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4.xml" ContentType="application/vnd.openxmlformats-officedocument.wordprocessingml.footer+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xml" ContentType="application/vnd.openxmlformats-officedocument.themeOverride+xml"/>
  <Override PartName="/word/charts/chart2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Ref264615574"/>
    <w:bookmarkStart w:id="1" w:name="_Toc264618457"/>
    <w:p w14:paraId="394C7669" w14:textId="77777777" w:rsidR="008626AC" w:rsidRPr="00B85C79" w:rsidRDefault="00F26091">
      <w:r w:rsidRPr="00B85C79">
        <w:rPr>
          <w:noProof/>
          <w:lang w:eastAsia="sl-SI"/>
        </w:rPr>
        <mc:AlternateContent>
          <mc:Choice Requires="wps">
            <w:drawing>
              <wp:anchor distT="0" distB="0" distL="114300" distR="114300" simplePos="0" relativeHeight="251657216" behindDoc="0" locked="0" layoutInCell="1" allowOverlap="1" wp14:anchorId="05089527" wp14:editId="354EA78D">
                <wp:simplePos x="0" y="0"/>
                <wp:positionH relativeFrom="page">
                  <wp:posOffset>151130</wp:posOffset>
                </wp:positionH>
                <wp:positionV relativeFrom="page">
                  <wp:posOffset>213360</wp:posOffset>
                </wp:positionV>
                <wp:extent cx="5216525" cy="10264140"/>
                <wp:effectExtent l="0" t="3810" r="4445" b="0"/>
                <wp:wrapNone/>
                <wp:docPr id="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6525" cy="10264140"/>
                        </a:xfrm>
                        <a:prstGeom prst="rect">
                          <a:avLst/>
                        </a:prstGeom>
                        <a:solidFill>
                          <a:srgbClr val="3366C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7F5F010" w14:textId="6610643B" w:rsidR="00380624" w:rsidRPr="0004327F" w:rsidRDefault="00380624">
                            <w:pPr>
                              <w:jc w:val="right"/>
                              <w:rPr>
                                <w:caps/>
                                <w:color w:val="FFFFFF"/>
                                <w:sz w:val="72"/>
                                <w:szCs w:val="72"/>
                              </w:rPr>
                            </w:pPr>
                            <w:r w:rsidRPr="0004327F">
                              <w:rPr>
                                <w:caps/>
                                <w:color w:val="FFFFFF"/>
                                <w:sz w:val="72"/>
                                <w:szCs w:val="72"/>
                              </w:rPr>
                              <w:t>POROČILO O UPRAVLJANJU Z JAVNIM DOLGOM REPUBLIKE SLOVENIJE</w:t>
                            </w:r>
                          </w:p>
                          <w:p w14:paraId="71075F8A" w14:textId="77777777" w:rsidR="00380624" w:rsidRPr="0004327F" w:rsidRDefault="00380624">
                            <w:pPr>
                              <w:spacing w:before="240"/>
                              <w:ind w:left="720"/>
                              <w:jc w:val="right"/>
                              <w:rPr>
                                <w:color w:val="FFFFFF"/>
                              </w:rPr>
                            </w:pPr>
                          </w:p>
                          <w:p w14:paraId="42E92725" w14:textId="77777777" w:rsidR="00380624" w:rsidRPr="0004327F" w:rsidRDefault="00380624" w:rsidP="00C432B7">
                            <w:pPr>
                              <w:spacing w:before="240"/>
                              <w:ind w:left="1008"/>
                              <w:jc w:val="right"/>
                              <w:rPr>
                                <w:color w:val="FFFFFF"/>
                              </w:rPr>
                            </w:pPr>
                            <w:r w:rsidRPr="0004327F">
                              <w:rPr>
                                <w:color w:val="FFFFFF"/>
                                <w:sz w:val="21"/>
                                <w:szCs w:val="21"/>
                              </w:rPr>
                              <w:t xml:space="preserve">Poročilo Ministrstva za finance Republike Slovenije o dolgu državnega proračuna Republike Slovenije, dolgu pravnih oseb javnega sektorja iz 87. člena Zakona o javnih financah, dolgu države po metodologiji presežnega primanjkljaja in dolga (ESA </w:t>
                            </w:r>
                            <w:r>
                              <w:rPr>
                                <w:color w:val="FFFFFF"/>
                                <w:sz w:val="21"/>
                                <w:szCs w:val="21"/>
                              </w:rPr>
                              <w:t>2010</w:t>
                            </w:r>
                            <w:r w:rsidRPr="0004327F">
                              <w:rPr>
                                <w:color w:val="FFFFFF"/>
                                <w:sz w:val="21"/>
                                <w:szCs w:val="21"/>
                              </w:rPr>
                              <w:t>) in poroštvih Republike Slovenije</w:t>
                            </w: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089527" id="Rectangle 47" o:spid="_x0000_s1026" style="position:absolute;left:0;text-align:left;margin-left:11.9pt;margin-top:16.8pt;width:410.75pt;height:808.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" fillcolor="#36c" stroked="f" strokeweight="2pt">
                <v:path arrowok="t"/>
                <v:textbox inset="21.6pt,1in,21.6pt">
                  <w:txbxContent>
                    <w:p w14:paraId="37F5F010" w14:textId="6610643B" w:rsidR="00380624" w:rsidRPr="0004327F" w:rsidRDefault="00380624">
                      <w:pPr>
                        <w:jc w:val="right"/>
                        <w:rPr>
                          <w:caps/>
                          <w:color w:val="FFFFFF"/>
                          <w:sz w:val="72"/>
                          <w:szCs w:val="72"/>
                        </w:rPr>
                      </w:pPr>
                      <w:r w:rsidRPr="0004327F">
                        <w:rPr>
                          <w:caps/>
                          <w:color w:val="FFFFFF"/>
                          <w:sz w:val="72"/>
                          <w:szCs w:val="72"/>
                        </w:rPr>
                        <w:t>POROČILO O UPRAVLJANJU Z JAVNIM DOLGOM REPUBLIKE SLOVENIJE</w:t>
                      </w:r>
                    </w:p>
                    <w:p w14:paraId="71075F8A" w14:textId="77777777" w:rsidR="00380624" w:rsidRPr="0004327F" w:rsidRDefault="00380624">
                      <w:pPr>
                        <w:spacing w:before="240"/>
                        <w:ind w:left="720"/>
                        <w:jc w:val="right"/>
                        <w:rPr>
                          <w:color w:val="FFFFFF"/>
                        </w:rPr>
                      </w:pPr>
                    </w:p>
                    <w:p w14:paraId="42E92725" w14:textId="77777777" w:rsidR="00380624" w:rsidRPr="0004327F" w:rsidRDefault="00380624" w:rsidP="00C432B7">
                      <w:pPr>
                        <w:spacing w:before="240"/>
                        <w:ind w:left="1008"/>
                        <w:jc w:val="right"/>
                        <w:rPr>
                          <w:color w:val="FFFFFF"/>
                        </w:rPr>
                      </w:pPr>
                      <w:r w:rsidRPr="0004327F">
                        <w:rPr>
                          <w:color w:val="FFFFFF"/>
                          <w:sz w:val="21"/>
                          <w:szCs w:val="21"/>
                        </w:rPr>
                        <w:t xml:space="preserve">Poročilo Ministrstva za finance Republike Slovenije o dolgu državnega proračuna Republike Slovenije, dolgu pravnih oseb javnega sektorja iz 87. člena Zakona o javnih financah, dolgu države po metodologiji presežnega primanjkljaja in dolga (ESA </w:t>
                      </w:r>
                      <w:r>
                        <w:rPr>
                          <w:color w:val="FFFFFF"/>
                          <w:sz w:val="21"/>
                          <w:szCs w:val="21"/>
                        </w:rPr>
                        <w:t>2010</w:t>
                      </w:r>
                      <w:r w:rsidRPr="0004327F">
                        <w:rPr>
                          <w:color w:val="FFFFFF"/>
                          <w:sz w:val="21"/>
                          <w:szCs w:val="21"/>
                        </w:rPr>
                        <w:t>) in poroštvih Republike Slovenije</w:t>
                      </w:r>
                    </w:p>
                  </w:txbxContent>
                </v:textbox>
                <w10:wrap anchorx="page" anchory="page"/>
              </v:rect>
            </w:pict>
          </mc:Fallback>
        </mc:AlternateContent>
      </w:r>
      <w:r w:rsidRPr="00B85C79">
        <w:rPr>
          <w:noProof/>
          <w:lang w:eastAsia="sl-SI"/>
        </w:rPr>
        <mc:AlternateContent>
          <mc:Choice Requires="wps">
            <w:drawing>
              <wp:anchor distT="0" distB="0" distL="114300" distR="114300" simplePos="0" relativeHeight="251658240" behindDoc="0" locked="0" layoutInCell="1" allowOverlap="1" wp14:anchorId="257E9069" wp14:editId="0376CADD">
                <wp:simplePos x="0" y="0"/>
                <wp:positionH relativeFrom="page">
                  <wp:posOffset>5518785</wp:posOffset>
                </wp:positionH>
                <wp:positionV relativeFrom="page">
                  <wp:align>center</wp:align>
                </wp:positionV>
                <wp:extent cx="1829435" cy="10264140"/>
                <wp:effectExtent l="3810" t="0" r="0" b="381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0264140"/>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01D6623" w14:textId="77777777" w:rsidR="00380624" w:rsidRDefault="00380624">
                            <w:pPr>
                              <w:rPr>
                                <w:color w:val="FFFFFF"/>
                                <w:sz w:val="96"/>
                                <w:szCs w:val="96"/>
                              </w:rPr>
                            </w:pPr>
                          </w:p>
                          <w:p w14:paraId="32E43098" w14:textId="43DF78DD" w:rsidR="00380624" w:rsidRPr="0004327F" w:rsidRDefault="00380624">
                            <w:pPr>
                              <w:rPr>
                                <w:color w:val="FFFFFF"/>
                                <w:sz w:val="96"/>
                                <w:szCs w:val="96"/>
                              </w:rPr>
                            </w:pPr>
                            <w:r w:rsidRPr="0004327F">
                              <w:rPr>
                                <w:color w:val="FFFFFF"/>
                                <w:sz w:val="96"/>
                                <w:szCs w:val="96"/>
                              </w:rPr>
                              <w:t>20</w:t>
                            </w:r>
                            <w:r>
                              <w:rPr>
                                <w:color w:val="FFFFFF"/>
                                <w:sz w:val="96"/>
                                <w:szCs w:val="96"/>
                              </w:rPr>
                              <w:t>20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7E9069" id="Rectangle 48" o:spid="_x0000_s1027" style="position:absolute;left:0;text-align:left;margin-left:434.55pt;margin-top:0;width:144.05pt;height:808.2pt;z-index:25165824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" fillcolor="#1f497d" stroked="f" strokeweight="2pt">
                <v:path arrowok="t"/>
                <v:textbox inset="14.4pt,,14.4pt">
                  <w:txbxContent>
                    <w:p w14:paraId="701D6623" w14:textId="77777777" w:rsidR="00380624" w:rsidRDefault="00380624">
                      <w:pPr>
                        <w:rPr>
                          <w:color w:val="FFFFFF"/>
                          <w:sz w:val="96"/>
                          <w:szCs w:val="96"/>
                        </w:rPr>
                      </w:pPr>
                    </w:p>
                    <w:p w14:paraId="32E43098" w14:textId="43DF78DD" w:rsidR="00380624" w:rsidRPr="0004327F" w:rsidRDefault="00380624">
                      <w:pPr>
                        <w:rPr>
                          <w:color w:val="FFFFFF"/>
                          <w:sz w:val="96"/>
                          <w:szCs w:val="96"/>
                        </w:rPr>
                      </w:pPr>
                      <w:r w:rsidRPr="0004327F">
                        <w:rPr>
                          <w:color w:val="FFFFFF"/>
                          <w:sz w:val="96"/>
                          <w:szCs w:val="96"/>
                        </w:rPr>
                        <w:t>20</w:t>
                      </w:r>
                      <w:r>
                        <w:rPr>
                          <w:color w:val="FFFFFF"/>
                          <w:sz w:val="96"/>
                          <w:szCs w:val="96"/>
                        </w:rPr>
                        <w:t>20</w:t>
                      </w:r>
                    </w:p>
                  </w:txbxContent>
                </v:textbox>
                <w10:wrap anchorx="page" anchory="page"/>
              </v:rect>
            </w:pict>
          </mc:Fallback>
        </mc:AlternateContent>
      </w:r>
    </w:p>
    <w:p w14:paraId="45676B71" w14:textId="77777777" w:rsidR="008626AC" w:rsidRPr="00B85C79" w:rsidRDefault="008626AC"/>
    <w:p w14:paraId="2B91AAF7" w14:textId="77777777" w:rsidR="008626AC" w:rsidRPr="00B85C79" w:rsidRDefault="008626AC" w:rsidP="00D22729">
      <w:pPr>
        <w:pStyle w:val="Kazalovsebine2"/>
        <w:tabs>
          <w:tab w:val="right" w:leader="dot" w:pos="9062"/>
        </w:tabs>
      </w:pPr>
      <w:r w:rsidRPr="00B85C79">
        <w:rPr>
          <w:b/>
          <w:sz w:val="24"/>
          <w:szCs w:val="24"/>
        </w:rPr>
        <w:br w:type="page"/>
      </w:r>
    </w:p>
    <w:p w14:paraId="0E588233" w14:textId="77777777" w:rsidR="008626AC" w:rsidRPr="00B85C79" w:rsidRDefault="008626AC" w:rsidP="00D22729">
      <w:pPr>
        <w:pStyle w:val="Kazalovsebine2"/>
        <w:tabs>
          <w:tab w:val="right" w:leader="dot" w:pos="9062"/>
        </w:tabs>
      </w:pPr>
    </w:p>
    <w:p w14:paraId="7487A867" w14:textId="77777777" w:rsidR="008626AC" w:rsidRPr="00B85C79" w:rsidRDefault="008626AC" w:rsidP="00D22729">
      <w:pPr>
        <w:pStyle w:val="Kazalovsebine2"/>
        <w:tabs>
          <w:tab w:val="right" w:leader="dot" w:pos="9062"/>
        </w:tabs>
      </w:pPr>
    </w:p>
    <w:p w14:paraId="13547B5F" w14:textId="77777777" w:rsidR="008626AC" w:rsidRPr="00B85C79" w:rsidRDefault="008626AC" w:rsidP="00D22729">
      <w:pPr>
        <w:pStyle w:val="Kazalovsebine2"/>
        <w:tabs>
          <w:tab w:val="right" w:leader="dot" w:pos="9062"/>
        </w:tabs>
      </w:pPr>
    </w:p>
    <w:p w14:paraId="2B0D9A0B" w14:textId="77777777" w:rsidR="008626AC" w:rsidRPr="00B85C79" w:rsidRDefault="008626AC" w:rsidP="00D22729">
      <w:pPr>
        <w:pStyle w:val="Kazalovsebine2"/>
        <w:tabs>
          <w:tab w:val="right" w:leader="dot" w:pos="9062"/>
        </w:tabs>
      </w:pPr>
    </w:p>
    <w:p w14:paraId="43DB6A1E" w14:textId="77777777" w:rsidR="008626AC" w:rsidRPr="00B85C79" w:rsidRDefault="008626AC" w:rsidP="00D22729">
      <w:pPr>
        <w:pStyle w:val="Kazalovsebine2"/>
        <w:tabs>
          <w:tab w:val="right" w:leader="dot" w:pos="9062"/>
        </w:tabs>
      </w:pPr>
    </w:p>
    <w:p w14:paraId="5382DDBC" w14:textId="77777777" w:rsidR="008626AC" w:rsidRPr="00B85C79" w:rsidRDefault="008626AC" w:rsidP="00D22729">
      <w:pPr>
        <w:pStyle w:val="Kazalovsebine2"/>
        <w:tabs>
          <w:tab w:val="right" w:leader="dot" w:pos="9062"/>
        </w:tabs>
      </w:pPr>
    </w:p>
    <w:p w14:paraId="5E815128" w14:textId="77777777" w:rsidR="008626AC" w:rsidRPr="00B85C79" w:rsidRDefault="008626AC" w:rsidP="00D22729">
      <w:pPr>
        <w:pStyle w:val="Kazalovsebine2"/>
        <w:tabs>
          <w:tab w:val="right" w:leader="dot" w:pos="9062"/>
        </w:tabs>
      </w:pPr>
    </w:p>
    <w:p w14:paraId="22135FE6" w14:textId="77777777" w:rsidR="008626AC" w:rsidRPr="00B85C79" w:rsidRDefault="008626AC" w:rsidP="00D22729">
      <w:pPr>
        <w:pStyle w:val="Kazalovsebine2"/>
        <w:tabs>
          <w:tab w:val="right" w:leader="dot" w:pos="9062"/>
        </w:tabs>
      </w:pPr>
    </w:p>
    <w:p w14:paraId="5C52B167" w14:textId="77777777" w:rsidR="008626AC" w:rsidRPr="00B85C79" w:rsidRDefault="008626AC" w:rsidP="00D22729">
      <w:pPr>
        <w:pStyle w:val="Kazalovsebine2"/>
        <w:tabs>
          <w:tab w:val="right" w:leader="dot" w:pos="9062"/>
        </w:tabs>
      </w:pPr>
    </w:p>
    <w:p w14:paraId="6B6C94C2" w14:textId="77777777" w:rsidR="008626AC" w:rsidRPr="00B85C79" w:rsidRDefault="008626AC" w:rsidP="00D22729">
      <w:pPr>
        <w:pStyle w:val="Kazalovsebine2"/>
        <w:tabs>
          <w:tab w:val="right" w:leader="dot" w:pos="9062"/>
        </w:tabs>
      </w:pPr>
    </w:p>
    <w:p w14:paraId="3F93B63C" w14:textId="77777777" w:rsidR="008626AC" w:rsidRPr="00B85C79" w:rsidRDefault="008626AC" w:rsidP="00D22729">
      <w:pPr>
        <w:pStyle w:val="Kazalovsebine2"/>
        <w:tabs>
          <w:tab w:val="right" w:leader="dot" w:pos="9062"/>
        </w:tabs>
      </w:pPr>
    </w:p>
    <w:p w14:paraId="20C2FB08" w14:textId="77777777" w:rsidR="008626AC" w:rsidRPr="00B85C79" w:rsidRDefault="008626AC" w:rsidP="00D22729">
      <w:pPr>
        <w:pStyle w:val="Kazalovsebine2"/>
        <w:tabs>
          <w:tab w:val="right" w:leader="dot" w:pos="9062"/>
        </w:tabs>
      </w:pPr>
    </w:p>
    <w:p w14:paraId="73253693" w14:textId="77777777" w:rsidR="008626AC" w:rsidRPr="00B85C79" w:rsidRDefault="008626AC" w:rsidP="00D22729">
      <w:pPr>
        <w:pStyle w:val="Kazalovsebine2"/>
        <w:tabs>
          <w:tab w:val="right" w:leader="dot" w:pos="9062"/>
        </w:tabs>
      </w:pPr>
    </w:p>
    <w:p w14:paraId="75AB88FB" w14:textId="77777777" w:rsidR="008626AC" w:rsidRPr="00B85C79" w:rsidRDefault="008626AC" w:rsidP="00D22729">
      <w:pPr>
        <w:pStyle w:val="Kazalovsebine2"/>
        <w:tabs>
          <w:tab w:val="right" w:leader="dot" w:pos="9062"/>
        </w:tabs>
      </w:pPr>
    </w:p>
    <w:p w14:paraId="50B2EE75" w14:textId="77777777" w:rsidR="008626AC" w:rsidRPr="00B85C79" w:rsidRDefault="008626AC" w:rsidP="00D22729">
      <w:pPr>
        <w:pStyle w:val="Kazalovsebine2"/>
        <w:tabs>
          <w:tab w:val="right" w:leader="dot" w:pos="9062"/>
        </w:tabs>
      </w:pPr>
    </w:p>
    <w:p w14:paraId="7B72E048" w14:textId="77777777" w:rsidR="008626AC" w:rsidRPr="00B85C79" w:rsidRDefault="008626AC" w:rsidP="00D22729">
      <w:pPr>
        <w:pStyle w:val="Kazalovsebine2"/>
        <w:tabs>
          <w:tab w:val="right" w:leader="dot" w:pos="9062"/>
        </w:tabs>
      </w:pPr>
    </w:p>
    <w:p w14:paraId="01132BF0" w14:textId="77777777" w:rsidR="008626AC" w:rsidRPr="00B85C79" w:rsidRDefault="008626AC" w:rsidP="00D22729">
      <w:pPr>
        <w:pStyle w:val="Kazalovsebine2"/>
        <w:tabs>
          <w:tab w:val="right" w:leader="dot" w:pos="9062"/>
        </w:tabs>
      </w:pPr>
    </w:p>
    <w:p w14:paraId="57893A60" w14:textId="77777777" w:rsidR="008626AC" w:rsidRPr="00B85C79" w:rsidRDefault="008626AC" w:rsidP="00D22729">
      <w:pPr>
        <w:pStyle w:val="Kazalovsebine2"/>
        <w:tabs>
          <w:tab w:val="right" w:leader="dot" w:pos="9062"/>
        </w:tabs>
      </w:pPr>
    </w:p>
    <w:p w14:paraId="46916AD0" w14:textId="77777777" w:rsidR="008626AC" w:rsidRPr="00B85C79" w:rsidRDefault="008626AC" w:rsidP="00D22729">
      <w:pPr>
        <w:pStyle w:val="Kazalovsebine2"/>
        <w:tabs>
          <w:tab w:val="right" w:leader="dot" w:pos="9062"/>
        </w:tabs>
      </w:pPr>
    </w:p>
    <w:p w14:paraId="53BB8F1E" w14:textId="77777777" w:rsidR="008626AC" w:rsidRPr="00B85C79" w:rsidRDefault="008626AC" w:rsidP="00D22729">
      <w:pPr>
        <w:pStyle w:val="Kazalovsebine2"/>
        <w:tabs>
          <w:tab w:val="right" w:leader="dot" w:pos="9062"/>
        </w:tabs>
      </w:pPr>
    </w:p>
    <w:p w14:paraId="5D6E5EC5" w14:textId="77777777" w:rsidR="008626AC" w:rsidRPr="00B85C79" w:rsidRDefault="008626AC" w:rsidP="00D22729">
      <w:pPr>
        <w:pStyle w:val="Kazalovsebine2"/>
        <w:tabs>
          <w:tab w:val="right" w:leader="dot" w:pos="9062"/>
        </w:tabs>
      </w:pPr>
    </w:p>
    <w:p w14:paraId="6E36827B" w14:textId="77777777" w:rsidR="008626AC" w:rsidRPr="00B85C79" w:rsidRDefault="008626AC" w:rsidP="00D22729">
      <w:pPr>
        <w:pStyle w:val="Kazalovsebine2"/>
        <w:tabs>
          <w:tab w:val="right" w:leader="dot" w:pos="9062"/>
        </w:tabs>
      </w:pPr>
    </w:p>
    <w:p w14:paraId="3C389D7F" w14:textId="77777777" w:rsidR="008626AC" w:rsidRPr="00B85C79" w:rsidRDefault="008626AC" w:rsidP="00D22729">
      <w:pPr>
        <w:pStyle w:val="Kazalovsebine2"/>
        <w:tabs>
          <w:tab w:val="right" w:leader="dot" w:pos="9062"/>
        </w:tabs>
      </w:pPr>
    </w:p>
    <w:p w14:paraId="62FEF1DE" w14:textId="77777777" w:rsidR="008626AC" w:rsidRPr="00B85C79" w:rsidRDefault="008626AC" w:rsidP="00D22729">
      <w:pPr>
        <w:pStyle w:val="Kazalovsebine2"/>
        <w:tabs>
          <w:tab w:val="right" w:leader="dot" w:pos="9062"/>
        </w:tabs>
      </w:pPr>
    </w:p>
    <w:p w14:paraId="6991BE98" w14:textId="77777777" w:rsidR="001D2E22" w:rsidRPr="00B85C79" w:rsidRDefault="001D2E22" w:rsidP="0018116F"/>
    <w:p w14:paraId="1749AB1B" w14:textId="3A4C7272" w:rsidR="008626AC" w:rsidRPr="00B85C79" w:rsidRDefault="008626AC" w:rsidP="00716A19">
      <w:pPr>
        <w:pStyle w:val="Kazalovsebine2"/>
        <w:tabs>
          <w:tab w:val="right" w:leader="dot" w:pos="9062"/>
        </w:tabs>
        <w:rPr>
          <w:b/>
          <w:sz w:val="24"/>
          <w:szCs w:val="24"/>
        </w:rPr>
      </w:pPr>
      <w:r w:rsidRPr="00B85C79">
        <w:t xml:space="preserve">V skladu s transparentnostjo javnih financ Ministrstvo za finance Republike Slovenije s Poročilom o </w:t>
      </w:r>
      <w:r w:rsidR="00B827E1" w:rsidRPr="00B85C79">
        <w:t>upravljanju javnega</w:t>
      </w:r>
      <w:r w:rsidRPr="00B85C79">
        <w:t xml:space="preserve"> dolg</w:t>
      </w:r>
      <w:r w:rsidR="00B827E1" w:rsidRPr="00B85C79">
        <w:t>a</w:t>
      </w:r>
      <w:r w:rsidRPr="00B85C79">
        <w:t xml:space="preserve"> Republike Slovenije za leto </w:t>
      </w:r>
      <w:r w:rsidR="003F3745" w:rsidRPr="00B85C79">
        <w:t>20</w:t>
      </w:r>
      <w:r w:rsidR="004A4616">
        <w:t>20</w:t>
      </w:r>
      <w:r w:rsidR="003F3745" w:rsidRPr="00B85C79">
        <w:t xml:space="preserve"> </w:t>
      </w:r>
      <w:r w:rsidRPr="00B85C79">
        <w:t xml:space="preserve">seznanja Vlado Republike Slovenije in Državni zbor z delom na tem področju. Poročilo je dokument, ki se na Ministrstvu za finance pripravlja v direktoratu za zakladništvo in direktoratu za javno premoženje </w:t>
      </w:r>
      <w:r w:rsidR="00C36AE7" w:rsidRPr="00B85C79">
        <w:t>ter</w:t>
      </w:r>
      <w:r w:rsidRPr="00B85C79">
        <w:t xml:space="preserve"> zajema dogajanja v letu </w:t>
      </w:r>
      <w:r w:rsidR="003F3745" w:rsidRPr="00B85C79">
        <w:t>20</w:t>
      </w:r>
      <w:r w:rsidR="004A4616">
        <w:t>20</w:t>
      </w:r>
      <w:r w:rsidR="003F3745" w:rsidRPr="00B85C79">
        <w:t xml:space="preserve"> </w:t>
      </w:r>
      <w:r w:rsidRPr="00B85C79">
        <w:t xml:space="preserve">na področju dolga državnega proračuna Republike Slovenije, dolga pravnih oseb javnega sektorja iz 87. člena Zakona o javnih financah, dolga države po metodologiji presežnega primanjkljaja in dolga (ESA </w:t>
      </w:r>
      <w:r w:rsidR="00992EDB" w:rsidRPr="00B85C79">
        <w:t>2010</w:t>
      </w:r>
      <w:r w:rsidRPr="00B85C79">
        <w:t>) in poroštev Republike Slovenije.</w:t>
      </w:r>
      <w:r w:rsidR="000069B6" w:rsidRPr="00B85C79">
        <w:t xml:space="preserve">  </w:t>
      </w:r>
    </w:p>
    <w:p w14:paraId="0035F524" w14:textId="77777777" w:rsidR="008626AC" w:rsidRPr="00B85C79" w:rsidRDefault="008626AC" w:rsidP="00D22729"/>
    <w:p w14:paraId="310A20C0" w14:textId="77777777" w:rsidR="00DE6DD2" w:rsidRPr="00B85C79" w:rsidRDefault="00DE6DD2" w:rsidP="00D22729"/>
    <w:p w14:paraId="6C9721D7" w14:textId="77777777" w:rsidR="008626AC" w:rsidRPr="00B85C79" w:rsidRDefault="008626AC" w:rsidP="00716A19">
      <w:pPr>
        <w:pStyle w:val="Kazalovsebine2"/>
        <w:tabs>
          <w:tab w:val="right" w:leader="dot" w:pos="9062"/>
        </w:tabs>
        <w:rPr>
          <w:b/>
          <w:sz w:val="24"/>
          <w:szCs w:val="24"/>
        </w:rPr>
      </w:pPr>
      <w:r w:rsidRPr="00B85C79">
        <w:rPr>
          <w:b/>
          <w:sz w:val="24"/>
          <w:szCs w:val="24"/>
        </w:rPr>
        <w:lastRenderedPageBreak/>
        <w:t>KAZALO</w:t>
      </w:r>
    </w:p>
    <w:p w14:paraId="2626A616" w14:textId="77777777" w:rsidR="008626AC" w:rsidRPr="00B85C79" w:rsidRDefault="008626AC" w:rsidP="001A5DA6"/>
    <w:p w14:paraId="5D5139FB" w14:textId="055A96D2" w:rsidR="005A709B" w:rsidRDefault="000B76BD">
      <w:pPr>
        <w:pStyle w:val="Kazalovsebine1"/>
        <w:tabs>
          <w:tab w:val="left" w:pos="440"/>
          <w:tab w:val="right" w:leader="dot" w:pos="9062"/>
        </w:tabs>
        <w:rPr>
          <w:rFonts w:asciiTheme="minorHAnsi" w:eastAsiaTheme="minorEastAsia" w:hAnsiTheme="minorHAnsi" w:cstheme="minorBidi"/>
          <w:b w:val="0"/>
          <w:noProof/>
          <w:lang w:eastAsia="sl-SI"/>
        </w:rPr>
      </w:pPr>
      <w:r w:rsidRPr="00B85C79">
        <w:rPr>
          <w:rFonts w:eastAsia="Times New Roman"/>
          <w:color w:val="17365D"/>
          <w:spacing w:val="5"/>
          <w:kern w:val="28"/>
          <w:sz w:val="52"/>
          <w:szCs w:val="52"/>
          <w:lang w:val="en-US" w:eastAsia="ja-JP"/>
        </w:rPr>
        <w:fldChar w:fldCharType="begin"/>
      </w:r>
      <w:r w:rsidRPr="00B85C79">
        <w:instrText xml:space="preserve"> TOC \o "1-3" \h \z \u </w:instrText>
      </w:r>
      <w:r w:rsidRPr="00B85C79">
        <w:rPr>
          <w:rFonts w:eastAsia="Times New Roman"/>
          <w:color w:val="17365D"/>
          <w:spacing w:val="5"/>
          <w:kern w:val="28"/>
          <w:sz w:val="52"/>
          <w:szCs w:val="52"/>
          <w:lang w:val="en-US" w:eastAsia="ja-JP"/>
        </w:rPr>
        <w:fldChar w:fldCharType="separate"/>
      </w:r>
      <w:hyperlink w:anchor="_Toc81832266" w:history="1">
        <w:r w:rsidR="005A709B" w:rsidRPr="00ED3159">
          <w:rPr>
            <w:rStyle w:val="Hiperpovezava"/>
            <w:noProof/>
          </w:rPr>
          <w:t>1</w:t>
        </w:r>
        <w:r w:rsidR="005A709B">
          <w:rPr>
            <w:rFonts w:asciiTheme="minorHAnsi" w:eastAsiaTheme="minorEastAsia" w:hAnsiTheme="minorHAnsi" w:cstheme="minorBidi"/>
            <w:b w:val="0"/>
            <w:noProof/>
            <w:lang w:eastAsia="sl-SI"/>
          </w:rPr>
          <w:tab/>
        </w:r>
        <w:r w:rsidR="005A709B" w:rsidRPr="00ED3159">
          <w:rPr>
            <w:rStyle w:val="Hiperpovezava"/>
            <w:noProof/>
          </w:rPr>
          <w:t>UVOD</w:t>
        </w:r>
        <w:r w:rsidR="005A709B">
          <w:rPr>
            <w:noProof/>
            <w:webHidden/>
          </w:rPr>
          <w:tab/>
        </w:r>
        <w:r w:rsidR="005A709B">
          <w:rPr>
            <w:noProof/>
            <w:webHidden/>
          </w:rPr>
          <w:fldChar w:fldCharType="begin"/>
        </w:r>
        <w:r w:rsidR="005A709B">
          <w:rPr>
            <w:noProof/>
            <w:webHidden/>
          </w:rPr>
          <w:instrText xml:space="preserve"> PAGEREF _Toc81832266 \h </w:instrText>
        </w:r>
        <w:r w:rsidR="005A709B">
          <w:rPr>
            <w:noProof/>
            <w:webHidden/>
          </w:rPr>
        </w:r>
        <w:r w:rsidR="005A709B">
          <w:rPr>
            <w:noProof/>
            <w:webHidden/>
          </w:rPr>
          <w:fldChar w:fldCharType="separate"/>
        </w:r>
        <w:r w:rsidR="005A709B">
          <w:rPr>
            <w:noProof/>
            <w:webHidden/>
          </w:rPr>
          <w:t>11</w:t>
        </w:r>
        <w:r w:rsidR="005A709B">
          <w:rPr>
            <w:noProof/>
            <w:webHidden/>
          </w:rPr>
          <w:fldChar w:fldCharType="end"/>
        </w:r>
      </w:hyperlink>
    </w:p>
    <w:p w14:paraId="102A39F6" w14:textId="6A9BB012"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67" w:history="1">
        <w:r w:rsidR="005A709B" w:rsidRPr="00ED3159">
          <w:rPr>
            <w:rStyle w:val="Hiperpovezava"/>
            <w:noProof/>
          </w:rPr>
          <w:t>1.1</w:t>
        </w:r>
        <w:r w:rsidR="005A709B">
          <w:rPr>
            <w:rFonts w:asciiTheme="minorHAnsi" w:eastAsiaTheme="minorEastAsia" w:hAnsiTheme="minorHAnsi" w:cstheme="minorBidi"/>
            <w:noProof/>
            <w:lang w:eastAsia="sl-SI"/>
          </w:rPr>
          <w:tab/>
        </w:r>
        <w:r w:rsidR="005A709B" w:rsidRPr="00ED3159">
          <w:rPr>
            <w:rStyle w:val="Hiperpovezava"/>
            <w:noProof/>
          </w:rPr>
          <w:t>Mednarodno okolje</w:t>
        </w:r>
        <w:r w:rsidR="005A709B">
          <w:rPr>
            <w:noProof/>
            <w:webHidden/>
          </w:rPr>
          <w:tab/>
        </w:r>
        <w:r w:rsidR="005A709B">
          <w:rPr>
            <w:noProof/>
            <w:webHidden/>
          </w:rPr>
          <w:fldChar w:fldCharType="begin"/>
        </w:r>
        <w:r w:rsidR="005A709B">
          <w:rPr>
            <w:noProof/>
            <w:webHidden/>
          </w:rPr>
          <w:instrText xml:space="preserve"> PAGEREF _Toc81832267 \h </w:instrText>
        </w:r>
        <w:r w:rsidR="005A709B">
          <w:rPr>
            <w:noProof/>
            <w:webHidden/>
          </w:rPr>
        </w:r>
        <w:r w:rsidR="005A709B">
          <w:rPr>
            <w:noProof/>
            <w:webHidden/>
          </w:rPr>
          <w:fldChar w:fldCharType="separate"/>
        </w:r>
        <w:r w:rsidR="005A709B">
          <w:rPr>
            <w:noProof/>
            <w:webHidden/>
          </w:rPr>
          <w:t>11</w:t>
        </w:r>
        <w:r w:rsidR="005A709B">
          <w:rPr>
            <w:noProof/>
            <w:webHidden/>
          </w:rPr>
          <w:fldChar w:fldCharType="end"/>
        </w:r>
      </w:hyperlink>
    </w:p>
    <w:p w14:paraId="3EFE5BCC" w14:textId="072178A3"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68" w:history="1">
        <w:r w:rsidR="005A709B" w:rsidRPr="00ED3159">
          <w:rPr>
            <w:rStyle w:val="Hiperpovezava"/>
            <w:noProof/>
          </w:rPr>
          <w:t>1.2</w:t>
        </w:r>
        <w:r w:rsidR="005A709B">
          <w:rPr>
            <w:rFonts w:asciiTheme="minorHAnsi" w:eastAsiaTheme="minorEastAsia" w:hAnsiTheme="minorHAnsi" w:cstheme="minorBidi"/>
            <w:noProof/>
            <w:lang w:eastAsia="sl-SI"/>
          </w:rPr>
          <w:tab/>
        </w:r>
        <w:r w:rsidR="005A709B" w:rsidRPr="00ED3159">
          <w:rPr>
            <w:rStyle w:val="Hiperpovezava"/>
            <w:noProof/>
          </w:rPr>
          <w:t>Ocena kreditnega tveganja dolgoročnega dolga Republike Slovenije</w:t>
        </w:r>
        <w:r w:rsidR="005A709B">
          <w:rPr>
            <w:noProof/>
            <w:webHidden/>
          </w:rPr>
          <w:tab/>
        </w:r>
        <w:r w:rsidR="005A709B">
          <w:rPr>
            <w:noProof/>
            <w:webHidden/>
          </w:rPr>
          <w:fldChar w:fldCharType="begin"/>
        </w:r>
        <w:r w:rsidR="005A709B">
          <w:rPr>
            <w:noProof/>
            <w:webHidden/>
          </w:rPr>
          <w:instrText xml:space="preserve"> PAGEREF _Toc81832268 \h </w:instrText>
        </w:r>
        <w:r w:rsidR="005A709B">
          <w:rPr>
            <w:noProof/>
            <w:webHidden/>
          </w:rPr>
        </w:r>
        <w:r w:rsidR="005A709B">
          <w:rPr>
            <w:noProof/>
            <w:webHidden/>
          </w:rPr>
          <w:fldChar w:fldCharType="separate"/>
        </w:r>
        <w:r w:rsidR="005A709B">
          <w:rPr>
            <w:noProof/>
            <w:webHidden/>
          </w:rPr>
          <w:t>13</w:t>
        </w:r>
        <w:r w:rsidR="005A709B">
          <w:rPr>
            <w:noProof/>
            <w:webHidden/>
          </w:rPr>
          <w:fldChar w:fldCharType="end"/>
        </w:r>
      </w:hyperlink>
    </w:p>
    <w:p w14:paraId="3F147B40" w14:textId="293DF549"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69" w:history="1">
        <w:r w:rsidR="005A709B" w:rsidRPr="00ED3159">
          <w:rPr>
            <w:rStyle w:val="Hiperpovezava"/>
            <w:noProof/>
          </w:rPr>
          <w:t>1.2.1</w:t>
        </w:r>
        <w:r w:rsidR="005A709B">
          <w:rPr>
            <w:rFonts w:asciiTheme="minorHAnsi" w:eastAsiaTheme="minorEastAsia" w:hAnsiTheme="minorHAnsi" w:cstheme="minorBidi"/>
            <w:noProof/>
            <w:lang w:eastAsia="sl-SI"/>
          </w:rPr>
          <w:tab/>
        </w:r>
        <w:r w:rsidR="005A709B" w:rsidRPr="00ED3159">
          <w:rPr>
            <w:rStyle w:val="Hiperpovezava"/>
            <w:noProof/>
          </w:rPr>
          <w:t>Ocena kreditnega tveganja Republike Slovenije v letu 2020</w:t>
        </w:r>
        <w:r w:rsidR="005A709B">
          <w:rPr>
            <w:noProof/>
            <w:webHidden/>
          </w:rPr>
          <w:tab/>
        </w:r>
        <w:r w:rsidR="005A709B">
          <w:rPr>
            <w:noProof/>
            <w:webHidden/>
          </w:rPr>
          <w:fldChar w:fldCharType="begin"/>
        </w:r>
        <w:r w:rsidR="005A709B">
          <w:rPr>
            <w:noProof/>
            <w:webHidden/>
          </w:rPr>
          <w:instrText xml:space="preserve"> PAGEREF _Toc81832269 \h </w:instrText>
        </w:r>
        <w:r w:rsidR="005A709B">
          <w:rPr>
            <w:noProof/>
            <w:webHidden/>
          </w:rPr>
        </w:r>
        <w:r w:rsidR="005A709B">
          <w:rPr>
            <w:noProof/>
            <w:webHidden/>
          </w:rPr>
          <w:fldChar w:fldCharType="separate"/>
        </w:r>
        <w:r w:rsidR="005A709B">
          <w:rPr>
            <w:noProof/>
            <w:webHidden/>
          </w:rPr>
          <w:t>14</w:t>
        </w:r>
        <w:r w:rsidR="005A709B">
          <w:rPr>
            <w:noProof/>
            <w:webHidden/>
          </w:rPr>
          <w:fldChar w:fldCharType="end"/>
        </w:r>
      </w:hyperlink>
    </w:p>
    <w:p w14:paraId="0FC90D6F" w14:textId="777B22F9"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70" w:history="1">
        <w:r w:rsidR="005A709B" w:rsidRPr="00ED3159">
          <w:rPr>
            <w:rStyle w:val="Hiperpovezava"/>
            <w:noProof/>
          </w:rPr>
          <w:t>1.2.2</w:t>
        </w:r>
        <w:r w:rsidR="005A709B">
          <w:rPr>
            <w:rFonts w:asciiTheme="minorHAnsi" w:eastAsiaTheme="minorEastAsia" w:hAnsiTheme="minorHAnsi" w:cstheme="minorBidi"/>
            <w:noProof/>
            <w:lang w:eastAsia="sl-SI"/>
          </w:rPr>
          <w:tab/>
        </w:r>
        <w:r w:rsidR="005A709B" w:rsidRPr="00ED3159">
          <w:rPr>
            <w:rStyle w:val="Hiperpovezava"/>
            <w:noProof/>
          </w:rPr>
          <w:t>Mednarodna primerjava</w:t>
        </w:r>
        <w:r w:rsidR="005A709B">
          <w:rPr>
            <w:noProof/>
            <w:webHidden/>
          </w:rPr>
          <w:tab/>
        </w:r>
        <w:r w:rsidR="005A709B">
          <w:rPr>
            <w:noProof/>
            <w:webHidden/>
          </w:rPr>
          <w:fldChar w:fldCharType="begin"/>
        </w:r>
        <w:r w:rsidR="005A709B">
          <w:rPr>
            <w:noProof/>
            <w:webHidden/>
          </w:rPr>
          <w:instrText xml:space="preserve"> PAGEREF _Toc81832270 \h </w:instrText>
        </w:r>
        <w:r w:rsidR="005A709B">
          <w:rPr>
            <w:noProof/>
            <w:webHidden/>
          </w:rPr>
        </w:r>
        <w:r w:rsidR="005A709B">
          <w:rPr>
            <w:noProof/>
            <w:webHidden/>
          </w:rPr>
          <w:fldChar w:fldCharType="separate"/>
        </w:r>
        <w:r w:rsidR="005A709B">
          <w:rPr>
            <w:noProof/>
            <w:webHidden/>
          </w:rPr>
          <w:t>15</w:t>
        </w:r>
        <w:r w:rsidR="005A709B">
          <w:rPr>
            <w:noProof/>
            <w:webHidden/>
          </w:rPr>
          <w:fldChar w:fldCharType="end"/>
        </w:r>
      </w:hyperlink>
    </w:p>
    <w:p w14:paraId="2F15243B" w14:textId="3EB4F95C"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71" w:history="1">
        <w:r w:rsidR="005A709B" w:rsidRPr="00ED3159">
          <w:rPr>
            <w:rStyle w:val="Hiperpovezava"/>
            <w:noProof/>
          </w:rPr>
          <w:t>1.3</w:t>
        </w:r>
        <w:r w:rsidR="005A709B">
          <w:rPr>
            <w:rFonts w:asciiTheme="minorHAnsi" w:eastAsiaTheme="minorEastAsia" w:hAnsiTheme="minorHAnsi" w:cstheme="minorBidi"/>
            <w:noProof/>
            <w:lang w:eastAsia="sl-SI"/>
          </w:rPr>
          <w:tab/>
        </w:r>
        <w:r w:rsidR="005A709B" w:rsidRPr="00ED3159">
          <w:rPr>
            <w:rStyle w:val="Hiperpovezava"/>
            <w:noProof/>
          </w:rPr>
          <w:t>Dolg državnega proračuna</w:t>
        </w:r>
        <w:r w:rsidR="005A709B">
          <w:rPr>
            <w:noProof/>
            <w:webHidden/>
          </w:rPr>
          <w:tab/>
        </w:r>
        <w:r w:rsidR="005A709B">
          <w:rPr>
            <w:noProof/>
            <w:webHidden/>
          </w:rPr>
          <w:fldChar w:fldCharType="begin"/>
        </w:r>
        <w:r w:rsidR="005A709B">
          <w:rPr>
            <w:noProof/>
            <w:webHidden/>
          </w:rPr>
          <w:instrText xml:space="preserve"> PAGEREF _Toc81832271 \h </w:instrText>
        </w:r>
        <w:r w:rsidR="005A709B">
          <w:rPr>
            <w:noProof/>
            <w:webHidden/>
          </w:rPr>
        </w:r>
        <w:r w:rsidR="005A709B">
          <w:rPr>
            <w:noProof/>
            <w:webHidden/>
          </w:rPr>
          <w:fldChar w:fldCharType="separate"/>
        </w:r>
        <w:r w:rsidR="005A709B">
          <w:rPr>
            <w:noProof/>
            <w:webHidden/>
          </w:rPr>
          <w:t>16</w:t>
        </w:r>
        <w:r w:rsidR="005A709B">
          <w:rPr>
            <w:noProof/>
            <w:webHidden/>
          </w:rPr>
          <w:fldChar w:fldCharType="end"/>
        </w:r>
      </w:hyperlink>
    </w:p>
    <w:p w14:paraId="591BBB28" w14:textId="1EEBE907" w:rsidR="005A709B" w:rsidRDefault="00E62212">
      <w:pPr>
        <w:pStyle w:val="Kazalovsebine1"/>
        <w:tabs>
          <w:tab w:val="left" w:pos="440"/>
          <w:tab w:val="right" w:leader="dot" w:pos="9062"/>
        </w:tabs>
        <w:rPr>
          <w:rFonts w:asciiTheme="minorHAnsi" w:eastAsiaTheme="minorEastAsia" w:hAnsiTheme="minorHAnsi" w:cstheme="minorBidi"/>
          <w:b w:val="0"/>
          <w:noProof/>
          <w:lang w:eastAsia="sl-SI"/>
        </w:rPr>
      </w:pPr>
      <w:hyperlink w:anchor="_Toc81832272" w:history="1">
        <w:r w:rsidR="005A709B" w:rsidRPr="00ED3159">
          <w:rPr>
            <w:rStyle w:val="Hiperpovezava"/>
            <w:noProof/>
          </w:rPr>
          <w:t>2</w:t>
        </w:r>
        <w:r w:rsidR="005A709B">
          <w:rPr>
            <w:rFonts w:asciiTheme="minorHAnsi" w:eastAsiaTheme="minorEastAsia" w:hAnsiTheme="minorHAnsi" w:cstheme="minorBidi"/>
            <w:b w:val="0"/>
            <w:noProof/>
            <w:lang w:eastAsia="sl-SI"/>
          </w:rPr>
          <w:tab/>
        </w:r>
        <w:r w:rsidR="005A709B" w:rsidRPr="00ED3159">
          <w:rPr>
            <w:rStyle w:val="Hiperpovezava"/>
            <w:noProof/>
          </w:rPr>
          <w:t>OSNOVNA NAČELA IN STRATEŠKI CILJI ZADOLŽEVANJA IN UPRAVLJANJA Z DOLGOM DRŽAVNEGA PRORAČUNA</w:t>
        </w:r>
        <w:r w:rsidR="005A709B">
          <w:rPr>
            <w:noProof/>
            <w:webHidden/>
          </w:rPr>
          <w:tab/>
        </w:r>
        <w:r w:rsidR="005A709B">
          <w:rPr>
            <w:noProof/>
            <w:webHidden/>
          </w:rPr>
          <w:fldChar w:fldCharType="begin"/>
        </w:r>
        <w:r w:rsidR="005A709B">
          <w:rPr>
            <w:noProof/>
            <w:webHidden/>
          </w:rPr>
          <w:instrText xml:space="preserve"> PAGEREF _Toc81832272 \h </w:instrText>
        </w:r>
        <w:r w:rsidR="005A709B">
          <w:rPr>
            <w:noProof/>
            <w:webHidden/>
          </w:rPr>
        </w:r>
        <w:r w:rsidR="005A709B">
          <w:rPr>
            <w:noProof/>
            <w:webHidden/>
          </w:rPr>
          <w:fldChar w:fldCharType="separate"/>
        </w:r>
        <w:r w:rsidR="005A709B">
          <w:rPr>
            <w:noProof/>
            <w:webHidden/>
          </w:rPr>
          <w:t>19</w:t>
        </w:r>
        <w:r w:rsidR="005A709B">
          <w:rPr>
            <w:noProof/>
            <w:webHidden/>
          </w:rPr>
          <w:fldChar w:fldCharType="end"/>
        </w:r>
      </w:hyperlink>
    </w:p>
    <w:p w14:paraId="17E7D190" w14:textId="1F5BCC04" w:rsidR="005A709B" w:rsidRDefault="00E62212">
      <w:pPr>
        <w:pStyle w:val="Kazalovsebine1"/>
        <w:tabs>
          <w:tab w:val="left" w:pos="440"/>
          <w:tab w:val="right" w:leader="dot" w:pos="9062"/>
        </w:tabs>
        <w:rPr>
          <w:rFonts w:asciiTheme="minorHAnsi" w:eastAsiaTheme="minorEastAsia" w:hAnsiTheme="minorHAnsi" w:cstheme="minorBidi"/>
          <w:b w:val="0"/>
          <w:noProof/>
          <w:lang w:eastAsia="sl-SI"/>
        </w:rPr>
      </w:pPr>
      <w:hyperlink w:anchor="_Toc81832273" w:history="1">
        <w:r w:rsidR="005A709B" w:rsidRPr="00ED3159">
          <w:rPr>
            <w:rStyle w:val="Hiperpovezava"/>
            <w:noProof/>
          </w:rPr>
          <w:t>3</w:t>
        </w:r>
        <w:r w:rsidR="005A709B">
          <w:rPr>
            <w:rFonts w:asciiTheme="minorHAnsi" w:eastAsiaTheme="minorEastAsia" w:hAnsiTheme="minorHAnsi" w:cstheme="minorBidi"/>
            <w:b w:val="0"/>
            <w:noProof/>
            <w:lang w:eastAsia="sl-SI"/>
          </w:rPr>
          <w:tab/>
        </w:r>
        <w:r w:rsidR="005A709B" w:rsidRPr="00ED3159">
          <w:rPr>
            <w:rStyle w:val="Hiperpovezava"/>
            <w:noProof/>
          </w:rPr>
          <w:t>ZADOLŽEVANJE RS V LETU 2020 PO 81. ČLENU ZJF</w:t>
        </w:r>
        <w:r w:rsidR="005A709B">
          <w:rPr>
            <w:noProof/>
            <w:webHidden/>
          </w:rPr>
          <w:tab/>
        </w:r>
        <w:r w:rsidR="005A709B">
          <w:rPr>
            <w:noProof/>
            <w:webHidden/>
          </w:rPr>
          <w:fldChar w:fldCharType="begin"/>
        </w:r>
        <w:r w:rsidR="005A709B">
          <w:rPr>
            <w:noProof/>
            <w:webHidden/>
          </w:rPr>
          <w:instrText xml:space="preserve"> PAGEREF _Toc81832273 \h </w:instrText>
        </w:r>
        <w:r w:rsidR="005A709B">
          <w:rPr>
            <w:noProof/>
            <w:webHidden/>
          </w:rPr>
        </w:r>
        <w:r w:rsidR="005A709B">
          <w:rPr>
            <w:noProof/>
            <w:webHidden/>
          </w:rPr>
          <w:fldChar w:fldCharType="separate"/>
        </w:r>
        <w:r w:rsidR="005A709B">
          <w:rPr>
            <w:noProof/>
            <w:webHidden/>
          </w:rPr>
          <w:t>22</w:t>
        </w:r>
        <w:r w:rsidR="005A709B">
          <w:rPr>
            <w:noProof/>
            <w:webHidden/>
          </w:rPr>
          <w:fldChar w:fldCharType="end"/>
        </w:r>
      </w:hyperlink>
    </w:p>
    <w:p w14:paraId="335F4799" w14:textId="1072E89D"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74" w:history="1">
        <w:r w:rsidR="005A709B" w:rsidRPr="00ED3159">
          <w:rPr>
            <w:rStyle w:val="Hiperpovezava"/>
            <w:noProof/>
          </w:rPr>
          <w:t>3.1</w:t>
        </w:r>
        <w:r w:rsidR="005A709B">
          <w:rPr>
            <w:rFonts w:asciiTheme="minorHAnsi" w:eastAsiaTheme="minorEastAsia" w:hAnsiTheme="minorHAnsi" w:cstheme="minorBidi"/>
            <w:noProof/>
            <w:lang w:eastAsia="sl-SI"/>
          </w:rPr>
          <w:tab/>
        </w:r>
        <w:r w:rsidR="005A709B" w:rsidRPr="00ED3159">
          <w:rPr>
            <w:rStyle w:val="Hiperpovezava"/>
            <w:noProof/>
          </w:rPr>
          <w:t>Obseg zadolževanja za potrebe izvrševanja financiranja proračuna Republike Slovenije za leto 2020 in odplačila glavnic naslednjih dveh proračunskih let</w:t>
        </w:r>
        <w:r w:rsidR="005A709B">
          <w:rPr>
            <w:noProof/>
            <w:webHidden/>
          </w:rPr>
          <w:tab/>
        </w:r>
        <w:r w:rsidR="005A709B">
          <w:rPr>
            <w:noProof/>
            <w:webHidden/>
          </w:rPr>
          <w:fldChar w:fldCharType="begin"/>
        </w:r>
        <w:r w:rsidR="005A709B">
          <w:rPr>
            <w:noProof/>
            <w:webHidden/>
          </w:rPr>
          <w:instrText xml:space="preserve"> PAGEREF _Toc81832274 \h </w:instrText>
        </w:r>
        <w:r w:rsidR="005A709B">
          <w:rPr>
            <w:noProof/>
            <w:webHidden/>
          </w:rPr>
        </w:r>
        <w:r w:rsidR="005A709B">
          <w:rPr>
            <w:noProof/>
            <w:webHidden/>
          </w:rPr>
          <w:fldChar w:fldCharType="separate"/>
        </w:r>
        <w:r w:rsidR="005A709B">
          <w:rPr>
            <w:noProof/>
            <w:webHidden/>
          </w:rPr>
          <w:t>22</w:t>
        </w:r>
        <w:r w:rsidR="005A709B">
          <w:rPr>
            <w:noProof/>
            <w:webHidden/>
          </w:rPr>
          <w:fldChar w:fldCharType="end"/>
        </w:r>
      </w:hyperlink>
    </w:p>
    <w:p w14:paraId="694A7A97" w14:textId="66802F2E"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75" w:history="1">
        <w:r w:rsidR="005A709B" w:rsidRPr="00ED3159">
          <w:rPr>
            <w:rStyle w:val="Hiperpovezava"/>
            <w:noProof/>
          </w:rPr>
          <w:t>3.2</w:t>
        </w:r>
        <w:r w:rsidR="005A709B">
          <w:rPr>
            <w:rFonts w:asciiTheme="minorHAnsi" w:eastAsiaTheme="minorEastAsia" w:hAnsiTheme="minorHAnsi" w:cstheme="minorBidi"/>
            <w:noProof/>
            <w:lang w:eastAsia="sl-SI"/>
          </w:rPr>
          <w:tab/>
        </w:r>
        <w:r w:rsidR="005A709B" w:rsidRPr="00ED3159">
          <w:rPr>
            <w:rStyle w:val="Hiperpovezava"/>
            <w:noProof/>
          </w:rPr>
          <w:t>Instrumenti zadolževanja proračuna Republike Slovenije</w:t>
        </w:r>
        <w:r w:rsidR="005A709B">
          <w:rPr>
            <w:noProof/>
            <w:webHidden/>
          </w:rPr>
          <w:tab/>
        </w:r>
        <w:r w:rsidR="005A709B">
          <w:rPr>
            <w:noProof/>
            <w:webHidden/>
          </w:rPr>
          <w:fldChar w:fldCharType="begin"/>
        </w:r>
        <w:r w:rsidR="005A709B">
          <w:rPr>
            <w:noProof/>
            <w:webHidden/>
          </w:rPr>
          <w:instrText xml:space="preserve"> PAGEREF _Toc81832275 \h </w:instrText>
        </w:r>
        <w:r w:rsidR="005A709B">
          <w:rPr>
            <w:noProof/>
            <w:webHidden/>
          </w:rPr>
        </w:r>
        <w:r w:rsidR="005A709B">
          <w:rPr>
            <w:noProof/>
            <w:webHidden/>
          </w:rPr>
          <w:fldChar w:fldCharType="separate"/>
        </w:r>
        <w:r w:rsidR="005A709B">
          <w:rPr>
            <w:noProof/>
            <w:webHidden/>
          </w:rPr>
          <w:t>24</w:t>
        </w:r>
        <w:r w:rsidR="005A709B">
          <w:rPr>
            <w:noProof/>
            <w:webHidden/>
          </w:rPr>
          <w:fldChar w:fldCharType="end"/>
        </w:r>
      </w:hyperlink>
    </w:p>
    <w:p w14:paraId="694DF408" w14:textId="2DA7D1C6"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76" w:history="1">
        <w:r w:rsidR="005A709B" w:rsidRPr="00ED3159">
          <w:rPr>
            <w:rStyle w:val="Hiperpovezava"/>
            <w:noProof/>
          </w:rPr>
          <w:t>3.2.1</w:t>
        </w:r>
        <w:r w:rsidR="005A709B">
          <w:rPr>
            <w:rFonts w:asciiTheme="minorHAnsi" w:eastAsiaTheme="minorEastAsia" w:hAnsiTheme="minorHAnsi" w:cstheme="minorBidi"/>
            <w:noProof/>
            <w:lang w:eastAsia="sl-SI"/>
          </w:rPr>
          <w:tab/>
        </w:r>
        <w:r w:rsidR="005A709B" w:rsidRPr="00ED3159">
          <w:rPr>
            <w:rStyle w:val="Hiperpovezava"/>
            <w:noProof/>
          </w:rPr>
          <w:t>Kratkoročno zadolževanje s 3-, 6- in 12-mesečnimi zakladnimi menicami</w:t>
        </w:r>
        <w:r w:rsidR="005A709B">
          <w:rPr>
            <w:noProof/>
            <w:webHidden/>
          </w:rPr>
          <w:tab/>
        </w:r>
        <w:r w:rsidR="005A709B">
          <w:rPr>
            <w:noProof/>
            <w:webHidden/>
          </w:rPr>
          <w:fldChar w:fldCharType="begin"/>
        </w:r>
        <w:r w:rsidR="005A709B">
          <w:rPr>
            <w:noProof/>
            <w:webHidden/>
          </w:rPr>
          <w:instrText xml:space="preserve"> PAGEREF _Toc81832276 \h </w:instrText>
        </w:r>
        <w:r w:rsidR="005A709B">
          <w:rPr>
            <w:noProof/>
            <w:webHidden/>
          </w:rPr>
        </w:r>
        <w:r w:rsidR="005A709B">
          <w:rPr>
            <w:noProof/>
            <w:webHidden/>
          </w:rPr>
          <w:fldChar w:fldCharType="separate"/>
        </w:r>
        <w:r w:rsidR="005A709B">
          <w:rPr>
            <w:noProof/>
            <w:webHidden/>
          </w:rPr>
          <w:t>24</w:t>
        </w:r>
        <w:r w:rsidR="005A709B">
          <w:rPr>
            <w:noProof/>
            <w:webHidden/>
          </w:rPr>
          <w:fldChar w:fldCharType="end"/>
        </w:r>
      </w:hyperlink>
    </w:p>
    <w:p w14:paraId="6E97B670" w14:textId="02651B71"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77" w:history="1">
        <w:r w:rsidR="005A709B" w:rsidRPr="00ED3159">
          <w:rPr>
            <w:rStyle w:val="Hiperpovezava"/>
            <w:noProof/>
          </w:rPr>
          <w:t>3.2.2</w:t>
        </w:r>
        <w:r w:rsidR="005A709B">
          <w:rPr>
            <w:rFonts w:asciiTheme="minorHAnsi" w:eastAsiaTheme="minorEastAsia" w:hAnsiTheme="minorHAnsi" w:cstheme="minorBidi"/>
            <w:noProof/>
            <w:lang w:eastAsia="sl-SI"/>
          </w:rPr>
          <w:tab/>
        </w:r>
        <w:r w:rsidR="005A709B" w:rsidRPr="00ED3159">
          <w:rPr>
            <w:rStyle w:val="Hiperpovezava"/>
            <w:noProof/>
          </w:rPr>
          <w:t>Zadolževanje z 18-mesečnimi zakladnimi menicami</w:t>
        </w:r>
        <w:r w:rsidR="005A709B">
          <w:rPr>
            <w:noProof/>
            <w:webHidden/>
          </w:rPr>
          <w:tab/>
        </w:r>
        <w:r w:rsidR="005A709B">
          <w:rPr>
            <w:noProof/>
            <w:webHidden/>
          </w:rPr>
          <w:fldChar w:fldCharType="begin"/>
        </w:r>
        <w:r w:rsidR="005A709B">
          <w:rPr>
            <w:noProof/>
            <w:webHidden/>
          </w:rPr>
          <w:instrText xml:space="preserve"> PAGEREF _Toc81832277 \h </w:instrText>
        </w:r>
        <w:r w:rsidR="005A709B">
          <w:rPr>
            <w:noProof/>
            <w:webHidden/>
          </w:rPr>
        </w:r>
        <w:r w:rsidR="005A709B">
          <w:rPr>
            <w:noProof/>
            <w:webHidden/>
          </w:rPr>
          <w:fldChar w:fldCharType="separate"/>
        </w:r>
        <w:r w:rsidR="005A709B">
          <w:rPr>
            <w:noProof/>
            <w:webHidden/>
          </w:rPr>
          <w:t>32</w:t>
        </w:r>
        <w:r w:rsidR="005A709B">
          <w:rPr>
            <w:noProof/>
            <w:webHidden/>
          </w:rPr>
          <w:fldChar w:fldCharType="end"/>
        </w:r>
      </w:hyperlink>
    </w:p>
    <w:p w14:paraId="4D3ED73B" w14:textId="6CCCA69C"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78" w:history="1">
        <w:r w:rsidR="005A709B" w:rsidRPr="00ED3159">
          <w:rPr>
            <w:rStyle w:val="Hiperpovezava"/>
            <w:noProof/>
          </w:rPr>
          <w:t>3.2.3</w:t>
        </w:r>
        <w:r w:rsidR="005A709B">
          <w:rPr>
            <w:rFonts w:asciiTheme="minorHAnsi" w:eastAsiaTheme="minorEastAsia" w:hAnsiTheme="minorHAnsi" w:cstheme="minorBidi"/>
            <w:noProof/>
            <w:lang w:eastAsia="sl-SI"/>
          </w:rPr>
          <w:tab/>
        </w:r>
        <w:r w:rsidR="005A709B" w:rsidRPr="00ED3159">
          <w:rPr>
            <w:rStyle w:val="Hiperpovezava"/>
            <w:noProof/>
          </w:rPr>
          <w:t>Kratkoročno zadolževanje s posojili EZRD</w:t>
        </w:r>
        <w:r w:rsidR="005A709B">
          <w:rPr>
            <w:noProof/>
            <w:webHidden/>
          </w:rPr>
          <w:tab/>
        </w:r>
        <w:r w:rsidR="005A709B">
          <w:rPr>
            <w:noProof/>
            <w:webHidden/>
          </w:rPr>
          <w:fldChar w:fldCharType="begin"/>
        </w:r>
        <w:r w:rsidR="005A709B">
          <w:rPr>
            <w:noProof/>
            <w:webHidden/>
          </w:rPr>
          <w:instrText xml:space="preserve"> PAGEREF _Toc81832278 \h </w:instrText>
        </w:r>
        <w:r w:rsidR="005A709B">
          <w:rPr>
            <w:noProof/>
            <w:webHidden/>
          </w:rPr>
        </w:r>
        <w:r w:rsidR="005A709B">
          <w:rPr>
            <w:noProof/>
            <w:webHidden/>
          </w:rPr>
          <w:fldChar w:fldCharType="separate"/>
        </w:r>
        <w:r w:rsidR="005A709B">
          <w:rPr>
            <w:noProof/>
            <w:webHidden/>
          </w:rPr>
          <w:t>35</w:t>
        </w:r>
        <w:r w:rsidR="005A709B">
          <w:rPr>
            <w:noProof/>
            <w:webHidden/>
          </w:rPr>
          <w:fldChar w:fldCharType="end"/>
        </w:r>
      </w:hyperlink>
    </w:p>
    <w:p w14:paraId="7ED3C5AD" w14:textId="46A85453"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79" w:history="1">
        <w:r w:rsidR="005A709B" w:rsidRPr="00ED3159">
          <w:rPr>
            <w:rStyle w:val="Hiperpovezava"/>
            <w:noProof/>
          </w:rPr>
          <w:t>3.2.4</w:t>
        </w:r>
        <w:r w:rsidR="005A709B">
          <w:rPr>
            <w:rFonts w:asciiTheme="minorHAnsi" w:eastAsiaTheme="minorEastAsia" w:hAnsiTheme="minorHAnsi" w:cstheme="minorBidi"/>
            <w:noProof/>
            <w:lang w:eastAsia="sl-SI"/>
          </w:rPr>
          <w:tab/>
        </w:r>
        <w:r w:rsidR="005A709B" w:rsidRPr="00ED3159">
          <w:rPr>
            <w:rStyle w:val="Hiperpovezava"/>
            <w:noProof/>
          </w:rPr>
          <w:t>Dolgoročno zadolževanje z obveznicami in posojili</w:t>
        </w:r>
        <w:r w:rsidR="005A709B">
          <w:rPr>
            <w:noProof/>
            <w:webHidden/>
          </w:rPr>
          <w:tab/>
        </w:r>
        <w:r w:rsidR="005A709B">
          <w:rPr>
            <w:noProof/>
            <w:webHidden/>
          </w:rPr>
          <w:fldChar w:fldCharType="begin"/>
        </w:r>
        <w:r w:rsidR="005A709B">
          <w:rPr>
            <w:noProof/>
            <w:webHidden/>
          </w:rPr>
          <w:instrText xml:space="preserve"> PAGEREF _Toc81832279 \h </w:instrText>
        </w:r>
        <w:r w:rsidR="005A709B">
          <w:rPr>
            <w:noProof/>
            <w:webHidden/>
          </w:rPr>
        </w:r>
        <w:r w:rsidR="005A709B">
          <w:rPr>
            <w:noProof/>
            <w:webHidden/>
          </w:rPr>
          <w:fldChar w:fldCharType="separate"/>
        </w:r>
        <w:r w:rsidR="005A709B">
          <w:rPr>
            <w:noProof/>
            <w:webHidden/>
          </w:rPr>
          <w:t>35</w:t>
        </w:r>
        <w:r w:rsidR="005A709B">
          <w:rPr>
            <w:noProof/>
            <w:webHidden/>
          </w:rPr>
          <w:fldChar w:fldCharType="end"/>
        </w:r>
      </w:hyperlink>
    </w:p>
    <w:p w14:paraId="1D53767C" w14:textId="7712D272"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80" w:history="1">
        <w:r w:rsidR="005A709B" w:rsidRPr="00ED3159">
          <w:rPr>
            <w:rStyle w:val="Hiperpovezava"/>
            <w:noProof/>
          </w:rPr>
          <w:t>3.3</w:t>
        </w:r>
        <w:r w:rsidR="005A709B">
          <w:rPr>
            <w:rFonts w:asciiTheme="minorHAnsi" w:eastAsiaTheme="minorEastAsia" w:hAnsiTheme="minorHAnsi" w:cstheme="minorBidi"/>
            <w:noProof/>
            <w:lang w:eastAsia="sl-SI"/>
          </w:rPr>
          <w:tab/>
        </w:r>
        <w:r w:rsidR="005A709B" w:rsidRPr="00ED3159">
          <w:rPr>
            <w:rStyle w:val="Hiperpovezava"/>
            <w:noProof/>
          </w:rPr>
          <w:t>Trgovanje z vrednostnimi papirji Republike Slovenije</w:t>
        </w:r>
        <w:r w:rsidR="005A709B">
          <w:rPr>
            <w:noProof/>
            <w:webHidden/>
          </w:rPr>
          <w:tab/>
        </w:r>
        <w:r w:rsidR="005A709B">
          <w:rPr>
            <w:noProof/>
            <w:webHidden/>
          </w:rPr>
          <w:fldChar w:fldCharType="begin"/>
        </w:r>
        <w:r w:rsidR="005A709B">
          <w:rPr>
            <w:noProof/>
            <w:webHidden/>
          </w:rPr>
          <w:instrText xml:space="preserve"> PAGEREF _Toc81832280 \h </w:instrText>
        </w:r>
        <w:r w:rsidR="005A709B">
          <w:rPr>
            <w:noProof/>
            <w:webHidden/>
          </w:rPr>
        </w:r>
        <w:r w:rsidR="005A709B">
          <w:rPr>
            <w:noProof/>
            <w:webHidden/>
          </w:rPr>
          <w:fldChar w:fldCharType="separate"/>
        </w:r>
        <w:r w:rsidR="005A709B">
          <w:rPr>
            <w:noProof/>
            <w:webHidden/>
          </w:rPr>
          <w:t>41</w:t>
        </w:r>
        <w:r w:rsidR="005A709B">
          <w:rPr>
            <w:noProof/>
            <w:webHidden/>
          </w:rPr>
          <w:fldChar w:fldCharType="end"/>
        </w:r>
      </w:hyperlink>
    </w:p>
    <w:p w14:paraId="25F5379C" w14:textId="4C9D6050"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81" w:history="1">
        <w:r w:rsidR="005A709B" w:rsidRPr="00ED3159">
          <w:rPr>
            <w:rStyle w:val="Hiperpovezava"/>
            <w:noProof/>
          </w:rPr>
          <w:t>3.4</w:t>
        </w:r>
        <w:r w:rsidR="005A709B">
          <w:rPr>
            <w:rFonts w:asciiTheme="minorHAnsi" w:eastAsiaTheme="minorEastAsia" w:hAnsiTheme="minorHAnsi" w:cstheme="minorBidi"/>
            <w:noProof/>
            <w:lang w:eastAsia="sl-SI"/>
          </w:rPr>
          <w:tab/>
        </w:r>
        <w:r w:rsidR="005A709B" w:rsidRPr="00ED3159">
          <w:rPr>
            <w:rStyle w:val="Hiperpovezava"/>
            <w:noProof/>
          </w:rPr>
          <w:t>Krivulja donosnosti evrskih obveznic Republike Slovenije</w:t>
        </w:r>
        <w:r w:rsidR="005A709B">
          <w:rPr>
            <w:noProof/>
            <w:webHidden/>
          </w:rPr>
          <w:tab/>
        </w:r>
        <w:r w:rsidR="005A709B">
          <w:rPr>
            <w:noProof/>
            <w:webHidden/>
          </w:rPr>
          <w:fldChar w:fldCharType="begin"/>
        </w:r>
        <w:r w:rsidR="005A709B">
          <w:rPr>
            <w:noProof/>
            <w:webHidden/>
          </w:rPr>
          <w:instrText xml:space="preserve"> PAGEREF _Toc81832281 \h </w:instrText>
        </w:r>
        <w:r w:rsidR="005A709B">
          <w:rPr>
            <w:noProof/>
            <w:webHidden/>
          </w:rPr>
        </w:r>
        <w:r w:rsidR="005A709B">
          <w:rPr>
            <w:noProof/>
            <w:webHidden/>
          </w:rPr>
          <w:fldChar w:fldCharType="separate"/>
        </w:r>
        <w:r w:rsidR="005A709B">
          <w:rPr>
            <w:noProof/>
            <w:webHidden/>
          </w:rPr>
          <w:t>49</w:t>
        </w:r>
        <w:r w:rsidR="005A709B">
          <w:rPr>
            <w:noProof/>
            <w:webHidden/>
          </w:rPr>
          <w:fldChar w:fldCharType="end"/>
        </w:r>
      </w:hyperlink>
    </w:p>
    <w:p w14:paraId="4B6316DD" w14:textId="33EB5D32" w:rsidR="005A709B" w:rsidRDefault="00E62212">
      <w:pPr>
        <w:pStyle w:val="Kazalovsebine1"/>
        <w:tabs>
          <w:tab w:val="left" w:pos="440"/>
          <w:tab w:val="right" w:leader="dot" w:pos="9062"/>
        </w:tabs>
        <w:rPr>
          <w:rFonts w:asciiTheme="minorHAnsi" w:eastAsiaTheme="minorEastAsia" w:hAnsiTheme="minorHAnsi" w:cstheme="minorBidi"/>
          <w:b w:val="0"/>
          <w:noProof/>
          <w:lang w:eastAsia="sl-SI"/>
        </w:rPr>
      </w:pPr>
      <w:hyperlink w:anchor="_Toc81832282" w:history="1">
        <w:r w:rsidR="005A709B" w:rsidRPr="00ED3159">
          <w:rPr>
            <w:rStyle w:val="Hiperpovezava"/>
            <w:noProof/>
          </w:rPr>
          <w:t>4</w:t>
        </w:r>
        <w:r w:rsidR="005A709B">
          <w:rPr>
            <w:rFonts w:asciiTheme="minorHAnsi" w:eastAsiaTheme="minorEastAsia" w:hAnsiTheme="minorHAnsi" w:cstheme="minorBidi"/>
            <w:b w:val="0"/>
            <w:noProof/>
            <w:lang w:eastAsia="sl-SI"/>
          </w:rPr>
          <w:tab/>
        </w:r>
        <w:r w:rsidR="005A709B" w:rsidRPr="00ED3159">
          <w:rPr>
            <w:rStyle w:val="Hiperpovezava"/>
            <w:noProof/>
          </w:rPr>
          <w:t>UPRAVLJANJE Z DOLGOM</w:t>
        </w:r>
        <w:r w:rsidR="005A709B">
          <w:rPr>
            <w:noProof/>
            <w:webHidden/>
          </w:rPr>
          <w:tab/>
        </w:r>
        <w:r w:rsidR="005A709B">
          <w:rPr>
            <w:noProof/>
            <w:webHidden/>
          </w:rPr>
          <w:fldChar w:fldCharType="begin"/>
        </w:r>
        <w:r w:rsidR="005A709B">
          <w:rPr>
            <w:noProof/>
            <w:webHidden/>
          </w:rPr>
          <w:instrText xml:space="preserve"> PAGEREF _Toc81832282 \h </w:instrText>
        </w:r>
        <w:r w:rsidR="005A709B">
          <w:rPr>
            <w:noProof/>
            <w:webHidden/>
          </w:rPr>
        </w:r>
        <w:r w:rsidR="005A709B">
          <w:rPr>
            <w:noProof/>
            <w:webHidden/>
          </w:rPr>
          <w:fldChar w:fldCharType="separate"/>
        </w:r>
        <w:r w:rsidR="005A709B">
          <w:rPr>
            <w:noProof/>
            <w:webHidden/>
          </w:rPr>
          <w:t>51</w:t>
        </w:r>
        <w:r w:rsidR="005A709B">
          <w:rPr>
            <w:noProof/>
            <w:webHidden/>
          </w:rPr>
          <w:fldChar w:fldCharType="end"/>
        </w:r>
      </w:hyperlink>
    </w:p>
    <w:p w14:paraId="33710928" w14:textId="494F7B24"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83" w:history="1">
        <w:r w:rsidR="005A709B" w:rsidRPr="00ED3159">
          <w:rPr>
            <w:rStyle w:val="Hiperpovezava"/>
            <w:noProof/>
          </w:rPr>
          <w:t>4.1</w:t>
        </w:r>
        <w:r w:rsidR="005A709B">
          <w:rPr>
            <w:rFonts w:asciiTheme="minorHAnsi" w:eastAsiaTheme="minorEastAsia" w:hAnsiTheme="minorHAnsi" w:cstheme="minorBidi"/>
            <w:noProof/>
            <w:lang w:eastAsia="sl-SI"/>
          </w:rPr>
          <w:tab/>
        </w:r>
        <w:r w:rsidR="005A709B" w:rsidRPr="00ED3159">
          <w:rPr>
            <w:rStyle w:val="Hiperpovezava"/>
            <w:noProof/>
          </w:rPr>
          <w:t>Odkupi in zamenjave državnih vrednostnih papirjev</w:t>
        </w:r>
        <w:r w:rsidR="005A709B">
          <w:rPr>
            <w:noProof/>
            <w:webHidden/>
          </w:rPr>
          <w:tab/>
        </w:r>
        <w:r w:rsidR="005A709B">
          <w:rPr>
            <w:noProof/>
            <w:webHidden/>
          </w:rPr>
          <w:fldChar w:fldCharType="begin"/>
        </w:r>
        <w:r w:rsidR="005A709B">
          <w:rPr>
            <w:noProof/>
            <w:webHidden/>
          </w:rPr>
          <w:instrText xml:space="preserve"> PAGEREF _Toc81832283 \h </w:instrText>
        </w:r>
        <w:r w:rsidR="005A709B">
          <w:rPr>
            <w:noProof/>
            <w:webHidden/>
          </w:rPr>
        </w:r>
        <w:r w:rsidR="005A709B">
          <w:rPr>
            <w:noProof/>
            <w:webHidden/>
          </w:rPr>
          <w:fldChar w:fldCharType="separate"/>
        </w:r>
        <w:r w:rsidR="005A709B">
          <w:rPr>
            <w:noProof/>
            <w:webHidden/>
          </w:rPr>
          <w:t>51</w:t>
        </w:r>
        <w:r w:rsidR="005A709B">
          <w:rPr>
            <w:noProof/>
            <w:webHidden/>
          </w:rPr>
          <w:fldChar w:fldCharType="end"/>
        </w:r>
      </w:hyperlink>
    </w:p>
    <w:p w14:paraId="12791A74" w14:textId="0A2C55C7"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84" w:history="1">
        <w:r w:rsidR="005A709B" w:rsidRPr="00ED3159">
          <w:rPr>
            <w:rStyle w:val="Hiperpovezava"/>
            <w:noProof/>
          </w:rPr>
          <w:t>4.2</w:t>
        </w:r>
        <w:r w:rsidR="005A709B">
          <w:rPr>
            <w:rFonts w:asciiTheme="minorHAnsi" w:eastAsiaTheme="minorEastAsia" w:hAnsiTheme="minorHAnsi" w:cstheme="minorBidi"/>
            <w:noProof/>
            <w:lang w:eastAsia="sl-SI"/>
          </w:rPr>
          <w:tab/>
        </w:r>
        <w:r w:rsidR="005A709B" w:rsidRPr="00ED3159">
          <w:rPr>
            <w:rStyle w:val="Hiperpovezava"/>
            <w:noProof/>
          </w:rPr>
          <w:t>Uravnavanje valutnega tveganja</w:t>
        </w:r>
        <w:r w:rsidR="005A709B">
          <w:rPr>
            <w:noProof/>
            <w:webHidden/>
          </w:rPr>
          <w:tab/>
        </w:r>
        <w:r w:rsidR="005A709B">
          <w:rPr>
            <w:noProof/>
            <w:webHidden/>
          </w:rPr>
          <w:fldChar w:fldCharType="begin"/>
        </w:r>
        <w:r w:rsidR="005A709B">
          <w:rPr>
            <w:noProof/>
            <w:webHidden/>
          </w:rPr>
          <w:instrText xml:space="preserve"> PAGEREF _Toc81832284 \h </w:instrText>
        </w:r>
        <w:r w:rsidR="005A709B">
          <w:rPr>
            <w:noProof/>
            <w:webHidden/>
          </w:rPr>
        </w:r>
        <w:r w:rsidR="005A709B">
          <w:rPr>
            <w:noProof/>
            <w:webHidden/>
          </w:rPr>
          <w:fldChar w:fldCharType="separate"/>
        </w:r>
        <w:r w:rsidR="005A709B">
          <w:rPr>
            <w:noProof/>
            <w:webHidden/>
          </w:rPr>
          <w:t>53</w:t>
        </w:r>
        <w:r w:rsidR="005A709B">
          <w:rPr>
            <w:noProof/>
            <w:webHidden/>
          </w:rPr>
          <w:fldChar w:fldCharType="end"/>
        </w:r>
      </w:hyperlink>
    </w:p>
    <w:p w14:paraId="4AF87C3A" w14:textId="42A4847F"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85" w:history="1">
        <w:r w:rsidR="005A709B" w:rsidRPr="00ED3159">
          <w:rPr>
            <w:rStyle w:val="Hiperpovezava"/>
            <w:noProof/>
          </w:rPr>
          <w:t>4.2.1</w:t>
        </w:r>
        <w:r w:rsidR="005A709B">
          <w:rPr>
            <w:rFonts w:asciiTheme="minorHAnsi" w:eastAsiaTheme="minorEastAsia" w:hAnsiTheme="minorHAnsi" w:cstheme="minorBidi"/>
            <w:noProof/>
            <w:lang w:eastAsia="sl-SI"/>
          </w:rPr>
          <w:tab/>
        </w:r>
        <w:r w:rsidR="005A709B" w:rsidRPr="00ED3159">
          <w:rPr>
            <w:rStyle w:val="Hiperpovezava"/>
            <w:noProof/>
          </w:rPr>
          <w:t>Izvedene transakcije valutnih zamenjav</w:t>
        </w:r>
        <w:r w:rsidR="005A709B">
          <w:rPr>
            <w:noProof/>
            <w:webHidden/>
          </w:rPr>
          <w:tab/>
        </w:r>
        <w:r w:rsidR="005A709B">
          <w:rPr>
            <w:noProof/>
            <w:webHidden/>
          </w:rPr>
          <w:fldChar w:fldCharType="begin"/>
        </w:r>
        <w:r w:rsidR="005A709B">
          <w:rPr>
            <w:noProof/>
            <w:webHidden/>
          </w:rPr>
          <w:instrText xml:space="preserve"> PAGEREF _Toc81832285 \h </w:instrText>
        </w:r>
        <w:r w:rsidR="005A709B">
          <w:rPr>
            <w:noProof/>
            <w:webHidden/>
          </w:rPr>
        </w:r>
        <w:r w:rsidR="005A709B">
          <w:rPr>
            <w:noProof/>
            <w:webHidden/>
          </w:rPr>
          <w:fldChar w:fldCharType="separate"/>
        </w:r>
        <w:r w:rsidR="005A709B">
          <w:rPr>
            <w:noProof/>
            <w:webHidden/>
          </w:rPr>
          <w:t>53</w:t>
        </w:r>
        <w:r w:rsidR="005A709B">
          <w:rPr>
            <w:noProof/>
            <w:webHidden/>
          </w:rPr>
          <w:fldChar w:fldCharType="end"/>
        </w:r>
      </w:hyperlink>
    </w:p>
    <w:p w14:paraId="39C29DBA" w14:textId="5E75D3A3"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86" w:history="1">
        <w:r w:rsidR="005A709B" w:rsidRPr="00ED3159">
          <w:rPr>
            <w:rStyle w:val="Hiperpovezava"/>
            <w:noProof/>
          </w:rPr>
          <w:t>4.3</w:t>
        </w:r>
        <w:r w:rsidR="005A709B">
          <w:rPr>
            <w:rFonts w:asciiTheme="minorHAnsi" w:eastAsiaTheme="minorEastAsia" w:hAnsiTheme="minorHAnsi" w:cstheme="minorBidi"/>
            <w:noProof/>
            <w:lang w:eastAsia="sl-SI"/>
          </w:rPr>
          <w:tab/>
        </w:r>
        <w:r w:rsidR="005A709B" w:rsidRPr="00ED3159">
          <w:rPr>
            <w:rStyle w:val="Hiperpovezava"/>
            <w:noProof/>
          </w:rPr>
          <w:t>Uravnavanje obrestnega tveganja</w:t>
        </w:r>
        <w:r w:rsidR="005A709B">
          <w:rPr>
            <w:noProof/>
            <w:webHidden/>
          </w:rPr>
          <w:tab/>
        </w:r>
        <w:r w:rsidR="005A709B">
          <w:rPr>
            <w:noProof/>
            <w:webHidden/>
          </w:rPr>
          <w:fldChar w:fldCharType="begin"/>
        </w:r>
        <w:r w:rsidR="005A709B">
          <w:rPr>
            <w:noProof/>
            <w:webHidden/>
          </w:rPr>
          <w:instrText xml:space="preserve"> PAGEREF _Toc81832286 \h </w:instrText>
        </w:r>
        <w:r w:rsidR="005A709B">
          <w:rPr>
            <w:noProof/>
            <w:webHidden/>
          </w:rPr>
        </w:r>
        <w:r w:rsidR="005A709B">
          <w:rPr>
            <w:noProof/>
            <w:webHidden/>
          </w:rPr>
          <w:fldChar w:fldCharType="separate"/>
        </w:r>
        <w:r w:rsidR="005A709B">
          <w:rPr>
            <w:noProof/>
            <w:webHidden/>
          </w:rPr>
          <w:t>54</w:t>
        </w:r>
        <w:r w:rsidR="005A709B">
          <w:rPr>
            <w:noProof/>
            <w:webHidden/>
          </w:rPr>
          <w:fldChar w:fldCharType="end"/>
        </w:r>
      </w:hyperlink>
    </w:p>
    <w:p w14:paraId="7A29CE8B" w14:textId="4592D5B4"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87" w:history="1">
        <w:r w:rsidR="005A709B" w:rsidRPr="00ED3159">
          <w:rPr>
            <w:rStyle w:val="Hiperpovezava"/>
            <w:noProof/>
          </w:rPr>
          <w:t>4.3.1</w:t>
        </w:r>
        <w:r w:rsidR="005A709B">
          <w:rPr>
            <w:rFonts w:asciiTheme="minorHAnsi" w:eastAsiaTheme="minorEastAsia" w:hAnsiTheme="minorHAnsi" w:cstheme="minorBidi"/>
            <w:noProof/>
            <w:lang w:eastAsia="sl-SI"/>
          </w:rPr>
          <w:tab/>
        </w:r>
        <w:r w:rsidR="005A709B" w:rsidRPr="00ED3159">
          <w:rPr>
            <w:rStyle w:val="Hiperpovezava"/>
            <w:noProof/>
          </w:rPr>
          <w:t>Opredelitev problema dviga obrestnih mer</w:t>
        </w:r>
        <w:r w:rsidR="005A709B">
          <w:rPr>
            <w:noProof/>
            <w:webHidden/>
          </w:rPr>
          <w:tab/>
        </w:r>
        <w:r w:rsidR="005A709B">
          <w:rPr>
            <w:noProof/>
            <w:webHidden/>
          </w:rPr>
          <w:fldChar w:fldCharType="begin"/>
        </w:r>
        <w:r w:rsidR="005A709B">
          <w:rPr>
            <w:noProof/>
            <w:webHidden/>
          </w:rPr>
          <w:instrText xml:space="preserve"> PAGEREF _Toc81832287 \h </w:instrText>
        </w:r>
        <w:r w:rsidR="005A709B">
          <w:rPr>
            <w:noProof/>
            <w:webHidden/>
          </w:rPr>
        </w:r>
        <w:r w:rsidR="005A709B">
          <w:rPr>
            <w:noProof/>
            <w:webHidden/>
          </w:rPr>
          <w:fldChar w:fldCharType="separate"/>
        </w:r>
        <w:r w:rsidR="005A709B">
          <w:rPr>
            <w:noProof/>
            <w:webHidden/>
          </w:rPr>
          <w:t>54</w:t>
        </w:r>
        <w:r w:rsidR="005A709B">
          <w:rPr>
            <w:noProof/>
            <w:webHidden/>
          </w:rPr>
          <w:fldChar w:fldCharType="end"/>
        </w:r>
      </w:hyperlink>
    </w:p>
    <w:p w14:paraId="30E5B2DE" w14:textId="1A08059D"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88" w:history="1">
        <w:r w:rsidR="005A709B" w:rsidRPr="00ED3159">
          <w:rPr>
            <w:rStyle w:val="Hiperpovezava"/>
            <w:noProof/>
          </w:rPr>
          <w:t>4.3.2</w:t>
        </w:r>
        <w:r w:rsidR="005A709B">
          <w:rPr>
            <w:rFonts w:asciiTheme="minorHAnsi" w:eastAsiaTheme="minorEastAsia" w:hAnsiTheme="minorHAnsi" w:cstheme="minorBidi"/>
            <w:noProof/>
            <w:lang w:eastAsia="sl-SI"/>
          </w:rPr>
          <w:tab/>
        </w:r>
        <w:r w:rsidR="005A709B" w:rsidRPr="00ED3159">
          <w:rPr>
            <w:rStyle w:val="Hiperpovezava"/>
            <w:noProof/>
          </w:rPr>
          <w:t>Instrument obrestni ščit</w:t>
        </w:r>
        <w:r w:rsidR="005A709B">
          <w:rPr>
            <w:noProof/>
            <w:webHidden/>
          </w:rPr>
          <w:tab/>
        </w:r>
        <w:r w:rsidR="005A709B">
          <w:rPr>
            <w:noProof/>
            <w:webHidden/>
          </w:rPr>
          <w:fldChar w:fldCharType="begin"/>
        </w:r>
        <w:r w:rsidR="005A709B">
          <w:rPr>
            <w:noProof/>
            <w:webHidden/>
          </w:rPr>
          <w:instrText xml:space="preserve"> PAGEREF _Toc81832288 \h </w:instrText>
        </w:r>
        <w:r w:rsidR="005A709B">
          <w:rPr>
            <w:noProof/>
            <w:webHidden/>
          </w:rPr>
        </w:r>
        <w:r w:rsidR="005A709B">
          <w:rPr>
            <w:noProof/>
            <w:webHidden/>
          </w:rPr>
          <w:fldChar w:fldCharType="separate"/>
        </w:r>
        <w:r w:rsidR="005A709B">
          <w:rPr>
            <w:noProof/>
            <w:webHidden/>
          </w:rPr>
          <w:t>55</w:t>
        </w:r>
        <w:r w:rsidR="005A709B">
          <w:rPr>
            <w:noProof/>
            <w:webHidden/>
          </w:rPr>
          <w:fldChar w:fldCharType="end"/>
        </w:r>
      </w:hyperlink>
    </w:p>
    <w:p w14:paraId="770BB89A" w14:textId="4F569B46"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289" w:history="1">
        <w:r w:rsidR="005A709B" w:rsidRPr="00ED3159">
          <w:rPr>
            <w:rStyle w:val="Hiperpovezava"/>
            <w:noProof/>
          </w:rPr>
          <w:t>4.3.3</w:t>
        </w:r>
        <w:r w:rsidR="005A709B">
          <w:rPr>
            <w:rFonts w:asciiTheme="minorHAnsi" w:eastAsiaTheme="minorEastAsia" w:hAnsiTheme="minorHAnsi" w:cstheme="minorBidi"/>
            <w:noProof/>
            <w:lang w:eastAsia="sl-SI"/>
          </w:rPr>
          <w:tab/>
        </w:r>
        <w:r w:rsidR="005A709B" w:rsidRPr="00ED3159">
          <w:rPr>
            <w:rStyle w:val="Hiperpovezava"/>
            <w:noProof/>
          </w:rPr>
          <w:t>Izvedene transakcije Programa ščitenja državnega proračuna pred dvigom obrestnih mer</w:t>
        </w:r>
        <w:r w:rsidR="005A709B">
          <w:rPr>
            <w:noProof/>
            <w:webHidden/>
          </w:rPr>
          <w:tab/>
        </w:r>
        <w:r w:rsidR="005A709B">
          <w:rPr>
            <w:noProof/>
            <w:webHidden/>
          </w:rPr>
          <w:fldChar w:fldCharType="begin"/>
        </w:r>
        <w:r w:rsidR="005A709B">
          <w:rPr>
            <w:noProof/>
            <w:webHidden/>
          </w:rPr>
          <w:instrText xml:space="preserve"> PAGEREF _Toc81832289 \h </w:instrText>
        </w:r>
        <w:r w:rsidR="005A709B">
          <w:rPr>
            <w:noProof/>
            <w:webHidden/>
          </w:rPr>
        </w:r>
        <w:r w:rsidR="005A709B">
          <w:rPr>
            <w:noProof/>
            <w:webHidden/>
          </w:rPr>
          <w:fldChar w:fldCharType="separate"/>
        </w:r>
        <w:r w:rsidR="005A709B">
          <w:rPr>
            <w:noProof/>
            <w:webHidden/>
          </w:rPr>
          <w:t>56</w:t>
        </w:r>
        <w:r w:rsidR="005A709B">
          <w:rPr>
            <w:noProof/>
            <w:webHidden/>
          </w:rPr>
          <w:fldChar w:fldCharType="end"/>
        </w:r>
      </w:hyperlink>
    </w:p>
    <w:p w14:paraId="17B5D080" w14:textId="1E0286C0"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90" w:history="1">
        <w:r w:rsidR="005A709B" w:rsidRPr="00ED3159">
          <w:rPr>
            <w:rStyle w:val="Hiperpovezava"/>
            <w:noProof/>
          </w:rPr>
          <w:t>4.4</w:t>
        </w:r>
        <w:r w:rsidR="005A709B">
          <w:rPr>
            <w:rFonts w:asciiTheme="minorHAnsi" w:eastAsiaTheme="minorEastAsia" w:hAnsiTheme="minorHAnsi" w:cstheme="minorBidi"/>
            <w:noProof/>
            <w:lang w:eastAsia="sl-SI"/>
          </w:rPr>
          <w:tab/>
        </w:r>
        <w:r w:rsidR="005A709B" w:rsidRPr="00ED3159">
          <w:rPr>
            <w:rStyle w:val="Hiperpovezava"/>
            <w:noProof/>
            <w:lang w:eastAsia="sl-SI"/>
          </w:rPr>
          <w:t>Upravljanje zavarovanja iz naslova sklenjenih valutnih in obrestnih zamenjav</w:t>
        </w:r>
        <w:r w:rsidR="005A709B">
          <w:rPr>
            <w:noProof/>
            <w:webHidden/>
          </w:rPr>
          <w:tab/>
        </w:r>
        <w:r w:rsidR="005A709B">
          <w:rPr>
            <w:noProof/>
            <w:webHidden/>
          </w:rPr>
          <w:fldChar w:fldCharType="begin"/>
        </w:r>
        <w:r w:rsidR="005A709B">
          <w:rPr>
            <w:noProof/>
            <w:webHidden/>
          </w:rPr>
          <w:instrText xml:space="preserve"> PAGEREF _Toc81832290 \h </w:instrText>
        </w:r>
        <w:r w:rsidR="005A709B">
          <w:rPr>
            <w:noProof/>
            <w:webHidden/>
          </w:rPr>
        </w:r>
        <w:r w:rsidR="005A709B">
          <w:rPr>
            <w:noProof/>
            <w:webHidden/>
          </w:rPr>
          <w:fldChar w:fldCharType="separate"/>
        </w:r>
        <w:r w:rsidR="005A709B">
          <w:rPr>
            <w:noProof/>
            <w:webHidden/>
          </w:rPr>
          <w:t>58</w:t>
        </w:r>
        <w:r w:rsidR="005A709B">
          <w:rPr>
            <w:noProof/>
            <w:webHidden/>
          </w:rPr>
          <w:fldChar w:fldCharType="end"/>
        </w:r>
      </w:hyperlink>
    </w:p>
    <w:p w14:paraId="350C8F59" w14:textId="11C9BB41" w:rsidR="005A709B" w:rsidRDefault="00E62212">
      <w:pPr>
        <w:pStyle w:val="Kazalovsebine1"/>
        <w:tabs>
          <w:tab w:val="left" w:pos="440"/>
          <w:tab w:val="right" w:leader="dot" w:pos="9062"/>
        </w:tabs>
        <w:rPr>
          <w:rFonts w:asciiTheme="minorHAnsi" w:eastAsiaTheme="minorEastAsia" w:hAnsiTheme="minorHAnsi" w:cstheme="minorBidi"/>
          <w:b w:val="0"/>
          <w:noProof/>
          <w:lang w:eastAsia="sl-SI"/>
        </w:rPr>
      </w:pPr>
      <w:hyperlink w:anchor="_Toc81832291" w:history="1">
        <w:r w:rsidR="005A709B" w:rsidRPr="00ED3159">
          <w:rPr>
            <w:rStyle w:val="Hiperpovezava"/>
            <w:noProof/>
          </w:rPr>
          <w:t>5</w:t>
        </w:r>
        <w:r w:rsidR="005A709B">
          <w:rPr>
            <w:rFonts w:asciiTheme="minorHAnsi" w:eastAsiaTheme="minorEastAsia" w:hAnsiTheme="minorHAnsi" w:cstheme="minorBidi"/>
            <w:b w:val="0"/>
            <w:noProof/>
            <w:lang w:eastAsia="sl-SI"/>
          </w:rPr>
          <w:tab/>
        </w:r>
        <w:r w:rsidR="005A709B" w:rsidRPr="00ED3159">
          <w:rPr>
            <w:rStyle w:val="Hiperpovezava"/>
            <w:noProof/>
          </w:rPr>
          <w:t>DOLG DRŽAVNEGA PRORAČUNA REPUBLIKE SLOVENIJE</w:t>
        </w:r>
        <w:r w:rsidR="005A709B">
          <w:rPr>
            <w:noProof/>
            <w:webHidden/>
          </w:rPr>
          <w:tab/>
        </w:r>
        <w:r w:rsidR="005A709B">
          <w:rPr>
            <w:noProof/>
            <w:webHidden/>
          </w:rPr>
          <w:fldChar w:fldCharType="begin"/>
        </w:r>
        <w:r w:rsidR="005A709B">
          <w:rPr>
            <w:noProof/>
            <w:webHidden/>
          </w:rPr>
          <w:instrText xml:space="preserve"> PAGEREF _Toc81832291 \h </w:instrText>
        </w:r>
        <w:r w:rsidR="005A709B">
          <w:rPr>
            <w:noProof/>
            <w:webHidden/>
          </w:rPr>
        </w:r>
        <w:r w:rsidR="005A709B">
          <w:rPr>
            <w:noProof/>
            <w:webHidden/>
          </w:rPr>
          <w:fldChar w:fldCharType="separate"/>
        </w:r>
        <w:r w:rsidR="005A709B">
          <w:rPr>
            <w:noProof/>
            <w:webHidden/>
          </w:rPr>
          <w:t>59</w:t>
        </w:r>
        <w:r w:rsidR="005A709B">
          <w:rPr>
            <w:noProof/>
            <w:webHidden/>
          </w:rPr>
          <w:fldChar w:fldCharType="end"/>
        </w:r>
      </w:hyperlink>
    </w:p>
    <w:p w14:paraId="3DE422CC" w14:textId="4C1BA94D"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92" w:history="1">
        <w:r w:rsidR="005A709B" w:rsidRPr="00ED3159">
          <w:rPr>
            <w:rStyle w:val="Hiperpovezava"/>
            <w:noProof/>
          </w:rPr>
          <w:t>5.1</w:t>
        </w:r>
        <w:r w:rsidR="005A709B">
          <w:rPr>
            <w:rFonts w:asciiTheme="minorHAnsi" w:eastAsiaTheme="minorEastAsia" w:hAnsiTheme="minorHAnsi" w:cstheme="minorBidi"/>
            <w:noProof/>
            <w:lang w:eastAsia="sl-SI"/>
          </w:rPr>
          <w:tab/>
        </w:r>
        <w:r w:rsidR="005A709B" w:rsidRPr="00ED3159">
          <w:rPr>
            <w:rStyle w:val="Hiperpovezava"/>
            <w:noProof/>
          </w:rPr>
          <w:t>Osnovne značilnosti dolga državnega proračuna Republike Slovenije v letu 2020</w:t>
        </w:r>
        <w:r w:rsidR="005A709B">
          <w:rPr>
            <w:noProof/>
            <w:webHidden/>
          </w:rPr>
          <w:tab/>
        </w:r>
        <w:r w:rsidR="005A709B">
          <w:rPr>
            <w:noProof/>
            <w:webHidden/>
          </w:rPr>
          <w:fldChar w:fldCharType="begin"/>
        </w:r>
        <w:r w:rsidR="005A709B">
          <w:rPr>
            <w:noProof/>
            <w:webHidden/>
          </w:rPr>
          <w:instrText xml:space="preserve"> PAGEREF _Toc81832292 \h </w:instrText>
        </w:r>
        <w:r w:rsidR="005A709B">
          <w:rPr>
            <w:noProof/>
            <w:webHidden/>
          </w:rPr>
        </w:r>
        <w:r w:rsidR="005A709B">
          <w:rPr>
            <w:noProof/>
            <w:webHidden/>
          </w:rPr>
          <w:fldChar w:fldCharType="separate"/>
        </w:r>
        <w:r w:rsidR="005A709B">
          <w:rPr>
            <w:noProof/>
            <w:webHidden/>
          </w:rPr>
          <w:t>59</w:t>
        </w:r>
        <w:r w:rsidR="005A709B">
          <w:rPr>
            <w:noProof/>
            <w:webHidden/>
          </w:rPr>
          <w:fldChar w:fldCharType="end"/>
        </w:r>
      </w:hyperlink>
    </w:p>
    <w:p w14:paraId="7417C14D" w14:textId="616997C3"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93" w:history="1">
        <w:r w:rsidR="005A709B" w:rsidRPr="00ED3159">
          <w:rPr>
            <w:rStyle w:val="Hiperpovezava"/>
            <w:noProof/>
          </w:rPr>
          <w:t>5.2</w:t>
        </w:r>
        <w:r w:rsidR="005A709B">
          <w:rPr>
            <w:rFonts w:asciiTheme="minorHAnsi" w:eastAsiaTheme="minorEastAsia" w:hAnsiTheme="minorHAnsi" w:cstheme="minorBidi"/>
            <w:noProof/>
            <w:lang w:eastAsia="sl-SI"/>
          </w:rPr>
          <w:tab/>
        </w:r>
        <w:r w:rsidR="005A709B" w:rsidRPr="00ED3159">
          <w:rPr>
            <w:rStyle w:val="Hiperpovezava"/>
            <w:noProof/>
          </w:rPr>
          <w:t>Osnovne značilnosti gibanja dolga državnega proračuna Republike Slovenije v obdobju od leta 2010 do leta 2020</w:t>
        </w:r>
        <w:r w:rsidR="005A709B">
          <w:rPr>
            <w:noProof/>
            <w:webHidden/>
          </w:rPr>
          <w:tab/>
        </w:r>
        <w:r w:rsidR="005A709B">
          <w:rPr>
            <w:noProof/>
            <w:webHidden/>
          </w:rPr>
          <w:fldChar w:fldCharType="begin"/>
        </w:r>
        <w:r w:rsidR="005A709B">
          <w:rPr>
            <w:noProof/>
            <w:webHidden/>
          </w:rPr>
          <w:instrText xml:space="preserve"> PAGEREF _Toc81832293 \h </w:instrText>
        </w:r>
        <w:r w:rsidR="005A709B">
          <w:rPr>
            <w:noProof/>
            <w:webHidden/>
          </w:rPr>
        </w:r>
        <w:r w:rsidR="005A709B">
          <w:rPr>
            <w:noProof/>
            <w:webHidden/>
          </w:rPr>
          <w:fldChar w:fldCharType="separate"/>
        </w:r>
        <w:r w:rsidR="005A709B">
          <w:rPr>
            <w:noProof/>
            <w:webHidden/>
          </w:rPr>
          <w:t>60</w:t>
        </w:r>
        <w:r w:rsidR="005A709B">
          <w:rPr>
            <w:noProof/>
            <w:webHidden/>
          </w:rPr>
          <w:fldChar w:fldCharType="end"/>
        </w:r>
      </w:hyperlink>
    </w:p>
    <w:p w14:paraId="4E5F94F8" w14:textId="72255086" w:rsidR="005A709B" w:rsidRDefault="00E62212">
      <w:pPr>
        <w:pStyle w:val="Kazalovsebine1"/>
        <w:tabs>
          <w:tab w:val="left" w:pos="440"/>
          <w:tab w:val="right" w:leader="dot" w:pos="9062"/>
        </w:tabs>
        <w:rPr>
          <w:rFonts w:asciiTheme="minorHAnsi" w:eastAsiaTheme="minorEastAsia" w:hAnsiTheme="minorHAnsi" w:cstheme="minorBidi"/>
          <w:b w:val="0"/>
          <w:noProof/>
          <w:lang w:eastAsia="sl-SI"/>
        </w:rPr>
      </w:pPr>
      <w:hyperlink w:anchor="_Toc81832294" w:history="1">
        <w:r w:rsidR="005A709B" w:rsidRPr="00ED3159">
          <w:rPr>
            <w:rStyle w:val="Hiperpovezava"/>
            <w:noProof/>
          </w:rPr>
          <w:t>6</w:t>
        </w:r>
        <w:r w:rsidR="005A709B">
          <w:rPr>
            <w:rFonts w:asciiTheme="minorHAnsi" w:eastAsiaTheme="minorEastAsia" w:hAnsiTheme="minorHAnsi" w:cstheme="minorBidi"/>
            <w:b w:val="0"/>
            <w:noProof/>
            <w:lang w:eastAsia="sl-SI"/>
          </w:rPr>
          <w:tab/>
        </w:r>
        <w:r w:rsidR="005A709B" w:rsidRPr="00ED3159">
          <w:rPr>
            <w:rStyle w:val="Hiperpovezava"/>
            <w:noProof/>
          </w:rPr>
          <w:t>DOLG PRAVNIH OSEB JAVNEGA SEKTORJA IZ 87. ČLENA ZJF</w:t>
        </w:r>
        <w:r w:rsidR="005A709B">
          <w:rPr>
            <w:noProof/>
            <w:webHidden/>
          </w:rPr>
          <w:tab/>
        </w:r>
        <w:r w:rsidR="005A709B">
          <w:rPr>
            <w:noProof/>
            <w:webHidden/>
          </w:rPr>
          <w:fldChar w:fldCharType="begin"/>
        </w:r>
        <w:r w:rsidR="005A709B">
          <w:rPr>
            <w:noProof/>
            <w:webHidden/>
          </w:rPr>
          <w:instrText xml:space="preserve"> PAGEREF _Toc81832294 \h </w:instrText>
        </w:r>
        <w:r w:rsidR="005A709B">
          <w:rPr>
            <w:noProof/>
            <w:webHidden/>
          </w:rPr>
        </w:r>
        <w:r w:rsidR="005A709B">
          <w:rPr>
            <w:noProof/>
            <w:webHidden/>
          </w:rPr>
          <w:fldChar w:fldCharType="separate"/>
        </w:r>
        <w:r w:rsidR="005A709B">
          <w:rPr>
            <w:noProof/>
            <w:webHidden/>
          </w:rPr>
          <w:t>66</w:t>
        </w:r>
        <w:r w:rsidR="005A709B">
          <w:rPr>
            <w:noProof/>
            <w:webHidden/>
          </w:rPr>
          <w:fldChar w:fldCharType="end"/>
        </w:r>
      </w:hyperlink>
    </w:p>
    <w:p w14:paraId="43E2BA72" w14:textId="46952F96"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95" w:history="1">
        <w:r w:rsidR="005A709B" w:rsidRPr="00ED3159">
          <w:rPr>
            <w:rStyle w:val="Hiperpovezava"/>
            <w:noProof/>
          </w:rPr>
          <w:t>6.1</w:t>
        </w:r>
        <w:r w:rsidR="005A709B">
          <w:rPr>
            <w:rFonts w:asciiTheme="minorHAnsi" w:eastAsiaTheme="minorEastAsia" w:hAnsiTheme="minorHAnsi" w:cstheme="minorBidi"/>
            <w:noProof/>
            <w:lang w:eastAsia="sl-SI"/>
          </w:rPr>
          <w:tab/>
        </w:r>
        <w:r w:rsidR="005A709B" w:rsidRPr="00ED3159">
          <w:rPr>
            <w:rStyle w:val="Hiperpovezava"/>
            <w:noProof/>
          </w:rPr>
          <w:t>Pojem pravnih oseb javnega sektorja iz 87. člena ZJF</w:t>
        </w:r>
        <w:r w:rsidR="005A709B">
          <w:rPr>
            <w:noProof/>
            <w:webHidden/>
          </w:rPr>
          <w:tab/>
        </w:r>
        <w:r w:rsidR="005A709B">
          <w:rPr>
            <w:noProof/>
            <w:webHidden/>
          </w:rPr>
          <w:fldChar w:fldCharType="begin"/>
        </w:r>
        <w:r w:rsidR="005A709B">
          <w:rPr>
            <w:noProof/>
            <w:webHidden/>
          </w:rPr>
          <w:instrText xml:space="preserve"> PAGEREF _Toc81832295 \h </w:instrText>
        </w:r>
        <w:r w:rsidR="005A709B">
          <w:rPr>
            <w:noProof/>
            <w:webHidden/>
          </w:rPr>
        </w:r>
        <w:r w:rsidR="005A709B">
          <w:rPr>
            <w:noProof/>
            <w:webHidden/>
          </w:rPr>
          <w:fldChar w:fldCharType="separate"/>
        </w:r>
        <w:r w:rsidR="005A709B">
          <w:rPr>
            <w:noProof/>
            <w:webHidden/>
          </w:rPr>
          <w:t>66</w:t>
        </w:r>
        <w:r w:rsidR="005A709B">
          <w:rPr>
            <w:noProof/>
            <w:webHidden/>
          </w:rPr>
          <w:fldChar w:fldCharType="end"/>
        </w:r>
      </w:hyperlink>
    </w:p>
    <w:p w14:paraId="6C1784C6" w14:textId="069E0BB4"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96" w:history="1">
        <w:r w:rsidR="005A709B" w:rsidRPr="00ED3159">
          <w:rPr>
            <w:rStyle w:val="Hiperpovezava"/>
            <w:noProof/>
          </w:rPr>
          <w:t>6.2</w:t>
        </w:r>
        <w:r w:rsidR="005A709B">
          <w:rPr>
            <w:rFonts w:asciiTheme="minorHAnsi" w:eastAsiaTheme="minorEastAsia" w:hAnsiTheme="minorHAnsi" w:cstheme="minorBidi"/>
            <w:noProof/>
            <w:lang w:eastAsia="sl-SI"/>
          </w:rPr>
          <w:tab/>
        </w:r>
        <w:r w:rsidR="005A709B" w:rsidRPr="00ED3159">
          <w:rPr>
            <w:rStyle w:val="Hiperpovezava"/>
            <w:noProof/>
          </w:rPr>
          <w:t>Pravne podlage nadzora in spremljanja zadolževanja pravnih oseb iz 87. člena ZJF</w:t>
        </w:r>
        <w:r w:rsidR="005A709B">
          <w:rPr>
            <w:noProof/>
            <w:webHidden/>
          </w:rPr>
          <w:tab/>
        </w:r>
        <w:r w:rsidR="005A709B">
          <w:rPr>
            <w:noProof/>
            <w:webHidden/>
          </w:rPr>
          <w:fldChar w:fldCharType="begin"/>
        </w:r>
        <w:r w:rsidR="005A709B">
          <w:rPr>
            <w:noProof/>
            <w:webHidden/>
          </w:rPr>
          <w:instrText xml:space="preserve"> PAGEREF _Toc81832296 \h </w:instrText>
        </w:r>
        <w:r w:rsidR="005A709B">
          <w:rPr>
            <w:noProof/>
            <w:webHidden/>
          </w:rPr>
        </w:r>
        <w:r w:rsidR="005A709B">
          <w:rPr>
            <w:noProof/>
            <w:webHidden/>
          </w:rPr>
          <w:fldChar w:fldCharType="separate"/>
        </w:r>
        <w:r w:rsidR="005A709B">
          <w:rPr>
            <w:noProof/>
            <w:webHidden/>
          </w:rPr>
          <w:t>66</w:t>
        </w:r>
        <w:r w:rsidR="005A709B">
          <w:rPr>
            <w:noProof/>
            <w:webHidden/>
          </w:rPr>
          <w:fldChar w:fldCharType="end"/>
        </w:r>
      </w:hyperlink>
    </w:p>
    <w:p w14:paraId="5D4D8635" w14:textId="0E071A80"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97" w:history="1">
        <w:r w:rsidR="005A709B" w:rsidRPr="00ED3159">
          <w:rPr>
            <w:rStyle w:val="Hiperpovezava"/>
            <w:noProof/>
          </w:rPr>
          <w:t>6.3</w:t>
        </w:r>
        <w:r w:rsidR="005A709B">
          <w:rPr>
            <w:rFonts w:asciiTheme="minorHAnsi" w:eastAsiaTheme="minorEastAsia" w:hAnsiTheme="minorHAnsi" w:cstheme="minorBidi"/>
            <w:noProof/>
            <w:lang w:eastAsia="sl-SI"/>
          </w:rPr>
          <w:tab/>
        </w:r>
        <w:r w:rsidR="005A709B" w:rsidRPr="00ED3159">
          <w:rPr>
            <w:rStyle w:val="Hiperpovezava"/>
            <w:noProof/>
          </w:rPr>
          <w:t>Definicija zadolžitve</w:t>
        </w:r>
        <w:r w:rsidR="005A709B">
          <w:rPr>
            <w:noProof/>
            <w:webHidden/>
          </w:rPr>
          <w:tab/>
        </w:r>
        <w:r w:rsidR="005A709B">
          <w:rPr>
            <w:noProof/>
            <w:webHidden/>
          </w:rPr>
          <w:fldChar w:fldCharType="begin"/>
        </w:r>
        <w:r w:rsidR="005A709B">
          <w:rPr>
            <w:noProof/>
            <w:webHidden/>
          </w:rPr>
          <w:instrText xml:space="preserve"> PAGEREF _Toc81832297 \h </w:instrText>
        </w:r>
        <w:r w:rsidR="005A709B">
          <w:rPr>
            <w:noProof/>
            <w:webHidden/>
          </w:rPr>
        </w:r>
        <w:r w:rsidR="005A709B">
          <w:rPr>
            <w:noProof/>
            <w:webHidden/>
          </w:rPr>
          <w:fldChar w:fldCharType="separate"/>
        </w:r>
        <w:r w:rsidR="005A709B">
          <w:rPr>
            <w:noProof/>
            <w:webHidden/>
          </w:rPr>
          <w:t>67</w:t>
        </w:r>
        <w:r w:rsidR="005A709B">
          <w:rPr>
            <w:noProof/>
            <w:webHidden/>
          </w:rPr>
          <w:fldChar w:fldCharType="end"/>
        </w:r>
      </w:hyperlink>
    </w:p>
    <w:p w14:paraId="022276D9" w14:textId="135FF1D6"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98" w:history="1">
        <w:r w:rsidR="005A709B" w:rsidRPr="00ED3159">
          <w:rPr>
            <w:rStyle w:val="Hiperpovezava"/>
            <w:noProof/>
          </w:rPr>
          <w:t>6.4</w:t>
        </w:r>
        <w:r w:rsidR="005A709B">
          <w:rPr>
            <w:rFonts w:asciiTheme="minorHAnsi" w:eastAsiaTheme="minorEastAsia" w:hAnsiTheme="minorHAnsi" w:cstheme="minorBidi"/>
            <w:noProof/>
            <w:lang w:eastAsia="sl-SI"/>
          </w:rPr>
          <w:tab/>
        </w:r>
        <w:r w:rsidR="005A709B" w:rsidRPr="00ED3159">
          <w:rPr>
            <w:rStyle w:val="Hiperpovezava"/>
            <w:noProof/>
          </w:rPr>
          <w:t>Gibanje zadolženosti pravnih oseb iz 87. člena ZJF v preteklih letih, stanje in struktura zadolžitve v letu 2020</w:t>
        </w:r>
        <w:r w:rsidR="005A709B">
          <w:rPr>
            <w:noProof/>
            <w:webHidden/>
          </w:rPr>
          <w:tab/>
        </w:r>
        <w:r w:rsidR="005A709B">
          <w:rPr>
            <w:noProof/>
            <w:webHidden/>
          </w:rPr>
          <w:fldChar w:fldCharType="begin"/>
        </w:r>
        <w:r w:rsidR="005A709B">
          <w:rPr>
            <w:noProof/>
            <w:webHidden/>
          </w:rPr>
          <w:instrText xml:space="preserve"> PAGEREF _Toc81832298 \h </w:instrText>
        </w:r>
        <w:r w:rsidR="005A709B">
          <w:rPr>
            <w:noProof/>
            <w:webHidden/>
          </w:rPr>
        </w:r>
        <w:r w:rsidR="005A709B">
          <w:rPr>
            <w:noProof/>
            <w:webHidden/>
          </w:rPr>
          <w:fldChar w:fldCharType="separate"/>
        </w:r>
        <w:r w:rsidR="005A709B">
          <w:rPr>
            <w:noProof/>
            <w:webHidden/>
          </w:rPr>
          <w:t>67</w:t>
        </w:r>
        <w:r w:rsidR="005A709B">
          <w:rPr>
            <w:noProof/>
            <w:webHidden/>
          </w:rPr>
          <w:fldChar w:fldCharType="end"/>
        </w:r>
      </w:hyperlink>
    </w:p>
    <w:p w14:paraId="7F362344" w14:textId="209AB91A"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299" w:history="1">
        <w:r w:rsidR="005A709B" w:rsidRPr="00ED3159">
          <w:rPr>
            <w:rStyle w:val="Hiperpovezava"/>
            <w:noProof/>
          </w:rPr>
          <w:t>6.5</w:t>
        </w:r>
        <w:r w:rsidR="005A709B">
          <w:rPr>
            <w:rFonts w:asciiTheme="minorHAnsi" w:eastAsiaTheme="minorEastAsia" w:hAnsiTheme="minorHAnsi" w:cstheme="minorBidi"/>
            <w:noProof/>
            <w:lang w:eastAsia="sl-SI"/>
          </w:rPr>
          <w:tab/>
        </w:r>
        <w:r w:rsidR="005A709B" w:rsidRPr="00ED3159">
          <w:rPr>
            <w:rStyle w:val="Hiperpovezava"/>
            <w:noProof/>
          </w:rPr>
          <w:t>Izkoriščenost kvote zadolžitve pravnih oseb iz 87. člena ZJF v letu 2020</w:t>
        </w:r>
        <w:r w:rsidR="005A709B">
          <w:rPr>
            <w:noProof/>
            <w:webHidden/>
          </w:rPr>
          <w:tab/>
        </w:r>
        <w:r w:rsidR="005A709B">
          <w:rPr>
            <w:noProof/>
            <w:webHidden/>
          </w:rPr>
          <w:fldChar w:fldCharType="begin"/>
        </w:r>
        <w:r w:rsidR="005A709B">
          <w:rPr>
            <w:noProof/>
            <w:webHidden/>
          </w:rPr>
          <w:instrText xml:space="preserve"> PAGEREF _Toc81832299 \h </w:instrText>
        </w:r>
        <w:r w:rsidR="005A709B">
          <w:rPr>
            <w:noProof/>
            <w:webHidden/>
          </w:rPr>
        </w:r>
        <w:r w:rsidR="005A709B">
          <w:rPr>
            <w:noProof/>
            <w:webHidden/>
          </w:rPr>
          <w:fldChar w:fldCharType="separate"/>
        </w:r>
        <w:r w:rsidR="005A709B">
          <w:rPr>
            <w:noProof/>
            <w:webHidden/>
          </w:rPr>
          <w:t>73</w:t>
        </w:r>
        <w:r w:rsidR="005A709B">
          <w:rPr>
            <w:noProof/>
            <w:webHidden/>
          </w:rPr>
          <w:fldChar w:fldCharType="end"/>
        </w:r>
      </w:hyperlink>
    </w:p>
    <w:p w14:paraId="5AF3F000" w14:textId="78BF71CE" w:rsidR="005A709B" w:rsidRDefault="00E62212">
      <w:pPr>
        <w:pStyle w:val="Kazalovsebine1"/>
        <w:tabs>
          <w:tab w:val="left" w:pos="440"/>
          <w:tab w:val="right" w:leader="dot" w:pos="9062"/>
        </w:tabs>
        <w:rPr>
          <w:rFonts w:asciiTheme="minorHAnsi" w:eastAsiaTheme="minorEastAsia" w:hAnsiTheme="minorHAnsi" w:cstheme="minorBidi"/>
          <w:b w:val="0"/>
          <w:noProof/>
          <w:lang w:eastAsia="sl-SI"/>
        </w:rPr>
      </w:pPr>
      <w:hyperlink w:anchor="_Toc81832300" w:history="1">
        <w:r w:rsidR="005A709B" w:rsidRPr="00ED3159">
          <w:rPr>
            <w:rStyle w:val="Hiperpovezava"/>
            <w:noProof/>
          </w:rPr>
          <w:t>7</w:t>
        </w:r>
        <w:r w:rsidR="005A709B">
          <w:rPr>
            <w:rFonts w:asciiTheme="minorHAnsi" w:eastAsiaTheme="minorEastAsia" w:hAnsiTheme="minorHAnsi" w:cstheme="minorBidi"/>
            <w:b w:val="0"/>
            <w:noProof/>
            <w:lang w:eastAsia="sl-SI"/>
          </w:rPr>
          <w:tab/>
        </w:r>
        <w:r w:rsidR="005A709B" w:rsidRPr="00ED3159">
          <w:rPr>
            <w:rStyle w:val="Hiperpovezava"/>
            <w:noProof/>
          </w:rPr>
          <w:t>DOLG SEKTOR DRŽAVA</w:t>
        </w:r>
        <w:r w:rsidR="005A709B">
          <w:rPr>
            <w:noProof/>
            <w:webHidden/>
          </w:rPr>
          <w:tab/>
        </w:r>
        <w:r w:rsidR="005A709B">
          <w:rPr>
            <w:noProof/>
            <w:webHidden/>
          </w:rPr>
          <w:fldChar w:fldCharType="begin"/>
        </w:r>
        <w:r w:rsidR="005A709B">
          <w:rPr>
            <w:noProof/>
            <w:webHidden/>
          </w:rPr>
          <w:instrText xml:space="preserve"> PAGEREF _Toc81832300 \h </w:instrText>
        </w:r>
        <w:r w:rsidR="005A709B">
          <w:rPr>
            <w:noProof/>
            <w:webHidden/>
          </w:rPr>
        </w:r>
        <w:r w:rsidR="005A709B">
          <w:rPr>
            <w:noProof/>
            <w:webHidden/>
          </w:rPr>
          <w:fldChar w:fldCharType="separate"/>
        </w:r>
        <w:r w:rsidR="005A709B">
          <w:rPr>
            <w:noProof/>
            <w:webHidden/>
          </w:rPr>
          <w:t>75</w:t>
        </w:r>
        <w:r w:rsidR="005A709B">
          <w:rPr>
            <w:noProof/>
            <w:webHidden/>
          </w:rPr>
          <w:fldChar w:fldCharType="end"/>
        </w:r>
      </w:hyperlink>
    </w:p>
    <w:p w14:paraId="5B4B09FD" w14:textId="718AF839"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301" w:history="1">
        <w:r w:rsidR="005A709B" w:rsidRPr="00ED3159">
          <w:rPr>
            <w:rStyle w:val="Hiperpovezava"/>
            <w:noProof/>
          </w:rPr>
          <w:t>7.1</w:t>
        </w:r>
        <w:r w:rsidR="005A709B">
          <w:rPr>
            <w:rFonts w:asciiTheme="minorHAnsi" w:eastAsiaTheme="minorEastAsia" w:hAnsiTheme="minorHAnsi" w:cstheme="minorBidi"/>
            <w:noProof/>
            <w:lang w:eastAsia="sl-SI"/>
          </w:rPr>
          <w:tab/>
        </w:r>
        <w:r w:rsidR="005A709B" w:rsidRPr="00ED3159">
          <w:rPr>
            <w:rStyle w:val="Hiperpovezava"/>
            <w:noProof/>
          </w:rPr>
          <w:t>Poročilo o presežnem dolgu - EDP april 2021</w:t>
        </w:r>
        <w:r w:rsidR="005A709B">
          <w:rPr>
            <w:noProof/>
            <w:webHidden/>
          </w:rPr>
          <w:tab/>
        </w:r>
        <w:r w:rsidR="005A709B">
          <w:rPr>
            <w:noProof/>
            <w:webHidden/>
          </w:rPr>
          <w:fldChar w:fldCharType="begin"/>
        </w:r>
        <w:r w:rsidR="005A709B">
          <w:rPr>
            <w:noProof/>
            <w:webHidden/>
          </w:rPr>
          <w:instrText xml:space="preserve"> PAGEREF _Toc81832301 \h </w:instrText>
        </w:r>
        <w:r w:rsidR="005A709B">
          <w:rPr>
            <w:noProof/>
            <w:webHidden/>
          </w:rPr>
        </w:r>
        <w:r w:rsidR="005A709B">
          <w:rPr>
            <w:noProof/>
            <w:webHidden/>
          </w:rPr>
          <w:fldChar w:fldCharType="separate"/>
        </w:r>
        <w:r w:rsidR="005A709B">
          <w:rPr>
            <w:noProof/>
            <w:webHidden/>
          </w:rPr>
          <w:t>78</w:t>
        </w:r>
        <w:r w:rsidR="005A709B">
          <w:rPr>
            <w:noProof/>
            <w:webHidden/>
          </w:rPr>
          <w:fldChar w:fldCharType="end"/>
        </w:r>
      </w:hyperlink>
    </w:p>
    <w:p w14:paraId="68CB0E84" w14:textId="1ED3005B"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302" w:history="1">
        <w:r w:rsidR="005A709B" w:rsidRPr="00ED3159">
          <w:rPr>
            <w:rStyle w:val="Hiperpovezava"/>
            <w:noProof/>
          </w:rPr>
          <w:t>7.2</w:t>
        </w:r>
        <w:r w:rsidR="005A709B">
          <w:rPr>
            <w:rFonts w:asciiTheme="minorHAnsi" w:eastAsiaTheme="minorEastAsia" w:hAnsiTheme="minorHAnsi" w:cstheme="minorBidi"/>
            <w:noProof/>
            <w:lang w:eastAsia="sl-SI"/>
          </w:rPr>
          <w:tab/>
        </w:r>
        <w:r w:rsidR="005A709B" w:rsidRPr="00ED3159">
          <w:rPr>
            <w:rStyle w:val="Hiperpovezava"/>
            <w:noProof/>
          </w:rPr>
          <w:t>Pomoč evropskim državam</w:t>
        </w:r>
        <w:r w:rsidR="005A709B">
          <w:rPr>
            <w:noProof/>
            <w:webHidden/>
          </w:rPr>
          <w:tab/>
        </w:r>
        <w:r w:rsidR="005A709B">
          <w:rPr>
            <w:noProof/>
            <w:webHidden/>
          </w:rPr>
          <w:fldChar w:fldCharType="begin"/>
        </w:r>
        <w:r w:rsidR="005A709B">
          <w:rPr>
            <w:noProof/>
            <w:webHidden/>
          </w:rPr>
          <w:instrText xml:space="preserve"> PAGEREF _Toc81832302 \h </w:instrText>
        </w:r>
        <w:r w:rsidR="005A709B">
          <w:rPr>
            <w:noProof/>
            <w:webHidden/>
          </w:rPr>
        </w:r>
        <w:r w:rsidR="005A709B">
          <w:rPr>
            <w:noProof/>
            <w:webHidden/>
          </w:rPr>
          <w:fldChar w:fldCharType="separate"/>
        </w:r>
        <w:r w:rsidR="005A709B">
          <w:rPr>
            <w:noProof/>
            <w:webHidden/>
          </w:rPr>
          <w:t>80</w:t>
        </w:r>
        <w:r w:rsidR="005A709B">
          <w:rPr>
            <w:noProof/>
            <w:webHidden/>
          </w:rPr>
          <w:fldChar w:fldCharType="end"/>
        </w:r>
      </w:hyperlink>
    </w:p>
    <w:p w14:paraId="50F8D577" w14:textId="3C80F89C" w:rsidR="005A709B" w:rsidRDefault="00E62212">
      <w:pPr>
        <w:pStyle w:val="Kazalovsebine1"/>
        <w:tabs>
          <w:tab w:val="left" w:pos="440"/>
          <w:tab w:val="right" w:leader="dot" w:pos="9062"/>
        </w:tabs>
        <w:rPr>
          <w:rFonts w:asciiTheme="minorHAnsi" w:eastAsiaTheme="minorEastAsia" w:hAnsiTheme="minorHAnsi" w:cstheme="minorBidi"/>
          <w:b w:val="0"/>
          <w:noProof/>
          <w:lang w:eastAsia="sl-SI"/>
        </w:rPr>
      </w:pPr>
      <w:hyperlink w:anchor="_Toc81832303" w:history="1">
        <w:r w:rsidR="005A709B" w:rsidRPr="00ED3159">
          <w:rPr>
            <w:rStyle w:val="Hiperpovezava"/>
            <w:noProof/>
          </w:rPr>
          <w:t>8</w:t>
        </w:r>
        <w:r w:rsidR="005A709B">
          <w:rPr>
            <w:rFonts w:asciiTheme="minorHAnsi" w:eastAsiaTheme="minorEastAsia" w:hAnsiTheme="minorHAnsi" w:cstheme="minorBidi"/>
            <w:b w:val="0"/>
            <w:noProof/>
            <w:lang w:eastAsia="sl-SI"/>
          </w:rPr>
          <w:tab/>
        </w:r>
        <w:r w:rsidR="005A709B" w:rsidRPr="00ED3159">
          <w:rPr>
            <w:rStyle w:val="Hiperpovezava"/>
            <w:noProof/>
          </w:rPr>
          <w:t>POROŠTVA REPUBLIKE SLOVENIJE</w:t>
        </w:r>
        <w:r w:rsidR="005A709B">
          <w:rPr>
            <w:noProof/>
            <w:webHidden/>
          </w:rPr>
          <w:tab/>
        </w:r>
        <w:r w:rsidR="005A709B">
          <w:rPr>
            <w:noProof/>
            <w:webHidden/>
          </w:rPr>
          <w:fldChar w:fldCharType="begin"/>
        </w:r>
        <w:r w:rsidR="005A709B">
          <w:rPr>
            <w:noProof/>
            <w:webHidden/>
          </w:rPr>
          <w:instrText xml:space="preserve"> PAGEREF _Toc81832303 \h </w:instrText>
        </w:r>
        <w:r w:rsidR="005A709B">
          <w:rPr>
            <w:noProof/>
            <w:webHidden/>
          </w:rPr>
        </w:r>
        <w:r w:rsidR="005A709B">
          <w:rPr>
            <w:noProof/>
            <w:webHidden/>
          </w:rPr>
          <w:fldChar w:fldCharType="separate"/>
        </w:r>
        <w:r w:rsidR="005A709B">
          <w:rPr>
            <w:noProof/>
            <w:webHidden/>
          </w:rPr>
          <w:t>82</w:t>
        </w:r>
        <w:r w:rsidR="005A709B">
          <w:rPr>
            <w:noProof/>
            <w:webHidden/>
          </w:rPr>
          <w:fldChar w:fldCharType="end"/>
        </w:r>
      </w:hyperlink>
    </w:p>
    <w:p w14:paraId="75220534" w14:textId="0818709B"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304" w:history="1">
        <w:r w:rsidR="005A709B" w:rsidRPr="00ED3159">
          <w:rPr>
            <w:rStyle w:val="Hiperpovezava"/>
            <w:noProof/>
          </w:rPr>
          <w:t>8.1</w:t>
        </w:r>
        <w:r w:rsidR="005A709B">
          <w:rPr>
            <w:rFonts w:asciiTheme="minorHAnsi" w:eastAsiaTheme="minorEastAsia" w:hAnsiTheme="minorHAnsi" w:cstheme="minorBidi"/>
            <w:noProof/>
            <w:lang w:eastAsia="sl-SI"/>
          </w:rPr>
          <w:tab/>
        </w:r>
        <w:r w:rsidR="005A709B" w:rsidRPr="00ED3159">
          <w:rPr>
            <w:rStyle w:val="Hiperpovezava"/>
            <w:noProof/>
          </w:rPr>
          <w:t>Pravne podlage za izdajanje državnih poroštev</w:t>
        </w:r>
        <w:r w:rsidR="005A709B">
          <w:rPr>
            <w:noProof/>
            <w:webHidden/>
          </w:rPr>
          <w:tab/>
        </w:r>
        <w:r w:rsidR="005A709B">
          <w:rPr>
            <w:noProof/>
            <w:webHidden/>
          </w:rPr>
          <w:fldChar w:fldCharType="begin"/>
        </w:r>
        <w:r w:rsidR="005A709B">
          <w:rPr>
            <w:noProof/>
            <w:webHidden/>
          </w:rPr>
          <w:instrText xml:space="preserve"> PAGEREF _Toc81832304 \h </w:instrText>
        </w:r>
        <w:r w:rsidR="005A709B">
          <w:rPr>
            <w:noProof/>
            <w:webHidden/>
          </w:rPr>
        </w:r>
        <w:r w:rsidR="005A709B">
          <w:rPr>
            <w:noProof/>
            <w:webHidden/>
          </w:rPr>
          <w:fldChar w:fldCharType="separate"/>
        </w:r>
        <w:r w:rsidR="005A709B">
          <w:rPr>
            <w:noProof/>
            <w:webHidden/>
          </w:rPr>
          <w:t>82</w:t>
        </w:r>
        <w:r w:rsidR="005A709B">
          <w:rPr>
            <w:noProof/>
            <w:webHidden/>
          </w:rPr>
          <w:fldChar w:fldCharType="end"/>
        </w:r>
      </w:hyperlink>
    </w:p>
    <w:p w14:paraId="352E86F7" w14:textId="597AB282"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305" w:history="1">
        <w:r w:rsidR="005A709B" w:rsidRPr="00ED3159">
          <w:rPr>
            <w:rStyle w:val="Hiperpovezava"/>
            <w:noProof/>
          </w:rPr>
          <w:t>8.1.1</w:t>
        </w:r>
        <w:r w:rsidR="005A709B">
          <w:rPr>
            <w:rFonts w:asciiTheme="minorHAnsi" w:eastAsiaTheme="minorEastAsia" w:hAnsiTheme="minorHAnsi" w:cstheme="minorBidi"/>
            <w:noProof/>
            <w:lang w:eastAsia="sl-SI"/>
          </w:rPr>
          <w:tab/>
        </w:r>
        <w:r w:rsidR="005A709B" w:rsidRPr="00ED3159">
          <w:rPr>
            <w:rStyle w:val="Hiperpovezava"/>
            <w:noProof/>
          </w:rPr>
          <w:t>Državna poroštva, izdana na podlagi splošnih poroštvenih zakonov</w:t>
        </w:r>
        <w:r w:rsidR="005A709B">
          <w:rPr>
            <w:noProof/>
            <w:webHidden/>
          </w:rPr>
          <w:tab/>
        </w:r>
        <w:r w:rsidR="005A709B">
          <w:rPr>
            <w:noProof/>
            <w:webHidden/>
          </w:rPr>
          <w:fldChar w:fldCharType="begin"/>
        </w:r>
        <w:r w:rsidR="005A709B">
          <w:rPr>
            <w:noProof/>
            <w:webHidden/>
          </w:rPr>
          <w:instrText xml:space="preserve"> PAGEREF _Toc81832305 \h </w:instrText>
        </w:r>
        <w:r w:rsidR="005A709B">
          <w:rPr>
            <w:noProof/>
            <w:webHidden/>
          </w:rPr>
        </w:r>
        <w:r w:rsidR="005A709B">
          <w:rPr>
            <w:noProof/>
            <w:webHidden/>
          </w:rPr>
          <w:fldChar w:fldCharType="separate"/>
        </w:r>
        <w:r w:rsidR="005A709B">
          <w:rPr>
            <w:noProof/>
            <w:webHidden/>
          </w:rPr>
          <w:t>82</w:t>
        </w:r>
        <w:r w:rsidR="005A709B">
          <w:rPr>
            <w:noProof/>
            <w:webHidden/>
          </w:rPr>
          <w:fldChar w:fldCharType="end"/>
        </w:r>
      </w:hyperlink>
    </w:p>
    <w:p w14:paraId="54FC7AEF" w14:textId="02566B8C" w:rsidR="005A709B" w:rsidRDefault="00E62212">
      <w:pPr>
        <w:pStyle w:val="Kazalovsebine3"/>
        <w:tabs>
          <w:tab w:val="left" w:pos="1320"/>
          <w:tab w:val="right" w:leader="dot" w:pos="9062"/>
        </w:tabs>
        <w:rPr>
          <w:rFonts w:asciiTheme="minorHAnsi" w:eastAsiaTheme="minorEastAsia" w:hAnsiTheme="minorHAnsi" w:cstheme="minorBidi"/>
          <w:noProof/>
          <w:lang w:eastAsia="sl-SI"/>
        </w:rPr>
      </w:pPr>
      <w:hyperlink w:anchor="_Toc81832306" w:history="1">
        <w:r w:rsidR="005A709B" w:rsidRPr="00ED3159">
          <w:rPr>
            <w:rStyle w:val="Hiperpovezava"/>
            <w:noProof/>
          </w:rPr>
          <w:t>8.1.2</w:t>
        </w:r>
        <w:r w:rsidR="005A709B">
          <w:rPr>
            <w:rFonts w:asciiTheme="minorHAnsi" w:eastAsiaTheme="minorEastAsia" w:hAnsiTheme="minorHAnsi" w:cstheme="minorBidi"/>
            <w:noProof/>
            <w:lang w:eastAsia="sl-SI"/>
          </w:rPr>
          <w:tab/>
        </w:r>
        <w:r w:rsidR="005A709B" w:rsidRPr="00ED3159">
          <w:rPr>
            <w:rStyle w:val="Hiperpovezava"/>
            <w:noProof/>
          </w:rPr>
          <w:t>Državna poroštva, izdana na podlagi posebnih poroštvenih zakonov</w:t>
        </w:r>
        <w:r w:rsidR="005A709B">
          <w:rPr>
            <w:noProof/>
            <w:webHidden/>
          </w:rPr>
          <w:tab/>
        </w:r>
        <w:r w:rsidR="005A709B">
          <w:rPr>
            <w:noProof/>
            <w:webHidden/>
          </w:rPr>
          <w:fldChar w:fldCharType="begin"/>
        </w:r>
        <w:r w:rsidR="005A709B">
          <w:rPr>
            <w:noProof/>
            <w:webHidden/>
          </w:rPr>
          <w:instrText xml:space="preserve"> PAGEREF _Toc81832306 \h </w:instrText>
        </w:r>
        <w:r w:rsidR="005A709B">
          <w:rPr>
            <w:noProof/>
            <w:webHidden/>
          </w:rPr>
        </w:r>
        <w:r w:rsidR="005A709B">
          <w:rPr>
            <w:noProof/>
            <w:webHidden/>
          </w:rPr>
          <w:fldChar w:fldCharType="separate"/>
        </w:r>
        <w:r w:rsidR="005A709B">
          <w:rPr>
            <w:noProof/>
            <w:webHidden/>
          </w:rPr>
          <w:t>85</w:t>
        </w:r>
        <w:r w:rsidR="005A709B">
          <w:rPr>
            <w:noProof/>
            <w:webHidden/>
          </w:rPr>
          <w:fldChar w:fldCharType="end"/>
        </w:r>
      </w:hyperlink>
    </w:p>
    <w:p w14:paraId="75050E6B" w14:textId="76027941"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307" w:history="1">
        <w:r w:rsidR="005A709B" w:rsidRPr="00ED3159">
          <w:rPr>
            <w:rStyle w:val="Hiperpovezava"/>
            <w:noProof/>
          </w:rPr>
          <w:t>8.2</w:t>
        </w:r>
        <w:r w:rsidR="005A709B">
          <w:rPr>
            <w:rFonts w:asciiTheme="minorHAnsi" w:eastAsiaTheme="minorEastAsia" w:hAnsiTheme="minorHAnsi" w:cstheme="minorBidi"/>
            <w:noProof/>
            <w:lang w:eastAsia="sl-SI"/>
          </w:rPr>
          <w:tab/>
        </w:r>
        <w:r w:rsidR="005A709B" w:rsidRPr="00ED3159">
          <w:rPr>
            <w:rStyle w:val="Hiperpovezava"/>
            <w:noProof/>
          </w:rPr>
          <w:t>Izdana poroštva Republike Slovenije v letu 2020</w:t>
        </w:r>
        <w:r w:rsidR="005A709B">
          <w:rPr>
            <w:noProof/>
            <w:webHidden/>
          </w:rPr>
          <w:tab/>
        </w:r>
        <w:r w:rsidR="005A709B">
          <w:rPr>
            <w:noProof/>
            <w:webHidden/>
          </w:rPr>
          <w:fldChar w:fldCharType="begin"/>
        </w:r>
        <w:r w:rsidR="005A709B">
          <w:rPr>
            <w:noProof/>
            <w:webHidden/>
          </w:rPr>
          <w:instrText xml:space="preserve"> PAGEREF _Toc81832307 \h </w:instrText>
        </w:r>
        <w:r w:rsidR="005A709B">
          <w:rPr>
            <w:noProof/>
            <w:webHidden/>
          </w:rPr>
        </w:r>
        <w:r w:rsidR="005A709B">
          <w:rPr>
            <w:noProof/>
            <w:webHidden/>
          </w:rPr>
          <w:fldChar w:fldCharType="separate"/>
        </w:r>
        <w:r w:rsidR="005A709B">
          <w:rPr>
            <w:noProof/>
            <w:webHidden/>
          </w:rPr>
          <w:t>86</w:t>
        </w:r>
        <w:r w:rsidR="005A709B">
          <w:rPr>
            <w:noProof/>
            <w:webHidden/>
          </w:rPr>
          <w:fldChar w:fldCharType="end"/>
        </w:r>
      </w:hyperlink>
    </w:p>
    <w:p w14:paraId="5E0718C7" w14:textId="4E934519"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308" w:history="1">
        <w:r w:rsidR="005A709B" w:rsidRPr="00ED3159">
          <w:rPr>
            <w:rStyle w:val="Hiperpovezava"/>
            <w:noProof/>
          </w:rPr>
          <w:t>8.3</w:t>
        </w:r>
        <w:r w:rsidR="005A709B">
          <w:rPr>
            <w:rFonts w:asciiTheme="minorHAnsi" w:eastAsiaTheme="minorEastAsia" w:hAnsiTheme="minorHAnsi" w:cstheme="minorBidi"/>
            <w:noProof/>
            <w:lang w:eastAsia="sl-SI"/>
          </w:rPr>
          <w:tab/>
        </w:r>
        <w:r w:rsidR="005A709B" w:rsidRPr="00ED3159">
          <w:rPr>
            <w:rStyle w:val="Hiperpovezava"/>
            <w:noProof/>
          </w:rPr>
          <w:t>Unovčena poroštva Republike Slovenije v letu 2020</w:t>
        </w:r>
        <w:r w:rsidR="005A709B">
          <w:rPr>
            <w:noProof/>
            <w:webHidden/>
          </w:rPr>
          <w:tab/>
        </w:r>
        <w:r w:rsidR="005A709B">
          <w:rPr>
            <w:noProof/>
            <w:webHidden/>
          </w:rPr>
          <w:fldChar w:fldCharType="begin"/>
        </w:r>
        <w:r w:rsidR="005A709B">
          <w:rPr>
            <w:noProof/>
            <w:webHidden/>
          </w:rPr>
          <w:instrText xml:space="preserve"> PAGEREF _Toc81832308 \h </w:instrText>
        </w:r>
        <w:r w:rsidR="005A709B">
          <w:rPr>
            <w:noProof/>
            <w:webHidden/>
          </w:rPr>
        </w:r>
        <w:r w:rsidR="005A709B">
          <w:rPr>
            <w:noProof/>
            <w:webHidden/>
          </w:rPr>
          <w:fldChar w:fldCharType="separate"/>
        </w:r>
        <w:r w:rsidR="005A709B">
          <w:rPr>
            <w:noProof/>
            <w:webHidden/>
          </w:rPr>
          <w:t>87</w:t>
        </w:r>
        <w:r w:rsidR="005A709B">
          <w:rPr>
            <w:noProof/>
            <w:webHidden/>
          </w:rPr>
          <w:fldChar w:fldCharType="end"/>
        </w:r>
      </w:hyperlink>
    </w:p>
    <w:p w14:paraId="514E7883" w14:textId="40279D20"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309" w:history="1">
        <w:r w:rsidR="005A709B" w:rsidRPr="00ED3159">
          <w:rPr>
            <w:rStyle w:val="Hiperpovezava"/>
            <w:noProof/>
          </w:rPr>
          <w:t>8.4</w:t>
        </w:r>
        <w:r w:rsidR="005A709B">
          <w:rPr>
            <w:rFonts w:asciiTheme="minorHAnsi" w:eastAsiaTheme="minorEastAsia" w:hAnsiTheme="minorHAnsi" w:cstheme="minorBidi"/>
            <w:noProof/>
            <w:lang w:eastAsia="sl-SI"/>
          </w:rPr>
          <w:tab/>
        </w:r>
        <w:r w:rsidR="005A709B" w:rsidRPr="00ED3159">
          <w:rPr>
            <w:rStyle w:val="Hiperpovezava"/>
            <w:noProof/>
          </w:rPr>
          <w:t>Izterjava terjatev regresnih zahtevkov iz unovčenih poroštev Republike Slovenije v letu 2020</w:t>
        </w:r>
        <w:r w:rsidR="005A709B">
          <w:rPr>
            <w:noProof/>
            <w:webHidden/>
          </w:rPr>
          <w:tab/>
        </w:r>
        <w:r w:rsidR="005A709B">
          <w:rPr>
            <w:noProof/>
            <w:webHidden/>
          </w:rPr>
          <w:fldChar w:fldCharType="begin"/>
        </w:r>
        <w:r w:rsidR="005A709B">
          <w:rPr>
            <w:noProof/>
            <w:webHidden/>
          </w:rPr>
          <w:instrText xml:space="preserve"> PAGEREF _Toc81832309 \h </w:instrText>
        </w:r>
        <w:r w:rsidR="005A709B">
          <w:rPr>
            <w:noProof/>
            <w:webHidden/>
          </w:rPr>
        </w:r>
        <w:r w:rsidR="005A709B">
          <w:rPr>
            <w:noProof/>
            <w:webHidden/>
          </w:rPr>
          <w:fldChar w:fldCharType="separate"/>
        </w:r>
        <w:r w:rsidR="005A709B">
          <w:rPr>
            <w:noProof/>
            <w:webHidden/>
          </w:rPr>
          <w:t>88</w:t>
        </w:r>
        <w:r w:rsidR="005A709B">
          <w:rPr>
            <w:noProof/>
            <w:webHidden/>
          </w:rPr>
          <w:fldChar w:fldCharType="end"/>
        </w:r>
      </w:hyperlink>
    </w:p>
    <w:p w14:paraId="4A721AD9" w14:textId="776500CE" w:rsidR="005A709B" w:rsidRDefault="00E62212">
      <w:pPr>
        <w:pStyle w:val="Kazalovsebine2"/>
        <w:tabs>
          <w:tab w:val="left" w:pos="880"/>
          <w:tab w:val="right" w:leader="dot" w:pos="9062"/>
        </w:tabs>
        <w:rPr>
          <w:rFonts w:asciiTheme="minorHAnsi" w:eastAsiaTheme="minorEastAsia" w:hAnsiTheme="minorHAnsi" w:cstheme="minorBidi"/>
          <w:noProof/>
          <w:lang w:eastAsia="sl-SI"/>
        </w:rPr>
      </w:pPr>
      <w:hyperlink w:anchor="_Toc81832310" w:history="1">
        <w:r w:rsidR="005A709B" w:rsidRPr="00ED3159">
          <w:rPr>
            <w:rStyle w:val="Hiperpovezava"/>
            <w:noProof/>
          </w:rPr>
          <w:t>8.5</w:t>
        </w:r>
        <w:r w:rsidR="005A709B">
          <w:rPr>
            <w:rFonts w:asciiTheme="minorHAnsi" w:eastAsiaTheme="minorEastAsia" w:hAnsiTheme="minorHAnsi" w:cstheme="minorBidi"/>
            <w:noProof/>
            <w:lang w:eastAsia="sl-SI"/>
          </w:rPr>
          <w:tab/>
        </w:r>
        <w:r w:rsidR="005A709B" w:rsidRPr="00ED3159">
          <w:rPr>
            <w:rStyle w:val="Hiperpovezava"/>
            <w:noProof/>
          </w:rPr>
          <w:t>Stanje poroštev Republike Slovenije</w:t>
        </w:r>
        <w:r w:rsidR="005A709B">
          <w:rPr>
            <w:noProof/>
            <w:webHidden/>
          </w:rPr>
          <w:tab/>
        </w:r>
        <w:r w:rsidR="005A709B">
          <w:rPr>
            <w:noProof/>
            <w:webHidden/>
          </w:rPr>
          <w:fldChar w:fldCharType="begin"/>
        </w:r>
        <w:r w:rsidR="005A709B">
          <w:rPr>
            <w:noProof/>
            <w:webHidden/>
          </w:rPr>
          <w:instrText xml:space="preserve"> PAGEREF _Toc81832310 \h </w:instrText>
        </w:r>
        <w:r w:rsidR="005A709B">
          <w:rPr>
            <w:noProof/>
            <w:webHidden/>
          </w:rPr>
        </w:r>
        <w:r w:rsidR="005A709B">
          <w:rPr>
            <w:noProof/>
            <w:webHidden/>
          </w:rPr>
          <w:fldChar w:fldCharType="separate"/>
        </w:r>
        <w:r w:rsidR="005A709B">
          <w:rPr>
            <w:noProof/>
            <w:webHidden/>
          </w:rPr>
          <w:t>89</w:t>
        </w:r>
        <w:r w:rsidR="005A709B">
          <w:rPr>
            <w:noProof/>
            <w:webHidden/>
          </w:rPr>
          <w:fldChar w:fldCharType="end"/>
        </w:r>
      </w:hyperlink>
    </w:p>
    <w:p w14:paraId="167CC7D5" w14:textId="41C03E62" w:rsidR="005A709B" w:rsidRDefault="00E62212">
      <w:pPr>
        <w:pStyle w:val="Kazalovsebine1"/>
        <w:tabs>
          <w:tab w:val="left" w:pos="440"/>
          <w:tab w:val="right" w:leader="dot" w:pos="9062"/>
        </w:tabs>
        <w:rPr>
          <w:rFonts w:asciiTheme="minorHAnsi" w:eastAsiaTheme="minorEastAsia" w:hAnsiTheme="minorHAnsi" w:cstheme="minorBidi"/>
          <w:b w:val="0"/>
          <w:noProof/>
          <w:lang w:eastAsia="sl-SI"/>
        </w:rPr>
      </w:pPr>
      <w:hyperlink w:anchor="_Toc81832311" w:history="1">
        <w:r w:rsidR="005A709B" w:rsidRPr="00ED3159">
          <w:rPr>
            <w:rStyle w:val="Hiperpovezava"/>
            <w:noProof/>
          </w:rPr>
          <w:t>9</w:t>
        </w:r>
        <w:r w:rsidR="005A709B">
          <w:rPr>
            <w:rFonts w:asciiTheme="minorHAnsi" w:eastAsiaTheme="minorEastAsia" w:hAnsiTheme="minorHAnsi" w:cstheme="minorBidi"/>
            <w:b w:val="0"/>
            <w:noProof/>
            <w:lang w:eastAsia="sl-SI"/>
          </w:rPr>
          <w:tab/>
        </w:r>
        <w:r w:rsidR="005A709B" w:rsidRPr="00ED3159">
          <w:rPr>
            <w:rStyle w:val="Hiperpovezava"/>
            <w:noProof/>
          </w:rPr>
          <w:t>PRILOGA</w:t>
        </w:r>
        <w:r w:rsidR="005A709B">
          <w:rPr>
            <w:noProof/>
            <w:webHidden/>
          </w:rPr>
          <w:tab/>
        </w:r>
        <w:r w:rsidR="005A709B">
          <w:rPr>
            <w:noProof/>
            <w:webHidden/>
          </w:rPr>
          <w:fldChar w:fldCharType="begin"/>
        </w:r>
        <w:r w:rsidR="005A709B">
          <w:rPr>
            <w:noProof/>
            <w:webHidden/>
          </w:rPr>
          <w:instrText xml:space="preserve"> PAGEREF _Toc81832311 \h </w:instrText>
        </w:r>
        <w:r w:rsidR="005A709B">
          <w:rPr>
            <w:noProof/>
            <w:webHidden/>
          </w:rPr>
        </w:r>
        <w:r w:rsidR="005A709B">
          <w:rPr>
            <w:noProof/>
            <w:webHidden/>
          </w:rPr>
          <w:fldChar w:fldCharType="separate"/>
        </w:r>
        <w:r w:rsidR="005A709B">
          <w:rPr>
            <w:noProof/>
            <w:webHidden/>
          </w:rPr>
          <w:t>93</w:t>
        </w:r>
        <w:r w:rsidR="005A709B">
          <w:rPr>
            <w:noProof/>
            <w:webHidden/>
          </w:rPr>
          <w:fldChar w:fldCharType="end"/>
        </w:r>
      </w:hyperlink>
    </w:p>
    <w:p w14:paraId="33A5E9B9" w14:textId="4C0AF76B" w:rsidR="008626AC" w:rsidRPr="00B85C79" w:rsidRDefault="000B76BD" w:rsidP="001A5DA6">
      <w:r w:rsidRPr="00B85C79">
        <w:fldChar w:fldCharType="end"/>
      </w:r>
    </w:p>
    <w:p w14:paraId="1E87DBB2" w14:textId="77777777" w:rsidR="005807D9" w:rsidRPr="00B85C79" w:rsidRDefault="005807D9" w:rsidP="001A5DA6"/>
    <w:p w14:paraId="634D1DDD" w14:textId="1D48B13B" w:rsidR="00066F9B" w:rsidRDefault="00066F9B" w:rsidP="001A5DA6"/>
    <w:p w14:paraId="08C3DD9C" w14:textId="5E614A8F" w:rsidR="00FC3442" w:rsidRDefault="00FC3442" w:rsidP="001A5DA6"/>
    <w:p w14:paraId="557642F7" w14:textId="34F3D09A" w:rsidR="00FC3442" w:rsidRDefault="00FC3442" w:rsidP="001A5DA6"/>
    <w:p w14:paraId="089679BE" w14:textId="0FC920AE" w:rsidR="00FC3442" w:rsidRDefault="00FC3442" w:rsidP="001A5DA6"/>
    <w:p w14:paraId="31F75E98" w14:textId="79F4CD93" w:rsidR="00FC3442" w:rsidRDefault="00FC3442" w:rsidP="001A5DA6"/>
    <w:p w14:paraId="3F7F70DF" w14:textId="1719E737" w:rsidR="00FC3442" w:rsidRDefault="00FC3442" w:rsidP="001A5DA6"/>
    <w:p w14:paraId="57C7F867" w14:textId="2D9175F0" w:rsidR="00FC3442" w:rsidRDefault="00FC3442" w:rsidP="001A5DA6"/>
    <w:p w14:paraId="40664EF4" w14:textId="77777777" w:rsidR="00FC3442" w:rsidRPr="00435E1F" w:rsidRDefault="00FC3442" w:rsidP="001A5DA6"/>
    <w:p w14:paraId="7F0428FB" w14:textId="77777777" w:rsidR="008626AC" w:rsidRPr="004F7BE2" w:rsidRDefault="008626AC" w:rsidP="00DD32C9">
      <w:pPr>
        <w:pStyle w:val="Kazalovsebine2"/>
        <w:tabs>
          <w:tab w:val="right" w:leader="dot" w:pos="9062"/>
        </w:tabs>
        <w:ind w:left="0"/>
        <w:rPr>
          <w:b/>
          <w:sz w:val="24"/>
          <w:szCs w:val="24"/>
        </w:rPr>
      </w:pPr>
      <w:r w:rsidRPr="004F7BE2">
        <w:rPr>
          <w:b/>
          <w:sz w:val="24"/>
          <w:szCs w:val="24"/>
        </w:rPr>
        <w:lastRenderedPageBreak/>
        <w:t>KAZALO TABEL</w:t>
      </w:r>
    </w:p>
    <w:p w14:paraId="5DA53006" w14:textId="77777777" w:rsidR="008626AC" w:rsidRPr="005F20A7" w:rsidRDefault="008626AC">
      <w:pPr>
        <w:pStyle w:val="Kazalovsebine2"/>
        <w:tabs>
          <w:tab w:val="right" w:leader="dot" w:pos="9062"/>
        </w:tabs>
      </w:pPr>
    </w:p>
    <w:p w14:paraId="72B2156D" w14:textId="255F0011" w:rsidR="005A709B" w:rsidRDefault="00811464">
      <w:pPr>
        <w:pStyle w:val="Kazaloslik"/>
        <w:tabs>
          <w:tab w:val="right" w:leader="dot" w:pos="9062"/>
        </w:tabs>
        <w:rPr>
          <w:rFonts w:asciiTheme="minorHAnsi" w:eastAsiaTheme="minorEastAsia" w:hAnsiTheme="minorHAnsi" w:cstheme="minorBidi"/>
          <w:bCs w:val="0"/>
          <w:noProof/>
          <w:sz w:val="22"/>
          <w:szCs w:val="22"/>
          <w:lang w:eastAsia="sl-SI"/>
        </w:rPr>
      </w:pPr>
      <w:r w:rsidRPr="00B85C79">
        <w:rPr>
          <w:sz w:val="22"/>
          <w:szCs w:val="22"/>
        </w:rPr>
        <w:fldChar w:fldCharType="begin"/>
      </w:r>
      <w:r w:rsidRPr="00B85C79">
        <w:rPr>
          <w:sz w:val="22"/>
          <w:szCs w:val="22"/>
        </w:rPr>
        <w:instrText xml:space="preserve"> TOC \h \z \c "Tabela" </w:instrText>
      </w:r>
      <w:r w:rsidRPr="00B85C79">
        <w:rPr>
          <w:sz w:val="22"/>
          <w:szCs w:val="22"/>
        </w:rPr>
        <w:fldChar w:fldCharType="separate"/>
      </w:r>
      <w:hyperlink w:anchor="_Toc81832312" w:history="1">
        <w:r w:rsidR="005A709B" w:rsidRPr="00823032">
          <w:rPr>
            <w:rStyle w:val="Hiperpovezava"/>
            <w:b/>
            <w:noProof/>
          </w:rPr>
          <w:t>Tabela 1</w:t>
        </w:r>
        <w:r w:rsidR="005A709B" w:rsidRPr="00823032">
          <w:rPr>
            <w:rStyle w:val="Hiperpovezava"/>
            <w:b/>
            <w:noProof/>
          </w:rPr>
          <w:noBreakHyphen/>
          <w:t>1:</w:t>
        </w:r>
        <w:r w:rsidR="005A709B" w:rsidRPr="00823032">
          <w:rPr>
            <w:rStyle w:val="Hiperpovezava"/>
            <w:noProof/>
          </w:rPr>
          <w:t xml:space="preserve"> Stanje ocen dolgoročne kreditne sposobnosti Slovenije na dan 31.12.2020</w:t>
        </w:r>
        <w:r w:rsidR="005A709B">
          <w:rPr>
            <w:noProof/>
            <w:webHidden/>
          </w:rPr>
          <w:tab/>
        </w:r>
        <w:r w:rsidR="005A709B">
          <w:rPr>
            <w:noProof/>
            <w:webHidden/>
          </w:rPr>
          <w:fldChar w:fldCharType="begin"/>
        </w:r>
        <w:r w:rsidR="005A709B">
          <w:rPr>
            <w:noProof/>
            <w:webHidden/>
          </w:rPr>
          <w:instrText xml:space="preserve"> PAGEREF _Toc81832312 \h </w:instrText>
        </w:r>
        <w:r w:rsidR="005A709B">
          <w:rPr>
            <w:noProof/>
            <w:webHidden/>
          </w:rPr>
        </w:r>
        <w:r w:rsidR="005A709B">
          <w:rPr>
            <w:noProof/>
            <w:webHidden/>
          </w:rPr>
          <w:fldChar w:fldCharType="separate"/>
        </w:r>
        <w:r w:rsidR="005A709B">
          <w:rPr>
            <w:noProof/>
            <w:webHidden/>
          </w:rPr>
          <w:t>15</w:t>
        </w:r>
        <w:r w:rsidR="005A709B">
          <w:rPr>
            <w:noProof/>
            <w:webHidden/>
          </w:rPr>
          <w:fldChar w:fldCharType="end"/>
        </w:r>
      </w:hyperlink>
    </w:p>
    <w:p w14:paraId="34ECF5FA" w14:textId="345E790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13" w:history="1">
        <w:r w:rsidR="005A709B" w:rsidRPr="00823032">
          <w:rPr>
            <w:rStyle w:val="Hiperpovezava"/>
            <w:b/>
            <w:noProof/>
          </w:rPr>
          <w:t>Tabela 1</w:t>
        </w:r>
        <w:r w:rsidR="005A709B" w:rsidRPr="00823032">
          <w:rPr>
            <w:rStyle w:val="Hiperpovezava"/>
            <w:b/>
            <w:noProof/>
          </w:rPr>
          <w:noBreakHyphen/>
          <w:t>2:</w:t>
        </w:r>
        <w:r w:rsidR="005A709B" w:rsidRPr="00823032">
          <w:rPr>
            <w:rStyle w:val="Hiperpovezava"/>
            <w:noProof/>
          </w:rPr>
          <w:t xml:space="preserve"> Primerjava ocen dolgoročnega kreditnega tveganja nekaterih EU držav za leti 2019 in 2020</w:t>
        </w:r>
        <w:r w:rsidR="005A709B">
          <w:rPr>
            <w:noProof/>
            <w:webHidden/>
          </w:rPr>
          <w:tab/>
        </w:r>
        <w:r w:rsidR="005A709B">
          <w:rPr>
            <w:noProof/>
            <w:webHidden/>
          </w:rPr>
          <w:fldChar w:fldCharType="begin"/>
        </w:r>
        <w:r w:rsidR="005A709B">
          <w:rPr>
            <w:noProof/>
            <w:webHidden/>
          </w:rPr>
          <w:instrText xml:space="preserve"> PAGEREF _Toc81832313 \h </w:instrText>
        </w:r>
        <w:r w:rsidR="005A709B">
          <w:rPr>
            <w:noProof/>
            <w:webHidden/>
          </w:rPr>
        </w:r>
        <w:r w:rsidR="005A709B">
          <w:rPr>
            <w:noProof/>
            <w:webHidden/>
          </w:rPr>
          <w:fldChar w:fldCharType="separate"/>
        </w:r>
        <w:r w:rsidR="005A709B">
          <w:rPr>
            <w:noProof/>
            <w:webHidden/>
          </w:rPr>
          <w:t>15</w:t>
        </w:r>
        <w:r w:rsidR="005A709B">
          <w:rPr>
            <w:noProof/>
            <w:webHidden/>
          </w:rPr>
          <w:fldChar w:fldCharType="end"/>
        </w:r>
      </w:hyperlink>
    </w:p>
    <w:p w14:paraId="01A54992" w14:textId="347A20D4"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14" w:history="1">
        <w:r w:rsidR="005A709B" w:rsidRPr="00823032">
          <w:rPr>
            <w:rStyle w:val="Hiperpovezava"/>
            <w:b/>
            <w:noProof/>
          </w:rPr>
          <w:t>Tabela 3</w:t>
        </w:r>
        <w:r w:rsidR="005A709B" w:rsidRPr="00823032">
          <w:rPr>
            <w:rStyle w:val="Hiperpovezava"/>
            <w:b/>
            <w:noProof/>
          </w:rPr>
          <w:noBreakHyphen/>
          <w:t>1:</w:t>
        </w:r>
        <w:r w:rsidR="005A709B" w:rsidRPr="00823032">
          <w:rPr>
            <w:rStyle w:val="Hiperpovezava"/>
            <w:rFonts w:cs="Arial"/>
            <w:noProof/>
          </w:rPr>
          <w:t xml:space="preserve"> Potrebe po financiranju izvrševanja proračuna Republike Slovenije za leto 2020</w:t>
        </w:r>
        <w:r w:rsidR="005A709B">
          <w:rPr>
            <w:noProof/>
            <w:webHidden/>
          </w:rPr>
          <w:tab/>
        </w:r>
        <w:r w:rsidR="005A709B">
          <w:rPr>
            <w:noProof/>
            <w:webHidden/>
          </w:rPr>
          <w:fldChar w:fldCharType="begin"/>
        </w:r>
        <w:r w:rsidR="005A709B">
          <w:rPr>
            <w:noProof/>
            <w:webHidden/>
          </w:rPr>
          <w:instrText xml:space="preserve"> PAGEREF _Toc81832314 \h </w:instrText>
        </w:r>
        <w:r w:rsidR="005A709B">
          <w:rPr>
            <w:noProof/>
            <w:webHidden/>
          </w:rPr>
        </w:r>
        <w:r w:rsidR="005A709B">
          <w:rPr>
            <w:noProof/>
            <w:webHidden/>
          </w:rPr>
          <w:fldChar w:fldCharType="separate"/>
        </w:r>
        <w:r w:rsidR="005A709B">
          <w:rPr>
            <w:noProof/>
            <w:webHidden/>
          </w:rPr>
          <w:t>22</w:t>
        </w:r>
        <w:r w:rsidR="005A709B">
          <w:rPr>
            <w:noProof/>
            <w:webHidden/>
          </w:rPr>
          <w:fldChar w:fldCharType="end"/>
        </w:r>
      </w:hyperlink>
    </w:p>
    <w:p w14:paraId="3D042009" w14:textId="28497A3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15" w:history="1">
        <w:r w:rsidR="005A709B" w:rsidRPr="00823032">
          <w:rPr>
            <w:rStyle w:val="Hiperpovezava"/>
            <w:b/>
            <w:noProof/>
          </w:rPr>
          <w:t>Tabela 3</w:t>
        </w:r>
        <w:r w:rsidR="005A709B" w:rsidRPr="00823032">
          <w:rPr>
            <w:rStyle w:val="Hiperpovezava"/>
            <w:b/>
            <w:noProof/>
          </w:rPr>
          <w:noBreakHyphen/>
          <w:t>2:</w:t>
        </w:r>
        <w:r w:rsidR="005A709B" w:rsidRPr="00823032">
          <w:rPr>
            <w:rStyle w:val="Hiperpovezava"/>
            <w:noProof/>
          </w:rPr>
          <w:t xml:space="preserve"> Realizirano zadolževanje Republike Slovenije v letu 2020 (v EUR</w:t>
        </w:r>
        <w:r w:rsidR="005A709B" w:rsidRPr="00823032">
          <w:rPr>
            <w:rStyle w:val="Hiperpovezava"/>
            <w:b/>
            <w:noProof/>
          </w:rPr>
          <w:t>)</w:t>
        </w:r>
        <w:r w:rsidR="005A709B">
          <w:rPr>
            <w:noProof/>
            <w:webHidden/>
          </w:rPr>
          <w:tab/>
        </w:r>
        <w:r w:rsidR="005A709B">
          <w:rPr>
            <w:noProof/>
            <w:webHidden/>
          </w:rPr>
          <w:fldChar w:fldCharType="begin"/>
        </w:r>
        <w:r w:rsidR="005A709B">
          <w:rPr>
            <w:noProof/>
            <w:webHidden/>
          </w:rPr>
          <w:instrText xml:space="preserve"> PAGEREF _Toc81832315 \h </w:instrText>
        </w:r>
        <w:r w:rsidR="005A709B">
          <w:rPr>
            <w:noProof/>
            <w:webHidden/>
          </w:rPr>
        </w:r>
        <w:r w:rsidR="005A709B">
          <w:rPr>
            <w:noProof/>
            <w:webHidden/>
          </w:rPr>
          <w:fldChar w:fldCharType="separate"/>
        </w:r>
        <w:r w:rsidR="005A709B">
          <w:rPr>
            <w:noProof/>
            <w:webHidden/>
          </w:rPr>
          <w:t>24</w:t>
        </w:r>
        <w:r w:rsidR="005A709B">
          <w:rPr>
            <w:noProof/>
            <w:webHidden/>
          </w:rPr>
          <w:fldChar w:fldCharType="end"/>
        </w:r>
      </w:hyperlink>
    </w:p>
    <w:p w14:paraId="624DC35F" w14:textId="7473AAB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16" w:history="1">
        <w:r w:rsidR="005A709B" w:rsidRPr="00823032">
          <w:rPr>
            <w:rStyle w:val="Hiperpovezava"/>
            <w:b/>
            <w:noProof/>
          </w:rPr>
          <w:t>Tabela 3</w:t>
        </w:r>
        <w:r w:rsidR="005A709B" w:rsidRPr="00823032">
          <w:rPr>
            <w:rStyle w:val="Hiperpovezava"/>
            <w:b/>
            <w:noProof/>
          </w:rPr>
          <w:noBreakHyphen/>
          <w:t>3:</w:t>
        </w:r>
        <w:r w:rsidR="005A709B" w:rsidRPr="00823032">
          <w:rPr>
            <w:rStyle w:val="Hiperpovezava"/>
            <w:noProof/>
          </w:rPr>
          <w:t xml:space="preserve"> Realizirano kratkoročno zadolževanje s trimesečnimi zakladnimi menicami v letu 2020</w:t>
        </w:r>
        <w:r w:rsidR="005A709B">
          <w:rPr>
            <w:noProof/>
            <w:webHidden/>
          </w:rPr>
          <w:tab/>
        </w:r>
        <w:r w:rsidR="005A709B">
          <w:rPr>
            <w:noProof/>
            <w:webHidden/>
          </w:rPr>
          <w:fldChar w:fldCharType="begin"/>
        </w:r>
        <w:r w:rsidR="005A709B">
          <w:rPr>
            <w:noProof/>
            <w:webHidden/>
          </w:rPr>
          <w:instrText xml:space="preserve"> PAGEREF _Toc81832316 \h </w:instrText>
        </w:r>
        <w:r w:rsidR="005A709B">
          <w:rPr>
            <w:noProof/>
            <w:webHidden/>
          </w:rPr>
        </w:r>
        <w:r w:rsidR="005A709B">
          <w:rPr>
            <w:noProof/>
            <w:webHidden/>
          </w:rPr>
          <w:fldChar w:fldCharType="separate"/>
        </w:r>
        <w:r w:rsidR="005A709B">
          <w:rPr>
            <w:noProof/>
            <w:webHidden/>
          </w:rPr>
          <w:t>25</w:t>
        </w:r>
        <w:r w:rsidR="005A709B">
          <w:rPr>
            <w:noProof/>
            <w:webHidden/>
          </w:rPr>
          <w:fldChar w:fldCharType="end"/>
        </w:r>
      </w:hyperlink>
    </w:p>
    <w:p w14:paraId="5C4D1177" w14:textId="4920514D"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17" w:history="1">
        <w:r w:rsidR="005A709B" w:rsidRPr="00823032">
          <w:rPr>
            <w:rStyle w:val="Hiperpovezava"/>
            <w:b/>
            <w:noProof/>
          </w:rPr>
          <w:t>Tabela 3</w:t>
        </w:r>
        <w:r w:rsidR="005A709B" w:rsidRPr="00823032">
          <w:rPr>
            <w:rStyle w:val="Hiperpovezava"/>
            <w:b/>
            <w:noProof/>
          </w:rPr>
          <w:noBreakHyphen/>
          <w:t xml:space="preserve">4: </w:t>
        </w:r>
        <w:r w:rsidR="005A709B" w:rsidRPr="00823032">
          <w:rPr>
            <w:rStyle w:val="Hiperpovezava"/>
            <w:noProof/>
          </w:rPr>
          <w:t>Realizirano kratkoročno zadolževanje s šestmesečnimi zakladnimi menicami v letu 2020</w:t>
        </w:r>
        <w:r w:rsidR="005A709B">
          <w:rPr>
            <w:noProof/>
            <w:webHidden/>
          </w:rPr>
          <w:tab/>
        </w:r>
        <w:r w:rsidR="005A709B">
          <w:rPr>
            <w:noProof/>
            <w:webHidden/>
          </w:rPr>
          <w:fldChar w:fldCharType="begin"/>
        </w:r>
        <w:r w:rsidR="005A709B">
          <w:rPr>
            <w:noProof/>
            <w:webHidden/>
          </w:rPr>
          <w:instrText xml:space="preserve"> PAGEREF _Toc81832317 \h </w:instrText>
        </w:r>
        <w:r w:rsidR="005A709B">
          <w:rPr>
            <w:noProof/>
            <w:webHidden/>
          </w:rPr>
        </w:r>
        <w:r w:rsidR="005A709B">
          <w:rPr>
            <w:noProof/>
            <w:webHidden/>
          </w:rPr>
          <w:fldChar w:fldCharType="separate"/>
        </w:r>
        <w:r w:rsidR="005A709B">
          <w:rPr>
            <w:noProof/>
            <w:webHidden/>
          </w:rPr>
          <w:t>26</w:t>
        </w:r>
        <w:r w:rsidR="005A709B">
          <w:rPr>
            <w:noProof/>
            <w:webHidden/>
          </w:rPr>
          <w:fldChar w:fldCharType="end"/>
        </w:r>
      </w:hyperlink>
    </w:p>
    <w:p w14:paraId="13A3E909" w14:textId="07A11734"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18" w:history="1">
        <w:r w:rsidR="005A709B" w:rsidRPr="00823032">
          <w:rPr>
            <w:rStyle w:val="Hiperpovezava"/>
            <w:b/>
            <w:noProof/>
          </w:rPr>
          <w:t>Tabela 3</w:t>
        </w:r>
        <w:r w:rsidR="005A709B" w:rsidRPr="00823032">
          <w:rPr>
            <w:rStyle w:val="Hiperpovezava"/>
            <w:b/>
            <w:noProof/>
          </w:rPr>
          <w:noBreakHyphen/>
          <w:t xml:space="preserve">5: </w:t>
        </w:r>
        <w:r w:rsidR="005A709B" w:rsidRPr="00823032">
          <w:rPr>
            <w:rStyle w:val="Hiperpovezava"/>
            <w:noProof/>
          </w:rPr>
          <w:t>Realizirano kratkoročno zadolževanje z dvanajstmesečnimi zakladnimi menicami v letu 2020</w:t>
        </w:r>
        <w:r w:rsidR="005A709B">
          <w:rPr>
            <w:noProof/>
            <w:webHidden/>
          </w:rPr>
          <w:tab/>
        </w:r>
        <w:r w:rsidR="005A709B">
          <w:rPr>
            <w:noProof/>
            <w:webHidden/>
          </w:rPr>
          <w:fldChar w:fldCharType="begin"/>
        </w:r>
        <w:r w:rsidR="005A709B">
          <w:rPr>
            <w:noProof/>
            <w:webHidden/>
          </w:rPr>
          <w:instrText xml:space="preserve"> PAGEREF _Toc81832318 \h </w:instrText>
        </w:r>
        <w:r w:rsidR="005A709B">
          <w:rPr>
            <w:noProof/>
            <w:webHidden/>
          </w:rPr>
        </w:r>
        <w:r w:rsidR="005A709B">
          <w:rPr>
            <w:noProof/>
            <w:webHidden/>
          </w:rPr>
          <w:fldChar w:fldCharType="separate"/>
        </w:r>
        <w:r w:rsidR="005A709B">
          <w:rPr>
            <w:noProof/>
            <w:webHidden/>
          </w:rPr>
          <w:t>26</w:t>
        </w:r>
        <w:r w:rsidR="005A709B">
          <w:rPr>
            <w:noProof/>
            <w:webHidden/>
          </w:rPr>
          <w:fldChar w:fldCharType="end"/>
        </w:r>
      </w:hyperlink>
    </w:p>
    <w:p w14:paraId="122FB9D7" w14:textId="2D1BD3C2"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19" w:history="1">
        <w:r w:rsidR="005A709B" w:rsidRPr="00823032">
          <w:rPr>
            <w:rStyle w:val="Hiperpovezava"/>
            <w:b/>
            <w:noProof/>
          </w:rPr>
          <w:t>Tabela 3</w:t>
        </w:r>
        <w:r w:rsidR="005A709B" w:rsidRPr="00823032">
          <w:rPr>
            <w:rStyle w:val="Hiperpovezava"/>
            <w:b/>
            <w:noProof/>
          </w:rPr>
          <w:noBreakHyphen/>
          <w:t xml:space="preserve">6: </w:t>
        </w:r>
        <w:r w:rsidR="005A709B" w:rsidRPr="00823032">
          <w:rPr>
            <w:rStyle w:val="Hiperpovezava"/>
            <w:noProof/>
          </w:rPr>
          <w:t>Primerjava ponujenih zneskov in zahtevanih donosnosti 3-mesečnih zakladnih menic v času glede na domicil ponudnikov</w:t>
        </w:r>
        <w:r w:rsidR="005A709B">
          <w:rPr>
            <w:noProof/>
            <w:webHidden/>
          </w:rPr>
          <w:tab/>
        </w:r>
        <w:r w:rsidR="005A709B">
          <w:rPr>
            <w:noProof/>
            <w:webHidden/>
          </w:rPr>
          <w:fldChar w:fldCharType="begin"/>
        </w:r>
        <w:r w:rsidR="005A709B">
          <w:rPr>
            <w:noProof/>
            <w:webHidden/>
          </w:rPr>
          <w:instrText xml:space="preserve"> PAGEREF _Toc81832319 \h </w:instrText>
        </w:r>
        <w:r w:rsidR="005A709B">
          <w:rPr>
            <w:noProof/>
            <w:webHidden/>
          </w:rPr>
        </w:r>
        <w:r w:rsidR="005A709B">
          <w:rPr>
            <w:noProof/>
            <w:webHidden/>
          </w:rPr>
          <w:fldChar w:fldCharType="separate"/>
        </w:r>
        <w:r w:rsidR="005A709B">
          <w:rPr>
            <w:noProof/>
            <w:webHidden/>
          </w:rPr>
          <w:t>28</w:t>
        </w:r>
        <w:r w:rsidR="005A709B">
          <w:rPr>
            <w:noProof/>
            <w:webHidden/>
          </w:rPr>
          <w:fldChar w:fldCharType="end"/>
        </w:r>
      </w:hyperlink>
    </w:p>
    <w:p w14:paraId="4BF93017" w14:textId="6D728FC9"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0" w:history="1">
        <w:r w:rsidR="005A709B" w:rsidRPr="00823032">
          <w:rPr>
            <w:rStyle w:val="Hiperpovezava"/>
            <w:b/>
            <w:noProof/>
          </w:rPr>
          <w:t>Tabela 3</w:t>
        </w:r>
        <w:r w:rsidR="005A709B" w:rsidRPr="00823032">
          <w:rPr>
            <w:rStyle w:val="Hiperpovezava"/>
            <w:b/>
            <w:noProof/>
          </w:rPr>
          <w:noBreakHyphen/>
          <w:t xml:space="preserve">7: </w:t>
        </w:r>
        <w:r w:rsidR="005A709B" w:rsidRPr="00823032">
          <w:rPr>
            <w:rStyle w:val="Hiperpovezava"/>
            <w:noProof/>
          </w:rPr>
          <w:t>Primerjava ponujenih zneskov in zahtevanih donosnosti 6-mesečnih zakladnih menic v času glede na domicil ponudnikov</w:t>
        </w:r>
        <w:r w:rsidR="005A709B">
          <w:rPr>
            <w:noProof/>
            <w:webHidden/>
          </w:rPr>
          <w:tab/>
        </w:r>
        <w:r w:rsidR="005A709B">
          <w:rPr>
            <w:noProof/>
            <w:webHidden/>
          </w:rPr>
          <w:fldChar w:fldCharType="begin"/>
        </w:r>
        <w:r w:rsidR="005A709B">
          <w:rPr>
            <w:noProof/>
            <w:webHidden/>
          </w:rPr>
          <w:instrText xml:space="preserve"> PAGEREF _Toc81832320 \h </w:instrText>
        </w:r>
        <w:r w:rsidR="005A709B">
          <w:rPr>
            <w:noProof/>
            <w:webHidden/>
          </w:rPr>
        </w:r>
        <w:r w:rsidR="005A709B">
          <w:rPr>
            <w:noProof/>
            <w:webHidden/>
          </w:rPr>
          <w:fldChar w:fldCharType="separate"/>
        </w:r>
        <w:r w:rsidR="005A709B">
          <w:rPr>
            <w:noProof/>
            <w:webHidden/>
          </w:rPr>
          <w:t>29</w:t>
        </w:r>
        <w:r w:rsidR="005A709B">
          <w:rPr>
            <w:noProof/>
            <w:webHidden/>
          </w:rPr>
          <w:fldChar w:fldCharType="end"/>
        </w:r>
      </w:hyperlink>
    </w:p>
    <w:p w14:paraId="31B6CB08" w14:textId="120D2FA5"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1" w:history="1">
        <w:r w:rsidR="005A709B" w:rsidRPr="00823032">
          <w:rPr>
            <w:rStyle w:val="Hiperpovezava"/>
            <w:b/>
            <w:noProof/>
          </w:rPr>
          <w:t>Tabela 3</w:t>
        </w:r>
        <w:r w:rsidR="005A709B" w:rsidRPr="00823032">
          <w:rPr>
            <w:rStyle w:val="Hiperpovezava"/>
            <w:b/>
            <w:noProof/>
          </w:rPr>
          <w:noBreakHyphen/>
          <w:t xml:space="preserve">8: </w:t>
        </w:r>
        <w:r w:rsidR="005A709B" w:rsidRPr="00823032">
          <w:rPr>
            <w:rStyle w:val="Hiperpovezava"/>
            <w:noProof/>
          </w:rPr>
          <w:t>Primerjava ponujenih zneskov in zahtevanih donosnosti 12-mesečnih zakladnih menic v času glede na domicil ponudnikov</w:t>
        </w:r>
        <w:r w:rsidR="005A709B">
          <w:rPr>
            <w:noProof/>
            <w:webHidden/>
          </w:rPr>
          <w:tab/>
        </w:r>
        <w:r w:rsidR="005A709B">
          <w:rPr>
            <w:noProof/>
            <w:webHidden/>
          </w:rPr>
          <w:fldChar w:fldCharType="begin"/>
        </w:r>
        <w:r w:rsidR="005A709B">
          <w:rPr>
            <w:noProof/>
            <w:webHidden/>
          </w:rPr>
          <w:instrText xml:space="preserve"> PAGEREF _Toc81832321 \h </w:instrText>
        </w:r>
        <w:r w:rsidR="005A709B">
          <w:rPr>
            <w:noProof/>
            <w:webHidden/>
          </w:rPr>
        </w:r>
        <w:r w:rsidR="005A709B">
          <w:rPr>
            <w:noProof/>
            <w:webHidden/>
          </w:rPr>
          <w:fldChar w:fldCharType="separate"/>
        </w:r>
        <w:r w:rsidR="005A709B">
          <w:rPr>
            <w:noProof/>
            <w:webHidden/>
          </w:rPr>
          <w:t>29</w:t>
        </w:r>
        <w:r w:rsidR="005A709B">
          <w:rPr>
            <w:noProof/>
            <w:webHidden/>
          </w:rPr>
          <w:fldChar w:fldCharType="end"/>
        </w:r>
      </w:hyperlink>
    </w:p>
    <w:p w14:paraId="4C97C23B" w14:textId="1D72DB7C"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2" w:history="1">
        <w:r w:rsidR="005A709B" w:rsidRPr="00823032">
          <w:rPr>
            <w:rStyle w:val="Hiperpovezava"/>
            <w:b/>
            <w:noProof/>
          </w:rPr>
          <w:t>Tabela 3</w:t>
        </w:r>
        <w:r w:rsidR="005A709B" w:rsidRPr="00823032">
          <w:rPr>
            <w:rStyle w:val="Hiperpovezava"/>
            <w:b/>
            <w:noProof/>
          </w:rPr>
          <w:noBreakHyphen/>
          <w:t xml:space="preserve">9: </w:t>
        </w:r>
        <w:r w:rsidR="005A709B" w:rsidRPr="00823032">
          <w:rPr>
            <w:rStyle w:val="Hiperpovezava"/>
            <w:noProof/>
          </w:rPr>
          <w:t>Realizirano zadolževanje z osemnajstmesečnimi zakladnimi menicami v letu 2020</w:t>
        </w:r>
        <w:r w:rsidR="005A709B">
          <w:rPr>
            <w:noProof/>
            <w:webHidden/>
          </w:rPr>
          <w:tab/>
        </w:r>
        <w:r w:rsidR="005A709B">
          <w:rPr>
            <w:noProof/>
            <w:webHidden/>
          </w:rPr>
          <w:fldChar w:fldCharType="begin"/>
        </w:r>
        <w:r w:rsidR="005A709B">
          <w:rPr>
            <w:noProof/>
            <w:webHidden/>
          </w:rPr>
          <w:instrText xml:space="preserve"> PAGEREF _Toc81832322 \h </w:instrText>
        </w:r>
        <w:r w:rsidR="005A709B">
          <w:rPr>
            <w:noProof/>
            <w:webHidden/>
          </w:rPr>
        </w:r>
        <w:r w:rsidR="005A709B">
          <w:rPr>
            <w:noProof/>
            <w:webHidden/>
          </w:rPr>
          <w:fldChar w:fldCharType="separate"/>
        </w:r>
        <w:r w:rsidR="005A709B">
          <w:rPr>
            <w:noProof/>
            <w:webHidden/>
          </w:rPr>
          <w:t>33</w:t>
        </w:r>
        <w:r w:rsidR="005A709B">
          <w:rPr>
            <w:noProof/>
            <w:webHidden/>
          </w:rPr>
          <w:fldChar w:fldCharType="end"/>
        </w:r>
      </w:hyperlink>
    </w:p>
    <w:p w14:paraId="7503207B" w14:textId="2E7B2AB2"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3" w:history="1">
        <w:r w:rsidR="005A709B" w:rsidRPr="00823032">
          <w:rPr>
            <w:rStyle w:val="Hiperpovezava"/>
            <w:b/>
            <w:noProof/>
          </w:rPr>
          <w:t>Tabela 3</w:t>
        </w:r>
        <w:r w:rsidR="005A709B" w:rsidRPr="00823032">
          <w:rPr>
            <w:rStyle w:val="Hiperpovezava"/>
            <w:b/>
            <w:noProof/>
          </w:rPr>
          <w:noBreakHyphen/>
          <w:t xml:space="preserve">10: </w:t>
        </w:r>
        <w:r w:rsidR="005A709B" w:rsidRPr="00823032">
          <w:rPr>
            <w:rStyle w:val="Hiperpovezava"/>
            <w:noProof/>
          </w:rPr>
          <w:t>Primerjava ponujenih zneskov in zahtevanih donosnosti 18-mesečnih zakladnih menic v času glede na domicil ponudnikov</w:t>
        </w:r>
        <w:r w:rsidR="005A709B">
          <w:rPr>
            <w:noProof/>
            <w:webHidden/>
          </w:rPr>
          <w:tab/>
        </w:r>
        <w:r w:rsidR="005A709B">
          <w:rPr>
            <w:noProof/>
            <w:webHidden/>
          </w:rPr>
          <w:fldChar w:fldCharType="begin"/>
        </w:r>
        <w:r w:rsidR="005A709B">
          <w:rPr>
            <w:noProof/>
            <w:webHidden/>
          </w:rPr>
          <w:instrText xml:space="preserve"> PAGEREF _Toc81832323 \h </w:instrText>
        </w:r>
        <w:r w:rsidR="005A709B">
          <w:rPr>
            <w:noProof/>
            <w:webHidden/>
          </w:rPr>
        </w:r>
        <w:r w:rsidR="005A709B">
          <w:rPr>
            <w:noProof/>
            <w:webHidden/>
          </w:rPr>
          <w:fldChar w:fldCharType="separate"/>
        </w:r>
        <w:r w:rsidR="005A709B">
          <w:rPr>
            <w:noProof/>
            <w:webHidden/>
          </w:rPr>
          <w:t>34</w:t>
        </w:r>
        <w:r w:rsidR="005A709B">
          <w:rPr>
            <w:noProof/>
            <w:webHidden/>
          </w:rPr>
          <w:fldChar w:fldCharType="end"/>
        </w:r>
      </w:hyperlink>
    </w:p>
    <w:p w14:paraId="140200BA" w14:textId="6840FDF6"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4" w:history="1">
        <w:r w:rsidR="005A709B" w:rsidRPr="00823032">
          <w:rPr>
            <w:rStyle w:val="Hiperpovezava"/>
            <w:b/>
            <w:noProof/>
          </w:rPr>
          <w:t>Tabela 3</w:t>
        </w:r>
        <w:r w:rsidR="005A709B" w:rsidRPr="00823032">
          <w:rPr>
            <w:rStyle w:val="Hiperpovezava"/>
            <w:b/>
            <w:noProof/>
          </w:rPr>
          <w:noBreakHyphen/>
          <w:t xml:space="preserve">11: </w:t>
        </w:r>
        <w:r w:rsidR="005A709B" w:rsidRPr="00823032">
          <w:rPr>
            <w:rStyle w:val="Hiperpovezava"/>
            <w:noProof/>
          </w:rPr>
          <w:t>Realizirano zadolževanje z izdajami obveznic RS v letu 2020</w:t>
        </w:r>
        <w:r w:rsidR="005A709B">
          <w:rPr>
            <w:noProof/>
            <w:webHidden/>
          </w:rPr>
          <w:tab/>
        </w:r>
        <w:r w:rsidR="005A709B">
          <w:rPr>
            <w:noProof/>
            <w:webHidden/>
          </w:rPr>
          <w:fldChar w:fldCharType="begin"/>
        </w:r>
        <w:r w:rsidR="005A709B">
          <w:rPr>
            <w:noProof/>
            <w:webHidden/>
          </w:rPr>
          <w:instrText xml:space="preserve"> PAGEREF _Toc81832324 \h </w:instrText>
        </w:r>
        <w:r w:rsidR="005A709B">
          <w:rPr>
            <w:noProof/>
            <w:webHidden/>
          </w:rPr>
        </w:r>
        <w:r w:rsidR="005A709B">
          <w:rPr>
            <w:noProof/>
            <w:webHidden/>
          </w:rPr>
          <w:fldChar w:fldCharType="separate"/>
        </w:r>
        <w:r w:rsidR="005A709B">
          <w:rPr>
            <w:noProof/>
            <w:webHidden/>
          </w:rPr>
          <w:t>37</w:t>
        </w:r>
        <w:r w:rsidR="005A709B">
          <w:rPr>
            <w:noProof/>
            <w:webHidden/>
          </w:rPr>
          <w:fldChar w:fldCharType="end"/>
        </w:r>
      </w:hyperlink>
    </w:p>
    <w:p w14:paraId="2BE2A4BB" w14:textId="6EBC3D67"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5" w:history="1">
        <w:r w:rsidR="005A709B" w:rsidRPr="00823032">
          <w:rPr>
            <w:rStyle w:val="Hiperpovezava"/>
            <w:b/>
            <w:noProof/>
          </w:rPr>
          <w:t>Tabela 3</w:t>
        </w:r>
        <w:r w:rsidR="005A709B" w:rsidRPr="00823032">
          <w:rPr>
            <w:rStyle w:val="Hiperpovezava"/>
            <w:b/>
            <w:noProof/>
          </w:rPr>
          <w:noBreakHyphen/>
          <w:t xml:space="preserve">12: </w:t>
        </w:r>
        <w:r w:rsidR="005A709B" w:rsidRPr="00823032">
          <w:rPr>
            <w:rStyle w:val="Hiperpovezava"/>
            <w:noProof/>
          </w:rPr>
          <w:t>Realizirano zadolževanje s črpanjem posojila v 2020</w:t>
        </w:r>
        <w:r w:rsidR="005A709B">
          <w:rPr>
            <w:noProof/>
            <w:webHidden/>
          </w:rPr>
          <w:tab/>
        </w:r>
        <w:r w:rsidR="005A709B">
          <w:rPr>
            <w:noProof/>
            <w:webHidden/>
          </w:rPr>
          <w:fldChar w:fldCharType="begin"/>
        </w:r>
        <w:r w:rsidR="005A709B">
          <w:rPr>
            <w:noProof/>
            <w:webHidden/>
          </w:rPr>
          <w:instrText xml:space="preserve"> PAGEREF _Toc81832325 \h </w:instrText>
        </w:r>
        <w:r w:rsidR="005A709B">
          <w:rPr>
            <w:noProof/>
            <w:webHidden/>
          </w:rPr>
        </w:r>
        <w:r w:rsidR="005A709B">
          <w:rPr>
            <w:noProof/>
            <w:webHidden/>
          </w:rPr>
          <w:fldChar w:fldCharType="separate"/>
        </w:r>
        <w:r w:rsidR="005A709B">
          <w:rPr>
            <w:noProof/>
            <w:webHidden/>
          </w:rPr>
          <w:t>40</w:t>
        </w:r>
        <w:r w:rsidR="005A709B">
          <w:rPr>
            <w:noProof/>
            <w:webHidden/>
          </w:rPr>
          <w:fldChar w:fldCharType="end"/>
        </w:r>
      </w:hyperlink>
    </w:p>
    <w:p w14:paraId="30D66683" w14:textId="067D18CB"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6" w:history="1">
        <w:r w:rsidR="005A709B" w:rsidRPr="00823032">
          <w:rPr>
            <w:rStyle w:val="Hiperpovezava"/>
            <w:b/>
            <w:noProof/>
          </w:rPr>
          <w:t>Tabela 3</w:t>
        </w:r>
        <w:r w:rsidR="005A709B" w:rsidRPr="00823032">
          <w:rPr>
            <w:rStyle w:val="Hiperpovezava"/>
            <w:b/>
            <w:noProof/>
          </w:rPr>
          <w:noBreakHyphen/>
          <w:t xml:space="preserve">13:  </w:t>
        </w:r>
        <w:r w:rsidR="005A709B" w:rsidRPr="00823032">
          <w:rPr>
            <w:rStyle w:val="Hiperpovezava"/>
            <w:noProof/>
          </w:rPr>
          <w:t>Posojilna pogodba SURE – pogoji</w:t>
        </w:r>
        <w:r w:rsidR="005A709B">
          <w:rPr>
            <w:noProof/>
            <w:webHidden/>
          </w:rPr>
          <w:tab/>
        </w:r>
        <w:r w:rsidR="005A709B">
          <w:rPr>
            <w:noProof/>
            <w:webHidden/>
          </w:rPr>
          <w:fldChar w:fldCharType="begin"/>
        </w:r>
        <w:r w:rsidR="005A709B">
          <w:rPr>
            <w:noProof/>
            <w:webHidden/>
          </w:rPr>
          <w:instrText xml:space="preserve"> PAGEREF _Toc81832326 \h </w:instrText>
        </w:r>
        <w:r w:rsidR="005A709B">
          <w:rPr>
            <w:noProof/>
            <w:webHidden/>
          </w:rPr>
        </w:r>
        <w:r w:rsidR="005A709B">
          <w:rPr>
            <w:noProof/>
            <w:webHidden/>
          </w:rPr>
          <w:fldChar w:fldCharType="separate"/>
        </w:r>
        <w:r w:rsidR="005A709B">
          <w:rPr>
            <w:noProof/>
            <w:webHidden/>
          </w:rPr>
          <w:t>40</w:t>
        </w:r>
        <w:r w:rsidR="005A709B">
          <w:rPr>
            <w:noProof/>
            <w:webHidden/>
          </w:rPr>
          <w:fldChar w:fldCharType="end"/>
        </w:r>
      </w:hyperlink>
    </w:p>
    <w:p w14:paraId="2C277B7E" w14:textId="599A9D3E"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7" w:history="1">
        <w:r w:rsidR="005A709B" w:rsidRPr="00823032">
          <w:rPr>
            <w:rStyle w:val="Hiperpovezava"/>
            <w:b/>
            <w:noProof/>
          </w:rPr>
          <w:t>Tabela 3</w:t>
        </w:r>
        <w:r w:rsidR="005A709B" w:rsidRPr="00823032">
          <w:rPr>
            <w:rStyle w:val="Hiperpovezava"/>
            <w:b/>
            <w:noProof/>
          </w:rPr>
          <w:noBreakHyphen/>
          <w:t xml:space="preserve">14: </w:t>
        </w:r>
        <w:r w:rsidR="005A709B" w:rsidRPr="00823032">
          <w:rPr>
            <w:rStyle w:val="Hiperpovezava"/>
            <w:noProof/>
          </w:rPr>
          <w:t>Trgovanje z vsemi državnimi obveznicami v letih od 2009 do 2020 na borznem trgu</w:t>
        </w:r>
        <w:r w:rsidR="005A709B">
          <w:rPr>
            <w:noProof/>
            <w:webHidden/>
          </w:rPr>
          <w:tab/>
        </w:r>
        <w:r w:rsidR="005A709B">
          <w:rPr>
            <w:noProof/>
            <w:webHidden/>
          </w:rPr>
          <w:fldChar w:fldCharType="begin"/>
        </w:r>
        <w:r w:rsidR="005A709B">
          <w:rPr>
            <w:noProof/>
            <w:webHidden/>
          </w:rPr>
          <w:instrText xml:space="preserve"> PAGEREF _Toc81832327 \h </w:instrText>
        </w:r>
        <w:r w:rsidR="005A709B">
          <w:rPr>
            <w:noProof/>
            <w:webHidden/>
          </w:rPr>
        </w:r>
        <w:r w:rsidR="005A709B">
          <w:rPr>
            <w:noProof/>
            <w:webHidden/>
          </w:rPr>
          <w:fldChar w:fldCharType="separate"/>
        </w:r>
        <w:r w:rsidR="005A709B">
          <w:rPr>
            <w:noProof/>
            <w:webHidden/>
          </w:rPr>
          <w:t>42</w:t>
        </w:r>
        <w:r w:rsidR="005A709B">
          <w:rPr>
            <w:noProof/>
            <w:webHidden/>
          </w:rPr>
          <w:fldChar w:fldCharType="end"/>
        </w:r>
      </w:hyperlink>
    </w:p>
    <w:p w14:paraId="01B96AB1" w14:textId="2562EB0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8" w:history="1">
        <w:r w:rsidR="005A709B" w:rsidRPr="00823032">
          <w:rPr>
            <w:rStyle w:val="Hiperpovezava"/>
            <w:b/>
            <w:noProof/>
          </w:rPr>
          <w:t>Tabela 4</w:t>
        </w:r>
        <w:r w:rsidR="005A709B" w:rsidRPr="00823032">
          <w:rPr>
            <w:rStyle w:val="Hiperpovezava"/>
            <w:b/>
            <w:noProof/>
          </w:rPr>
          <w:noBreakHyphen/>
          <w:t>1:</w:t>
        </w:r>
        <w:r w:rsidR="005A709B" w:rsidRPr="00823032">
          <w:rPr>
            <w:rStyle w:val="Hiperpovezava"/>
            <w:noProof/>
          </w:rPr>
          <w:t xml:space="preserve"> Stanje sklenjenih EUR - USD valutnih zamenjav na dan 31. 12. 2020</w:t>
        </w:r>
        <w:r w:rsidR="005A709B">
          <w:rPr>
            <w:noProof/>
            <w:webHidden/>
          </w:rPr>
          <w:tab/>
        </w:r>
        <w:r w:rsidR="005A709B">
          <w:rPr>
            <w:noProof/>
            <w:webHidden/>
          </w:rPr>
          <w:fldChar w:fldCharType="begin"/>
        </w:r>
        <w:r w:rsidR="005A709B">
          <w:rPr>
            <w:noProof/>
            <w:webHidden/>
          </w:rPr>
          <w:instrText xml:space="preserve"> PAGEREF _Toc81832328 \h </w:instrText>
        </w:r>
        <w:r w:rsidR="005A709B">
          <w:rPr>
            <w:noProof/>
            <w:webHidden/>
          </w:rPr>
        </w:r>
        <w:r w:rsidR="005A709B">
          <w:rPr>
            <w:noProof/>
            <w:webHidden/>
          </w:rPr>
          <w:fldChar w:fldCharType="separate"/>
        </w:r>
        <w:r w:rsidR="005A709B">
          <w:rPr>
            <w:noProof/>
            <w:webHidden/>
          </w:rPr>
          <w:t>54</w:t>
        </w:r>
        <w:r w:rsidR="005A709B">
          <w:rPr>
            <w:noProof/>
            <w:webHidden/>
          </w:rPr>
          <w:fldChar w:fldCharType="end"/>
        </w:r>
      </w:hyperlink>
    </w:p>
    <w:p w14:paraId="413EBA94" w14:textId="5CC294A9"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29" w:history="1">
        <w:r w:rsidR="005A709B" w:rsidRPr="00823032">
          <w:rPr>
            <w:rStyle w:val="Hiperpovezava"/>
            <w:b/>
            <w:noProof/>
          </w:rPr>
          <w:t>Tabela 4</w:t>
        </w:r>
        <w:r w:rsidR="005A709B" w:rsidRPr="00823032">
          <w:rPr>
            <w:rStyle w:val="Hiperpovezava"/>
            <w:b/>
            <w:noProof/>
          </w:rPr>
          <w:noBreakHyphen/>
          <w:t>2:</w:t>
        </w:r>
        <w:r w:rsidR="005A709B" w:rsidRPr="00823032">
          <w:rPr>
            <w:rStyle w:val="Hiperpovezava"/>
            <w:noProof/>
          </w:rPr>
          <w:t xml:space="preserve"> Stanje sklenjenih obrestnih zamenjav na dan 31.12.2020</w:t>
        </w:r>
        <w:r w:rsidR="005A709B">
          <w:rPr>
            <w:noProof/>
            <w:webHidden/>
          </w:rPr>
          <w:tab/>
        </w:r>
        <w:r w:rsidR="005A709B">
          <w:rPr>
            <w:noProof/>
            <w:webHidden/>
          </w:rPr>
          <w:fldChar w:fldCharType="begin"/>
        </w:r>
        <w:r w:rsidR="005A709B">
          <w:rPr>
            <w:noProof/>
            <w:webHidden/>
          </w:rPr>
          <w:instrText xml:space="preserve"> PAGEREF _Toc81832329 \h </w:instrText>
        </w:r>
        <w:r w:rsidR="005A709B">
          <w:rPr>
            <w:noProof/>
            <w:webHidden/>
          </w:rPr>
        </w:r>
        <w:r w:rsidR="005A709B">
          <w:rPr>
            <w:noProof/>
            <w:webHidden/>
          </w:rPr>
          <w:fldChar w:fldCharType="separate"/>
        </w:r>
        <w:r w:rsidR="005A709B">
          <w:rPr>
            <w:noProof/>
            <w:webHidden/>
          </w:rPr>
          <w:t>57</w:t>
        </w:r>
        <w:r w:rsidR="005A709B">
          <w:rPr>
            <w:noProof/>
            <w:webHidden/>
          </w:rPr>
          <w:fldChar w:fldCharType="end"/>
        </w:r>
      </w:hyperlink>
    </w:p>
    <w:p w14:paraId="1E88950A" w14:textId="42956A0E"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0" w:history="1">
        <w:r w:rsidR="005A709B" w:rsidRPr="00823032">
          <w:rPr>
            <w:rStyle w:val="Hiperpovezava"/>
            <w:b/>
            <w:noProof/>
          </w:rPr>
          <w:t>Tabela 5</w:t>
        </w:r>
        <w:r w:rsidR="005A709B" w:rsidRPr="00823032">
          <w:rPr>
            <w:rStyle w:val="Hiperpovezava"/>
            <w:b/>
            <w:noProof/>
          </w:rPr>
          <w:noBreakHyphen/>
          <w:t>1:</w:t>
        </w:r>
        <w:r w:rsidR="005A709B" w:rsidRPr="00823032">
          <w:rPr>
            <w:rStyle w:val="Hiperpovezava"/>
            <w:noProof/>
          </w:rPr>
          <w:t xml:space="preserve"> Dolg državnega proračuna Republike Slovenije v letu 2020</w:t>
        </w:r>
        <w:r w:rsidR="005A709B">
          <w:rPr>
            <w:noProof/>
            <w:webHidden/>
          </w:rPr>
          <w:tab/>
        </w:r>
        <w:r w:rsidR="005A709B">
          <w:rPr>
            <w:noProof/>
            <w:webHidden/>
          </w:rPr>
          <w:fldChar w:fldCharType="begin"/>
        </w:r>
        <w:r w:rsidR="005A709B">
          <w:rPr>
            <w:noProof/>
            <w:webHidden/>
          </w:rPr>
          <w:instrText xml:space="preserve"> PAGEREF _Toc81832330 \h </w:instrText>
        </w:r>
        <w:r w:rsidR="005A709B">
          <w:rPr>
            <w:noProof/>
            <w:webHidden/>
          </w:rPr>
        </w:r>
        <w:r w:rsidR="005A709B">
          <w:rPr>
            <w:noProof/>
            <w:webHidden/>
          </w:rPr>
          <w:fldChar w:fldCharType="separate"/>
        </w:r>
        <w:r w:rsidR="005A709B">
          <w:rPr>
            <w:noProof/>
            <w:webHidden/>
          </w:rPr>
          <w:t>59</w:t>
        </w:r>
        <w:r w:rsidR="005A709B">
          <w:rPr>
            <w:noProof/>
            <w:webHidden/>
          </w:rPr>
          <w:fldChar w:fldCharType="end"/>
        </w:r>
      </w:hyperlink>
    </w:p>
    <w:p w14:paraId="78CA5FDF" w14:textId="5835A15C"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1" w:history="1">
        <w:r w:rsidR="005A709B" w:rsidRPr="00823032">
          <w:rPr>
            <w:rStyle w:val="Hiperpovezava"/>
            <w:b/>
            <w:noProof/>
          </w:rPr>
          <w:t>Tabela 5</w:t>
        </w:r>
        <w:r w:rsidR="005A709B" w:rsidRPr="00823032">
          <w:rPr>
            <w:rStyle w:val="Hiperpovezava"/>
            <w:b/>
            <w:noProof/>
          </w:rPr>
          <w:noBreakHyphen/>
          <w:t>2:</w:t>
        </w:r>
        <w:r w:rsidR="005A709B" w:rsidRPr="00823032">
          <w:rPr>
            <w:rStyle w:val="Hiperpovezava"/>
            <w:noProof/>
          </w:rPr>
          <w:t xml:space="preserve"> Spremembe stanja dolga državnega proračuna Republike Slovenije v letu 2020</w:t>
        </w:r>
        <w:r w:rsidR="005A709B">
          <w:rPr>
            <w:noProof/>
            <w:webHidden/>
          </w:rPr>
          <w:tab/>
        </w:r>
        <w:r w:rsidR="005A709B">
          <w:rPr>
            <w:noProof/>
            <w:webHidden/>
          </w:rPr>
          <w:fldChar w:fldCharType="begin"/>
        </w:r>
        <w:r w:rsidR="005A709B">
          <w:rPr>
            <w:noProof/>
            <w:webHidden/>
          </w:rPr>
          <w:instrText xml:space="preserve"> PAGEREF _Toc81832331 \h </w:instrText>
        </w:r>
        <w:r w:rsidR="005A709B">
          <w:rPr>
            <w:noProof/>
            <w:webHidden/>
          </w:rPr>
        </w:r>
        <w:r w:rsidR="005A709B">
          <w:rPr>
            <w:noProof/>
            <w:webHidden/>
          </w:rPr>
          <w:fldChar w:fldCharType="separate"/>
        </w:r>
        <w:r w:rsidR="005A709B">
          <w:rPr>
            <w:noProof/>
            <w:webHidden/>
          </w:rPr>
          <w:t>60</w:t>
        </w:r>
        <w:r w:rsidR="005A709B">
          <w:rPr>
            <w:noProof/>
            <w:webHidden/>
          </w:rPr>
          <w:fldChar w:fldCharType="end"/>
        </w:r>
      </w:hyperlink>
    </w:p>
    <w:p w14:paraId="06CCD38B" w14:textId="7F8DE82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2" w:history="1">
        <w:r w:rsidR="005A709B" w:rsidRPr="00823032">
          <w:rPr>
            <w:rStyle w:val="Hiperpovezava"/>
            <w:b/>
            <w:noProof/>
          </w:rPr>
          <w:t>Tabela 5</w:t>
        </w:r>
        <w:r w:rsidR="005A709B" w:rsidRPr="00823032">
          <w:rPr>
            <w:rStyle w:val="Hiperpovezava"/>
            <w:b/>
            <w:noProof/>
          </w:rPr>
          <w:noBreakHyphen/>
          <w:t>3:</w:t>
        </w:r>
        <w:r w:rsidR="005A709B" w:rsidRPr="00823032">
          <w:rPr>
            <w:rStyle w:val="Hiperpovezava"/>
            <w:noProof/>
          </w:rPr>
          <w:t xml:space="preserve"> Dolg državnega proračuna RS glede na rezidentstvo investitorjev v obdobju 2010 – 2020, v milijonih EUR</w:t>
        </w:r>
        <w:r w:rsidR="005A709B">
          <w:rPr>
            <w:noProof/>
            <w:webHidden/>
          </w:rPr>
          <w:tab/>
        </w:r>
        <w:r w:rsidR="005A709B">
          <w:rPr>
            <w:noProof/>
            <w:webHidden/>
          </w:rPr>
          <w:fldChar w:fldCharType="begin"/>
        </w:r>
        <w:r w:rsidR="005A709B">
          <w:rPr>
            <w:noProof/>
            <w:webHidden/>
          </w:rPr>
          <w:instrText xml:space="preserve"> PAGEREF _Toc81832332 \h </w:instrText>
        </w:r>
        <w:r w:rsidR="005A709B">
          <w:rPr>
            <w:noProof/>
            <w:webHidden/>
          </w:rPr>
        </w:r>
        <w:r w:rsidR="005A709B">
          <w:rPr>
            <w:noProof/>
            <w:webHidden/>
          </w:rPr>
          <w:fldChar w:fldCharType="separate"/>
        </w:r>
        <w:r w:rsidR="005A709B">
          <w:rPr>
            <w:noProof/>
            <w:webHidden/>
          </w:rPr>
          <w:t>63</w:t>
        </w:r>
        <w:r w:rsidR="005A709B">
          <w:rPr>
            <w:noProof/>
            <w:webHidden/>
          </w:rPr>
          <w:fldChar w:fldCharType="end"/>
        </w:r>
      </w:hyperlink>
    </w:p>
    <w:p w14:paraId="7ADC33C4" w14:textId="127718D2"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3" w:history="1">
        <w:r w:rsidR="005A709B" w:rsidRPr="00823032">
          <w:rPr>
            <w:rStyle w:val="Hiperpovezava"/>
            <w:b/>
            <w:noProof/>
          </w:rPr>
          <w:t>Tabela 5</w:t>
        </w:r>
        <w:r w:rsidR="005A709B" w:rsidRPr="00823032">
          <w:rPr>
            <w:rStyle w:val="Hiperpovezava"/>
            <w:b/>
            <w:noProof/>
          </w:rPr>
          <w:noBreakHyphen/>
          <w:t>4:</w:t>
        </w:r>
        <w:r w:rsidR="005A709B" w:rsidRPr="00823032">
          <w:rPr>
            <w:rStyle w:val="Hiperpovezava"/>
            <w:noProof/>
          </w:rPr>
          <w:t xml:space="preserve"> Struktura dolga državnega proračuna RS glede na instrument zadolžitve v obdobju 2010 – 2020, v %</w:t>
        </w:r>
        <w:r w:rsidR="005A709B">
          <w:rPr>
            <w:noProof/>
            <w:webHidden/>
          </w:rPr>
          <w:tab/>
        </w:r>
        <w:r w:rsidR="005A709B">
          <w:rPr>
            <w:noProof/>
            <w:webHidden/>
          </w:rPr>
          <w:fldChar w:fldCharType="begin"/>
        </w:r>
        <w:r w:rsidR="005A709B">
          <w:rPr>
            <w:noProof/>
            <w:webHidden/>
          </w:rPr>
          <w:instrText xml:space="preserve"> PAGEREF _Toc81832333 \h </w:instrText>
        </w:r>
        <w:r w:rsidR="005A709B">
          <w:rPr>
            <w:noProof/>
            <w:webHidden/>
          </w:rPr>
        </w:r>
        <w:r w:rsidR="005A709B">
          <w:rPr>
            <w:noProof/>
            <w:webHidden/>
          </w:rPr>
          <w:fldChar w:fldCharType="separate"/>
        </w:r>
        <w:r w:rsidR="005A709B">
          <w:rPr>
            <w:noProof/>
            <w:webHidden/>
          </w:rPr>
          <w:t>64</w:t>
        </w:r>
        <w:r w:rsidR="005A709B">
          <w:rPr>
            <w:noProof/>
            <w:webHidden/>
          </w:rPr>
          <w:fldChar w:fldCharType="end"/>
        </w:r>
      </w:hyperlink>
    </w:p>
    <w:p w14:paraId="6CBACFDA" w14:textId="17A06BA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4" w:history="1">
        <w:r w:rsidR="005A709B" w:rsidRPr="00823032">
          <w:rPr>
            <w:rStyle w:val="Hiperpovezava"/>
            <w:b/>
            <w:noProof/>
          </w:rPr>
          <w:t>Tabela 5</w:t>
        </w:r>
        <w:r w:rsidR="005A709B" w:rsidRPr="00823032">
          <w:rPr>
            <w:rStyle w:val="Hiperpovezava"/>
            <w:b/>
            <w:noProof/>
          </w:rPr>
          <w:noBreakHyphen/>
          <w:t>5:</w:t>
        </w:r>
        <w:r w:rsidR="005A709B" w:rsidRPr="00823032">
          <w:rPr>
            <w:rStyle w:val="Hiperpovezava"/>
            <w:noProof/>
          </w:rPr>
          <w:t xml:space="preserve"> Struktura dolga državnega proračuna RS glede na čas do dospetja v obdobju 2010 – 2020, v %</w:t>
        </w:r>
        <w:r w:rsidR="005A709B">
          <w:rPr>
            <w:noProof/>
            <w:webHidden/>
          </w:rPr>
          <w:tab/>
        </w:r>
        <w:r w:rsidR="005A709B">
          <w:rPr>
            <w:noProof/>
            <w:webHidden/>
          </w:rPr>
          <w:fldChar w:fldCharType="begin"/>
        </w:r>
        <w:r w:rsidR="005A709B">
          <w:rPr>
            <w:noProof/>
            <w:webHidden/>
          </w:rPr>
          <w:instrText xml:space="preserve"> PAGEREF _Toc81832334 \h </w:instrText>
        </w:r>
        <w:r w:rsidR="005A709B">
          <w:rPr>
            <w:noProof/>
            <w:webHidden/>
          </w:rPr>
        </w:r>
        <w:r w:rsidR="005A709B">
          <w:rPr>
            <w:noProof/>
            <w:webHidden/>
          </w:rPr>
          <w:fldChar w:fldCharType="separate"/>
        </w:r>
        <w:r w:rsidR="005A709B">
          <w:rPr>
            <w:noProof/>
            <w:webHidden/>
          </w:rPr>
          <w:t>64</w:t>
        </w:r>
        <w:r w:rsidR="005A709B">
          <w:rPr>
            <w:noProof/>
            <w:webHidden/>
          </w:rPr>
          <w:fldChar w:fldCharType="end"/>
        </w:r>
      </w:hyperlink>
    </w:p>
    <w:p w14:paraId="55C4BC87" w14:textId="638418EB"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5" w:history="1">
        <w:r w:rsidR="005A709B" w:rsidRPr="00823032">
          <w:rPr>
            <w:rStyle w:val="Hiperpovezava"/>
            <w:b/>
            <w:noProof/>
          </w:rPr>
          <w:t>Tabela 5</w:t>
        </w:r>
        <w:r w:rsidR="005A709B" w:rsidRPr="00823032">
          <w:rPr>
            <w:rStyle w:val="Hiperpovezava"/>
            <w:b/>
            <w:noProof/>
          </w:rPr>
          <w:noBreakHyphen/>
          <w:t>6:</w:t>
        </w:r>
        <w:r w:rsidR="005A709B" w:rsidRPr="00823032">
          <w:rPr>
            <w:rStyle w:val="Hiperpovezava"/>
            <w:noProof/>
          </w:rPr>
          <w:t xml:space="preserve"> Povprečni čas vezave dolga državnega proračuna RS v obdobju 2010 – 2020, v letih</w:t>
        </w:r>
        <w:r w:rsidR="005A709B">
          <w:rPr>
            <w:noProof/>
            <w:webHidden/>
          </w:rPr>
          <w:tab/>
        </w:r>
        <w:r w:rsidR="005A709B">
          <w:rPr>
            <w:noProof/>
            <w:webHidden/>
          </w:rPr>
          <w:fldChar w:fldCharType="begin"/>
        </w:r>
        <w:r w:rsidR="005A709B">
          <w:rPr>
            <w:noProof/>
            <w:webHidden/>
          </w:rPr>
          <w:instrText xml:space="preserve"> PAGEREF _Toc81832335 \h </w:instrText>
        </w:r>
        <w:r w:rsidR="005A709B">
          <w:rPr>
            <w:noProof/>
            <w:webHidden/>
          </w:rPr>
        </w:r>
        <w:r w:rsidR="005A709B">
          <w:rPr>
            <w:noProof/>
            <w:webHidden/>
          </w:rPr>
          <w:fldChar w:fldCharType="separate"/>
        </w:r>
        <w:r w:rsidR="005A709B">
          <w:rPr>
            <w:noProof/>
            <w:webHidden/>
          </w:rPr>
          <w:t>65</w:t>
        </w:r>
        <w:r w:rsidR="005A709B">
          <w:rPr>
            <w:noProof/>
            <w:webHidden/>
          </w:rPr>
          <w:fldChar w:fldCharType="end"/>
        </w:r>
      </w:hyperlink>
    </w:p>
    <w:p w14:paraId="77817B41" w14:textId="12AFE8D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6" w:history="1">
        <w:r w:rsidR="005A709B" w:rsidRPr="00823032">
          <w:rPr>
            <w:rStyle w:val="Hiperpovezava"/>
            <w:b/>
            <w:noProof/>
          </w:rPr>
          <w:t>Tabela 5</w:t>
        </w:r>
        <w:r w:rsidR="005A709B" w:rsidRPr="00823032">
          <w:rPr>
            <w:rStyle w:val="Hiperpovezava"/>
            <w:b/>
            <w:noProof/>
          </w:rPr>
          <w:noBreakHyphen/>
          <w:t>7:</w:t>
        </w:r>
        <w:r w:rsidR="005A709B" w:rsidRPr="00823032">
          <w:rPr>
            <w:rStyle w:val="Hiperpovezava"/>
            <w:noProof/>
          </w:rPr>
          <w:t xml:space="preserve"> Struktura dolga državnega proračuna RS glede na vrsto instrumenta oziroma obrestno mero v obdobju 2010 – 2020, v %</w:t>
        </w:r>
        <w:r w:rsidR="005A709B">
          <w:rPr>
            <w:noProof/>
            <w:webHidden/>
          </w:rPr>
          <w:tab/>
        </w:r>
        <w:r w:rsidR="005A709B">
          <w:rPr>
            <w:noProof/>
            <w:webHidden/>
          </w:rPr>
          <w:fldChar w:fldCharType="begin"/>
        </w:r>
        <w:r w:rsidR="005A709B">
          <w:rPr>
            <w:noProof/>
            <w:webHidden/>
          </w:rPr>
          <w:instrText xml:space="preserve"> PAGEREF _Toc81832336 \h </w:instrText>
        </w:r>
        <w:r w:rsidR="005A709B">
          <w:rPr>
            <w:noProof/>
            <w:webHidden/>
          </w:rPr>
        </w:r>
        <w:r w:rsidR="005A709B">
          <w:rPr>
            <w:noProof/>
            <w:webHidden/>
          </w:rPr>
          <w:fldChar w:fldCharType="separate"/>
        </w:r>
        <w:r w:rsidR="005A709B">
          <w:rPr>
            <w:noProof/>
            <w:webHidden/>
          </w:rPr>
          <w:t>65</w:t>
        </w:r>
        <w:r w:rsidR="005A709B">
          <w:rPr>
            <w:noProof/>
            <w:webHidden/>
          </w:rPr>
          <w:fldChar w:fldCharType="end"/>
        </w:r>
      </w:hyperlink>
    </w:p>
    <w:p w14:paraId="3D626240" w14:textId="09AFAC6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7" w:history="1">
        <w:r w:rsidR="005A709B" w:rsidRPr="00823032">
          <w:rPr>
            <w:rStyle w:val="Hiperpovezava"/>
            <w:b/>
            <w:noProof/>
          </w:rPr>
          <w:t>Tabela 5</w:t>
        </w:r>
        <w:r w:rsidR="005A709B" w:rsidRPr="00823032">
          <w:rPr>
            <w:rStyle w:val="Hiperpovezava"/>
            <w:b/>
            <w:noProof/>
          </w:rPr>
          <w:noBreakHyphen/>
          <w:t>8:</w:t>
        </w:r>
        <w:r w:rsidR="005A709B" w:rsidRPr="00823032">
          <w:rPr>
            <w:rStyle w:val="Hiperpovezava"/>
            <w:noProof/>
          </w:rPr>
          <w:t xml:space="preserve"> Valutna struktura dolga državnega proračuna Republike Slovenije glede na valuto zadolžitve v obdobju 2010 – 2020, v %</w:t>
        </w:r>
        <w:r w:rsidR="005A709B">
          <w:rPr>
            <w:noProof/>
            <w:webHidden/>
          </w:rPr>
          <w:tab/>
        </w:r>
        <w:r w:rsidR="005A709B">
          <w:rPr>
            <w:noProof/>
            <w:webHidden/>
          </w:rPr>
          <w:fldChar w:fldCharType="begin"/>
        </w:r>
        <w:r w:rsidR="005A709B">
          <w:rPr>
            <w:noProof/>
            <w:webHidden/>
          </w:rPr>
          <w:instrText xml:space="preserve"> PAGEREF _Toc81832337 \h </w:instrText>
        </w:r>
        <w:r w:rsidR="005A709B">
          <w:rPr>
            <w:noProof/>
            <w:webHidden/>
          </w:rPr>
        </w:r>
        <w:r w:rsidR="005A709B">
          <w:rPr>
            <w:noProof/>
            <w:webHidden/>
          </w:rPr>
          <w:fldChar w:fldCharType="separate"/>
        </w:r>
        <w:r w:rsidR="005A709B">
          <w:rPr>
            <w:noProof/>
            <w:webHidden/>
          </w:rPr>
          <w:t>65</w:t>
        </w:r>
        <w:r w:rsidR="005A709B">
          <w:rPr>
            <w:noProof/>
            <w:webHidden/>
          </w:rPr>
          <w:fldChar w:fldCharType="end"/>
        </w:r>
      </w:hyperlink>
    </w:p>
    <w:p w14:paraId="026011FD" w14:textId="22D5899B"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8" w:history="1">
        <w:r w:rsidR="005A709B" w:rsidRPr="00823032">
          <w:rPr>
            <w:rStyle w:val="Hiperpovezava"/>
            <w:b/>
            <w:noProof/>
          </w:rPr>
          <w:t>Tabela 6</w:t>
        </w:r>
        <w:r w:rsidR="005A709B" w:rsidRPr="00823032">
          <w:rPr>
            <w:rStyle w:val="Hiperpovezava"/>
            <w:b/>
            <w:noProof/>
          </w:rPr>
          <w:noBreakHyphen/>
          <w:t>1</w:t>
        </w:r>
        <w:r w:rsidR="005A709B" w:rsidRPr="00823032">
          <w:rPr>
            <w:rStyle w:val="Hiperpovezava"/>
            <w:rFonts w:cs="Arial"/>
            <w:b/>
            <w:noProof/>
          </w:rPr>
          <w:t>:</w:t>
        </w:r>
        <w:r w:rsidR="005A709B" w:rsidRPr="00823032">
          <w:rPr>
            <w:rStyle w:val="Hiperpovezava"/>
            <w:rFonts w:cs="Arial"/>
            <w:noProof/>
          </w:rPr>
          <w:t xml:space="preserve"> Stanje </w:t>
        </w:r>
        <w:r w:rsidR="005A709B" w:rsidRPr="00823032">
          <w:rPr>
            <w:rStyle w:val="Hiperpovezava"/>
            <w:noProof/>
          </w:rPr>
          <w:t>dolga</w:t>
        </w:r>
        <w:r w:rsidR="005A709B" w:rsidRPr="00823032">
          <w:rPr>
            <w:rStyle w:val="Hiperpovezava"/>
            <w:rFonts w:cs="Arial"/>
            <w:noProof/>
          </w:rPr>
          <w:t xml:space="preserve"> pravnih oseb iz 87. člena ZJF 2010 – 2020</w:t>
        </w:r>
        <w:r w:rsidR="005A709B">
          <w:rPr>
            <w:noProof/>
            <w:webHidden/>
          </w:rPr>
          <w:tab/>
        </w:r>
        <w:r w:rsidR="005A709B">
          <w:rPr>
            <w:noProof/>
            <w:webHidden/>
          </w:rPr>
          <w:fldChar w:fldCharType="begin"/>
        </w:r>
        <w:r w:rsidR="005A709B">
          <w:rPr>
            <w:noProof/>
            <w:webHidden/>
          </w:rPr>
          <w:instrText xml:space="preserve"> PAGEREF _Toc81832338 \h </w:instrText>
        </w:r>
        <w:r w:rsidR="005A709B">
          <w:rPr>
            <w:noProof/>
            <w:webHidden/>
          </w:rPr>
        </w:r>
        <w:r w:rsidR="005A709B">
          <w:rPr>
            <w:noProof/>
            <w:webHidden/>
          </w:rPr>
          <w:fldChar w:fldCharType="separate"/>
        </w:r>
        <w:r w:rsidR="005A709B">
          <w:rPr>
            <w:noProof/>
            <w:webHidden/>
          </w:rPr>
          <w:t>67</w:t>
        </w:r>
        <w:r w:rsidR="005A709B">
          <w:rPr>
            <w:noProof/>
            <w:webHidden/>
          </w:rPr>
          <w:fldChar w:fldCharType="end"/>
        </w:r>
      </w:hyperlink>
    </w:p>
    <w:p w14:paraId="3A9EB721" w14:textId="1BF729F6"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39" w:history="1">
        <w:r w:rsidR="005A709B" w:rsidRPr="00823032">
          <w:rPr>
            <w:rStyle w:val="Hiperpovezava"/>
            <w:b/>
            <w:noProof/>
          </w:rPr>
          <w:t>Tabela 6</w:t>
        </w:r>
        <w:r w:rsidR="005A709B" w:rsidRPr="00823032">
          <w:rPr>
            <w:rStyle w:val="Hiperpovezava"/>
            <w:b/>
            <w:noProof/>
          </w:rPr>
          <w:noBreakHyphen/>
          <w:t>2:</w:t>
        </w:r>
        <w:r w:rsidR="005A709B" w:rsidRPr="00823032">
          <w:rPr>
            <w:rStyle w:val="Hiperpovezava"/>
            <w:noProof/>
          </w:rPr>
          <w:t xml:space="preserve"> Stanje dolga pravnih oseb iz 87. člena ZJF na dan 31. 12. 2020 po ročnosti</w:t>
        </w:r>
        <w:r w:rsidR="005A709B">
          <w:rPr>
            <w:noProof/>
            <w:webHidden/>
          </w:rPr>
          <w:tab/>
        </w:r>
        <w:r w:rsidR="005A709B">
          <w:rPr>
            <w:noProof/>
            <w:webHidden/>
          </w:rPr>
          <w:fldChar w:fldCharType="begin"/>
        </w:r>
        <w:r w:rsidR="005A709B">
          <w:rPr>
            <w:noProof/>
            <w:webHidden/>
          </w:rPr>
          <w:instrText xml:space="preserve"> PAGEREF _Toc81832339 \h </w:instrText>
        </w:r>
        <w:r w:rsidR="005A709B">
          <w:rPr>
            <w:noProof/>
            <w:webHidden/>
          </w:rPr>
        </w:r>
        <w:r w:rsidR="005A709B">
          <w:rPr>
            <w:noProof/>
            <w:webHidden/>
          </w:rPr>
          <w:fldChar w:fldCharType="separate"/>
        </w:r>
        <w:r w:rsidR="005A709B">
          <w:rPr>
            <w:noProof/>
            <w:webHidden/>
          </w:rPr>
          <w:t>69</w:t>
        </w:r>
        <w:r w:rsidR="005A709B">
          <w:rPr>
            <w:noProof/>
            <w:webHidden/>
          </w:rPr>
          <w:fldChar w:fldCharType="end"/>
        </w:r>
      </w:hyperlink>
    </w:p>
    <w:p w14:paraId="75E44ADF" w14:textId="1CEDB6DE"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0" w:history="1">
        <w:r w:rsidR="005A709B" w:rsidRPr="00823032">
          <w:rPr>
            <w:rStyle w:val="Hiperpovezava"/>
            <w:b/>
            <w:noProof/>
          </w:rPr>
          <w:t>Tabela 6</w:t>
        </w:r>
        <w:r w:rsidR="005A709B" w:rsidRPr="00823032">
          <w:rPr>
            <w:rStyle w:val="Hiperpovezava"/>
            <w:b/>
            <w:noProof/>
          </w:rPr>
          <w:noBreakHyphen/>
          <w:t>3:</w:t>
        </w:r>
        <w:r w:rsidR="005A709B" w:rsidRPr="00823032">
          <w:rPr>
            <w:rStyle w:val="Hiperpovezava"/>
            <w:noProof/>
          </w:rPr>
          <w:t xml:space="preserve"> Stanje dolga pravnih oseb iz 87. člena ZJF na dan 31. 12. 2020 po vrsti dolga</w:t>
        </w:r>
        <w:r w:rsidR="005A709B">
          <w:rPr>
            <w:noProof/>
            <w:webHidden/>
          </w:rPr>
          <w:tab/>
        </w:r>
        <w:r w:rsidR="005A709B">
          <w:rPr>
            <w:noProof/>
            <w:webHidden/>
          </w:rPr>
          <w:fldChar w:fldCharType="begin"/>
        </w:r>
        <w:r w:rsidR="005A709B">
          <w:rPr>
            <w:noProof/>
            <w:webHidden/>
          </w:rPr>
          <w:instrText xml:space="preserve"> PAGEREF _Toc81832340 \h </w:instrText>
        </w:r>
        <w:r w:rsidR="005A709B">
          <w:rPr>
            <w:noProof/>
            <w:webHidden/>
          </w:rPr>
        </w:r>
        <w:r w:rsidR="005A709B">
          <w:rPr>
            <w:noProof/>
            <w:webHidden/>
          </w:rPr>
          <w:fldChar w:fldCharType="separate"/>
        </w:r>
        <w:r w:rsidR="005A709B">
          <w:rPr>
            <w:noProof/>
            <w:webHidden/>
          </w:rPr>
          <w:t>69</w:t>
        </w:r>
        <w:r w:rsidR="005A709B">
          <w:rPr>
            <w:noProof/>
            <w:webHidden/>
          </w:rPr>
          <w:fldChar w:fldCharType="end"/>
        </w:r>
      </w:hyperlink>
    </w:p>
    <w:p w14:paraId="521954B5" w14:textId="7A8BE594"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1" w:history="1">
        <w:r w:rsidR="005A709B" w:rsidRPr="00823032">
          <w:rPr>
            <w:rStyle w:val="Hiperpovezava"/>
            <w:b/>
            <w:noProof/>
          </w:rPr>
          <w:t>Tabela 6</w:t>
        </w:r>
        <w:r w:rsidR="005A709B" w:rsidRPr="00823032">
          <w:rPr>
            <w:rStyle w:val="Hiperpovezava"/>
            <w:b/>
            <w:noProof/>
          </w:rPr>
          <w:noBreakHyphen/>
          <w:t>4:</w:t>
        </w:r>
        <w:r w:rsidR="005A709B" w:rsidRPr="00823032">
          <w:rPr>
            <w:rStyle w:val="Hiperpovezava"/>
            <w:noProof/>
          </w:rPr>
          <w:t xml:space="preserve"> Stanje izdanih poroštev pravnih oseb iz 87. člena ZJF v obdobju 2015 - 2020, ki so zajeta kot zadolžitve drugih pravnih oseb iz 87. člena ZJF, v EUR</w:t>
        </w:r>
        <w:r w:rsidR="005A709B">
          <w:rPr>
            <w:noProof/>
            <w:webHidden/>
          </w:rPr>
          <w:tab/>
        </w:r>
        <w:r w:rsidR="005A709B">
          <w:rPr>
            <w:noProof/>
            <w:webHidden/>
          </w:rPr>
          <w:fldChar w:fldCharType="begin"/>
        </w:r>
        <w:r w:rsidR="005A709B">
          <w:rPr>
            <w:noProof/>
            <w:webHidden/>
          </w:rPr>
          <w:instrText xml:space="preserve"> PAGEREF _Toc81832341 \h </w:instrText>
        </w:r>
        <w:r w:rsidR="005A709B">
          <w:rPr>
            <w:noProof/>
            <w:webHidden/>
          </w:rPr>
        </w:r>
        <w:r w:rsidR="005A709B">
          <w:rPr>
            <w:noProof/>
            <w:webHidden/>
          </w:rPr>
          <w:fldChar w:fldCharType="separate"/>
        </w:r>
        <w:r w:rsidR="005A709B">
          <w:rPr>
            <w:noProof/>
            <w:webHidden/>
          </w:rPr>
          <w:t>70</w:t>
        </w:r>
        <w:r w:rsidR="005A709B">
          <w:rPr>
            <w:noProof/>
            <w:webHidden/>
          </w:rPr>
          <w:fldChar w:fldCharType="end"/>
        </w:r>
      </w:hyperlink>
    </w:p>
    <w:p w14:paraId="30D37BCC" w14:textId="5275B5B9"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2" w:history="1">
        <w:r w:rsidR="005A709B" w:rsidRPr="00823032">
          <w:rPr>
            <w:rStyle w:val="Hiperpovezava"/>
            <w:b/>
            <w:noProof/>
          </w:rPr>
          <w:t>Tabela 6</w:t>
        </w:r>
        <w:r w:rsidR="005A709B" w:rsidRPr="00823032">
          <w:rPr>
            <w:rStyle w:val="Hiperpovezava"/>
            <w:b/>
            <w:noProof/>
          </w:rPr>
          <w:noBreakHyphen/>
          <w:t xml:space="preserve">5: </w:t>
        </w:r>
        <w:r w:rsidR="005A709B" w:rsidRPr="00823032">
          <w:rPr>
            <w:rStyle w:val="Hiperpovezava"/>
            <w:noProof/>
          </w:rPr>
          <w:t>Stanje dolga pravnih oseb iz 87. člena ZJF na dan 31. 12. 2020, razdeljeno na notranji/zunanji dolg</w:t>
        </w:r>
        <w:r w:rsidR="005A709B">
          <w:rPr>
            <w:noProof/>
            <w:webHidden/>
          </w:rPr>
          <w:tab/>
        </w:r>
        <w:r w:rsidR="005A709B">
          <w:rPr>
            <w:noProof/>
            <w:webHidden/>
          </w:rPr>
          <w:fldChar w:fldCharType="begin"/>
        </w:r>
        <w:r w:rsidR="005A709B">
          <w:rPr>
            <w:noProof/>
            <w:webHidden/>
          </w:rPr>
          <w:instrText xml:space="preserve"> PAGEREF _Toc81832342 \h </w:instrText>
        </w:r>
        <w:r w:rsidR="005A709B">
          <w:rPr>
            <w:noProof/>
            <w:webHidden/>
          </w:rPr>
        </w:r>
        <w:r w:rsidR="005A709B">
          <w:rPr>
            <w:noProof/>
            <w:webHidden/>
          </w:rPr>
          <w:fldChar w:fldCharType="separate"/>
        </w:r>
        <w:r w:rsidR="005A709B">
          <w:rPr>
            <w:noProof/>
            <w:webHidden/>
          </w:rPr>
          <w:t>70</w:t>
        </w:r>
        <w:r w:rsidR="005A709B">
          <w:rPr>
            <w:noProof/>
            <w:webHidden/>
          </w:rPr>
          <w:fldChar w:fldCharType="end"/>
        </w:r>
      </w:hyperlink>
    </w:p>
    <w:p w14:paraId="3C4104FF" w14:textId="448CD8EC"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3" w:history="1">
        <w:r w:rsidR="005A709B" w:rsidRPr="00823032">
          <w:rPr>
            <w:rStyle w:val="Hiperpovezava"/>
            <w:b/>
            <w:noProof/>
          </w:rPr>
          <w:t>Tabela 6</w:t>
        </w:r>
        <w:r w:rsidR="005A709B" w:rsidRPr="00823032">
          <w:rPr>
            <w:rStyle w:val="Hiperpovezava"/>
            <w:b/>
            <w:noProof/>
          </w:rPr>
          <w:noBreakHyphen/>
          <w:t xml:space="preserve">6: </w:t>
        </w:r>
        <w:r w:rsidR="005A709B" w:rsidRPr="00823032">
          <w:rPr>
            <w:rStyle w:val="Hiperpovezava"/>
            <w:noProof/>
          </w:rPr>
          <w:t>Stanje dolga pravnih oseb iz 87. člena ZJF na dan 31. 12. 2020, razdeljeno po instrumentu zadolžitve</w:t>
        </w:r>
        <w:r w:rsidR="005A709B">
          <w:rPr>
            <w:noProof/>
            <w:webHidden/>
          </w:rPr>
          <w:tab/>
        </w:r>
        <w:r w:rsidR="005A709B">
          <w:rPr>
            <w:noProof/>
            <w:webHidden/>
          </w:rPr>
          <w:fldChar w:fldCharType="begin"/>
        </w:r>
        <w:r w:rsidR="005A709B">
          <w:rPr>
            <w:noProof/>
            <w:webHidden/>
          </w:rPr>
          <w:instrText xml:space="preserve"> PAGEREF _Toc81832343 \h </w:instrText>
        </w:r>
        <w:r w:rsidR="005A709B">
          <w:rPr>
            <w:noProof/>
            <w:webHidden/>
          </w:rPr>
        </w:r>
        <w:r w:rsidR="005A709B">
          <w:rPr>
            <w:noProof/>
            <w:webHidden/>
          </w:rPr>
          <w:fldChar w:fldCharType="separate"/>
        </w:r>
        <w:r w:rsidR="005A709B">
          <w:rPr>
            <w:noProof/>
            <w:webHidden/>
          </w:rPr>
          <w:t>71</w:t>
        </w:r>
        <w:r w:rsidR="005A709B">
          <w:rPr>
            <w:noProof/>
            <w:webHidden/>
          </w:rPr>
          <w:fldChar w:fldCharType="end"/>
        </w:r>
      </w:hyperlink>
    </w:p>
    <w:p w14:paraId="256973D8" w14:textId="0225143F"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4" w:history="1">
        <w:r w:rsidR="005A709B" w:rsidRPr="00823032">
          <w:rPr>
            <w:rStyle w:val="Hiperpovezava"/>
            <w:b/>
            <w:noProof/>
          </w:rPr>
          <w:t>Tabela 6</w:t>
        </w:r>
        <w:r w:rsidR="005A709B" w:rsidRPr="00823032">
          <w:rPr>
            <w:rStyle w:val="Hiperpovezava"/>
            <w:b/>
            <w:noProof/>
          </w:rPr>
          <w:noBreakHyphen/>
          <w:t xml:space="preserve">7: </w:t>
        </w:r>
        <w:r w:rsidR="005A709B" w:rsidRPr="00823032">
          <w:rPr>
            <w:rStyle w:val="Hiperpovezava"/>
            <w:noProof/>
          </w:rPr>
          <w:t>Stanje dolga pravnih oseb iz 87. člena ZJF na dan 31. 12. 2020 po dejavnostih pravnih oseb</w:t>
        </w:r>
        <w:r w:rsidR="005A709B">
          <w:rPr>
            <w:noProof/>
            <w:webHidden/>
          </w:rPr>
          <w:tab/>
        </w:r>
        <w:r w:rsidR="005A709B">
          <w:rPr>
            <w:noProof/>
            <w:webHidden/>
          </w:rPr>
          <w:fldChar w:fldCharType="begin"/>
        </w:r>
        <w:r w:rsidR="005A709B">
          <w:rPr>
            <w:noProof/>
            <w:webHidden/>
          </w:rPr>
          <w:instrText xml:space="preserve"> PAGEREF _Toc81832344 \h </w:instrText>
        </w:r>
        <w:r w:rsidR="005A709B">
          <w:rPr>
            <w:noProof/>
            <w:webHidden/>
          </w:rPr>
        </w:r>
        <w:r w:rsidR="005A709B">
          <w:rPr>
            <w:noProof/>
            <w:webHidden/>
          </w:rPr>
          <w:fldChar w:fldCharType="separate"/>
        </w:r>
        <w:r w:rsidR="005A709B">
          <w:rPr>
            <w:noProof/>
            <w:webHidden/>
          </w:rPr>
          <w:t>71</w:t>
        </w:r>
        <w:r w:rsidR="005A709B">
          <w:rPr>
            <w:noProof/>
            <w:webHidden/>
          </w:rPr>
          <w:fldChar w:fldCharType="end"/>
        </w:r>
      </w:hyperlink>
    </w:p>
    <w:p w14:paraId="598DEAB4" w14:textId="0D7766F5"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5" w:history="1">
        <w:r w:rsidR="005A709B" w:rsidRPr="00823032">
          <w:rPr>
            <w:rStyle w:val="Hiperpovezava"/>
            <w:b/>
            <w:noProof/>
          </w:rPr>
          <w:t>Tabela 6</w:t>
        </w:r>
        <w:r w:rsidR="005A709B" w:rsidRPr="00823032">
          <w:rPr>
            <w:rStyle w:val="Hiperpovezava"/>
            <w:b/>
            <w:noProof/>
          </w:rPr>
          <w:noBreakHyphen/>
          <w:t xml:space="preserve">8: </w:t>
        </w:r>
        <w:r w:rsidR="005A709B" w:rsidRPr="00823032">
          <w:rPr>
            <w:rStyle w:val="Hiperpovezava"/>
            <w:noProof/>
          </w:rPr>
          <w:t>Stanje dolga pravnih oseb iz 87. člena ZJF na dan 31. 12. 2020 glede na razvrstitev pravnih oseb po Standardni klasifikaciji institucionalnih sektorjev</w:t>
        </w:r>
        <w:r w:rsidR="005A709B">
          <w:rPr>
            <w:noProof/>
            <w:webHidden/>
          </w:rPr>
          <w:tab/>
        </w:r>
        <w:r w:rsidR="005A709B">
          <w:rPr>
            <w:noProof/>
            <w:webHidden/>
          </w:rPr>
          <w:fldChar w:fldCharType="begin"/>
        </w:r>
        <w:r w:rsidR="005A709B">
          <w:rPr>
            <w:noProof/>
            <w:webHidden/>
          </w:rPr>
          <w:instrText xml:space="preserve"> PAGEREF _Toc81832345 \h </w:instrText>
        </w:r>
        <w:r w:rsidR="005A709B">
          <w:rPr>
            <w:noProof/>
            <w:webHidden/>
          </w:rPr>
        </w:r>
        <w:r w:rsidR="005A709B">
          <w:rPr>
            <w:noProof/>
            <w:webHidden/>
          </w:rPr>
          <w:fldChar w:fldCharType="separate"/>
        </w:r>
        <w:r w:rsidR="005A709B">
          <w:rPr>
            <w:noProof/>
            <w:webHidden/>
          </w:rPr>
          <w:t>72</w:t>
        </w:r>
        <w:r w:rsidR="005A709B">
          <w:rPr>
            <w:noProof/>
            <w:webHidden/>
          </w:rPr>
          <w:fldChar w:fldCharType="end"/>
        </w:r>
      </w:hyperlink>
    </w:p>
    <w:p w14:paraId="3471CEF0" w14:textId="2E010738"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6" w:history="1">
        <w:r w:rsidR="005A709B" w:rsidRPr="00823032">
          <w:rPr>
            <w:rStyle w:val="Hiperpovezava"/>
            <w:b/>
            <w:noProof/>
          </w:rPr>
          <w:t>Tabela 6</w:t>
        </w:r>
        <w:r w:rsidR="005A709B" w:rsidRPr="00823032">
          <w:rPr>
            <w:rStyle w:val="Hiperpovezava"/>
            <w:b/>
            <w:noProof/>
          </w:rPr>
          <w:noBreakHyphen/>
          <w:t xml:space="preserve">9: </w:t>
        </w:r>
        <w:r w:rsidR="005A709B" w:rsidRPr="00823032">
          <w:rPr>
            <w:rStyle w:val="Hiperpovezava"/>
            <w:noProof/>
          </w:rPr>
          <w:t>Stanje dolga pravnih oseb iz 87. člena ZJF na dan 31. 12. 2020 glede na razvrstitev pravnih oseb po pravno organizacijski obliki</w:t>
        </w:r>
        <w:r w:rsidR="005A709B">
          <w:rPr>
            <w:noProof/>
            <w:webHidden/>
          </w:rPr>
          <w:tab/>
        </w:r>
        <w:r w:rsidR="005A709B">
          <w:rPr>
            <w:noProof/>
            <w:webHidden/>
          </w:rPr>
          <w:fldChar w:fldCharType="begin"/>
        </w:r>
        <w:r w:rsidR="005A709B">
          <w:rPr>
            <w:noProof/>
            <w:webHidden/>
          </w:rPr>
          <w:instrText xml:space="preserve"> PAGEREF _Toc81832346 \h </w:instrText>
        </w:r>
        <w:r w:rsidR="005A709B">
          <w:rPr>
            <w:noProof/>
            <w:webHidden/>
          </w:rPr>
        </w:r>
        <w:r w:rsidR="005A709B">
          <w:rPr>
            <w:noProof/>
            <w:webHidden/>
          </w:rPr>
          <w:fldChar w:fldCharType="separate"/>
        </w:r>
        <w:r w:rsidR="005A709B">
          <w:rPr>
            <w:noProof/>
            <w:webHidden/>
          </w:rPr>
          <w:t>73</w:t>
        </w:r>
        <w:r w:rsidR="005A709B">
          <w:rPr>
            <w:noProof/>
            <w:webHidden/>
          </w:rPr>
          <w:fldChar w:fldCharType="end"/>
        </w:r>
      </w:hyperlink>
    </w:p>
    <w:p w14:paraId="0D1C94F9" w14:textId="6C1DFC57"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7" w:history="1">
        <w:r w:rsidR="005A709B" w:rsidRPr="00823032">
          <w:rPr>
            <w:rStyle w:val="Hiperpovezava"/>
            <w:b/>
            <w:noProof/>
          </w:rPr>
          <w:t>Tabela 7</w:t>
        </w:r>
        <w:r w:rsidR="005A709B" w:rsidRPr="00823032">
          <w:rPr>
            <w:rStyle w:val="Hiperpovezava"/>
            <w:b/>
            <w:noProof/>
          </w:rPr>
          <w:noBreakHyphen/>
          <w:t>1:</w:t>
        </w:r>
        <w:r w:rsidR="005A709B" w:rsidRPr="00823032">
          <w:rPr>
            <w:rStyle w:val="Hiperpovezava"/>
            <w:noProof/>
          </w:rPr>
          <w:t xml:space="preserve"> Dolg sektor država po metodologiji presežnega primanjkljaja in dolga (ESA 2010), v milijonih EUR</w:t>
        </w:r>
        <w:r w:rsidR="005A709B">
          <w:rPr>
            <w:noProof/>
            <w:webHidden/>
          </w:rPr>
          <w:tab/>
        </w:r>
        <w:r w:rsidR="005A709B">
          <w:rPr>
            <w:noProof/>
            <w:webHidden/>
          </w:rPr>
          <w:fldChar w:fldCharType="begin"/>
        </w:r>
        <w:r w:rsidR="005A709B">
          <w:rPr>
            <w:noProof/>
            <w:webHidden/>
          </w:rPr>
          <w:instrText xml:space="preserve"> PAGEREF _Toc81832347 \h </w:instrText>
        </w:r>
        <w:r w:rsidR="005A709B">
          <w:rPr>
            <w:noProof/>
            <w:webHidden/>
          </w:rPr>
        </w:r>
        <w:r w:rsidR="005A709B">
          <w:rPr>
            <w:noProof/>
            <w:webHidden/>
          </w:rPr>
          <w:fldChar w:fldCharType="separate"/>
        </w:r>
        <w:r w:rsidR="005A709B">
          <w:rPr>
            <w:noProof/>
            <w:webHidden/>
          </w:rPr>
          <w:t>78</w:t>
        </w:r>
        <w:r w:rsidR="005A709B">
          <w:rPr>
            <w:noProof/>
            <w:webHidden/>
          </w:rPr>
          <w:fldChar w:fldCharType="end"/>
        </w:r>
      </w:hyperlink>
    </w:p>
    <w:p w14:paraId="1C8BC863" w14:textId="69BECC34"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8" w:history="1">
        <w:r w:rsidR="005A709B" w:rsidRPr="00823032">
          <w:rPr>
            <w:rStyle w:val="Hiperpovezava"/>
            <w:b/>
            <w:noProof/>
          </w:rPr>
          <w:t>Tabela 7</w:t>
        </w:r>
        <w:r w:rsidR="005A709B" w:rsidRPr="00823032">
          <w:rPr>
            <w:rStyle w:val="Hiperpovezava"/>
            <w:b/>
            <w:noProof/>
          </w:rPr>
          <w:noBreakHyphen/>
          <w:t>2:</w:t>
        </w:r>
        <w:r w:rsidR="005A709B" w:rsidRPr="00823032">
          <w:rPr>
            <w:rStyle w:val="Hiperpovezava"/>
            <w:noProof/>
          </w:rPr>
          <w:t xml:space="preserve"> Delež dolga sektor država v BDP (ESA 2010), v % BDP</w:t>
        </w:r>
        <w:r w:rsidR="005A709B">
          <w:rPr>
            <w:noProof/>
            <w:webHidden/>
          </w:rPr>
          <w:tab/>
        </w:r>
        <w:r w:rsidR="005A709B">
          <w:rPr>
            <w:noProof/>
            <w:webHidden/>
          </w:rPr>
          <w:fldChar w:fldCharType="begin"/>
        </w:r>
        <w:r w:rsidR="005A709B">
          <w:rPr>
            <w:noProof/>
            <w:webHidden/>
          </w:rPr>
          <w:instrText xml:space="preserve"> PAGEREF _Toc81832348 \h </w:instrText>
        </w:r>
        <w:r w:rsidR="005A709B">
          <w:rPr>
            <w:noProof/>
            <w:webHidden/>
          </w:rPr>
        </w:r>
        <w:r w:rsidR="005A709B">
          <w:rPr>
            <w:noProof/>
            <w:webHidden/>
          </w:rPr>
          <w:fldChar w:fldCharType="separate"/>
        </w:r>
        <w:r w:rsidR="005A709B">
          <w:rPr>
            <w:noProof/>
            <w:webHidden/>
          </w:rPr>
          <w:t>78</w:t>
        </w:r>
        <w:r w:rsidR="005A709B">
          <w:rPr>
            <w:noProof/>
            <w:webHidden/>
          </w:rPr>
          <w:fldChar w:fldCharType="end"/>
        </w:r>
      </w:hyperlink>
    </w:p>
    <w:p w14:paraId="39932CB9" w14:textId="5E144BCB"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49" w:history="1">
        <w:r w:rsidR="005A709B" w:rsidRPr="00823032">
          <w:rPr>
            <w:rStyle w:val="Hiperpovezava"/>
            <w:b/>
            <w:noProof/>
          </w:rPr>
          <w:t>Tabela 7</w:t>
        </w:r>
        <w:r w:rsidR="005A709B" w:rsidRPr="00823032">
          <w:rPr>
            <w:rStyle w:val="Hiperpovezava"/>
            <w:b/>
            <w:noProof/>
          </w:rPr>
          <w:noBreakHyphen/>
          <w:t>3</w:t>
        </w:r>
        <w:r w:rsidR="005A709B" w:rsidRPr="00823032">
          <w:rPr>
            <w:rStyle w:val="Hiperpovezava"/>
            <w:noProof/>
          </w:rPr>
          <w:t>: Pregled prispevkov Republike Slovenije, v milijonih EUR</w:t>
        </w:r>
        <w:r w:rsidR="005A709B">
          <w:rPr>
            <w:noProof/>
            <w:webHidden/>
          </w:rPr>
          <w:tab/>
        </w:r>
        <w:r w:rsidR="005A709B">
          <w:rPr>
            <w:noProof/>
            <w:webHidden/>
          </w:rPr>
          <w:fldChar w:fldCharType="begin"/>
        </w:r>
        <w:r w:rsidR="005A709B">
          <w:rPr>
            <w:noProof/>
            <w:webHidden/>
          </w:rPr>
          <w:instrText xml:space="preserve"> PAGEREF _Toc81832349 \h </w:instrText>
        </w:r>
        <w:r w:rsidR="005A709B">
          <w:rPr>
            <w:noProof/>
            <w:webHidden/>
          </w:rPr>
        </w:r>
        <w:r w:rsidR="005A709B">
          <w:rPr>
            <w:noProof/>
            <w:webHidden/>
          </w:rPr>
          <w:fldChar w:fldCharType="separate"/>
        </w:r>
        <w:r w:rsidR="005A709B">
          <w:rPr>
            <w:noProof/>
            <w:webHidden/>
          </w:rPr>
          <w:t>81</w:t>
        </w:r>
        <w:r w:rsidR="005A709B">
          <w:rPr>
            <w:noProof/>
            <w:webHidden/>
          </w:rPr>
          <w:fldChar w:fldCharType="end"/>
        </w:r>
      </w:hyperlink>
    </w:p>
    <w:p w14:paraId="5E2775DE" w14:textId="5CB9DF8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0" w:history="1">
        <w:r w:rsidR="005A709B" w:rsidRPr="00823032">
          <w:rPr>
            <w:rStyle w:val="Hiperpovezava"/>
            <w:b/>
            <w:noProof/>
          </w:rPr>
          <w:t>Tabela 8</w:t>
        </w:r>
        <w:r w:rsidR="005A709B" w:rsidRPr="00823032">
          <w:rPr>
            <w:rStyle w:val="Hiperpovezava"/>
            <w:b/>
            <w:noProof/>
          </w:rPr>
          <w:noBreakHyphen/>
          <w:t>1:</w:t>
        </w:r>
        <w:r w:rsidR="005A709B" w:rsidRPr="00823032">
          <w:rPr>
            <w:rStyle w:val="Hiperpovezava"/>
            <w:noProof/>
          </w:rPr>
          <w:t xml:space="preserve"> Izdana poroštva Republike Slovenije v letu 2020 – po pravni podlagi</w:t>
        </w:r>
        <w:r w:rsidR="005A709B">
          <w:rPr>
            <w:noProof/>
            <w:webHidden/>
          </w:rPr>
          <w:tab/>
        </w:r>
        <w:r w:rsidR="005A709B">
          <w:rPr>
            <w:noProof/>
            <w:webHidden/>
          </w:rPr>
          <w:fldChar w:fldCharType="begin"/>
        </w:r>
        <w:r w:rsidR="005A709B">
          <w:rPr>
            <w:noProof/>
            <w:webHidden/>
          </w:rPr>
          <w:instrText xml:space="preserve"> PAGEREF _Toc81832350 \h </w:instrText>
        </w:r>
        <w:r w:rsidR="005A709B">
          <w:rPr>
            <w:noProof/>
            <w:webHidden/>
          </w:rPr>
        </w:r>
        <w:r w:rsidR="005A709B">
          <w:rPr>
            <w:noProof/>
            <w:webHidden/>
          </w:rPr>
          <w:fldChar w:fldCharType="separate"/>
        </w:r>
        <w:r w:rsidR="005A709B">
          <w:rPr>
            <w:noProof/>
            <w:webHidden/>
          </w:rPr>
          <w:t>86</w:t>
        </w:r>
        <w:r w:rsidR="005A709B">
          <w:rPr>
            <w:noProof/>
            <w:webHidden/>
          </w:rPr>
          <w:fldChar w:fldCharType="end"/>
        </w:r>
      </w:hyperlink>
    </w:p>
    <w:p w14:paraId="2AE1BC7C" w14:textId="072410D8"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1" w:history="1">
        <w:r w:rsidR="005A709B" w:rsidRPr="00823032">
          <w:rPr>
            <w:rStyle w:val="Hiperpovezava"/>
            <w:b/>
            <w:noProof/>
          </w:rPr>
          <w:t>Tabela 8</w:t>
        </w:r>
        <w:r w:rsidR="005A709B" w:rsidRPr="00823032">
          <w:rPr>
            <w:rStyle w:val="Hiperpovezava"/>
            <w:b/>
            <w:noProof/>
          </w:rPr>
          <w:noBreakHyphen/>
          <w:t xml:space="preserve">2: </w:t>
        </w:r>
        <w:r w:rsidR="005A709B" w:rsidRPr="00823032">
          <w:rPr>
            <w:rStyle w:val="Hiperpovezava"/>
            <w:rFonts w:cs="Arial"/>
            <w:noProof/>
          </w:rPr>
          <w:t xml:space="preserve">Unovčitve </w:t>
        </w:r>
        <w:r w:rsidR="005A709B" w:rsidRPr="00823032">
          <w:rPr>
            <w:rStyle w:val="Hiperpovezava"/>
            <w:noProof/>
          </w:rPr>
          <w:t>državnih</w:t>
        </w:r>
        <w:r w:rsidR="005A709B" w:rsidRPr="00823032">
          <w:rPr>
            <w:rStyle w:val="Hiperpovezava"/>
            <w:rFonts w:cs="Arial"/>
            <w:noProof/>
          </w:rPr>
          <w:t xml:space="preserve"> poroštev v letih 2010 - 2020</w:t>
        </w:r>
        <w:r w:rsidR="005A709B">
          <w:rPr>
            <w:noProof/>
            <w:webHidden/>
          </w:rPr>
          <w:tab/>
        </w:r>
        <w:r w:rsidR="005A709B">
          <w:rPr>
            <w:noProof/>
            <w:webHidden/>
          </w:rPr>
          <w:fldChar w:fldCharType="begin"/>
        </w:r>
        <w:r w:rsidR="005A709B">
          <w:rPr>
            <w:noProof/>
            <w:webHidden/>
          </w:rPr>
          <w:instrText xml:space="preserve"> PAGEREF _Toc81832351 \h </w:instrText>
        </w:r>
        <w:r w:rsidR="005A709B">
          <w:rPr>
            <w:noProof/>
            <w:webHidden/>
          </w:rPr>
        </w:r>
        <w:r w:rsidR="005A709B">
          <w:rPr>
            <w:noProof/>
            <w:webHidden/>
          </w:rPr>
          <w:fldChar w:fldCharType="separate"/>
        </w:r>
        <w:r w:rsidR="005A709B">
          <w:rPr>
            <w:noProof/>
            <w:webHidden/>
          </w:rPr>
          <w:t>87</w:t>
        </w:r>
        <w:r w:rsidR="005A709B">
          <w:rPr>
            <w:noProof/>
            <w:webHidden/>
          </w:rPr>
          <w:fldChar w:fldCharType="end"/>
        </w:r>
      </w:hyperlink>
    </w:p>
    <w:p w14:paraId="3108BE09" w14:textId="572D8D7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2" w:history="1">
        <w:r w:rsidR="005A709B" w:rsidRPr="00823032">
          <w:rPr>
            <w:rStyle w:val="Hiperpovezava"/>
            <w:b/>
            <w:noProof/>
          </w:rPr>
          <w:t>Tabela 8</w:t>
        </w:r>
        <w:r w:rsidR="005A709B" w:rsidRPr="00823032">
          <w:rPr>
            <w:rStyle w:val="Hiperpovezava"/>
            <w:b/>
            <w:noProof/>
          </w:rPr>
          <w:noBreakHyphen/>
          <w:t xml:space="preserve">3: </w:t>
        </w:r>
        <w:r w:rsidR="005A709B" w:rsidRPr="00823032">
          <w:rPr>
            <w:rStyle w:val="Hiperpovezava"/>
            <w:rFonts w:cs="Arial"/>
            <w:noProof/>
          </w:rPr>
          <w:t xml:space="preserve">Izterjava </w:t>
        </w:r>
        <w:r w:rsidR="005A709B" w:rsidRPr="00823032">
          <w:rPr>
            <w:rStyle w:val="Hiperpovezava"/>
            <w:noProof/>
          </w:rPr>
          <w:t>terjatev</w:t>
        </w:r>
        <w:r w:rsidR="005A709B" w:rsidRPr="00823032">
          <w:rPr>
            <w:rStyle w:val="Hiperpovezava"/>
            <w:rFonts w:cs="Arial"/>
            <w:noProof/>
          </w:rPr>
          <w:t xml:space="preserve"> regresnih zahtevkov v letu 2020</w:t>
        </w:r>
        <w:r w:rsidR="005A709B">
          <w:rPr>
            <w:noProof/>
            <w:webHidden/>
          </w:rPr>
          <w:tab/>
        </w:r>
        <w:r w:rsidR="005A709B">
          <w:rPr>
            <w:noProof/>
            <w:webHidden/>
          </w:rPr>
          <w:fldChar w:fldCharType="begin"/>
        </w:r>
        <w:r w:rsidR="005A709B">
          <w:rPr>
            <w:noProof/>
            <w:webHidden/>
          </w:rPr>
          <w:instrText xml:space="preserve"> PAGEREF _Toc81832352 \h </w:instrText>
        </w:r>
        <w:r w:rsidR="005A709B">
          <w:rPr>
            <w:noProof/>
            <w:webHidden/>
          </w:rPr>
        </w:r>
        <w:r w:rsidR="005A709B">
          <w:rPr>
            <w:noProof/>
            <w:webHidden/>
          </w:rPr>
          <w:fldChar w:fldCharType="separate"/>
        </w:r>
        <w:r w:rsidR="005A709B">
          <w:rPr>
            <w:noProof/>
            <w:webHidden/>
          </w:rPr>
          <w:t>88</w:t>
        </w:r>
        <w:r w:rsidR="005A709B">
          <w:rPr>
            <w:noProof/>
            <w:webHidden/>
          </w:rPr>
          <w:fldChar w:fldCharType="end"/>
        </w:r>
      </w:hyperlink>
    </w:p>
    <w:p w14:paraId="376F22B5" w14:textId="086CF88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3" w:history="1">
        <w:r w:rsidR="005A709B" w:rsidRPr="00823032">
          <w:rPr>
            <w:rStyle w:val="Hiperpovezava"/>
            <w:b/>
            <w:noProof/>
          </w:rPr>
          <w:t>Tabela 8</w:t>
        </w:r>
        <w:r w:rsidR="005A709B" w:rsidRPr="00823032">
          <w:rPr>
            <w:rStyle w:val="Hiperpovezava"/>
            <w:b/>
            <w:noProof/>
          </w:rPr>
          <w:noBreakHyphen/>
          <w:t xml:space="preserve">4: </w:t>
        </w:r>
        <w:r w:rsidR="005A709B" w:rsidRPr="00823032">
          <w:rPr>
            <w:rStyle w:val="Hiperpovezava"/>
            <w:rFonts w:cs="Arial"/>
            <w:noProof/>
          </w:rPr>
          <w:t xml:space="preserve">Izterjava </w:t>
        </w:r>
        <w:r w:rsidR="005A709B" w:rsidRPr="00823032">
          <w:rPr>
            <w:rStyle w:val="Hiperpovezava"/>
            <w:noProof/>
          </w:rPr>
          <w:t>terjatev</w:t>
        </w:r>
        <w:r w:rsidR="005A709B" w:rsidRPr="00823032">
          <w:rPr>
            <w:rStyle w:val="Hiperpovezava"/>
            <w:rFonts w:cs="Arial"/>
            <w:noProof/>
          </w:rPr>
          <w:t xml:space="preserve"> regresnih zahtevkov v letu 2020 – po dolžniku</w:t>
        </w:r>
        <w:r w:rsidR="005A709B">
          <w:rPr>
            <w:noProof/>
            <w:webHidden/>
          </w:rPr>
          <w:tab/>
        </w:r>
        <w:r w:rsidR="005A709B">
          <w:rPr>
            <w:noProof/>
            <w:webHidden/>
          </w:rPr>
          <w:fldChar w:fldCharType="begin"/>
        </w:r>
        <w:r w:rsidR="005A709B">
          <w:rPr>
            <w:noProof/>
            <w:webHidden/>
          </w:rPr>
          <w:instrText xml:space="preserve"> PAGEREF _Toc81832353 \h </w:instrText>
        </w:r>
        <w:r w:rsidR="005A709B">
          <w:rPr>
            <w:noProof/>
            <w:webHidden/>
          </w:rPr>
        </w:r>
        <w:r w:rsidR="005A709B">
          <w:rPr>
            <w:noProof/>
            <w:webHidden/>
          </w:rPr>
          <w:fldChar w:fldCharType="separate"/>
        </w:r>
        <w:r w:rsidR="005A709B">
          <w:rPr>
            <w:noProof/>
            <w:webHidden/>
          </w:rPr>
          <w:t>89</w:t>
        </w:r>
        <w:r w:rsidR="005A709B">
          <w:rPr>
            <w:noProof/>
            <w:webHidden/>
          </w:rPr>
          <w:fldChar w:fldCharType="end"/>
        </w:r>
      </w:hyperlink>
    </w:p>
    <w:p w14:paraId="3D933F83" w14:textId="429B8BE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4" w:history="1">
        <w:r w:rsidR="005A709B" w:rsidRPr="00823032">
          <w:rPr>
            <w:rStyle w:val="Hiperpovezava"/>
            <w:b/>
            <w:noProof/>
          </w:rPr>
          <w:t>Tabela 8</w:t>
        </w:r>
        <w:r w:rsidR="005A709B" w:rsidRPr="00823032">
          <w:rPr>
            <w:rStyle w:val="Hiperpovezava"/>
            <w:b/>
            <w:noProof/>
          </w:rPr>
          <w:noBreakHyphen/>
          <w:t xml:space="preserve">5: </w:t>
        </w:r>
        <w:r w:rsidR="005A709B" w:rsidRPr="00823032">
          <w:rPr>
            <w:rStyle w:val="Hiperpovezava"/>
            <w:noProof/>
          </w:rPr>
          <w:t>Stanje državnih poroštev v obdobju 2010 - 2020</w:t>
        </w:r>
        <w:r w:rsidR="005A709B">
          <w:rPr>
            <w:noProof/>
            <w:webHidden/>
          </w:rPr>
          <w:tab/>
        </w:r>
        <w:r w:rsidR="005A709B">
          <w:rPr>
            <w:noProof/>
            <w:webHidden/>
          </w:rPr>
          <w:fldChar w:fldCharType="begin"/>
        </w:r>
        <w:r w:rsidR="005A709B">
          <w:rPr>
            <w:noProof/>
            <w:webHidden/>
          </w:rPr>
          <w:instrText xml:space="preserve"> PAGEREF _Toc81832354 \h </w:instrText>
        </w:r>
        <w:r w:rsidR="005A709B">
          <w:rPr>
            <w:noProof/>
            <w:webHidden/>
          </w:rPr>
        </w:r>
        <w:r w:rsidR="005A709B">
          <w:rPr>
            <w:noProof/>
            <w:webHidden/>
          </w:rPr>
          <w:fldChar w:fldCharType="separate"/>
        </w:r>
        <w:r w:rsidR="005A709B">
          <w:rPr>
            <w:noProof/>
            <w:webHidden/>
          </w:rPr>
          <w:t>92</w:t>
        </w:r>
        <w:r w:rsidR="005A709B">
          <w:rPr>
            <w:noProof/>
            <w:webHidden/>
          </w:rPr>
          <w:fldChar w:fldCharType="end"/>
        </w:r>
      </w:hyperlink>
    </w:p>
    <w:p w14:paraId="54F8628D" w14:textId="49D6B21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5" w:history="1">
        <w:r w:rsidR="005A709B" w:rsidRPr="00823032">
          <w:rPr>
            <w:rStyle w:val="Hiperpovezava"/>
            <w:b/>
            <w:noProof/>
          </w:rPr>
          <w:t>Tabela 9</w:t>
        </w:r>
        <w:r w:rsidR="005A709B" w:rsidRPr="00823032">
          <w:rPr>
            <w:rStyle w:val="Hiperpovezava"/>
            <w:b/>
            <w:noProof/>
          </w:rPr>
          <w:noBreakHyphen/>
          <w:t>1:</w:t>
        </w:r>
        <w:r w:rsidR="005A709B" w:rsidRPr="00823032">
          <w:rPr>
            <w:rStyle w:val="Hiperpovezava"/>
            <w:noProof/>
          </w:rPr>
          <w:t xml:space="preserve"> Struktura dolga državnega proračuna Republike Slovenije po letih, v %</w:t>
        </w:r>
        <w:r w:rsidR="005A709B">
          <w:rPr>
            <w:noProof/>
            <w:webHidden/>
          </w:rPr>
          <w:tab/>
        </w:r>
        <w:r w:rsidR="005A709B">
          <w:rPr>
            <w:noProof/>
            <w:webHidden/>
          </w:rPr>
          <w:fldChar w:fldCharType="begin"/>
        </w:r>
        <w:r w:rsidR="005A709B">
          <w:rPr>
            <w:noProof/>
            <w:webHidden/>
          </w:rPr>
          <w:instrText xml:space="preserve"> PAGEREF _Toc81832355 \h </w:instrText>
        </w:r>
        <w:r w:rsidR="005A709B">
          <w:rPr>
            <w:noProof/>
            <w:webHidden/>
          </w:rPr>
        </w:r>
        <w:r w:rsidR="005A709B">
          <w:rPr>
            <w:noProof/>
            <w:webHidden/>
          </w:rPr>
          <w:fldChar w:fldCharType="separate"/>
        </w:r>
        <w:r w:rsidR="005A709B">
          <w:rPr>
            <w:noProof/>
            <w:webHidden/>
          </w:rPr>
          <w:t>93</w:t>
        </w:r>
        <w:r w:rsidR="005A709B">
          <w:rPr>
            <w:noProof/>
            <w:webHidden/>
          </w:rPr>
          <w:fldChar w:fldCharType="end"/>
        </w:r>
      </w:hyperlink>
    </w:p>
    <w:p w14:paraId="57E98C85" w14:textId="23AC2E89"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6" w:history="1">
        <w:r w:rsidR="005A709B" w:rsidRPr="00823032">
          <w:rPr>
            <w:rStyle w:val="Hiperpovezava"/>
            <w:b/>
            <w:noProof/>
          </w:rPr>
          <w:t>Tabela 9</w:t>
        </w:r>
        <w:r w:rsidR="005A709B" w:rsidRPr="00823032">
          <w:rPr>
            <w:rStyle w:val="Hiperpovezava"/>
            <w:b/>
            <w:noProof/>
          </w:rPr>
          <w:noBreakHyphen/>
          <w:t>2:</w:t>
        </w:r>
        <w:r w:rsidR="005A709B" w:rsidRPr="00823032">
          <w:rPr>
            <w:rStyle w:val="Hiperpovezava"/>
            <w:noProof/>
          </w:rPr>
          <w:t xml:space="preserve"> Struktura dolga državnega proračuna Republike Slovenije po letih, v % BDP</w:t>
        </w:r>
        <w:r w:rsidR="005A709B">
          <w:rPr>
            <w:noProof/>
            <w:webHidden/>
          </w:rPr>
          <w:tab/>
        </w:r>
        <w:r w:rsidR="005A709B">
          <w:rPr>
            <w:noProof/>
            <w:webHidden/>
          </w:rPr>
          <w:fldChar w:fldCharType="begin"/>
        </w:r>
        <w:r w:rsidR="005A709B">
          <w:rPr>
            <w:noProof/>
            <w:webHidden/>
          </w:rPr>
          <w:instrText xml:space="preserve"> PAGEREF _Toc81832356 \h </w:instrText>
        </w:r>
        <w:r w:rsidR="005A709B">
          <w:rPr>
            <w:noProof/>
            <w:webHidden/>
          </w:rPr>
        </w:r>
        <w:r w:rsidR="005A709B">
          <w:rPr>
            <w:noProof/>
            <w:webHidden/>
          </w:rPr>
          <w:fldChar w:fldCharType="separate"/>
        </w:r>
        <w:r w:rsidR="005A709B">
          <w:rPr>
            <w:noProof/>
            <w:webHidden/>
          </w:rPr>
          <w:t>94</w:t>
        </w:r>
        <w:r w:rsidR="005A709B">
          <w:rPr>
            <w:noProof/>
            <w:webHidden/>
          </w:rPr>
          <w:fldChar w:fldCharType="end"/>
        </w:r>
      </w:hyperlink>
    </w:p>
    <w:p w14:paraId="35C0A73A" w14:textId="7AAFAC55"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7" w:history="1">
        <w:r w:rsidR="005A709B" w:rsidRPr="00823032">
          <w:rPr>
            <w:rStyle w:val="Hiperpovezava"/>
            <w:b/>
            <w:noProof/>
          </w:rPr>
          <w:t>Tabela 9</w:t>
        </w:r>
        <w:r w:rsidR="005A709B" w:rsidRPr="00823032">
          <w:rPr>
            <w:rStyle w:val="Hiperpovezava"/>
            <w:b/>
            <w:noProof/>
          </w:rPr>
          <w:noBreakHyphen/>
          <w:t>3:</w:t>
        </w:r>
        <w:r w:rsidR="005A709B" w:rsidRPr="00823032">
          <w:rPr>
            <w:rStyle w:val="Hiperpovezava"/>
            <w:noProof/>
          </w:rPr>
          <w:t xml:space="preserve"> Dolg državnega proračuna RS po letih  v skladu z metodologijo GFS, v milijonih EUR</w:t>
        </w:r>
        <w:r w:rsidR="005A709B">
          <w:rPr>
            <w:noProof/>
            <w:webHidden/>
          </w:rPr>
          <w:tab/>
        </w:r>
        <w:r w:rsidR="005A709B">
          <w:rPr>
            <w:noProof/>
            <w:webHidden/>
          </w:rPr>
          <w:fldChar w:fldCharType="begin"/>
        </w:r>
        <w:r w:rsidR="005A709B">
          <w:rPr>
            <w:noProof/>
            <w:webHidden/>
          </w:rPr>
          <w:instrText xml:space="preserve"> PAGEREF _Toc81832357 \h </w:instrText>
        </w:r>
        <w:r w:rsidR="005A709B">
          <w:rPr>
            <w:noProof/>
            <w:webHidden/>
          </w:rPr>
        </w:r>
        <w:r w:rsidR="005A709B">
          <w:rPr>
            <w:noProof/>
            <w:webHidden/>
          </w:rPr>
          <w:fldChar w:fldCharType="separate"/>
        </w:r>
        <w:r w:rsidR="005A709B">
          <w:rPr>
            <w:noProof/>
            <w:webHidden/>
          </w:rPr>
          <w:t>95</w:t>
        </w:r>
        <w:r w:rsidR="005A709B">
          <w:rPr>
            <w:noProof/>
            <w:webHidden/>
          </w:rPr>
          <w:fldChar w:fldCharType="end"/>
        </w:r>
      </w:hyperlink>
    </w:p>
    <w:p w14:paraId="3ADC3EE7" w14:textId="3CE67689"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8" w:history="1">
        <w:r w:rsidR="005A709B" w:rsidRPr="00823032">
          <w:rPr>
            <w:rStyle w:val="Hiperpovezava"/>
            <w:b/>
            <w:noProof/>
          </w:rPr>
          <w:t>Tabela 9</w:t>
        </w:r>
        <w:r w:rsidR="005A709B" w:rsidRPr="00823032">
          <w:rPr>
            <w:rStyle w:val="Hiperpovezava"/>
            <w:b/>
            <w:noProof/>
          </w:rPr>
          <w:noBreakHyphen/>
          <w:t>4:</w:t>
        </w:r>
        <w:r w:rsidR="005A709B" w:rsidRPr="00823032">
          <w:rPr>
            <w:rStyle w:val="Hiperpovezava"/>
            <w:noProof/>
          </w:rPr>
          <w:t xml:space="preserve"> Račun financiranja državnega proračuna Republike Slovenije – zadolževanje, v tisoč EUR</w:t>
        </w:r>
        <w:r w:rsidR="005A709B">
          <w:rPr>
            <w:noProof/>
            <w:webHidden/>
          </w:rPr>
          <w:tab/>
        </w:r>
        <w:r w:rsidR="005A709B">
          <w:rPr>
            <w:noProof/>
            <w:webHidden/>
          </w:rPr>
          <w:fldChar w:fldCharType="begin"/>
        </w:r>
        <w:r w:rsidR="005A709B">
          <w:rPr>
            <w:noProof/>
            <w:webHidden/>
          </w:rPr>
          <w:instrText xml:space="preserve"> PAGEREF _Toc81832358 \h </w:instrText>
        </w:r>
        <w:r w:rsidR="005A709B">
          <w:rPr>
            <w:noProof/>
            <w:webHidden/>
          </w:rPr>
        </w:r>
        <w:r w:rsidR="005A709B">
          <w:rPr>
            <w:noProof/>
            <w:webHidden/>
          </w:rPr>
          <w:fldChar w:fldCharType="separate"/>
        </w:r>
        <w:r w:rsidR="005A709B">
          <w:rPr>
            <w:noProof/>
            <w:webHidden/>
          </w:rPr>
          <w:t>96</w:t>
        </w:r>
        <w:r w:rsidR="005A709B">
          <w:rPr>
            <w:noProof/>
            <w:webHidden/>
          </w:rPr>
          <w:fldChar w:fldCharType="end"/>
        </w:r>
      </w:hyperlink>
    </w:p>
    <w:p w14:paraId="2E65EDCC" w14:textId="23654A4C"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59" w:history="1">
        <w:r w:rsidR="005A709B" w:rsidRPr="00823032">
          <w:rPr>
            <w:rStyle w:val="Hiperpovezava"/>
            <w:b/>
            <w:noProof/>
          </w:rPr>
          <w:t>Tabela 9</w:t>
        </w:r>
        <w:r w:rsidR="005A709B" w:rsidRPr="00823032">
          <w:rPr>
            <w:rStyle w:val="Hiperpovezava"/>
            <w:b/>
            <w:noProof/>
          </w:rPr>
          <w:noBreakHyphen/>
          <w:t>5:</w:t>
        </w:r>
        <w:r w:rsidR="005A709B" w:rsidRPr="00823032">
          <w:rPr>
            <w:rStyle w:val="Hiperpovezava"/>
            <w:noProof/>
          </w:rPr>
          <w:t xml:space="preserve"> Račun financiranja državnega proračuna Republike Slovenije - odplačilo dolga, v tisoč EUR</w:t>
        </w:r>
        <w:r w:rsidR="005A709B">
          <w:rPr>
            <w:noProof/>
            <w:webHidden/>
          </w:rPr>
          <w:tab/>
        </w:r>
        <w:r w:rsidR="005A709B">
          <w:rPr>
            <w:noProof/>
            <w:webHidden/>
          </w:rPr>
          <w:fldChar w:fldCharType="begin"/>
        </w:r>
        <w:r w:rsidR="005A709B">
          <w:rPr>
            <w:noProof/>
            <w:webHidden/>
          </w:rPr>
          <w:instrText xml:space="preserve"> PAGEREF _Toc81832359 \h </w:instrText>
        </w:r>
        <w:r w:rsidR="005A709B">
          <w:rPr>
            <w:noProof/>
            <w:webHidden/>
          </w:rPr>
        </w:r>
        <w:r w:rsidR="005A709B">
          <w:rPr>
            <w:noProof/>
            <w:webHidden/>
          </w:rPr>
          <w:fldChar w:fldCharType="separate"/>
        </w:r>
        <w:r w:rsidR="005A709B">
          <w:rPr>
            <w:noProof/>
            <w:webHidden/>
          </w:rPr>
          <w:t>97</w:t>
        </w:r>
        <w:r w:rsidR="005A709B">
          <w:rPr>
            <w:noProof/>
            <w:webHidden/>
          </w:rPr>
          <w:fldChar w:fldCharType="end"/>
        </w:r>
      </w:hyperlink>
    </w:p>
    <w:p w14:paraId="176088B3" w14:textId="2E14CE55"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60" w:history="1">
        <w:r w:rsidR="005A709B" w:rsidRPr="00823032">
          <w:rPr>
            <w:rStyle w:val="Hiperpovezava"/>
            <w:b/>
            <w:noProof/>
          </w:rPr>
          <w:t>Tabela 9</w:t>
        </w:r>
        <w:r w:rsidR="005A709B" w:rsidRPr="00823032">
          <w:rPr>
            <w:rStyle w:val="Hiperpovezava"/>
            <w:b/>
            <w:noProof/>
          </w:rPr>
          <w:noBreakHyphen/>
          <w:t>6:</w:t>
        </w:r>
        <w:r w:rsidR="005A709B" w:rsidRPr="00823032">
          <w:rPr>
            <w:rStyle w:val="Hiperpovezava"/>
            <w:noProof/>
          </w:rPr>
          <w:t xml:space="preserve"> Pregled vseh izdanih obveznic Republike Slovenije do 31. 12. 2020</w:t>
        </w:r>
        <w:r w:rsidR="005A709B">
          <w:rPr>
            <w:noProof/>
            <w:webHidden/>
          </w:rPr>
          <w:tab/>
        </w:r>
        <w:r w:rsidR="005A709B">
          <w:rPr>
            <w:noProof/>
            <w:webHidden/>
          </w:rPr>
          <w:fldChar w:fldCharType="begin"/>
        </w:r>
        <w:r w:rsidR="005A709B">
          <w:rPr>
            <w:noProof/>
            <w:webHidden/>
          </w:rPr>
          <w:instrText xml:space="preserve"> PAGEREF _Toc81832360 \h </w:instrText>
        </w:r>
        <w:r w:rsidR="005A709B">
          <w:rPr>
            <w:noProof/>
            <w:webHidden/>
          </w:rPr>
        </w:r>
        <w:r w:rsidR="005A709B">
          <w:rPr>
            <w:noProof/>
            <w:webHidden/>
          </w:rPr>
          <w:fldChar w:fldCharType="separate"/>
        </w:r>
        <w:r w:rsidR="005A709B">
          <w:rPr>
            <w:noProof/>
            <w:webHidden/>
          </w:rPr>
          <w:t>98</w:t>
        </w:r>
        <w:r w:rsidR="005A709B">
          <w:rPr>
            <w:noProof/>
            <w:webHidden/>
          </w:rPr>
          <w:fldChar w:fldCharType="end"/>
        </w:r>
      </w:hyperlink>
    </w:p>
    <w:p w14:paraId="6D68E97B" w14:textId="1354B77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61" w:history="1">
        <w:r w:rsidR="005A709B" w:rsidRPr="00823032">
          <w:rPr>
            <w:rStyle w:val="Hiperpovezava"/>
            <w:b/>
            <w:noProof/>
          </w:rPr>
          <w:t>Tabela 9</w:t>
        </w:r>
        <w:r w:rsidR="005A709B" w:rsidRPr="00823032">
          <w:rPr>
            <w:rStyle w:val="Hiperpovezava"/>
            <w:b/>
            <w:noProof/>
          </w:rPr>
          <w:noBreakHyphen/>
          <w:t>7:</w:t>
        </w:r>
        <w:r w:rsidR="005A709B" w:rsidRPr="00823032">
          <w:rPr>
            <w:rStyle w:val="Hiperpovezava"/>
            <w:noProof/>
          </w:rPr>
          <w:t xml:space="preserve"> Struktura dolga državnega proračuna Republike Slovenije glede na ročnost ob izdaji, v %</w:t>
        </w:r>
        <w:r w:rsidR="005A709B">
          <w:rPr>
            <w:noProof/>
            <w:webHidden/>
          </w:rPr>
          <w:tab/>
        </w:r>
        <w:r w:rsidR="005A709B">
          <w:rPr>
            <w:noProof/>
            <w:webHidden/>
          </w:rPr>
          <w:fldChar w:fldCharType="begin"/>
        </w:r>
        <w:r w:rsidR="005A709B">
          <w:rPr>
            <w:noProof/>
            <w:webHidden/>
          </w:rPr>
          <w:instrText xml:space="preserve"> PAGEREF _Toc81832361 \h </w:instrText>
        </w:r>
        <w:r w:rsidR="005A709B">
          <w:rPr>
            <w:noProof/>
            <w:webHidden/>
          </w:rPr>
        </w:r>
        <w:r w:rsidR="005A709B">
          <w:rPr>
            <w:noProof/>
            <w:webHidden/>
          </w:rPr>
          <w:fldChar w:fldCharType="separate"/>
        </w:r>
        <w:r w:rsidR="005A709B">
          <w:rPr>
            <w:noProof/>
            <w:webHidden/>
          </w:rPr>
          <w:t>103</w:t>
        </w:r>
        <w:r w:rsidR="005A709B">
          <w:rPr>
            <w:noProof/>
            <w:webHidden/>
          </w:rPr>
          <w:fldChar w:fldCharType="end"/>
        </w:r>
      </w:hyperlink>
    </w:p>
    <w:p w14:paraId="1B9CF0D0" w14:textId="6CD20533" w:rsidR="00191EC7" w:rsidRPr="00B85C79" w:rsidRDefault="00811464" w:rsidP="00BF1BF8">
      <w:pPr>
        <w:rPr>
          <w:b/>
          <w:sz w:val="24"/>
          <w:szCs w:val="24"/>
        </w:rPr>
      </w:pPr>
      <w:r w:rsidRPr="00B85C79">
        <w:fldChar w:fldCharType="end"/>
      </w:r>
      <w:r w:rsidR="00BF1BF8" w:rsidRPr="00B85C79">
        <w:t xml:space="preserve">  </w:t>
      </w:r>
    </w:p>
    <w:p w14:paraId="174DF198" w14:textId="77777777" w:rsidR="005A709B" w:rsidRDefault="005A709B" w:rsidP="00BF1BF8">
      <w:pPr>
        <w:rPr>
          <w:b/>
          <w:sz w:val="24"/>
          <w:szCs w:val="24"/>
        </w:rPr>
      </w:pPr>
    </w:p>
    <w:p w14:paraId="18446706" w14:textId="07350002" w:rsidR="008626AC" w:rsidRPr="00BE69BC" w:rsidRDefault="008626AC" w:rsidP="00BF1BF8">
      <w:pPr>
        <w:rPr>
          <w:b/>
          <w:sz w:val="24"/>
          <w:szCs w:val="24"/>
        </w:rPr>
      </w:pPr>
      <w:r w:rsidRPr="00435E1F">
        <w:rPr>
          <w:b/>
          <w:sz w:val="24"/>
          <w:szCs w:val="24"/>
        </w:rPr>
        <w:t xml:space="preserve">KAZALO </w:t>
      </w:r>
      <w:r w:rsidR="009F72C4" w:rsidRPr="009549BD">
        <w:rPr>
          <w:b/>
          <w:sz w:val="24"/>
          <w:szCs w:val="24"/>
        </w:rPr>
        <w:t>GRAFOV</w:t>
      </w:r>
    </w:p>
    <w:p w14:paraId="13310E19" w14:textId="77777777" w:rsidR="008626AC" w:rsidRPr="00BE69BC" w:rsidRDefault="008626AC" w:rsidP="00E94950"/>
    <w:p w14:paraId="4265A41D" w14:textId="64FC7EDD" w:rsidR="005A709B" w:rsidRDefault="009F72C4">
      <w:pPr>
        <w:pStyle w:val="Kazaloslik"/>
        <w:tabs>
          <w:tab w:val="right" w:leader="dot" w:pos="9062"/>
        </w:tabs>
        <w:rPr>
          <w:rFonts w:asciiTheme="minorHAnsi" w:eastAsiaTheme="minorEastAsia" w:hAnsiTheme="minorHAnsi" w:cstheme="minorBidi"/>
          <w:bCs w:val="0"/>
          <w:noProof/>
          <w:sz w:val="22"/>
          <w:szCs w:val="22"/>
          <w:lang w:eastAsia="sl-SI"/>
        </w:rPr>
      </w:pPr>
      <w:r w:rsidRPr="00B85C79">
        <w:rPr>
          <w:bCs w:val="0"/>
          <w:sz w:val="22"/>
          <w:szCs w:val="22"/>
        </w:rPr>
        <w:fldChar w:fldCharType="begin"/>
      </w:r>
      <w:r w:rsidRPr="00B85C79">
        <w:rPr>
          <w:sz w:val="22"/>
          <w:szCs w:val="22"/>
        </w:rPr>
        <w:instrText xml:space="preserve"> TOC \h \z \c "Graf" </w:instrText>
      </w:r>
      <w:r w:rsidRPr="00B85C79">
        <w:rPr>
          <w:bCs w:val="0"/>
          <w:sz w:val="22"/>
          <w:szCs w:val="22"/>
        </w:rPr>
        <w:fldChar w:fldCharType="separate"/>
      </w:r>
      <w:bookmarkStart w:id="2" w:name="_Toc327513274"/>
      <w:bookmarkStart w:id="3" w:name="_Toc327513275"/>
      <w:bookmarkStart w:id="4" w:name="_Toc327513276"/>
      <w:bookmarkStart w:id="5" w:name="_Toc327513277"/>
      <w:bookmarkStart w:id="6" w:name="_Toc327513278"/>
      <w:bookmarkStart w:id="7" w:name="_Toc327513279"/>
      <w:bookmarkStart w:id="8" w:name="_Toc327513280"/>
      <w:bookmarkStart w:id="9" w:name="_Toc327513281"/>
      <w:bookmarkStart w:id="10" w:name="_Toc327513282"/>
      <w:bookmarkStart w:id="11" w:name="_Toc327513283"/>
      <w:bookmarkStart w:id="12" w:name="_Toc327513284"/>
      <w:bookmarkStart w:id="13" w:name="_Toc327513285"/>
      <w:bookmarkStart w:id="14" w:name="_Toc327513286"/>
      <w:bookmarkStart w:id="15" w:name="_Toc327513287"/>
      <w:bookmarkStart w:id="16" w:name="_Toc327513288"/>
      <w:bookmarkStart w:id="17" w:name="_Toc327513289"/>
      <w:bookmarkStart w:id="18" w:name="_Toc327513290"/>
      <w:bookmarkStart w:id="19" w:name="_Toc327513291"/>
      <w:bookmarkStart w:id="20" w:name="_Toc327513292"/>
      <w:bookmarkStart w:id="21" w:name="_Toc327513293"/>
      <w:bookmarkStart w:id="22" w:name="_Toc327513294"/>
      <w:bookmarkStart w:id="23" w:name="_Toc327513295"/>
      <w:bookmarkStart w:id="24" w:name="_Toc327513296"/>
      <w:bookmarkStart w:id="25" w:name="_Toc327513297"/>
      <w:bookmarkStart w:id="26" w:name="_Toc327513298"/>
      <w:bookmarkStart w:id="27" w:name="_Toc32751329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5A709B" w:rsidRPr="00967D12">
        <w:rPr>
          <w:rStyle w:val="Hiperpovezava"/>
          <w:noProof/>
        </w:rPr>
        <w:fldChar w:fldCharType="begin"/>
      </w:r>
      <w:r w:rsidR="005A709B" w:rsidRPr="00967D12">
        <w:rPr>
          <w:rStyle w:val="Hiperpovezava"/>
          <w:noProof/>
        </w:rPr>
        <w:instrText xml:space="preserve"> </w:instrText>
      </w:r>
      <w:r w:rsidR="005A709B">
        <w:rPr>
          <w:noProof/>
        </w:rPr>
        <w:instrText>HYPERLINK \l "_Toc81832362"</w:instrText>
      </w:r>
      <w:r w:rsidR="005A709B" w:rsidRPr="00967D12">
        <w:rPr>
          <w:rStyle w:val="Hiperpovezava"/>
          <w:noProof/>
        </w:rPr>
        <w:instrText xml:space="preserve"> </w:instrText>
      </w:r>
      <w:r w:rsidR="005A709B" w:rsidRPr="00967D12">
        <w:rPr>
          <w:rStyle w:val="Hiperpovezava"/>
          <w:noProof/>
        </w:rPr>
        <w:fldChar w:fldCharType="separate"/>
      </w:r>
      <w:r w:rsidR="005A709B" w:rsidRPr="00967D12">
        <w:rPr>
          <w:rStyle w:val="Hiperpovezava"/>
          <w:b/>
          <w:noProof/>
        </w:rPr>
        <w:t>Graf 1</w:t>
      </w:r>
      <w:r w:rsidR="005A709B" w:rsidRPr="00967D12">
        <w:rPr>
          <w:rStyle w:val="Hiperpovezava"/>
          <w:b/>
          <w:noProof/>
        </w:rPr>
        <w:noBreakHyphen/>
        <w:t>1:</w:t>
      </w:r>
      <w:r w:rsidR="005A709B" w:rsidRPr="00967D12">
        <w:rPr>
          <w:rStyle w:val="Hiperpovezava"/>
          <w:noProof/>
        </w:rPr>
        <w:t xml:space="preserve"> Zahtevana </w:t>
      </w:r>
      <w:r w:rsidR="005A709B" w:rsidRPr="00967D12">
        <w:rPr>
          <w:rStyle w:val="Hiperpovezava"/>
          <w:rFonts w:eastAsia="Calibri"/>
          <w:noProof/>
        </w:rPr>
        <w:t xml:space="preserve">donosnost referenčnih 10-letnih EUR obveznic </w:t>
      </w:r>
      <w:r w:rsidR="005A709B" w:rsidRPr="00967D12">
        <w:rPr>
          <w:rStyle w:val="Hiperpovezava"/>
          <w:noProof/>
        </w:rPr>
        <w:t>izbranih držav evroobmočja</w:t>
      </w:r>
      <w:r w:rsidR="005A709B">
        <w:rPr>
          <w:noProof/>
          <w:webHidden/>
        </w:rPr>
        <w:tab/>
      </w:r>
      <w:r w:rsidR="005A709B">
        <w:rPr>
          <w:noProof/>
          <w:webHidden/>
        </w:rPr>
        <w:fldChar w:fldCharType="begin"/>
      </w:r>
      <w:r w:rsidR="005A709B">
        <w:rPr>
          <w:noProof/>
          <w:webHidden/>
        </w:rPr>
        <w:instrText xml:space="preserve"> PAGEREF _Toc81832362 \h </w:instrText>
      </w:r>
      <w:r w:rsidR="005A709B">
        <w:rPr>
          <w:noProof/>
          <w:webHidden/>
        </w:rPr>
      </w:r>
      <w:r w:rsidR="005A709B">
        <w:rPr>
          <w:noProof/>
          <w:webHidden/>
        </w:rPr>
        <w:fldChar w:fldCharType="separate"/>
      </w:r>
      <w:r w:rsidR="005A709B">
        <w:rPr>
          <w:noProof/>
          <w:webHidden/>
        </w:rPr>
        <w:t>12</w:t>
      </w:r>
      <w:r w:rsidR="005A709B">
        <w:rPr>
          <w:noProof/>
          <w:webHidden/>
        </w:rPr>
        <w:fldChar w:fldCharType="end"/>
      </w:r>
      <w:r w:rsidR="005A709B" w:rsidRPr="00967D12">
        <w:rPr>
          <w:rStyle w:val="Hiperpovezava"/>
          <w:noProof/>
        </w:rPr>
        <w:fldChar w:fldCharType="end"/>
      </w:r>
    </w:p>
    <w:p w14:paraId="5055BB5C" w14:textId="2DC4EE51"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63" w:history="1">
        <w:r w:rsidR="005A709B" w:rsidRPr="00967D12">
          <w:rPr>
            <w:rStyle w:val="Hiperpovezava"/>
            <w:b/>
            <w:noProof/>
          </w:rPr>
          <w:t>Graf 1</w:t>
        </w:r>
        <w:r w:rsidR="005A709B" w:rsidRPr="00967D12">
          <w:rPr>
            <w:rStyle w:val="Hiperpovezava"/>
            <w:b/>
            <w:noProof/>
          </w:rPr>
          <w:noBreakHyphen/>
          <w:t>2:</w:t>
        </w:r>
        <w:r w:rsidR="005A709B" w:rsidRPr="00967D12">
          <w:rPr>
            <w:rStyle w:val="Hiperpovezava"/>
            <w:noProof/>
          </w:rPr>
          <w:t xml:space="preserve"> Doseganje Maastrichtskih kriterijev po državah članicah EU za leto 2020</w:t>
        </w:r>
        <w:r w:rsidR="005A709B">
          <w:rPr>
            <w:noProof/>
            <w:webHidden/>
          </w:rPr>
          <w:tab/>
        </w:r>
        <w:r w:rsidR="005A709B">
          <w:rPr>
            <w:noProof/>
            <w:webHidden/>
          </w:rPr>
          <w:fldChar w:fldCharType="begin"/>
        </w:r>
        <w:r w:rsidR="005A709B">
          <w:rPr>
            <w:noProof/>
            <w:webHidden/>
          </w:rPr>
          <w:instrText xml:space="preserve"> PAGEREF _Toc81832363 \h </w:instrText>
        </w:r>
        <w:r w:rsidR="005A709B">
          <w:rPr>
            <w:noProof/>
            <w:webHidden/>
          </w:rPr>
        </w:r>
        <w:r w:rsidR="005A709B">
          <w:rPr>
            <w:noProof/>
            <w:webHidden/>
          </w:rPr>
          <w:fldChar w:fldCharType="separate"/>
        </w:r>
        <w:r w:rsidR="005A709B">
          <w:rPr>
            <w:noProof/>
            <w:webHidden/>
          </w:rPr>
          <w:t>13</w:t>
        </w:r>
        <w:r w:rsidR="005A709B">
          <w:rPr>
            <w:noProof/>
            <w:webHidden/>
          </w:rPr>
          <w:fldChar w:fldCharType="end"/>
        </w:r>
      </w:hyperlink>
    </w:p>
    <w:p w14:paraId="04019590" w14:textId="1188193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64" w:history="1">
        <w:r w:rsidR="005A709B" w:rsidRPr="00967D12">
          <w:rPr>
            <w:rStyle w:val="Hiperpovezava"/>
            <w:b/>
            <w:noProof/>
          </w:rPr>
          <w:t>Graf 1</w:t>
        </w:r>
        <w:r w:rsidR="005A709B" w:rsidRPr="00967D12">
          <w:rPr>
            <w:rStyle w:val="Hiperpovezava"/>
            <w:b/>
            <w:noProof/>
          </w:rPr>
          <w:noBreakHyphen/>
          <w:t>3:</w:t>
        </w:r>
        <w:r w:rsidR="005A709B" w:rsidRPr="00967D12">
          <w:rPr>
            <w:rStyle w:val="Hiperpovezava"/>
            <w:noProof/>
          </w:rPr>
          <w:t xml:space="preserve"> </w:t>
        </w:r>
        <w:r w:rsidR="005A709B" w:rsidRPr="00967D12">
          <w:rPr>
            <w:rStyle w:val="Hiperpovezava"/>
            <w:rFonts w:cs="BookAntiqua-Bold CE"/>
            <w:noProof/>
            <w:lang w:eastAsia="sl-SI"/>
          </w:rPr>
          <w:t>Struktura dolga državnega prorač</w:t>
        </w:r>
        <w:r w:rsidR="005A709B" w:rsidRPr="00967D12">
          <w:rPr>
            <w:rStyle w:val="Hiperpovezava"/>
            <w:rFonts w:cs="BookAntiqua-Bold"/>
            <w:noProof/>
            <w:lang w:eastAsia="sl-SI"/>
          </w:rPr>
          <w:t>una Republike Slovenije za obdobje 2010 – 2020</w:t>
        </w:r>
        <w:r w:rsidR="005A709B">
          <w:rPr>
            <w:noProof/>
            <w:webHidden/>
          </w:rPr>
          <w:tab/>
        </w:r>
        <w:r w:rsidR="005A709B">
          <w:rPr>
            <w:noProof/>
            <w:webHidden/>
          </w:rPr>
          <w:fldChar w:fldCharType="begin"/>
        </w:r>
        <w:r w:rsidR="005A709B">
          <w:rPr>
            <w:noProof/>
            <w:webHidden/>
          </w:rPr>
          <w:instrText xml:space="preserve"> PAGEREF _Toc81832364 \h </w:instrText>
        </w:r>
        <w:r w:rsidR="005A709B">
          <w:rPr>
            <w:noProof/>
            <w:webHidden/>
          </w:rPr>
        </w:r>
        <w:r w:rsidR="005A709B">
          <w:rPr>
            <w:noProof/>
            <w:webHidden/>
          </w:rPr>
          <w:fldChar w:fldCharType="separate"/>
        </w:r>
        <w:r w:rsidR="005A709B">
          <w:rPr>
            <w:noProof/>
            <w:webHidden/>
          </w:rPr>
          <w:t>16</w:t>
        </w:r>
        <w:r w:rsidR="005A709B">
          <w:rPr>
            <w:noProof/>
            <w:webHidden/>
          </w:rPr>
          <w:fldChar w:fldCharType="end"/>
        </w:r>
      </w:hyperlink>
    </w:p>
    <w:p w14:paraId="4BD36052" w14:textId="3D33FB5C"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65" w:history="1">
        <w:r w:rsidR="005A709B" w:rsidRPr="00967D12">
          <w:rPr>
            <w:rStyle w:val="Hiperpovezava"/>
            <w:b/>
            <w:noProof/>
          </w:rPr>
          <w:t>Graf 1</w:t>
        </w:r>
        <w:r w:rsidR="005A709B" w:rsidRPr="00967D12">
          <w:rPr>
            <w:rStyle w:val="Hiperpovezava"/>
            <w:b/>
            <w:noProof/>
          </w:rPr>
          <w:noBreakHyphen/>
          <w:t>4:</w:t>
        </w:r>
        <w:r w:rsidR="005A709B" w:rsidRPr="00967D12">
          <w:rPr>
            <w:rStyle w:val="Hiperpovezava"/>
            <w:noProof/>
          </w:rPr>
          <w:t xml:space="preserve"> Gibanje dolga državnega proračuna RS in deleža dolga v % BDP</w:t>
        </w:r>
        <w:r w:rsidR="005A709B">
          <w:rPr>
            <w:noProof/>
            <w:webHidden/>
          </w:rPr>
          <w:tab/>
        </w:r>
        <w:r w:rsidR="005A709B">
          <w:rPr>
            <w:noProof/>
            <w:webHidden/>
          </w:rPr>
          <w:fldChar w:fldCharType="begin"/>
        </w:r>
        <w:r w:rsidR="005A709B">
          <w:rPr>
            <w:noProof/>
            <w:webHidden/>
          </w:rPr>
          <w:instrText xml:space="preserve"> PAGEREF _Toc81832365 \h </w:instrText>
        </w:r>
        <w:r w:rsidR="005A709B">
          <w:rPr>
            <w:noProof/>
            <w:webHidden/>
          </w:rPr>
        </w:r>
        <w:r w:rsidR="005A709B">
          <w:rPr>
            <w:noProof/>
            <w:webHidden/>
          </w:rPr>
          <w:fldChar w:fldCharType="separate"/>
        </w:r>
        <w:r w:rsidR="005A709B">
          <w:rPr>
            <w:noProof/>
            <w:webHidden/>
          </w:rPr>
          <w:t>17</w:t>
        </w:r>
        <w:r w:rsidR="005A709B">
          <w:rPr>
            <w:noProof/>
            <w:webHidden/>
          </w:rPr>
          <w:fldChar w:fldCharType="end"/>
        </w:r>
      </w:hyperlink>
    </w:p>
    <w:p w14:paraId="07230DAC" w14:textId="733DAF5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66" w:history="1">
        <w:r w:rsidR="005A709B" w:rsidRPr="00967D12">
          <w:rPr>
            <w:rStyle w:val="Hiperpovezava"/>
            <w:b/>
            <w:noProof/>
          </w:rPr>
          <w:t>Graf 1</w:t>
        </w:r>
        <w:r w:rsidR="005A709B" w:rsidRPr="00967D12">
          <w:rPr>
            <w:rStyle w:val="Hiperpovezava"/>
            <w:b/>
            <w:noProof/>
          </w:rPr>
          <w:noBreakHyphen/>
          <w:t>5:</w:t>
        </w:r>
        <w:r w:rsidR="005A709B" w:rsidRPr="00967D12">
          <w:rPr>
            <w:rStyle w:val="Hiperpovezava"/>
            <w:noProof/>
          </w:rPr>
          <w:t xml:space="preserve"> Gibanje obresti državnega proračuna RS v % BDP in % proračunskih odhodkov</w:t>
        </w:r>
        <w:r w:rsidR="005A709B">
          <w:rPr>
            <w:noProof/>
            <w:webHidden/>
          </w:rPr>
          <w:tab/>
        </w:r>
        <w:r w:rsidR="005A709B">
          <w:rPr>
            <w:noProof/>
            <w:webHidden/>
          </w:rPr>
          <w:fldChar w:fldCharType="begin"/>
        </w:r>
        <w:r w:rsidR="005A709B">
          <w:rPr>
            <w:noProof/>
            <w:webHidden/>
          </w:rPr>
          <w:instrText xml:space="preserve"> PAGEREF _Toc81832366 \h </w:instrText>
        </w:r>
        <w:r w:rsidR="005A709B">
          <w:rPr>
            <w:noProof/>
            <w:webHidden/>
          </w:rPr>
        </w:r>
        <w:r w:rsidR="005A709B">
          <w:rPr>
            <w:noProof/>
            <w:webHidden/>
          </w:rPr>
          <w:fldChar w:fldCharType="separate"/>
        </w:r>
        <w:r w:rsidR="005A709B">
          <w:rPr>
            <w:noProof/>
            <w:webHidden/>
          </w:rPr>
          <w:t>17</w:t>
        </w:r>
        <w:r w:rsidR="005A709B">
          <w:rPr>
            <w:noProof/>
            <w:webHidden/>
          </w:rPr>
          <w:fldChar w:fldCharType="end"/>
        </w:r>
      </w:hyperlink>
    </w:p>
    <w:p w14:paraId="66D037D4" w14:textId="6201D134"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67" w:history="1">
        <w:r w:rsidR="005A709B" w:rsidRPr="00967D12">
          <w:rPr>
            <w:rStyle w:val="Hiperpovezava"/>
            <w:b/>
            <w:noProof/>
          </w:rPr>
          <w:t>Graf 1</w:t>
        </w:r>
        <w:r w:rsidR="005A709B" w:rsidRPr="00967D12">
          <w:rPr>
            <w:rStyle w:val="Hiperpovezava"/>
            <w:b/>
            <w:noProof/>
          </w:rPr>
          <w:noBreakHyphen/>
          <w:t>6:</w:t>
        </w:r>
        <w:r w:rsidR="005A709B" w:rsidRPr="00967D12">
          <w:rPr>
            <w:rStyle w:val="Hiperpovezava"/>
            <w:noProof/>
          </w:rPr>
          <w:t xml:space="preserve"> </w:t>
        </w:r>
        <w:r w:rsidR="005A709B" w:rsidRPr="00967D12">
          <w:rPr>
            <w:rStyle w:val="Hiperpovezava"/>
            <w:noProof/>
            <w:lang w:eastAsia="zh-CN"/>
          </w:rPr>
          <w:t>Povprečni čas vezave, prilagojeno trajanje in implicitna obrestna mera portfelja dolga po letih</w:t>
        </w:r>
        <w:r w:rsidR="005A709B">
          <w:rPr>
            <w:noProof/>
            <w:webHidden/>
          </w:rPr>
          <w:tab/>
        </w:r>
        <w:r w:rsidR="005A709B">
          <w:rPr>
            <w:noProof/>
            <w:webHidden/>
          </w:rPr>
          <w:fldChar w:fldCharType="begin"/>
        </w:r>
        <w:r w:rsidR="005A709B">
          <w:rPr>
            <w:noProof/>
            <w:webHidden/>
          </w:rPr>
          <w:instrText xml:space="preserve"> PAGEREF _Toc81832367 \h </w:instrText>
        </w:r>
        <w:r w:rsidR="005A709B">
          <w:rPr>
            <w:noProof/>
            <w:webHidden/>
          </w:rPr>
        </w:r>
        <w:r w:rsidR="005A709B">
          <w:rPr>
            <w:noProof/>
            <w:webHidden/>
          </w:rPr>
          <w:fldChar w:fldCharType="separate"/>
        </w:r>
        <w:r w:rsidR="005A709B">
          <w:rPr>
            <w:noProof/>
            <w:webHidden/>
          </w:rPr>
          <w:t>18</w:t>
        </w:r>
        <w:r w:rsidR="005A709B">
          <w:rPr>
            <w:noProof/>
            <w:webHidden/>
          </w:rPr>
          <w:fldChar w:fldCharType="end"/>
        </w:r>
      </w:hyperlink>
    </w:p>
    <w:p w14:paraId="5CFAB0A2" w14:textId="05753C89"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68" w:history="1">
        <w:r w:rsidR="005A709B" w:rsidRPr="00967D12">
          <w:rPr>
            <w:rStyle w:val="Hiperpovezava"/>
            <w:b/>
            <w:noProof/>
          </w:rPr>
          <w:t>Graf 3</w:t>
        </w:r>
        <w:r w:rsidR="005A709B" w:rsidRPr="00967D12">
          <w:rPr>
            <w:rStyle w:val="Hiperpovezava"/>
            <w:b/>
            <w:noProof/>
          </w:rPr>
          <w:noBreakHyphen/>
          <w:t xml:space="preserve">1: </w:t>
        </w:r>
        <w:r w:rsidR="005A709B" w:rsidRPr="00967D12">
          <w:rPr>
            <w:rStyle w:val="Hiperpovezava"/>
            <w:noProof/>
          </w:rPr>
          <w:t>Na avkcijah vpisani znesek po vrstah zakladnih menic v letu 2020</w:t>
        </w:r>
        <w:r w:rsidR="005A709B">
          <w:rPr>
            <w:noProof/>
            <w:webHidden/>
          </w:rPr>
          <w:tab/>
        </w:r>
        <w:r w:rsidR="005A709B">
          <w:rPr>
            <w:noProof/>
            <w:webHidden/>
          </w:rPr>
          <w:fldChar w:fldCharType="begin"/>
        </w:r>
        <w:r w:rsidR="005A709B">
          <w:rPr>
            <w:noProof/>
            <w:webHidden/>
          </w:rPr>
          <w:instrText xml:space="preserve"> PAGEREF _Toc81832368 \h </w:instrText>
        </w:r>
        <w:r w:rsidR="005A709B">
          <w:rPr>
            <w:noProof/>
            <w:webHidden/>
          </w:rPr>
        </w:r>
        <w:r w:rsidR="005A709B">
          <w:rPr>
            <w:noProof/>
            <w:webHidden/>
          </w:rPr>
          <w:fldChar w:fldCharType="separate"/>
        </w:r>
        <w:r w:rsidR="005A709B">
          <w:rPr>
            <w:noProof/>
            <w:webHidden/>
          </w:rPr>
          <w:t>27</w:t>
        </w:r>
        <w:r w:rsidR="005A709B">
          <w:rPr>
            <w:noProof/>
            <w:webHidden/>
          </w:rPr>
          <w:fldChar w:fldCharType="end"/>
        </w:r>
      </w:hyperlink>
    </w:p>
    <w:p w14:paraId="185710EB" w14:textId="0B5E0FC1"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69" w:history="1">
        <w:r w:rsidR="005A709B" w:rsidRPr="00967D12">
          <w:rPr>
            <w:rStyle w:val="Hiperpovezava"/>
            <w:b/>
            <w:noProof/>
          </w:rPr>
          <w:t>Graf 3</w:t>
        </w:r>
        <w:r w:rsidR="005A709B" w:rsidRPr="00967D12">
          <w:rPr>
            <w:rStyle w:val="Hiperpovezava"/>
            <w:b/>
            <w:noProof/>
          </w:rPr>
          <w:noBreakHyphen/>
          <w:t xml:space="preserve">2: </w:t>
        </w:r>
        <w:r w:rsidR="005A709B" w:rsidRPr="00967D12">
          <w:rPr>
            <w:rStyle w:val="Hiperpovezava"/>
            <w:noProof/>
          </w:rPr>
          <w:t>Krivulje povprečnih obrestnih mer ob izdajah zakladnih menic po letih v obdobju od leta 2012 do 2020</w:t>
        </w:r>
        <w:r w:rsidR="005A709B">
          <w:rPr>
            <w:noProof/>
            <w:webHidden/>
          </w:rPr>
          <w:tab/>
        </w:r>
        <w:r w:rsidR="005A709B">
          <w:rPr>
            <w:noProof/>
            <w:webHidden/>
          </w:rPr>
          <w:fldChar w:fldCharType="begin"/>
        </w:r>
        <w:r w:rsidR="005A709B">
          <w:rPr>
            <w:noProof/>
            <w:webHidden/>
          </w:rPr>
          <w:instrText xml:space="preserve"> PAGEREF _Toc81832369 \h </w:instrText>
        </w:r>
        <w:r w:rsidR="005A709B">
          <w:rPr>
            <w:noProof/>
            <w:webHidden/>
          </w:rPr>
        </w:r>
        <w:r w:rsidR="005A709B">
          <w:rPr>
            <w:noProof/>
            <w:webHidden/>
          </w:rPr>
          <w:fldChar w:fldCharType="separate"/>
        </w:r>
        <w:r w:rsidR="005A709B">
          <w:rPr>
            <w:noProof/>
            <w:webHidden/>
          </w:rPr>
          <w:t>30</w:t>
        </w:r>
        <w:r w:rsidR="005A709B">
          <w:rPr>
            <w:noProof/>
            <w:webHidden/>
          </w:rPr>
          <w:fldChar w:fldCharType="end"/>
        </w:r>
      </w:hyperlink>
    </w:p>
    <w:p w14:paraId="5F30C795" w14:textId="7C966A16"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0" w:history="1">
        <w:r w:rsidR="005A709B" w:rsidRPr="00967D12">
          <w:rPr>
            <w:rStyle w:val="Hiperpovezava"/>
            <w:b/>
            <w:noProof/>
          </w:rPr>
          <w:t>Graf 3</w:t>
        </w:r>
        <w:r w:rsidR="005A709B" w:rsidRPr="00967D12">
          <w:rPr>
            <w:rStyle w:val="Hiperpovezava"/>
            <w:b/>
            <w:noProof/>
          </w:rPr>
          <w:noBreakHyphen/>
          <w:t>3:</w:t>
        </w:r>
        <w:r w:rsidR="005A709B" w:rsidRPr="00967D12">
          <w:rPr>
            <w:rStyle w:val="Hiperpovezava"/>
            <w:noProof/>
          </w:rPr>
          <w:t xml:space="preserve"> Struktura</w:t>
        </w:r>
        <w:r w:rsidR="005A709B" w:rsidRPr="00967D12">
          <w:rPr>
            <w:rStyle w:val="Hiperpovezava"/>
            <w:b/>
            <w:noProof/>
          </w:rPr>
          <w:t xml:space="preserve"> </w:t>
        </w:r>
        <w:r w:rsidR="005A709B" w:rsidRPr="00967D12">
          <w:rPr>
            <w:rStyle w:val="Hiperpovezava"/>
            <w:noProof/>
          </w:rPr>
          <w:t>kupcev trimesečnih zakladnih menic, izdanih v letu 2020 na primarnem trgu, glede na SKIS (</w:t>
        </w:r>
        <w:r w:rsidR="005A709B" w:rsidRPr="00967D12">
          <w:rPr>
            <w:rStyle w:val="Hiperpovezava"/>
            <w:rFonts w:cs="Arial"/>
            <w:i/>
            <w:iCs/>
            <w:noProof/>
          </w:rPr>
          <w:t>v %)</w:t>
        </w:r>
        <w:r w:rsidR="005A709B">
          <w:rPr>
            <w:noProof/>
            <w:webHidden/>
          </w:rPr>
          <w:tab/>
        </w:r>
        <w:r w:rsidR="005A709B">
          <w:rPr>
            <w:noProof/>
            <w:webHidden/>
          </w:rPr>
          <w:fldChar w:fldCharType="begin"/>
        </w:r>
        <w:r w:rsidR="005A709B">
          <w:rPr>
            <w:noProof/>
            <w:webHidden/>
          </w:rPr>
          <w:instrText xml:space="preserve"> PAGEREF _Toc81832370 \h </w:instrText>
        </w:r>
        <w:r w:rsidR="005A709B">
          <w:rPr>
            <w:noProof/>
            <w:webHidden/>
          </w:rPr>
        </w:r>
        <w:r w:rsidR="005A709B">
          <w:rPr>
            <w:noProof/>
            <w:webHidden/>
          </w:rPr>
          <w:fldChar w:fldCharType="separate"/>
        </w:r>
        <w:r w:rsidR="005A709B">
          <w:rPr>
            <w:noProof/>
            <w:webHidden/>
          </w:rPr>
          <w:t>31</w:t>
        </w:r>
        <w:r w:rsidR="005A709B">
          <w:rPr>
            <w:noProof/>
            <w:webHidden/>
          </w:rPr>
          <w:fldChar w:fldCharType="end"/>
        </w:r>
      </w:hyperlink>
    </w:p>
    <w:p w14:paraId="6D659284" w14:textId="06C3BACE"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1" w:history="1">
        <w:r w:rsidR="005A709B" w:rsidRPr="00967D12">
          <w:rPr>
            <w:rStyle w:val="Hiperpovezava"/>
            <w:b/>
            <w:noProof/>
          </w:rPr>
          <w:t>Graf 3</w:t>
        </w:r>
        <w:r w:rsidR="005A709B" w:rsidRPr="00967D12">
          <w:rPr>
            <w:rStyle w:val="Hiperpovezava"/>
            <w:b/>
            <w:noProof/>
          </w:rPr>
          <w:noBreakHyphen/>
          <w:t xml:space="preserve">4: </w:t>
        </w:r>
        <w:r w:rsidR="005A709B" w:rsidRPr="00967D12">
          <w:rPr>
            <w:rStyle w:val="Hiperpovezava"/>
            <w:noProof/>
          </w:rPr>
          <w:t>Struktura</w:t>
        </w:r>
        <w:r w:rsidR="005A709B" w:rsidRPr="00967D12">
          <w:rPr>
            <w:rStyle w:val="Hiperpovezava"/>
            <w:b/>
            <w:noProof/>
          </w:rPr>
          <w:t xml:space="preserve"> </w:t>
        </w:r>
        <w:r w:rsidR="005A709B" w:rsidRPr="00967D12">
          <w:rPr>
            <w:rStyle w:val="Hiperpovezava"/>
            <w:noProof/>
          </w:rPr>
          <w:t>kupcev šestmesečnih zakladnih menic, izdanih v  letu 2020 na primarnem trgu, glede na SKIS (</w:t>
        </w:r>
        <w:r w:rsidR="005A709B" w:rsidRPr="00967D12">
          <w:rPr>
            <w:rStyle w:val="Hiperpovezava"/>
            <w:rFonts w:cs="Arial"/>
            <w:i/>
            <w:iCs/>
            <w:noProof/>
          </w:rPr>
          <w:t>v %</w:t>
        </w:r>
        <w:r w:rsidR="005A709B" w:rsidRPr="00967D12">
          <w:rPr>
            <w:rStyle w:val="Hiperpovezava"/>
            <w:noProof/>
          </w:rPr>
          <w:t>)</w:t>
        </w:r>
        <w:r w:rsidR="005A709B">
          <w:rPr>
            <w:noProof/>
            <w:webHidden/>
          </w:rPr>
          <w:tab/>
        </w:r>
        <w:r w:rsidR="005A709B">
          <w:rPr>
            <w:noProof/>
            <w:webHidden/>
          </w:rPr>
          <w:fldChar w:fldCharType="begin"/>
        </w:r>
        <w:r w:rsidR="005A709B">
          <w:rPr>
            <w:noProof/>
            <w:webHidden/>
          </w:rPr>
          <w:instrText xml:space="preserve"> PAGEREF _Toc81832371 \h </w:instrText>
        </w:r>
        <w:r w:rsidR="005A709B">
          <w:rPr>
            <w:noProof/>
            <w:webHidden/>
          </w:rPr>
        </w:r>
        <w:r w:rsidR="005A709B">
          <w:rPr>
            <w:noProof/>
            <w:webHidden/>
          </w:rPr>
          <w:fldChar w:fldCharType="separate"/>
        </w:r>
        <w:r w:rsidR="005A709B">
          <w:rPr>
            <w:noProof/>
            <w:webHidden/>
          </w:rPr>
          <w:t>31</w:t>
        </w:r>
        <w:r w:rsidR="005A709B">
          <w:rPr>
            <w:noProof/>
            <w:webHidden/>
          </w:rPr>
          <w:fldChar w:fldCharType="end"/>
        </w:r>
      </w:hyperlink>
    </w:p>
    <w:p w14:paraId="6CB2C7AA" w14:textId="49A1174D"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2" w:history="1">
        <w:r w:rsidR="005A709B" w:rsidRPr="00967D12">
          <w:rPr>
            <w:rStyle w:val="Hiperpovezava"/>
            <w:b/>
            <w:noProof/>
          </w:rPr>
          <w:t>Graf 3</w:t>
        </w:r>
        <w:r w:rsidR="005A709B" w:rsidRPr="00967D12">
          <w:rPr>
            <w:rStyle w:val="Hiperpovezava"/>
            <w:b/>
            <w:noProof/>
          </w:rPr>
          <w:noBreakHyphen/>
          <w:t xml:space="preserve">5: </w:t>
        </w:r>
        <w:r w:rsidR="005A709B" w:rsidRPr="00967D12">
          <w:rPr>
            <w:rStyle w:val="Hiperpovezava"/>
            <w:noProof/>
          </w:rPr>
          <w:t>Struktura</w:t>
        </w:r>
        <w:r w:rsidR="005A709B" w:rsidRPr="00967D12">
          <w:rPr>
            <w:rStyle w:val="Hiperpovezava"/>
            <w:b/>
            <w:noProof/>
          </w:rPr>
          <w:t xml:space="preserve"> </w:t>
        </w:r>
        <w:r w:rsidR="005A709B" w:rsidRPr="00967D12">
          <w:rPr>
            <w:rStyle w:val="Hiperpovezava"/>
            <w:noProof/>
          </w:rPr>
          <w:t>kupcev dvanajstmesečnih zakladnih menic, izdanih v letu 2020 na primarnem trgu, glede na SKIS (</w:t>
        </w:r>
        <w:r w:rsidR="005A709B" w:rsidRPr="00967D12">
          <w:rPr>
            <w:rStyle w:val="Hiperpovezava"/>
            <w:rFonts w:cs="Arial"/>
            <w:i/>
            <w:iCs/>
            <w:noProof/>
          </w:rPr>
          <w:t>v %</w:t>
        </w:r>
        <w:r w:rsidR="005A709B" w:rsidRPr="00967D12">
          <w:rPr>
            <w:rStyle w:val="Hiperpovezava"/>
            <w:noProof/>
          </w:rPr>
          <w:t>)</w:t>
        </w:r>
        <w:r w:rsidR="005A709B">
          <w:rPr>
            <w:noProof/>
            <w:webHidden/>
          </w:rPr>
          <w:tab/>
        </w:r>
        <w:r w:rsidR="005A709B">
          <w:rPr>
            <w:noProof/>
            <w:webHidden/>
          </w:rPr>
          <w:fldChar w:fldCharType="begin"/>
        </w:r>
        <w:r w:rsidR="005A709B">
          <w:rPr>
            <w:noProof/>
            <w:webHidden/>
          </w:rPr>
          <w:instrText xml:space="preserve"> PAGEREF _Toc81832372 \h </w:instrText>
        </w:r>
        <w:r w:rsidR="005A709B">
          <w:rPr>
            <w:noProof/>
            <w:webHidden/>
          </w:rPr>
        </w:r>
        <w:r w:rsidR="005A709B">
          <w:rPr>
            <w:noProof/>
            <w:webHidden/>
          </w:rPr>
          <w:fldChar w:fldCharType="separate"/>
        </w:r>
        <w:r w:rsidR="005A709B">
          <w:rPr>
            <w:noProof/>
            <w:webHidden/>
          </w:rPr>
          <w:t>32</w:t>
        </w:r>
        <w:r w:rsidR="005A709B">
          <w:rPr>
            <w:noProof/>
            <w:webHidden/>
          </w:rPr>
          <w:fldChar w:fldCharType="end"/>
        </w:r>
      </w:hyperlink>
    </w:p>
    <w:p w14:paraId="21A2AC63" w14:textId="293420FC"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3" w:history="1">
        <w:r w:rsidR="005A709B" w:rsidRPr="00967D12">
          <w:rPr>
            <w:rStyle w:val="Hiperpovezava"/>
            <w:b/>
            <w:noProof/>
          </w:rPr>
          <w:t>Graf 3</w:t>
        </w:r>
        <w:r w:rsidR="005A709B" w:rsidRPr="00967D12">
          <w:rPr>
            <w:rStyle w:val="Hiperpovezava"/>
            <w:b/>
            <w:noProof/>
          </w:rPr>
          <w:noBreakHyphen/>
          <w:t xml:space="preserve">6: </w:t>
        </w:r>
        <w:r w:rsidR="005A709B" w:rsidRPr="00967D12">
          <w:rPr>
            <w:rStyle w:val="Hiperpovezava"/>
            <w:noProof/>
          </w:rPr>
          <w:t>Struktura</w:t>
        </w:r>
        <w:r w:rsidR="005A709B" w:rsidRPr="00967D12">
          <w:rPr>
            <w:rStyle w:val="Hiperpovezava"/>
            <w:b/>
            <w:noProof/>
          </w:rPr>
          <w:t xml:space="preserve"> </w:t>
        </w:r>
        <w:r w:rsidR="005A709B" w:rsidRPr="00967D12">
          <w:rPr>
            <w:rStyle w:val="Hiperpovezava"/>
            <w:noProof/>
          </w:rPr>
          <w:t>kupcev osemnajstmesečnih zakladnih menic, izdanih v letu 2020 na primarnem trgu, glede na SKIS (</w:t>
        </w:r>
        <w:r w:rsidR="005A709B" w:rsidRPr="00967D12">
          <w:rPr>
            <w:rStyle w:val="Hiperpovezava"/>
            <w:rFonts w:cs="Arial"/>
            <w:i/>
            <w:iCs/>
            <w:noProof/>
          </w:rPr>
          <w:t>v %).</w:t>
        </w:r>
        <w:r w:rsidR="005A709B">
          <w:rPr>
            <w:noProof/>
            <w:webHidden/>
          </w:rPr>
          <w:tab/>
        </w:r>
        <w:r w:rsidR="005A709B">
          <w:rPr>
            <w:noProof/>
            <w:webHidden/>
          </w:rPr>
          <w:fldChar w:fldCharType="begin"/>
        </w:r>
        <w:r w:rsidR="005A709B">
          <w:rPr>
            <w:noProof/>
            <w:webHidden/>
          </w:rPr>
          <w:instrText xml:space="preserve"> PAGEREF _Toc81832373 \h </w:instrText>
        </w:r>
        <w:r w:rsidR="005A709B">
          <w:rPr>
            <w:noProof/>
            <w:webHidden/>
          </w:rPr>
        </w:r>
        <w:r w:rsidR="005A709B">
          <w:rPr>
            <w:noProof/>
            <w:webHidden/>
          </w:rPr>
          <w:fldChar w:fldCharType="separate"/>
        </w:r>
        <w:r w:rsidR="005A709B">
          <w:rPr>
            <w:noProof/>
            <w:webHidden/>
          </w:rPr>
          <w:t>35</w:t>
        </w:r>
        <w:r w:rsidR="005A709B">
          <w:rPr>
            <w:noProof/>
            <w:webHidden/>
          </w:rPr>
          <w:fldChar w:fldCharType="end"/>
        </w:r>
      </w:hyperlink>
    </w:p>
    <w:p w14:paraId="78BC0D88" w14:textId="233EA6FA"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4" w:history="1">
        <w:r w:rsidR="005A709B" w:rsidRPr="00967D12">
          <w:rPr>
            <w:rStyle w:val="Hiperpovezava"/>
            <w:b/>
            <w:noProof/>
          </w:rPr>
          <w:t>Graf 3</w:t>
        </w:r>
        <w:r w:rsidR="005A709B" w:rsidRPr="00967D12">
          <w:rPr>
            <w:rStyle w:val="Hiperpovezava"/>
            <w:b/>
            <w:noProof/>
          </w:rPr>
          <w:noBreakHyphen/>
          <w:t xml:space="preserve">7:  </w:t>
        </w:r>
        <w:r w:rsidR="005A709B" w:rsidRPr="00967D12">
          <w:rPr>
            <w:rStyle w:val="Hiperpovezava"/>
            <w:noProof/>
          </w:rPr>
          <w:t>Tehtana obrestna mera in implicitna obrestna mera izdanega dolga državnega proračuna v evrih</w:t>
        </w:r>
        <w:r w:rsidR="005A709B">
          <w:rPr>
            <w:noProof/>
            <w:webHidden/>
          </w:rPr>
          <w:tab/>
        </w:r>
        <w:r w:rsidR="005A709B">
          <w:rPr>
            <w:noProof/>
            <w:webHidden/>
          </w:rPr>
          <w:fldChar w:fldCharType="begin"/>
        </w:r>
        <w:r w:rsidR="005A709B">
          <w:rPr>
            <w:noProof/>
            <w:webHidden/>
          </w:rPr>
          <w:instrText xml:space="preserve"> PAGEREF _Toc81832374 \h </w:instrText>
        </w:r>
        <w:r w:rsidR="005A709B">
          <w:rPr>
            <w:noProof/>
            <w:webHidden/>
          </w:rPr>
        </w:r>
        <w:r w:rsidR="005A709B">
          <w:rPr>
            <w:noProof/>
            <w:webHidden/>
          </w:rPr>
          <w:fldChar w:fldCharType="separate"/>
        </w:r>
        <w:r w:rsidR="005A709B">
          <w:rPr>
            <w:noProof/>
            <w:webHidden/>
          </w:rPr>
          <w:t>41</w:t>
        </w:r>
        <w:r w:rsidR="005A709B">
          <w:rPr>
            <w:noProof/>
            <w:webHidden/>
          </w:rPr>
          <w:fldChar w:fldCharType="end"/>
        </w:r>
      </w:hyperlink>
    </w:p>
    <w:p w14:paraId="616003C1" w14:textId="7FF9C538"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5" w:history="1">
        <w:r w:rsidR="005A709B" w:rsidRPr="00967D12">
          <w:rPr>
            <w:rStyle w:val="Hiperpovezava"/>
            <w:b/>
            <w:noProof/>
          </w:rPr>
          <w:t>Graf 3</w:t>
        </w:r>
        <w:r w:rsidR="005A709B" w:rsidRPr="00967D12">
          <w:rPr>
            <w:rStyle w:val="Hiperpovezava"/>
            <w:b/>
            <w:noProof/>
          </w:rPr>
          <w:noBreakHyphen/>
          <w:t xml:space="preserve">8: </w:t>
        </w:r>
        <w:r w:rsidR="005A709B" w:rsidRPr="00967D12">
          <w:rPr>
            <w:rStyle w:val="Hiperpovezava"/>
            <w:noProof/>
          </w:rPr>
          <w:t>Borzni trg – vrednostni obseg prometa in število poslov z državnimi obveznicami po letih</w:t>
        </w:r>
        <w:r w:rsidR="005A709B">
          <w:rPr>
            <w:noProof/>
            <w:webHidden/>
          </w:rPr>
          <w:tab/>
        </w:r>
        <w:r w:rsidR="005A709B">
          <w:rPr>
            <w:noProof/>
            <w:webHidden/>
          </w:rPr>
          <w:fldChar w:fldCharType="begin"/>
        </w:r>
        <w:r w:rsidR="005A709B">
          <w:rPr>
            <w:noProof/>
            <w:webHidden/>
          </w:rPr>
          <w:instrText xml:space="preserve"> PAGEREF _Toc81832375 \h </w:instrText>
        </w:r>
        <w:r w:rsidR="005A709B">
          <w:rPr>
            <w:noProof/>
            <w:webHidden/>
          </w:rPr>
        </w:r>
        <w:r w:rsidR="005A709B">
          <w:rPr>
            <w:noProof/>
            <w:webHidden/>
          </w:rPr>
          <w:fldChar w:fldCharType="separate"/>
        </w:r>
        <w:r w:rsidR="005A709B">
          <w:rPr>
            <w:noProof/>
            <w:webHidden/>
          </w:rPr>
          <w:t>43</w:t>
        </w:r>
        <w:r w:rsidR="005A709B">
          <w:rPr>
            <w:noProof/>
            <w:webHidden/>
          </w:rPr>
          <w:fldChar w:fldCharType="end"/>
        </w:r>
      </w:hyperlink>
    </w:p>
    <w:p w14:paraId="3B7CEBF0" w14:textId="67F2F52A"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6" w:history="1">
        <w:r w:rsidR="005A709B" w:rsidRPr="00967D12">
          <w:rPr>
            <w:rStyle w:val="Hiperpovezava"/>
            <w:b/>
            <w:noProof/>
          </w:rPr>
          <w:t>Graf 3</w:t>
        </w:r>
        <w:r w:rsidR="005A709B" w:rsidRPr="00967D12">
          <w:rPr>
            <w:rStyle w:val="Hiperpovezava"/>
            <w:b/>
            <w:noProof/>
          </w:rPr>
          <w:noBreakHyphen/>
          <w:t xml:space="preserve">9: </w:t>
        </w:r>
        <w:r w:rsidR="005A709B" w:rsidRPr="00967D12">
          <w:rPr>
            <w:rStyle w:val="Hiperpovezava"/>
            <w:rFonts w:cs="Arial"/>
            <w:noProof/>
          </w:rPr>
          <w:t>Obseg trgovanja z vrednostnimi papirji na MTS Slovenija ter ostalem sekundarnem trgu po mesecih leta 2020</w:t>
        </w:r>
        <w:r w:rsidR="005A709B">
          <w:rPr>
            <w:noProof/>
            <w:webHidden/>
          </w:rPr>
          <w:tab/>
        </w:r>
        <w:r w:rsidR="005A709B">
          <w:rPr>
            <w:noProof/>
            <w:webHidden/>
          </w:rPr>
          <w:fldChar w:fldCharType="begin"/>
        </w:r>
        <w:r w:rsidR="005A709B">
          <w:rPr>
            <w:noProof/>
            <w:webHidden/>
          </w:rPr>
          <w:instrText xml:space="preserve"> PAGEREF _Toc81832376 \h </w:instrText>
        </w:r>
        <w:r w:rsidR="005A709B">
          <w:rPr>
            <w:noProof/>
            <w:webHidden/>
          </w:rPr>
        </w:r>
        <w:r w:rsidR="005A709B">
          <w:rPr>
            <w:noProof/>
            <w:webHidden/>
          </w:rPr>
          <w:fldChar w:fldCharType="separate"/>
        </w:r>
        <w:r w:rsidR="005A709B">
          <w:rPr>
            <w:noProof/>
            <w:webHidden/>
          </w:rPr>
          <w:t>44</w:t>
        </w:r>
        <w:r w:rsidR="005A709B">
          <w:rPr>
            <w:noProof/>
            <w:webHidden/>
          </w:rPr>
          <w:fldChar w:fldCharType="end"/>
        </w:r>
      </w:hyperlink>
    </w:p>
    <w:p w14:paraId="42743473" w14:textId="3C81FB37"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7" w:history="1">
        <w:r w:rsidR="005A709B" w:rsidRPr="00967D12">
          <w:rPr>
            <w:rStyle w:val="Hiperpovezava"/>
            <w:b/>
            <w:noProof/>
          </w:rPr>
          <w:t>Graf 3</w:t>
        </w:r>
        <w:r w:rsidR="005A709B" w:rsidRPr="00967D12">
          <w:rPr>
            <w:rStyle w:val="Hiperpovezava"/>
            <w:b/>
            <w:noProof/>
          </w:rPr>
          <w:noBreakHyphen/>
          <w:t xml:space="preserve">10: </w:t>
        </w:r>
        <w:r w:rsidR="005A709B" w:rsidRPr="00967D12">
          <w:rPr>
            <w:rStyle w:val="Hiperpovezava"/>
            <w:noProof/>
          </w:rPr>
          <w:t>5-letni in 10-letni evrski »bid-ask« razmik donosa do dospetja</w:t>
        </w:r>
        <w:r w:rsidR="005A709B">
          <w:rPr>
            <w:noProof/>
            <w:webHidden/>
          </w:rPr>
          <w:tab/>
        </w:r>
        <w:r w:rsidR="005A709B">
          <w:rPr>
            <w:noProof/>
            <w:webHidden/>
          </w:rPr>
          <w:fldChar w:fldCharType="begin"/>
        </w:r>
        <w:r w:rsidR="005A709B">
          <w:rPr>
            <w:noProof/>
            <w:webHidden/>
          </w:rPr>
          <w:instrText xml:space="preserve"> PAGEREF _Toc81832377 \h </w:instrText>
        </w:r>
        <w:r w:rsidR="005A709B">
          <w:rPr>
            <w:noProof/>
            <w:webHidden/>
          </w:rPr>
        </w:r>
        <w:r w:rsidR="005A709B">
          <w:rPr>
            <w:noProof/>
            <w:webHidden/>
          </w:rPr>
          <w:fldChar w:fldCharType="separate"/>
        </w:r>
        <w:r w:rsidR="005A709B">
          <w:rPr>
            <w:noProof/>
            <w:webHidden/>
          </w:rPr>
          <w:t>46</w:t>
        </w:r>
        <w:r w:rsidR="005A709B">
          <w:rPr>
            <w:noProof/>
            <w:webHidden/>
          </w:rPr>
          <w:fldChar w:fldCharType="end"/>
        </w:r>
      </w:hyperlink>
    </w:p>
    <w:p w14:paraId="7F0CE695" w14:textId="5AC7A125"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8" w:history="1">
        <w:r w:rsidR="005A709B" w:rsidRPr="00967D12">
          <w:rPr>
            <w:rStyle w:val="Hiperpovezava"/>
            <w:b/>
            <w:noProof/>
          </w:rPr>
          <w:t>Graf 3</w:t>
        </w:r>
        <w:r w:rsidR="005A709B" w:rsidRPr="00967D12">
          <w:rPr>
            <w:rStyle w:val="Hiperpovezava"/>
            <w:b/>
            <w:noProof/>
          </w:rPr>
          <w:noBreakHyphen/>
          <w:t xml:space="preserve">11: </w:t>
        </w:r>
        <w:r w:rsidR="005A709B" w:rsidRPr="00967D12">
          <w:rPr>
            <w:rStyle w:val="Hiperpovezava"/>
            <w:noProof/>
          </w:rPr>
          <w:t>5-letni dolarski »bid-ask« razmik donosa do dospetja</w:t>
        </w:r>
        <w:r w:rsidR="005A709B">
          <w:rPr>
            <w:noProof/>
            <w:webHidden/>
          </w:rPr>
          <w:tab/>
        </w:r>
        <w:r w:rsidR="005A709B">
          <w:rPr>
            <w:noProof/>
            <w:webHidden/>
          </w:rPr>
          <w:fldChar w:fldCharType="begin"/>
        </w:r>
        <w:r w:rsidR="005A709B">
          <w:rPr>
            <w:noProof/>
            <w:webHidden/>
          </w:rPr>
          <w:instrText xml:space="preserve"> PAGEREF _Toc81832378 \h </w:instrText>
        </w:r>
        <w:r w:rsidR="005A709B">
          <w:rPr>
            <w:noProof/>
            <w:webHidden/>
          </w:rPr>
        </w:r>
        <w:r w:rsidR="005A709B">
          <w:rPr>
            <w:noProof/>
            <w:webHidden/>
          </w:rPr>
          <w:fldChar w:fldCharType="separate"/>
        </w:r>
        <w:r w:rsidR="005A709B">
          <w:rPr>
            <w:noProof/>
            <w:webHidden/>
          </w:rPr>
          <w:t>46</w:t>
        </w:r>
        <w:r w:rsidR="005A709B">
          <w:rPr>
            <w:noProof/>
            <w:webHidden/>
          </w:rPr>
          <w:fldChar w:fldCharType="end"/>
        </w:r>
      </w:hyperlink>
    </w:p>
    <w:p w14:paraId="2CF6D4EC" w14:textId="57FC044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79" w:history="1">
        <w:r w:rsidR="005A709B" w:rsidRPr="00967D12">
          <w:rPr>
            <w:rStyle w:val="Hiperpovezava"/>
            <w:b/>
            <w:noProof/>
          </w:rPr>
          <w:t>Graf 3</w:t>
        </w:r>
        <w:r w:rsidR="005A709B" w:rsidRPr="00967D12">
          <w:rPr>
            <w:rStyle w:val="Hiperpovezava"/>
            <w:b/>
            <w:noProof/>
          </w:rPr>
          <w:noBreakHyphen/>
          <w:t xml:space="preserve">12: </w:t>
        </w:r>
        <w:r w:rsidR="005A709B" w:rsidRPr="00967D12">
          <w:rPr>
            <w:rStyle w:val="Hiperpovezava"/>
            <w:noProof/>
          </w:rPr>
          <w:t>Zahtevana donosnost obveznic Republike Slovenije, denominiranih v EUR</w:t>
        </w:r>
        <w:r w:rsidR="005A709B">
          <w:rPr>
            <w:noProof/>
            <w:webHidden/>
          </w:rPr>
          <w:tab/>
        </w:r>
        <w:r w:rsidR="005A709B">
          <w:rPr>
            <w:noProof/>
            <w:webHidden/>
          </w:rPr>
          <w:fldChar w:fldCharType="begin"/>
        </w:r>
        <w:r w:rsidR="005A709B">
          <w:rPr>
            <w:noProof/>
            <w:webHidden/>
          </w:rPr>
          <w:instrText xml:space="preserve"> PAGEREF _Toc81832379 \h </w:instrText>
        </w:r>
        <w:r w:rsidR="005A709B">
          <w:rPr>
            <w:noProof/>
            <w:webHidden/>
          </w:rPr>
        </w:r>
        <w:r w:rsidR="005A709B">
          <w:rPr>
            <w:noProof/>
            <w:webHidden/>
          </w:rPr>
          <w:fldChar w:fldCharType="separate"/>
        </w:r>
        <w:r w:rsidR="005A709B">
          <w:rPr>
            <w:noProof/>
            <w:webHidden/>
          </w:rPr>
          <w:t>47</w:t>
        </w:r>
        <w:r w:rsidR="005A709B">
          <w:rPr>
            <w:noProof/>
            <w:webHidden/>
          </w:rPr>
          <w:fldChar w:fldCharType="end"/>
        </w:r>
      </w:hyperlink>
    </w:p>
    <w:p w14:paraId="14531FB4" w14:textId="5586054F"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0" w:history="1">
        <w:r w:rsidR="005A709B" w:rsidRPr="00967D12">
          <w:rPr>
            <w:rStyle w:val="Hiperpovezava"/>
            <w:b/>
            <w:noProof/>
          </w:rPr>
          <w:t>Graf 3</w:t>
        </w:r>
        <w:r w:rsidR="005A709B" w:rsidRPr="00967D12">
          <w:rPr>
            <w:rStyle w:val="Hiperpovezava"/>
            <w:b/>
            <w:noProof/>
          </w:rPr>
          <w:noBreakHyphen/>
          <w:t xml:space="preserve">13: </w:t>
        </w:r>
        <w:r w:rsidR="005A709B" w:rsidRPr="00967D12">
          <w:rPr>
            <w:rStyle w:val="Hiperpovezava"/>
            <w:rFonts w:eastAsia="Calibri"/>
            <w:noProof/>
          </w:rPr>
          <w:t>Razmik nad referenčno 10-letno nemško evrsko obveznico izbranih držav evroobmočja</w:t>
        </w:r>
        <w:r w:rsidR="005A709B">
          <w:rPr>
            <w:noProof/>
            <w:webHidden/>
          </w:rPr>
          <w:tab/>
        </w:r>
        <w:r w:rsidR="005A709B">
          <w:rPr>
            <w:noProof/>
            <w:webHidden/>
          </w:rPr>
          <w:fldChar w:fldCharType="begin"/>
        </w:r>
        <w:r w:rsidR="005A709B">
          <w:rPr>
            <w:noProof/>
            <w:webHidden/>
          </w:rPr>
          <w:instrText xml:space="preserve"> PAGEREF _Toc81832380 \h </w:instrText>
        </w:r>
        <w:r w:rsidR="005A709B">
          <w:rPr>
            <w:noProof/>
            <w:webHidden/>
          </w:rPr>
        </w:r>
        <w:r w:rsidR="005A709B">
          <w:rPr>
            <w:noProof/>
            <w:webHidden/>
          </w:rPr>
          <w:fldChar w:fldCharType="separate"/>
        </w:r>
        <w:r w:rsidR="005A709B">
          <w:rPr>
            <w:noProof/>
            <w:webHidden/>
          </w:rPr>
          <w:t>47</w:t>
        </w:r>
        <w:r w:rsidR="005A709B">
          <w:rPr>
            <w:noProof/>
            <w:webHidden/>
          </w:rPr>
          <w:fldChar w:fldCharType="end"/>
        </w:r>
      </w:hyperlink>
    </w:p>
    <w:p w14:paraId="53F3F82F" w14:textId="68C776C1"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1" w:history="1">
        <w:r w:rsidR="005A709B" w:rsidRPr="00967D12">
          <w:rPr>
            <w:rStyle w:val="Hiperpovezava"/>
            <w:b/>
            <w:noProof/>
          </w:rPr>
          <w:t>Graf 3</w:t>
        </w:r>
        <w:r w:rsidR="005A709B" w:rsidRPr="00967D12">
          <w:rPr>
            <w:rStyle w:val="Hiperpovezava"/>
            <w:b/>
            <w:noProof/>
          </w:rPr>
          <w:noBreakHyphen/>
          <w:t xml:space="preserve">14: </w:t>
        </w:r>
        <w:r w:rsidR="005A709B" w:rsidRPr="00967D12">
          <w:rPr>
            <w:rStyle w:val="Hiperpovezava"/>
            <w:noProof/>
          </w:rPr>
          <w:t>Zahtevana donosnost obveznic Republike Slovenije, denominiranih v USD, v letu 2020</w:t>
        </w:r>
        <w:r w:rsidR="005A709B">
          <w:rPr>
            <w:noProof/>
            <w:webHidden/>
          </w:rPr>
          <w:tab/>
        </w:r>
        <w:r w:rsidR="005A709B">
          <w:rPr>
            <w:noProof/>
            <w:webHidden/>
          </w:rPr>
          <w:fldChar w:fldCharType="begin"/>
        </w:r>
        <w:r w:rsidR="005A709B">
          <w:rPr>
            <w:noProof/>
            <w:webHidden/>
          </w:rPr>
          <w:instrText xml:space="preserve"> PAGEREF _Toc81832381 \h </w:instrText>
        </w:r>
        <w:r w:rsidR="005A709B">
          <w:rPr>
            <w:noProof/>
            <w:webHidden/>
          </w:rPr>
        </w:r>
        <w:r w:rsidR="005A709B">
          <w:rPr>
            <w:noProof/>
            <w:webHidden/>
          </w:rPr>
          <w:fldChar w:fldCharType="separate"/>
        </w:r>
        <w:r w:rsidR="005A709B">
          <w:rPr>
            <w:noProof/>
            <w:webHidden/>
          </w:rPr>
          <w:t>48</w:t>
        </w:r>
        <w:r w:rsidR="005A709B">
          <w:rPr>
            <w:noProof/>
            <w:webHidden/>
          </w:rPr>
          <w:fldChar w:fldCharType="end"/>
        </w:r>
      </w:hyperlink>
    </w:p>
    <w:p w14:paraId="5184FAF7" w14:textId="3E5341B2"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2" w:history="1">
        <w:r w:rsidR="005A709B" w:rsidRPr="00967D12">
          <w:rPr>
            <w:rStyle w:val="Hiperpovezava"/>
            <w:b/>
            <w:noProof/>
          </w:rPr>
          <w:t>Graf 3</w:t>
        </w:r>
        <w:r w:rsidR="005A709B" w:rsidRPr="00967D12">
          <w:rPr>
            <w:rStyle w:val="Hiperpovezava"/>
            <w:b/>
            <w:noProof/>
          </w:rPr>
          <w:noBreakHyphen/>
          <w:t>15:</w:t>
        </w:r>
        <w:r w:rsidR="005A709B" w:rsidRPr="00967D12">
          <w:rPr>
            <w:rStyle w:val="Hiperpovezava"/>
            <w:noProof/>
          </w:rPr>
          <w:t xml:space="preserve"> Gibanje 3-, 5-, 7- in 10-letnih kreditnih zamenjav (CDS)</w:t>
        </w:r>
        <w:r w:rsidR="005A709B">
          <w:rPr>
            <w:noProof/>
            <w:webHidden/>
          </w:rPr>
          <w:tab/>
        </w:r>
        <w:r w:rsidR="005A709B">
          <w:rPr>
            <w:noProof/>
            <w:webHidden/>
          </w:rPr>
          <w:fldChar w:fldCharType="begin"/>
        </w:r>
        <w:r w:rsidR="005A709B">
          <w:rPr>
            <w:noProof/>
            <w:webHidden/>
          </w:rPr>
          <w:instrText xml:space="preserve"> PAGEREF _Toc81832382 \h </w:instrText>
        </w:r>
        <w:r w:rsidR="005A709B">
          <w:rPr>
            <w:noProof/>
            <w:webHidden/>
          </w:rPr>
        </w:r>
        <w:r w:rsidR="005A709B">
          <w:rPr>
            <w:noProof/>
            <w:webHidden/>
          </w:rPr>
          <w:fldChar w:fldCharType="separate"/>
        </w:r>
        <w:r w:rsidR="005A709B">
          <w:rPr>
            <w:noProof/>
            <w:webHidden/>
          </w:rPr>
          <w:t>48</w:t>
        </w:r>
        <w:r w:rsidR="005A709B">
          <w:rPr>
            <w:noProof/>
            <w:webHidden/>
          </w:rPr>
          <w:fldChar w:fldCharType="end"/>
        </w:r>
      </w:hyperlink>
    </w:p>
    <w:p w14:paraId="759CB20A" w14:textId="323119D6"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3" w:history="1">
        <w:r w:rsidR="005A709B" w:rsidRPr="00967D12">
          <w:rPr>
            <w:rStyle w:val="Hiperpovezava"/>
            <w:b/>
            <w:noProof/>
          </w:rPr>
          <w:t>Graf 3</w:t>
        </w:r>
        <w:r w:rsidR="005A709B" w:rsidRPr="00967D12">
          <w:rPr>
            <w:rStyle w:val="Hiperpovezava"/>
            <w:b/>
            <w:noProof/>
          </w:rPr>
          <w:noBreakHyphen/>
          <w:t xml:space="preserve">16: </w:t>
        </w:r>
        <w:r w:rsidR="005A709B" w:rsidRPr="00967D12">
          <w:rPr>
            <w:rStyle w:val="Hiperpovezava"/>
            <w:noProof/>
          </w:rPr>
          <w:t>Evrska krivulja donosnosti Republike Slovenije na dan 31. 12. 2020</w:t>
        </w:r>
        <w:r w:rsidR="005A709B">
          <w:rPr>
            <w:noProof/>
            <w:webHidden/>
          </w:rPr>
          <w:tab/>
        </w:r>
        <w:r w:rsidR="005A709B">
          <w:rPr>
            <w:noProof/>
            <w:webHidden/>
          </w:rPr>
          <w:fldChar w:fldCharType="begin"/>
        </w:r>
        <w:r w:rsidR="005A709B">
          <w:rPr>
            <w:noProof/>
            <w:webHidden/>
          </w:rPr>
          <w:instrText xml:space="preserve"> PAGEREF _Toc81832383 \h </w:instrText>
        </w:r>
        <w:r w:rsidR="005A709B">
          <w:rPr>
            <w:noProof/>
            <w:webHidden/>
          </w:rPr>
        </w:r>
        <w:r w:rsidR="005A709B">
          <w:rPr>
            <w:noProof/>
            <w:webHidden/>
          </w:rPr>
          <w:fldChar w:fldCharType="separate"/>
        </w:r>
        <w:r w:rsidR="005A709B">
          <w:rPr>
            <w:noProof/>
            <w:webHidden/>
          </w:rPr>
          <w:t>50</w:t>
        </w:r>
        <w:r w:rsidR="005A709B">
          <w:rPr>
            <w:noProof/>
            <w:webHidden/>
          </w:rPr>
          <w:fldChar w:fldCharType="end"/>
        </w:r>
      </w:hyperlink>
    </w:p>
    <w:p w14:paraId="17672172" w14:textId="101D050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4" w:history="1">
        <w:r w:rsidR="005A709B" w:rsidRPr="00967D12">
          <w:rPr>
            <w:rStyle w:val="Hiperpovezava"/>
            <w:b/>
            <w:noProof/>
          </w:rPr>
          <w:t>Graf 4</w:t>
        </w:r>
        <w:r w:rsidR="005A709B" w:rsidRPr="00967D12">
          <w:rPr>
            <w:rStyle w:val="Hiperpovezava"/>
            <w:b/>
            <w:noProof/>
          </w:rPr>
          <w:noBreakHyphen/>
          <w:t xml:space="preserve">1: </w:t>
        </w:r>
        <w:r w:rsidR="005A709B" w:rsidRPr="00967D12">
          <w:rPr>
            <w:rStyle w:val="Hiperpovezava"/>
            <w:noProof/>
          </w:rPr>
          <w:t>Shema predčasnega refinanciranja dela obveznic RS69 in RS71 z obveznicami RS85</w:t>
        </w:r>
        <w:r w:rsidR="005A709B">
          <w:rPr>
            <w:noProof/>
            <w:webHidden/>
          </w:rPr>
          <w:tab/>
        </w:r>
        <w:r w:rsidR="005A709B">
          <w:rPr>
            <w:noProof/>
            <w:webHidden/>
          </w:rPr>
          <w:fldChar w:fldCharType="begin"/>
        </w:r>
        <w:r w:rsidR="005A709B">
          <w:rPr>
            <w:noProof/>
            <w:webHidden/>
          </w:rPr>
          <w:instrText xml:space="preserve"> PAGEREF _Toc81832384 \h </w:instrText>
        </w:r>
        <w:r w:rsidR="005A709B">
          <w:rPr>
            <w:noProof/>
            <w:webHidden/>
          </w:rPr>
        </w:r>
        <w:r w:rsidR="005A709B">
          <w:rPr>
            <w:noProof/>
            <w:webHidden/>
          </w:rPr>
          <w:fldChar w:fldCharType="separate"/>
        </w:r>
        <w:r w:rsidR="005A709B">
          <w:rPr>
            <w:noProof/>
            <w:webHidden/>
          </w:rPr>
          <w:t>52</w:t>
        </w:r>
        <w:r w:rsidR="005A709B">
          <w:rPr>
            <w:noProof/>
            <w:webHidden/>
          </w:rPr>
          <w:fldChar w:fldCharType="end"/>
        </w:r>
      </w:hyperlink>
    </w:p>
    <w:p w14:paraId="6A7AD6F9" w14:textId="584F9675"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5" w:history="1">
        <w:r w:rsidR="005A709B" w:rsidRPr="00967D12">
          <w:rPr>
            <w:rStyle w:val="Hiperpovezava"/>
            <w:b/>
            <w:noProof/>
          </w:rPr>
          <w:t>Graf 4</w:t>
        </w:r>
        <w:r w:rsidR="005A709B" w:rsidRPr="00967D12">
          <w:rPr>
            <w:rStyle w:val="Hiperpovezava"/>
            <w:b/>
            <w:noProof/>
          </w:rPr>
          <w:noBreakHyphen/>
          <w:t>2</w:t>
        </w:r>
        <w:r w:rsidR="005A709B" w:rsidRPr="00967D12">
          <w:rPr>
            <w:rStyle w:val="Hiperpovezava"/>
            <w:noProof/>
          </w:rPr>
          <w:t>: Shema poteka medvalutne EUR - USD zamenjave pri servisiranju plačil iz naslova US$ obveznic</w:t>
        </w:r>
        <w:r w:rsidR="005A709B">
          <w:rPr>
            <w:noProof/>
            <w:webHidden/>
          </w:rPr>
          <w:tab/>
        </w:r>
        <w:r w:rsidR="005A709B">
          <w:rPr>
            <w:noProof/>
            <w:webHidden/>
          </w:rPr>
          <w:fldChar w:fldCharType="begin"/>
        </w:r>
        <w:r w:rsidR="005A709B">
          <w:rPr>
            <w:noProof/>
            <w:webHidden/>
          </w:rPr>
          <w:instrText xml:space="preserve"> PAGEREF _Toc81832385 \h </w:instrText>
        </w:r>
        <w:r w:rsidR="005A709B">
          <w:rPr>
            <w:noProof/>
            <w:webHidden/>
          </w:rPr>
        </w:r>
        <w:r w:rsidR="005A709B">
          <w:rPr>
            <w:noProof/>
            <w:webHidden/>
          </w:rPr>
          <w:fldChar w:fldCharType="separate"/>
        </w:r>
        <w:r w:rsidR="005A709B">
          <w:rPr>
            <w:noProof/>
            <w:webHidden/>
          </w:rPr>
          <w:t>53</w:t>
        </w:r>
        <w:r w:rsidR="005A709B">
          <w:rPr>
            <w:noProof/>
            <w:webHidden/>
          </w:rPr>
          <w:fldChar w:fldCharType="end"/>
        </w:r>
      </w:hyperlink>
    </w:p>
    <w:p w14:paraId="0595F004" w14:textId="0608E666"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6" w:history="1">
        <w:r w:rsidR="005A709B" w:rsidRPr="00967D12">
          <w:rPr>
            <w:rStyle w:val="Hiperpovezava"/>
            <w:b/>
            <w:noProof/>
          </w:rPr>
          <w:t>Graf 4</w:t>
        </w:r>
        <w:r w:rsidR="005A709B" w:rsidRPr="00967D12">
          <w:rPr>
            <w:rStyle w:val="Hiperpovezava"/>
            <w:b/>
            <w:noProof/>
          </w:rPr>
          <w:noBreakHyphen/>
          <w:t>3:</w:t>
        </w:r>
        <w:r w:rsidR="005A709B" w:rsidRPr="00967D12">
          <w:rPr>
            <w:rStyle w:val="Hiperpovezava"/>
            <w:noProof/>
          </w:rPr>
          <w:t xml:space="preserve"> Shema denarnega toka obrestne zamenjave</w:t>
        </w:r>
        <w:r w:rsidR="005A709B">
          <w:rPr>
            <w:noProof/>
            <w:webHidden/>
          </w:rPr>
          <w:tab/>
        </w:r>
        <w:r w:rsidR="005A709B">
          <w:rPr>
            <w:noProof/>
            <w:webHidden/>
          </w:rPr>
          <w:fldChar w:fldCharType="begin"/>
        </w:r>
        <w:r w:rsidR="005A709B">
          <w:rPr>
            <w:noProof/>
            <w:webHidden/>
          </w:rPr>
          <w:instrText xml:space="preserve"> PAGEREF _Toc81832386 \h </w:instrText>
        </w:r>
        <w:r w:rsidR="005A709B">
          <w:rPr>
            <w:noProof/>
            <w:webHidden/>
          </w:rPr>
        </w:r>
        <w:r w:rsidR="005A709B">
          <w:rPr>
            <w:noProof/>
            <w:webHidden/>
          </w:rPr>
          <w:fldChar w:fldCharType="separate"/>
        </w:r>
        <w:r w:rsidR="005A709B">
          <w:rPr>
            <w:noProof/>
            <w:webHidden/>
          </w:rPr>
          <w:t>56</w:t>
        </w:r>
        <w:r w:rsidR="005A709B">
          <w:rPr>
            <w:noProof/>
            <w:webHidden/>
          </w:rPr>
          <w:fldChar w:fldCharType="end"/>
        </w:r>
      </w:hyperlink>
    </w:p>
    <w:p w14:paraId="64258FF5" w14:textId="602674BB"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7" w:history="1">
        <w:r w:rsidR="005A709B" w:rsidRPr="00967D12">
          <w:rPr>
            <w:rStyle w:val="Hiperpovezava"/>
            <w:b/>
            <w:noProof/>
          </w:rPr>
          <w:t>Graf 5</w:t>
        </w:r>
        <w:r w:rsidR="005A709B" w:rsidRPr="00967D12">
          <w:rPr>
            <w:rStyle w:val="Hiperpovezava"/>
            <w:b/>
            <w:noProof/>
          </w:rPr>
          <w:noBreakHyphen/>
          <w:t>1:</w:t>
        </w:r>
        <w:r w:rsidR="005A709B" w:rsidRPr="00967D12">
          <w:rPr>
            <w:rStyle w:val="Hiperpovezava"/>
            <w:noProof/>
          </w:rPr>
          <w:t xml:space="preserve"> </w:t>
        </w:r>
        <w:r w:rsidR="005A709B" w:rsidRPr="00967D12">
          <w:rPr>
            <w:rStyle w:val="Hiperpovezava"/>
            <w:rFonts w:cs="BookAntiqua-Bold CE"/>
            <w:noProof/>
            <w:lang w:eastAsia="sl-SI"/>
          </w:rPr>
          <w:t xml:space="preserve">Struktura </w:t>
        </w:r>
        <w:r w:rsidR="005A709B" w:rsidRPr="00967D12">
          <w:rPr>
            <w:rStyle w:val="Hiperpovezava"/>
            <w:noProof/>
          </w:rPr>
          <w:t>dolga</w:t>
        </w:r>
        <w:r w:rsidR="005A709B" w:rsidRPr="00967D12">
          <w:rPr>
            <w:rStyle w:val="Hiperpovezava"/>
            <w:rFonts w:cs="BookAntiqua-Bold CE"/>
            <w:noProof/>
            <w:lang w:eastAsia="sl-SI"/>
          </w:rPr>
          <w:t xml:space="preserve"> državnega  prorač</w:t>
        </w:r>
        <w:r w:rsidR="005A709B" w:rsidRPr="00967D12">
          <w:rPr>
            <w:rStyle w:val="Hiperpovezava"/>
            <w:rFonts w:cs="BookAntiqua-Bold"/>
            <w:noProof/>
            <w:lang w:eastAsia="sl-SI"/>
          </w:rPr>
          <w:t>una RS v obdobju  2010 - 2020</w:t>
        </w:r>
        <w:r w:rsidR="005A709B">
          <w:rPr>
            <w:noProof/>
            <w:webHidden/>
          </w:rPr>
          <w:tab/>
        </w:r>
        <w:r w:rsidR="005A709B">
          <w:rPr>
            <w:noProof/>
            <w:webHidden/>
          </w:rPr>
          <w:fldChar w:fldCharType="begin"/>
        </w:r>
        <w:r w:rsidR="005A709B">
          <w:rPr>
            <w:noProof/>
            <w:webHidden/>
          </w:rPr>
          <w:instrText xml:space="preserve"> PAGEREF _Toc81832387 \h </w:instrText>
        </w:r>
        <w:r w:rsidR="005A709B">
          <w:rPr>
            <w:noProof/>
            <w:webHidden/>
          </w:rPr>
        </w:r>
        <w:r w:rsidR="005A709B">
          <w:rPr>
            <w:noProof/>
            <w:webHidden/>
          </w:rPr>
          <w:fldChar w:fldCharType="separate"/>
        </w:r>
        <w:r w:rsidR="005A709B">
          <w:rPr>
            <w:noProof/>
            <w:webHidden/>
          </w:rPr>
          <w:t>61</w:t>
        </w:r>
        <w:r w:rsidR="005A709B">
          <w:rPr>
            <w:noProof/>
            <w:webHidden/>
          </w:rPr>
          <w:fldChar w:fldCharType="end"/>
        </w:r>
      </w:hyperlink>
    </w:p>
    <w:p w14:paraId="1010A74A" w14:textId="4F0E5863"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8" w:history="1">
        <w:r w:rsidR="005A709B" w:rsidRPr="00967D12">
          <w:rPr>
            <w:rStyle w:val="Hiperpovezava"/>
            <w:b/>
            <w:noProof/>
          </w:rPr>
          <w:t>Graf 5</w:t>
        </w:r>
        <w:r w:rsidR="005A709B" w:rsidRPr="00967D12">
          <w:rPr>
            <w:rStyle w:val="Hiperpovezava"/>
            <w:b/>
            <w:noProof/>
          </w:rPr>
          <w:noBreakHyphen/>
          <w:t>2:</w:t>
        </w:r>
        <w:r w:rsidR="005A709B" w:rsidRPr="00967D12">
          <w:rPr>
            <w:rStyle w:val="Hiperpovezava"/>
            <w:noProof/>
          </w:rPr>
          <w:t xml:space="preserve"> </w:t>
        </w:r>
        <w:r w:rsidR="005A709B" w:rsidRPr="00967D12">
          <w:rPr>
            <w:rStyle w:val="Hiperpovezava"/>
            <w:rFonts w:cs="BookAntiqua-Bold CE"/>
            <w:noProof/>
            <w:lang w:eastAsia="sl-SI"/>
          </w:rPr>
          <w:t xml:space="preserve">Dinamika </w:t>
        </w:r>
        <w:r w:rsidR="005A709B" w:rsidRPr="00967D12">
          <w:rPr>
            <w:rStyle w:val="Hiperpovezava"/>
            <w:noProof/>
          </w:rPr>
          <w:t>sprememb</w:t>
        </w:r>
        <w:r w:rsidR="005A709B" w:rsidRPr="00967D12">
          <w:rPr>
            <w:rStyle w:val="Hiperpovezava"/>
            <w:rFonts w:cs="BookAntiqua-Bold CE"/>
            <w:noProof/>
            <w:lang w:eastAsia="sl-SI"/>
          </w:rPr>
          <w:t xml:space="preserve"> stanj dolga državnega prorač</w:t>
        </w:r>
        <w:r w:rsidR="005A709B" w:rsidRPr="00967D12">
          <w:rPr>
            <w:rStyle w:val="Hiperpovezava"/>
            <w:rFonts w:cs="BookAntiqua-Bold"/>
            <w:noProof/>
            <w:lang w:eastAsia="sl-SI"/>
          </w:rPr>
          <w:t>una RS v obdobju 2010 - 2020</w:t>
        </w:r>
        <w:r w:rsidR="005A709B">
          <w:rPr>
            <w:noProof/>
            <w:webHidden/>
          </w:rPr>
          <w:tab/>
        </w:r>
        <w:r w:rsidR="005A709B">
          <w:rPr>
            <w:noProof/>
            <w:webHidden/>
          </w:rPr>
          <w:fldChar w:fldCharType="begin"/>
        </w:r>
        <w:r w:rsidR="005A709B">
          <w:rPr>
            <w:noProof/>
            <w:webHidden/>
          </w:rPr>
          <w:instrText xml:space="preserve"> PAGEREF _Toc81832388 \h </w:instrText>
        </w:r>
        <w:r w:rsidR="005A709B">
          <w:rPr>
            <w:noProof/>
            <w:webHidden/>
          </w:rPr>
        </w:r>
        <w:r w:rsidR="005A709B">
          <w:rPr>
            <w:noProof/>
            <w:webHidden/>
          </w:rPr>
          <w:fldChar w:fldCharType="separate"/>
        </w:r>
        <w:r w:rsidR="005A709B">
          <w:rPr>
            <w:noProof/>
            <w:webHidden/>
          </w:rPr>
          <w:t>62</w:t>
        </w:r>
        <w:r w:rsidR="005A709B">
          <w:rPr>
            <w:noProof/>
            <w:webHidden/>
          </w:rPr>
          <w:fldChar w:fldCharType="end"/>
        </w:r>
      </w:hyperlink>
    </w:p>
    <w:p w14:paraId="69EE69F8" w14:textId="3E9838C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89" w:history="1">
        <w:r w:rsidR="005A709B" w:rsidRPr="00967D12">
          <w:rPr>
            <w:rStyle w:val="Hiperpovezava"/>
            <w:b/>
            <w:noProof/>
          </w:rPr>
          <w:t>Graf 5</w:t>
        </w:r>
        <w:r w:rsidR="005A709B" w:rsidRPr="00967D12">
          <w:rPr>
            <w:rStyle w:val="Hiperpovezava"/>
            <w:b/>
            <w:noProof/>
          </w:rPr>
          <w:noBreakHyphen/>
          <w:t>3:</w:t>
        </w:r>
        <w:r w:rsidR="005A709B" w:rsidRPr="00967D12">
          <w:rPr>
            <w:rStyle w:val="Hiperpovezava"/>
            <w:noProof/>
          </w:rPr>
          <w:t xml:space="preserve"> Struktura dolga državnega proračuna RS v obdobju 2010 – 2020 glede na rezidentstvo investitorjev</w:t>
        </w:r>
        <w:r w:rsidR="005A709B">
          <w:rPr>
            <w:noProof/>
            <w:webHidden/>
          </w:rPr>
          <w:tab/>
        </w:r>
        <w:r w:rsidR="005A709B">
          <w:rPr>
            <w:noProof/>
            <w:webHidden/>
          </w:rPr>
          <w:fldChar w:fldCharType="begin"/>
        </w:r>
        <w:r w:rsidR="005A709B">
          <w:rPr>
            <w:noProof/>
            <w:webHidden/>
          </w:rPr>
          <w:instrText xml:space="preserve"> PAGEREF _Toc81832389 \h </w:instrText>
        </w:r>
        <w:r w:rsidR="005A709B">
          <w:rPr>
            <w:noProof/>
            <w:webHidden/>
          </w:rPr>
        </w:r>
        <w:r w:rsidR="005A709B">
          <w:rPr>
            <w:noProof/>
            <w:webHidden/>
          </w:rPr>
          <w:fldChar w:fldCharType="separate"/>
        </w:r>
        <w:r w:rsidR="005A709B">
          <w:rPr>
            <w:noProof/>
            <w:webHidden/>
          </w:rPr>
          <w:t>63</w:t>
        </w:r>
        <w:r w:rsidR="005A709B">
          <w:rPr>
            <w:noProof/>
            <w:webHidden/>
          </w:rPr>
          <w:fldChar w:fldCharType="end"/>
        </w:r>
      </w:hyperlink>
    </w:p>
    <w:p w14:paraId="7A642FBF" w14:textId="76948845"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90" w:history="1">
        <w:r w:rsidR="005A709B" w:rsidRPr="00967D12">
          <w:rPr>
            <w:rStyle w:val="Hiperpovezava"/>
            <w:rFonts w:eastAsia="Calibri"/>
            <w:b/>
            <w:noProof/>
          </w:rPr>
          <w:t>Graf 6</w:t>
        </w:r>
        <w:r w:rsidR="005A709B" w:rsidRPr="00967D12">
          <w:rPr>
            <w:rStyle w:val="Hiperpovezava"/>
            <w:rFonts w:eastAsia="Calibri"/>
            <w:b/>
            <w:noProof/>
          </w:rPr>
          <w:noBreakHyphen/>
          <w:t>1:</w:t>
        </w:r>
        <w:r w:rsidR="005A709B" w:rsidRPr="00967D12">
          <w:rPr>
            <w:rStyle w:val="Hiperpovezava"/>
            <w:noProof/>
          </w:rPr>
          <w:t xml:space="preserve"> Gibanje dolga pravnih oseb iz 87. člena ZJF in deleža dolga v BDP</w:t>
        </w:r>
        <w:r w:rsidR="005A709B">
          <w:rPr>
            <w:noProof/>
            <w:webHidden/>
          </w:rPr>
          <w:tab/>
        </w:r>
        <w:r w:rsidR="005A709B">
          <w:rPr>
            <w:noProof/>
            <w:webHidden/>
          </w:rPr>
          <w:fldChar w:fldCharType="begin"/>
        </w:r>
        <w:r w:rsidR="005A709B">
          <w:rPr>
            <w:noProof/>
            <w:webHidden/>
          </w:rPr>
          <w:instrText xml:space="preserve"> PAGEREF _Toc81832390 \h </w:instrText>
        </w:r>
        <w:r w:rsidR="005A709B">
          <w:rPr>
            <w:noProof/>
            <w:webHidden/>
          </w:rPr>
        </w:r>
        <w:r w:rsidR="005A709B">
          <w:rPr>
            <w:noProof/>
            <w:webHidden/>
          </w:rPr>
          <w:fldChar w:fldCharType="separate"/>
        </w:r>
        <w:r w:rsidR="005A709B">
          <w:rPr>
            <w:noProof/>
            <w:webHidden/>
          </w:rPr>
          <w:t>68</w:t>
        </w:r>
        <w:r w:rsidR="005A709B">
          <w:rPr>
            <w:noProof/>
            <w:webHidden/>
          </w:rPr>
          <w:fldChar w:fldCharType="end"/>
        </w:r>
      </w:hyperlink>
    </w:p>
    <w:p w14:paraId="7088BEBA" w14:textId="7CE84E99"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91" w:history="1">
        <w:r w:rsidR="005A709B" w:rsidRPr="00967D12">
          <w:rPr>
            <w:rStyle w:val="Hiperpovezava"/>
            <w:rFonts w:eastAsia="Calibri"/>
            <w:b/>
            <w:noProof/>
          </w:rPr>
          <w:t>Graf 6</w:t>
        </w:r>
        <w:r w:rsidR="005A709B" w:rsidRPr="00967D12">
          <w:rPr>
            <w:rStyle w:val="Hiperpovezava"/>
            <w:rFonts w:eastAsia="Calibri"/>
            <w:b/>
            <w:noProof/>
          </w:rPr>
          <w:noBreakHyphen/>
          <w:t>3:</w:t>
        </w:r>
        <w:r w:rsidR="005A709B" w:rsidRPr="00967D12">
          <w:rPr>
            <w:rStyle w:val="Hiperpovezava"/>
            <w:b/>
            <w:noProof/>
          </w:rPr>
          <w:t xml:space="preserve"> </w:t>
        </w:r>
        <w:r w:rsidR="005A709B" w:rsidRPr="00967D12">
          <w:rPr>
            <w:rStyle w:val="Hiperpovezava"/>
            <w:noProof/>
          </w:rPr>
          <w:t>Stanje dolga pravnih oseb iz 87. člena ZJF na dan 31. 12. 2020 po dejavnostih pravnih oseb</w:t>
        </w:r>
        <w:r w:rsidR="005A709B">
          <w:rPr>
            <w:noProof/>
            <w:webHidden/>
          </w:rPr>
          <w:tab/>
        </w:r>
        <w:r w:rsidR="005A709B">
          <w:rPr>
            <w:noProof/>
            <w:webHidden/>
          </w:rPr>
          <w:fldChar w:fldCharType="begin"/>
        </w:r>
        <w:r w:rsidR="005A709B">
          <w:rPr>
            <w:noProof/>
            <w:webHidden/>
          </w:rPr>
          <w:instrText xml:space="preserve"> PAGEREF _Toc81832391 \h </w:instrText>
        </w:r>
        <w:r w:rsidR="005A709B">
          <w:rPr>
            <w:noProof/>
            <w:webHidden/>
          </w:rPr>
        </w:r>
        <w:r w:rsidR="005A709B">
          <w:rPr>
            <w:noProof/>
            <w:webHidden/>
          </w:rPr>
          <w:fldChar w:fldCharType="separate"/>
        </w:r>
        <w:r w:rsidR="005A709B">
          <w:rPr>
            <w:noProof/>
            <w:webHidden/>
          </w:rPr>
          <w:t>72</w:t>
        </w:r>
        <w:r w:rsidR="005A709B">
          <w:rPr>
            <w:noProof/>
            <w:webHidden/>
          </w:rPr>
          <w:fldChar w:fldCharType="end"/>
        </w:r>
      </w:hyperlink>
    </w:p>
    <w:p w14:paraId="4909C7A7" w14:textId="1BD308D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92" w:history="1">
        <w:r w:rsidR="005A709B" w:rsidRPr="00967D12">
          <w:rPr>
            <w:rStyle w:val="Hiperpovezava"/>
            <w:b/>
            <w:noProof/>
          </w:rPr>
          <w:t>Graf 7</w:t>
        </w:r>
        <w:r w:rsidR="005A709B" w:rsidRPr="00967D12">
          <w:rPr>
            <w:rStyle w:val="Hiperpovezava"/>
            <w:b/>
            <w:noProof/>
          </w:rPr>
          <w:noBreakHyphen/>
          <w:t>1:</w:t>
        </w:r>
        <w:r w:rsidR="005A709B" w:rsidRPr="00967D12">
          <w:rPr>
            <w:rStyle w:val="Hiperpovezava"/>
            <w:noProof/>
          </w:rPr>
          <w:t xml:space="preserve"> </w:t>
        </w:r>
        <w:r w:rsidR="005A709B" w:rsidRPr="00967D12">
          <w:rPr>
            <w:rStyle w:val="Hiperpovezava"/>
            <w:rFonts w:cs="Arial"/>
            <w:noProof/>
            <w:lang w:eastAsia="sl-SI"/>
          </w:rPr>
          <w:t>Višina dolga sektor država v letu 2020 v primerjavi z ostalimi državami v EU-27</w:t>
        </w:r>
        <w:r w:rsidR="005A709B">
          <w:rPr>
            <w:noProof/>
            <w:webHidden/>
          </w:rPr>
          <w:tab/>
        </w:r>
        <w:r w:rsidR="005A709B">
          <w:rPr>
            <w:noProof/>
            <w:webHidden/>
          </w:rPr>
          <w:fldChar w:fldCharType="begin"/>
        </w:r>
        <w:r w:rsidR="005A709B">
          <w:rPr>
            <w:noProof/>
            <w:webHidden/>
          </w:rPr>
          <w:instrText xml:space="preserve"> PAGEREF _Toc81832392 \h </w:instrText>
        </w:r>
        <w:r w:rsidR="005A709B">
          <w:rPr>
            <w:noProof/>
            <w:webHidden/>
          </w:rPr>
        </w:r>
        <w:r w:rsidR="005A709B">
          <w:rPr>
            <w:noProof/>
            <w:webHidden/>
          </w:rPr>
          <w:fldChar w:fldCharType="separate"/>
        </w:r>
        <w:r w:rsidR="005A709B">
          <w:rPr>
            <w:noProof/>
            <w:webHidden/>
          </w:rPr>
          <w:t>79</w:t>
        </w:r>
        <w:r w:rsidR="005A709B">
          <w:rPr>
            <w:noProof/>
            <w:webHidden/>
          </w:rPr>
          <w:fldChar w:fldCharType="end"/>
        </w:r>
      </w:hyperlink>
    </w:p>
    <w:p w14:paraId="173D22AB" w14:textId="313AC069"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93" w:history="1">
        <w:r w:rsidR="005A709B" w:rsidRPr="00967D12">
          <w:rPr>
            <w:rStyle w:val="Hiperpovezava"/>
            <w:b/>
            <w:noProof/>
          </w:rPr>
          <w:t>Graf 7</w:t>
        </w:r>
        <w:r w:rsidR="005A709B" w:rsidRPr="00967D12">
          <w:rPr>
            <w:rStyle w:val="Hiperpovezava"/>
            <w:b/>
            <w:noProof/>
          </w:rPr>
          <w:noBreakHyphen/>
          <w:t xml:space="preserve">2: </w:t>
        </w:r>
        <w:r w:rsidR="005A709B" w:rsidRPr="00967D12">
          <w:rPr>
            <w:rStyle w:val="Hiperpovezava"/>
            <w:noProof/>
          </w:rPr>
          <w:t>Struktura dolga sektor država glede na domicil investitorjev</w:t>
        </w:r>
        <w:r w:rsidR="005A709B">
          <w:rPr>
            <w:noProof/>
            <w:webHidden/>
          </w:rPr>
          <w:tab/>
        </w:r>
        <w:r w:rsidR="005A709B">
          <w:rPr>
            <w:noProof/>
            <w:webHidden/>
          </w:rPr>
          <w:fldChar w:fldCharType="begin"/>
        </w:r>
        <w:r w:rsidR="005A709B">
          <w:rPr>
            <w:noProof/>
            <w:webHidden/>
          </w:rPr>
          <w:instrText xml:space="preserve"> PAGEREF _Toc81832393 \h </w:instrText>
        </w:r>
        <w:r w:rsidR="005A709B">
          <w:rPr>
            <w:noProof/>
            <w:webHidden/>
          </w:rPr>
        </w:r>
        <w:r w:rsidR="005A709B">
          <w:rPr>
            <w:noProof/>
            <w:webHidden/>
          </w:rPr>
          <w:fldChar w:fldCharType="separate"/>
        </w:r>
        <w:r w:rsidR="005A709B">
          <w:rPr>
            <w:noProof/>
            <w:webHidden/>
          </w:rPr>
          <w:t>79</w:t>
        </w:r>
        <w:r w:rsidR="005A709B">
          <w:rPr>
            <w:noProof/>
            <w:webHidden/>
          </w:rPr>
          <w:fldChar w:fldCharType="end"/>
        </w:r>
      </w:hyperlink>
    </w:p>
    <w:p w14:paraId="1F67BB29" w14:textId="04CED980"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94" w:history="1">
        <w:r w:rsidR="005A709B" w:rsidRPr="00967D12">
          <w:rPr>
            <w:rStyle w:val="Hiperpovezava"/>
            <w:b/>
            <w:noProof/>
          </w:rPr>
          <w:t>Graf 8</w:t>
        </w:r>
        <w:r w:rsidR="005A709B" w:rsidRPr="00967D12">
          <w:rPr>
            <w:rStyle w:val="Hiperpovezava"/>
            <w:b/>
            <w:noProof/>
          </w:rPr>
          <w:noBreakHyphen/>
          <w:t xml:space="preserve">1: </w:t>
        </w:r>
        <w:r w:rsidR="005A709B" w:rsidRPr="00967D12">
          <w:rPr>
            <w:rStyle w:val="Hiperpovezava"/>
            <w:noProof/>
          </w:rPr>
          <w:t>Izdana poroštva v letu 2020 glede na pravno podlago in vrsto kreditojemalca</w:t>
        </w:r>
        <w:r w:rsidR="005A709B">
          <w:rPr>
            <w:noProof/>
            <w:webHidden/>
          </w:rPr>
          <w:tab/>
        </w:r>
        <w:r w:rsidR="005A709B">
          <w:rPr>
            <w:noProof/>
            <w:webHidden/>
          </w:rPr>
          <w:fldChar w:fldCharType="begin"/>
        </w:r>
        <w:r w:rsidR="005A709B">
          <w:rPr>
            <w:noProof/>
            <w:webHidden/>
          </w:rPr>
          <w:instrText xml:space="preserve"> PAGEREF _Toc81832394 \h </w:instrText>
        </w:r>
        <w:r w:rsidR="005A709B">
          <w:rPr>
            <w:noProof/>
            <w:webHidden/>
          </w:rPr>
        </w:r>
        <w:r w:rsidR="005A709B">
          <w:rPr>
            <w:noProof/>
            <w:webHidden/>
          </w:rPr>
          <w:fldChar w:fldCharType="separate"/>
        </w:r>
        <w:r w:rsidR="005A709B">
          <w:rPr>
            <w:noProof/>
            <w:webHidden/>
          </w:rPr>
          <w:t>86</w:t>
        </w:r>
        <w:r w:rsidR="005A709B">
          <w:rPr>
            <w:noProof/>
            <w:webHidden/>
          </w:rPr>
          <w:fldChar w:fldCharType="end"/>
        </w:r>
      </w:hyperlink>
    </w:p>
    <w:p w14:paraId="6983E0D8" w14:textId="63E921AA"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95" w:history="1">
        <w:r w:rsidR="005A709B" w:rsidRPr="00967D12">
          <w:rPr>
            <w:rStyle w:val="Hiperpovezava"/>
            <w:b/>
            <w:noProof/>
          </w:rPr>
          <w:t>Graf 8</w:t>
        </w:r>
        <w:r w:rsidR="005A709B" w:rsidRPr="00967D12">
          <w:rPr>
            <w:rStyle w:val="Hiperpovezava"/>
            <w:b/>
            <w:noProof/>
          </w:rPr>
          <w:noBreakHyphen/>
          <w:t xml:space="preserve">2: </w:t>
        </w:r>
        <w:r w:rsidR="005A709B" w:rsidRPr="00967D12">
          <w:rPr>
            <w:rStyle w:val="Hiperpovezava"/>
            <w:noProof/>
          </w:rPr>
          <w:t>Unovčitve državnih poroštev v letih 2010 do 2020</w:t>
        </w:r>
        <w:r w:rsidR="005A709B">
          <w:rPr>
            <w:noProof/>
            <w:webHidden/>
          </w:rPr>
          <w:tab/>
        </w:r>
        <w:r w:rsidR="005A709B">
          <w:rPr>
            <w:noProof/>
            <w:webHidden/>
          </w:rPr>
          <w:fldChar w:fldCharType="begin"/>
        </w:r>
        <w:r w:rsidR="005A709B">
          <w:rPr>
            <w:noProof/>
            <w:webHidden/>
          </w:rPr>
          <w:instrText xml:space="preserve"> PAGEREF _Toc81832395 \h </w:instrText>
        </w:r>
        <w:r w:rsidR="005A709B">
          <w:rPr>
            <w:noProof/>
            <w:webHidden/>
          </w:rPr>
        </w:r>
        <w:r w:rsidR="005A709B">
          <w:rPr>
            <w:noProof/>
            <w:webHidden/>
          </w:rPr>
          <w:fldChar w:fldCharType="separate"/>
        </w:r>
        <w:r w:rsidR="005A709B">
          <w:rPr>
            <w:noProof/>
            <w:webHidden/>
          </w:rPr>
          <w:t>88</w:t>
        </w:r>
        <w:r w:rsidR="005A709B">
          <w:rPr>
            <w:noProof/>
            <w:webHidden/>
          </w:rPr>
          <w:fldChar w:fldCharType="end"/>
        </w:r>
      </w:hyperlink>
    </w:p>
    <w:p w14:paraId="0355AD37" w14:textId="36BB9096"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96" w:history="1">
        <w:r w:rsidR="005A709B" w:rsidRPr="00967D12">
          <w:rPr>
            <w:rStyle w:val="Hiperpovezava"/>
            <w:b/>
            <w:noProof/>
          </w:rPr>
          <w:t>Graf 8</w:t>
        </w:r>
        <w:r w:rsidR="005A709B" w:rsidRPr="00967D12">
          <w:rPr>
            <w:rStyle w:val="Hiperpovezava"/>
            <w:b/>
            <w:noProof/>
          </w:rPr>
          <w:noBreakHyphen/>
          <w:t xml:space="preserve">3: </w:t>
        </w:r>
        <w:r w:rsidR="005A709B" w:rsidRPr="00967D12">
          <w:rPr>
            <w:rStyle w:val="Hiperpovezava"/>
            <w:noProof/>
          </w:rPr>
          <w:t>Izterjava terjatev regresnih zahtevkov v letu 2020</w:t>
        </w:r>
        <w:r w:rsidR="005A709B">
          <w:rPr>
            <w:noProof/>
            <w:webHidden/>
          </w:rPr>
          <w:tab/>
        </w:r>
        <w:r w:rsidR="005A709B">
          <w:rPr>
            <w:noProof/>
            <w:webHidden/>
          </w:rPr>
          <w:fldChar w:fldCharType="begin"/>
        </w:r>
        <w:r w:rsidR="005A709B">
          <w:rPr>
            <w:noProof/>
            <w:webHidden/>
          </w:rPr>
          <w:instrText xml:space="preserve"> PAGEREF _Toc81832396 \h </w:instrText>
        </w:r>
        <w:r w:rsidR="005A709B">
          <w:rPr>
            <w:noProof/>
            <w:webHidden/>
          </w:rPr>
        </w:r>
        <w:r w:rsidR="005A709B">
          <w:rPr>
            <w:noProof/>
            <w:webHidden/>
          </w:rPr>
          <w:fldChar w:fldCharType="separate"/>
        </w:r>
        <w:r w:rsidR="005A709B">
          <w:rPr>
            <w:noProof/>
            <w:webHidden/>
          </w:rPr>
          <w:t>89</w:t>
        </w:r>
        <w:r w:rsidR="005A709B">
          <w:rPr>
            <w:noProof/>
            <w:webHidden/>
          </w:rPr>
          <w:fldChar w:fldCharType="end"/>
        </w:r>
      </w:hyperlink>
    </w:p>
    <w:p w14:paraId="08E2DC4B" w14:textId="40E4C686" w:rsidR="005A709B" w:rsidRDefault="00E62212">
      <w:pPr>
        <w:pStyle w:val="Kazaloslik"/>
        <w:tabs>
          <w:tab w:val="right" w:leader="dot" w:pos="9062"/>
        </w:tabs>
        <w:rPr>
          <w:rFonts w:asciiTheme="minorHAnsi" w:eastAsiaTheme="minorEastAsia" w:hAnsiTheme="minorHAnsi" w:cstheme="minorBidi"/>
          <w:bCs w:val="0"/>
          <w:noProof/>
          <w:sz w:val="22"/>
          <w:szCs w:val="22"/>
          <w:lang w:eastAsia="sl-SI"/>
        </w:rPr>
      </w:pPr>
      <w:hyperlink w:anchor="_Toc81832397" w:history="1">
        <w:r w:rsidR="005A709B" w:rsidRPr="00967D12">
          <w:rPr>
            <w:rStyle w:val="Hiperpovezava"/>
            <w:b/>
            <w:noProof/>
          </w:rPr>
          <w:t>Graf 8</w:t>
        </w:r>
        <w:r w:rsidR="005A709B" w:rsidRPr="00967D12">
          <w:rPr>
            <w:rStyle w:val="Hiperpovezava"/>
            <w:b/>
            <w:noProof/>
          </w:rPr>
          <w:noBreakHyphen/>
          <w:t xml:space="preserve">4: </w:t>
        </w:r>
        <w:r w:rsidR="005A709B" w:rsidRPr="00967D12">
          <w:rPr>
            <w:rStyle w:val="Hiperpovezava"/>
            <w:noProof/>
          </w:rPr>
          <w:t>Gibanje stanja državnih poroštev in deleža poroštev v % BDP</w:t>
        </w:r>
        <w:r w:rsidR="005A709B">
          <w:rPr>
            <w:noProof/>
            <w:webHidden/>
          </w:rPr>
          <w:tab/>
        </w:r>
        <w:r w:rsidR="005A709B">
          <w:rPr>
            <w:noProof/>
            <w:webHidden/>
          </w:rPr>
          <w:fldChar w:fldCharType="begin"/>
        </w:r>
        <w:r w:rsidR="005A709B">
          <w:rPr>
            <w:noProof/>
            <w:webHidden/>
          </w:rPr>
          <w:instrText xml:space="preserve"> PAGEREF _Toc81832397 \h </w:instrText>
        </w:r>
        <w:r w:rsidR="005A709B">
          <w:rPr>
            <w:noProof/>
            <w:webHidden/>
          </w:rPr>
        </w:r>
        <w:r w:rsidR="005A709B">
          <w:rPr>
            <w:noProof/>
            <w:webHidden/>
          </w:rPr>
          <w:fldChar w:fldCharType="separate"/>
        </w:r>
        <w:r w:rsidR="005A709B">
          <w:rPr>
            <w:noProof/>
            <w:webHidden/>
          </w:rPr>
          <w:t>91</w:t>
        </w:r>
        <w:r w:rsidR="005A709B">
          <w:rPr>
            <w:noProof/>
            <w:webHidden/>
          </w:rPr>
          <w:fldChar w:fldCharType="end"/>
        </w:r>
      </w:hyperlink>
    </w:p>
    <w:p w14:paraId="149926A6" w14:textId="0229DD66" w:rsidR="005E6842" w:rsidRPr="00B85C79" w:rsidRDefault="009F72C4" w:rsidP="00114B18">
      <w:pPr>
        <w:rPr>
          <w:bCs/>
        </w:rPr>
        <w:sectPr w:rsidR="005E6842" w:rsidRPr="00B85C79" w:rsidSect="00FE6122">
          <w:footerReference w:type="default" r:id="rId8"/>
          <w:footerReference w:type="first" r:id="rId9"/>
          <w:type w:val="continuous"/>
          <w:pgSz w:w="11906" w:h="16838"/>
          <w:pgMar w:top="1417" w:right="1417" w:bottom="1417" w:left="1417" w:header="708" w:footer="708" w:gutter="0"/>
          <w:pgNumType w:start="1"/>
          <w:cols w:space="708"/>
          <w:titlePg/>
          <w:docGrid w:linePitch="360"/>
        </w:sectPr>
      </w:pPr>
      <w:r w:rsidRPr="00B85C79">
        <w:rPr>
          <w:bCs/>
        </w:rPr>
        <w:fldChar w:fldCharType="end"/>
      </w:r>
      <w:bookmarkStart w:id="28" w:name="_Toc326067805"/>
      <w:bookmarkStart w:id="29" w:name="_Toc326067936"/>
      <w:bookmarkStart w:id="30" w:name="_Toc326587316"/>
      <w:bookmarkStart w:id="31" w:name="_Toc326587564"/>
      <w:bookmarkStart w:id="32" w:name="_Toc327513300"/>
      <w:bookmarkEnd w:id="28"/>
      <w:bookmarkEnd w:id="29"/>
      <w:bookmarkEnd w:id="30"/>
      <w:bookmarkEnd w:id="31"/>
      <w:bookmarkEnd w:id="32"/>
    </w:p>
    <w:p w14:paraId="526C7D5A" w14:textId="77777777" w:rsidR="00E06929" w:rsidRPr="009549BD" w:rsidRDefault="00E06929" w:rsidP="00716A19">
      <w:pPr>
        <w:rPr>
          <w:b/>
          <w:sz w:val="24"/>
          <w:szCs w:val="24"/>
        </w:rPr>
      </w:pPr>
      <w:r w:rsidRPr="00B85C79">
        <w:rPr>
          <w:b/>
          <w:sz w:val="24"/>
          <w:szCs w:val="24"/>
        </w:rPr>
        <w:lastRenderedPageBreak/>
        <w:t>S</w:t>
      </w:r>
      <w:r w:rsidR="00374F42" w:rsidRPr="00B85C79">
        <w:rPr>
          <w:b/>
          <w:sz w:val="24"/>
          <w:szCs w:val="24"/>
        </w:rPr>
        <w:t>EZNAM</w:t>
      </w:r>
      <w:r w:rsidRPr="00435E1F">
        <w:rPr>
          <w:b/>
          <w:sz w:val="24"/>
          <w:szCs w:val="24"/>
        </w:rPr>
        <w:t xml:space="preserve"> KRATIC IN POJMOV</w:t>
      </w:r>
    </w:p>
    <w:p w14:paraId="2711D7BD" w14:textId="77777777" w:rsidR="00E06929" w:rsidRPr="00BE69BC" w:rsidRDefault="00E06929" w:rsidP="00716A19"/>
    <w:tbl>
      <w:tblPr>
        <w:tblStyle w:val="Tabelamrea"/>
        <w:tblW w:w="5000" w:type="pct"/>
        <w:tblLook w:val="04A0" w:firstRow="1" w:lastRow="0" w:firstColumn="1" w:lastColumn="0" w:noHBand="0" w:noVBand="1"/>
      </w:tblPr>
      <w:tblGrid>
        <w:gridCol w:w="2086"/>
        <w:gridCol w:w="6974"/>
      </w:tblGrid>
      <w:tr w:rsidR="00DC089B" w:rsidRPr="00B85C79" w14:paraId="6A5D32C4" w14:textId="77777777" w:rsidTr="00546420">
        <w:trPr>
          <w:tblHeader/>
        </w:trPr>
        <w:tc>
          <w:tcPr>
            <w:tcW w:w="1151" w:type="pct"/>
            <w:shd w:val="clear" w:color="auto" w:fill="2D5195"/>
          </w:tcPr>
          <w:p w14:paraId="728E32AB" w14:textId="77777777" w:rsidR="00E06929" w:rsidRPr="0053448F" w:rsidRDefault="00E06929" w:rsidP="00716A19">
            <w:pPr>
              <w:rPr>
                <w:b/>
                <w:color w:val="FFFFFF" w:themeColor="background1"/>
                <w:sz w:val="20"/>
                <w:szCs w:val="20"/>
              </w:rPr>
            </w:pPr>
            <w:r w:rsidRPr="0053448F">
              <w:rPr>
                <w:b/>
                <w:color w:val="FFFFFF" w:themeColor="background1"/>
                <w:sz w:val="20"/>
                <w:szCs w:val="20"/>
              </w:rPr>
              <w:t>Kratica/pojem</w:t>
            </w:r>
          </w:p>
        </w:tc>
        <w:tc>
          <w:tcPr>
            <w:tcW w:w="3849" w:type="pct"/>
            <w:shd w:val="clear" w:color="auto" w:fill="2D5195"/>
          </w:tcPr>
          <w:p w14:paraId="543AAF20" w14:textId="77777777" w:rsidR="00E06929" w:rsidRPr="00DC58E3" w:rsidRDefault="00E06929" w:rsidP="00716A19">
            <w:pPr>
              <w:rPr>
                <w:b/>
                <w:color w:val="FFFFFF" w:themeColor="background1"/>
                <w:sz w:val="20"/>
                <w:szCs w:val="20"/>
              </w:rPr>
            </w:pPr>
            <w:r w:rsidRPr="00DC58E3">
              <w:rPr>
                <w:b/>
                <w:color w:val="FFFFFF" w:themeColor="background1"/>
                <w:sz w:val="20"/>
                <w:szCs w:val="20"/>
              </w:rPr>
              <w:t>Razlaga</w:t>
            </w:r>
          </w:p>
        </w:tc>
      </w:tr>
      <w:tr w:rsidR="00184375" w:rsidRPr="00B85C79" w14:paraId="61897E83" w14:textId="77777777" w:rsidTr="00546420">
        <w:tc>
          <w:tcPr>
            <w:tcW w:w="1151" w:type="pct"/>
          </w:tcPr>
          <w:p w14:paraId="147188BC" w14:textId="7DED94E7" w:rsidR="00184375" w:rsidRPr="00B85C79" w:rsidRDefault="00184375" w:rsidP="00184375">
            <w:pPr>
              <w:rPr>
                <w:sz w:val="20"/>
                <w:szCs w:val="20"/>
              </w:rPr>
            </w:pPr>
            <w:r>
              <w:rPr>
                <w:sz w:val="20"/>
                <w:szCs w:val="20"/>
              </w:rPr>
              <w:t>2TDK</w:t>
            </w:r>
          </w:p>
        </w:tc>
        <w:tc>
          <w:tcPr>
            <w:tcW w:w="3849" w:type="pct"/>
          </w:tcPr>
          <w:p w14:paraId="62974D9E" w14:textId="3BE7704E" w:rsidR="00184375" w:rsidRPr="00B85C79" w:rsidRDefault="00184375" w:rsidP="00184375">
            <w:pPr>
              <w:rPr>
                <w:sz w:val="20"/>
                <w:szCs w:val="20"/>
              </w:rPr>
            </w:pPr>
            <w:r w:rsidRPr="00BF18CF">
              <w:rPr>
                <w:sz w:val="20"/>
                <w:szCs w:val="20"/>
              </w:rPr>
              <w:t>2TDK, Družba za razvoj projekta, d.o.o.</w:t>
            </w:r>
          </w:p>
        </w:tc>
      </w:tr>
      <w:tr w:rsidR="00184375" w:rsidRPr="00B85C79" w14:paraId="05D52004" w14:textId="77777777" w:rsidTr="00546420">
        <w:tc>
          <w:tcPr>
            <w:tcW w:w="1151" w:type="pct"/>
          </w:tcPr>
          <w:p w14:paraId="415ADAFC" w14:textId="1D4AD8AB" w:rsidR="00184375" w:rsidRPr="00B85C79" w:rsidRDefault="00184375" w:rsidP="00184375">
            <w:pPr>
              <w:rPr>
                <w:sz w:val="20"/>
                <w:szCs w:val="20"/>
              </w:rPr>
            </w:pPr>
            <w:r w:rsidRPr="00B85C79">
              <w:rPr>
                <w:sz w:val="20"/>
                <w:szCs w:val="20"/>
              </w:rPr>
              <w:t>AWTM</w:t>
            </w:r>
          </w:p>
        </w:tc>
        <w:tc>
          <w:tcPr>
            <w:tcW w:w="3849" w:type="pct"/>
          </w:tcPr>
          <w:p w14:paraId="558FB9BB" w14:textId="5B66E8F8" w:rsidR="00184375" w:rsidRPr="00B85C79" w:rsidRDefault="00184375" w:rsidP="00184375">
            <w:pPr>
              <w:rPr>
                <w:sz w:val="20"/>
                <w:szCs w:val="20"/>
              </w:rPr>
            </w:pPr>
            <w:r w:rsidRPr="00B85C79">
              <w:rPr>
                <w:sz w:val="20"/>
                <w:szCs w:val="20"/>
              </w:rPr>
              <w:t>Povprečni čas vezave (ang.A</w:t>
            </w:r>
            <w:r>
              <w:rPr>
                <w:sz w:val="20"/>
                <w:szCs w:val="20"/>
              </w:rPr>
              <w:t>v</w:t>
            </w:r>
            <w:r w:rsidRPr="00B85C79">
              <w:rPr>
                <w:sz w:val="20"/>
                <w:szCs w:val="20"/>
              </w:rPr>
              <w:t>erage Weighted Time to Maturity)</w:t>
            </w:r>
          </w:p>
        </w:tc>
      </w:tr>
      <w:tr w:rsidR="00184375" w:rsidRPr="00B85C79" w14:paraId="6C783046" w14:textId="77777777" w:rsidTr="00546420">
        <w:tc>
          <w:tcPr>
            <w:tcW w:w="1151" w:type="pct"/>
          </w:tcPr>
          <w:p w14:paraId="72C758CE" w14:textId="77777777" w:rsidR="00184375" w:rsidRPr="00B85C79" w:rsidRDefault="00184375" w:rsidP="00184375">
            <w:pPr>
              <w:rPr>
                <w:sz w:val="20"/>
                <w:szCs w:val="20"/>
              </w:rPr>
            </w:pPr>
            <w:r w:rsidRPr="00B85C79">
              <w:rPr>
                <w:sz w:val="20"/>
                <w:szCs w:val="20"/>
              </w:rPr>
              <w:t>BDP</w:t>
            </w:r>
          </w:p>
        </w:tc>
        <w:tc>
          <w:tcPr>
            <w:tcW w:w="3849" w:type="pct"/>
          </w:tcPr>
          <w:p w14:paraId="64A6C248" w14:textId="77777777" w:rsidR="00184375" w:rsidRPr="00B85C79" w:rsidRDefault="00184375" w:rsidP="00184375">
            <w:pPr>
              <w:rPr>
                <w:sz w:val="20"/>
                <w:szCs w:val="20"/>
              </w:rPr>
            </w:pPr>
            <w:r w:rsidRPr="00B85C79">
              <w:rPr>
                <w:sz w:val="20"/>
                <w:szCs w:val="20"/>
              </w:rPr>
              <w:t>Bruto domači proizvod</w:t>
            </w:r>
          </w:p>
        </w:tc>
      </w:tr>
      <w:tr w:rsidR="00184375" w:rsidRPr="00B85C79" w14:paraId="5874BFC9" w14:textId="77777777" w:rsidTr="00546420">
        <w:tc>
          <w:tcPr>
            <w:tcW w:w="1151" w:type="pct"/>
          </w:tcPr>
          <w:p w14:paraId="53B2EA5E" w14:textId="0434EB55" w:rsidR="00184375" w:rsidRPr="00B85C79" w:rsidRDefault="00184375" w:rsidP="00184375">
            <w:pPr>
              <w:rPr>
                <w:sz w:val="20"/>
                <w:szCs w:val="20"/>
              </w:rPr>
            </w:pPr>
            <w:r>
              <w:rPr>
                <w:sz w:val="20"/>
                <w:szCs w:val="20"/>
              </w:rPr>
              <w:t>bt</w:t>
            </w:r>
          </w:p>
        </w:tc>
        <w:tc>
          <w:tcPr>
            <w:tcW w:w="3849" w:type="pct"/>
          </w:tcPr>
          <w:p w14:paraId="11D5F716" w14:textId="6EA5BD61" w:rsidR="00184375" w:rsidRPr="00B85C79" w:rsidRDefault="00184375" w:rsidP="00184375">
            <w:pPr>
              <w:rPr>
                <w:sz w:val="20"/>
                <w:szCs w:val="20"/>
              </w:rPr>
            </w:pPr>
            <w:r>
              <w:rPr>
                <w:sz w:val="20"/>
                <w:szCs w:val="20"/>
              </w:rPr>
              <w:t>Bazična točka</w:t>
            </w:r>
          </w:p>
        </w:tc>
      </w:tr>
      <w:tr w:rsidR="00184375" w:rsidRPr="00B85C79" w14:paraId="71FF6ACC" w14:textId="77777777" w:rsidTr="00546420">
        <w:tc>
          <w:tcPr>
            <w:tcW w:w="1151" w:type="pct"/>
          </w:tcPr>
          <w:p w14:paraId="1B159BEA" w14:textId="3799496F" w:rsidR="00184375" w:rsidRPr="006D0451" w:rsidRDefault="00184375" w:rsidP="00184375">
            <w:pPr>
              <w:rPr>
                <w:sz w:val="20"/>
                <w:szCs w:val="20"/>
              </w:rPr>
            </w:pPr>
            <w:r w:rsidRPr="006D0451">
              <w:rPr>
                <w:sz w:val="20"/>
                <w:szCs w:val="20"/>
              </w:rPr>
              <w:t>COVID-19</w:t>
            </w:r>
          </w:p>
        </w:tc>
        <w:tc>
          <w:tcPr>
            <w:tcW w:w="3849" w:type="pct"/>
          </w:tcPr>
          <w:p w14:paraId="270B27B7" w14:textId="0EA2EEBC" w:rsidR="00184375" w:rsidRDefault="00184375" w:rsidP="00184375">
            <w:pPr>
              <w:rPr>
                <w:sz w:val="20"/>
                <w:szCs w:val="20"/>
              </w:rPr>
            </w:pPr>
            <w:r w:rsidRPr="006D0451">
              <w:t>Nalezljiva bolezen SARS-CoV-2</w:t>
            </w:r>
          </w:p>
        </w:tc>
      </w:tr>
      <w:tr w:rsidR="00184375" w:rsidRPr="00B85C79" w14:paraId="27F1A5F1" w14:textId="77777777" w:rsidTr="00546420">
        <w:tc>
          <w:tcPr>
            <w:tcW w:w="1151" w:type="pct"/>
          </w:tcPr>
          <w:p w14:paraId="35CF0A4E" w14:textId="12A104DB" w:rsidR="00184375" w:rsidRDefault="00184375" w:rsidP="00184375">
            <w:pPr>
              <w:rPr>
                <w:sz w:val="20"/>
                <w:szCs w:val="20"/>
              </w:rPr>
            </w:pPr>
            <w:r>
              <w:rPr>
                <w:sz w:val="20"/>
                <w:szCs w:val="20"/>
              </w:rPr>
              <w:t>CSA</w:t>
            </w:r>
          </w:p>
        </w:tc>
        <w:tc>
          <w:tcPr>
            <w:tcW w:w="3849" w:type="pct"/>
          </w:tcPr>
          <w:p w14:paraId="62CB2FB2" w14:textId="6503E7B4" w:rsidR="00184375" w:rsidRDefault="00184375" w:rsidP="00184375">
            <w:pPr>
              <w:rPr>
                <w:sz w:val="20"/>
                <w:szCs w:val="20"/>
              </w:rPr>
            </w:pPr>
            <w:r>
              <w:rPr>
                <w:sz w:val="20"/>
                <w:szCs w:val="20"/>
              </w:rPr>
              <w:t>A</w:t>
            </w:r>
            <w:r w:rsidRPr="00C170F5">
              <w:rPr>
                <w:sz w:val="20"/>
                <w:szCs w:val="20"/>
              </w:rPr>
              <w:t>neks za zmanjševanje kreditne izpostavljenosti (</w:t>
            </w:r>
            <w:r>
              <w:rPr>
                <w:sz w:val="20"/>
                <w:szCs w:val="20"/>
              </w:rPr>
              <w:t xml:space="preserve">ang. </w:t>
            </w:r>
            <w:r w:rsidRPr="00C170F5">
              <w:rPr>
                <w:sz w:val="20"/>
                <w:szCs w:val="20"/>
              </w:rPr>
              <w:t>Credit Support Annex)</w:t>
            </w:r>
          </w:p>
        </w:tc>
      </w:tr>
      <w:tr w:rsidR="00184375" w:rsidRPr="00B85C79" w14:paraId="1DE43ACD" w14:textId="77777777" w:rsidTr="00546420">
        <w:tc>
          <w:tcPr>
            <w:tcW w:w="1151" w:type="pct"/>
          </w:tcPr>
          <w:p w14:paraId="59E0F1C0" w14:textId="77777777" w:rsidR="00184375" w:rsidRPr="00B85C79" w:rsidRDefault="00184375" w:rsidP="00184375">
            <w:pPr>
              <w:rPr>
                <w:sz w:val="20"/>
                <w:szCs w:val="20"/>
              </w:rPr>
            </w:pPr>
            <w:r w:rsidRPr="00B85C79">
              <w:rPr>
                <w:sz w:val="20"/>
                <w:szCs w:val="20"/>
              </w:rPr>
              <w:t>DARS</w:t>
            </w:r>
          </w:p>
        </w:tc>
        <w:tc>
          <w:tcPr>
            <w:tcW w:w="3849" w:type="pct"/>
          </w:tcPr>
          <w:p w14:paraId="25A74A90" w14:textId="77777777" w:rsidR="00184375" w:rsidRPr="00B85C79" w:rsidRDefault="00184375" w:rsidP="00184375">
            <w:pPr>
              <w:rPr>
                <w:sz w:val="20"/>
                <w:szCs w:val="20"/>
              </w:rPr>
            </w:pPr>
            <w:r w:rsidRPr="00B85C79">
              <w:rPr>
                <w:sz w:val="20"/>
                <w:szCs w:val="20"/>
              </w:rPr>
              <w:t>Družba za avtoceste v Republiki Sloveniji, d.d.</w:t>
            </w:r>
          </w:p>
        </w:tc>
      </w:tr>
      <w:tr w:rsidR="00184375" w:rsidRPr="00B85C79" w14:paraId="0270FA94" w14:textId="77777777" w:rsidTr="00546420">
        <w:tc>
          <w:tcPr>
            <w:tcW w:w="1151" w:type="pct"/>
          </w:tcPr>
          <w:p w14:paraId="57B07EB2" w14:textId="77777777" w:rsidR="00184375" w:rsidRPr="00B85C79" w:rsidRDefault="00184375" w:rsidP="00184375">
            <w:pPr>
              <w:rPr>
                <w:sz w:val="20"/>
                <w:szCs w:val="20"/>
              </w:rPr>
            </w:pPr>
            <w:r w:rsidRPr="00B85C79">
              <w:rPr>
                <w:sz w:val="20"/>
                <w:szCs w:val="20"/>
              </w:rPr>
              <w:t>DEM</w:t>
            </w:r>
          </w:p>
        </w:tc>
        <w:tc>
          <w:tcPr>
            <w:tcW w:w="3849" w:type="pct"/>
          </w:tcPr>
          <w:p w14:paraId="28F963A8" w14:textId="77777777" w:rsidR="00184375" w:rsidRPr="00B85C79" w:rsidRDefault="00184375" w:rsidP="00184375">
            <w:pPr>
              <w:rPr>
                <w:sz w:val="20"/>
                <w:szCs w:val="20"/>
              </w:rPr>
            </w:pPr>
            <w:r w:rsidRPr="00B85C79">
              <w:rPr>
                <w:sz w:val="20"/>
                <w:szCs w:val="20"/>
              </w:rPr>
              <w:t>Dravske elektrarne Maribor, d.o.o.</w:t>
            </w:r>
          </w:p>
        </w:tc>
      </w:tr>
      <w:tr w:rsidR="00184375" w:rsidRPr="00B85C79" w14:paraId="4A67B709" w14:textId="77777777" w:rsidTr="00546420">
        <w:tc>
          <w:tcPr>
            <w:tcW w:w="1151" w:type="pct"/>
          </w:tcPr>
          <w:p w14:paraId="4349AB60" w14:textId="77777777" w:rsidR="00184375" w:rsidRPr="00B85C79" w:rsidRDefault="00184375" w:rsidP="00184375">
            <w:pPr>
              <w:rPr>
                <w:sz w:val="20"/>
                <w:szCs w:val="20"/>
              </w:rPr>
            </w:pPr>
            <w:r w:rsidRPr="00B85C79">
              <w:rPr>
                <w:sz w:val="20"/>
                <w:szCs w:val="20"/>
              </w:rPr>
              <w:t>DUTB</w:t>
            </w:r>
          </w:p>
        </w:tc>
        <w:tc>
          <w:tcPr>
            <w:tcW w:w="3849" w:type="pct"/>
          </w:tcPr>
          <w:p w14:paraId="7C4050C6" w14:textId="77777777" w:rsidR="00184375" w:rsidRPr="00B85C79" w:rsidRDefault="00184375" w:rsidP="00184375">
            <w:pPr>
              <w:rPr>
                <w:sz w:val="20"/>
                <w:szCs w:val="20"/>
              </w:rPr>
            </w:pPr>
            <w:r w:rsidRPr="00B85C79">
              <w:rPr>
                <w:sz w:val="20"/>
                <w:szCs w:val="20"/>
              </w:rPr>
              <w:t>Družba za upravljanje terjatev bank, d.d.</w:t>
            </w:r>
          </w:p>
        </w:tc>
      </w:tr>
      <w:tr w:rsidR="00184375" w:rsidRPr="00B85C79" w14:paraId="0B35945F" w14:textId="77777777" w:rsidTr="00546420">
        <w:tc>
          <w:tcPr>
            <w:tcW w:w="1151" w:type="pct"/>
          </w:tcPr>
          <w:p w14:paraId="07E5BEE5" w14:textId="77777777" w:rsidR="00184375" w:rsidRPr="00B85C79" w:rsidRDefault="00184375" w:rsidP="00184375">
            <w:pPr>
              <w:rPr>
                <w:sz w:val="20"/>
                <w:szCs w:val="20"/>
              </w:rPr>
            </w:pPr>
            <w:r w:rsidRPr="00B85C79">
              <w:rPr>
                <w:sz w:val="20"/>
                <w:szCs w:val="20"/>
              </w:rPr>
              <w:t>EA</w:t>
            </w:r>
          </w:p>
        </w:tc>
        <w:tc>
          <w:tcPr>
            <w:tcW w:w="3849" w:type="pct"/>
          </w:tcPr>
          <w:p w14:paraId="13D91CE1" w14:textId="77777777" w:rsidR="00184375" w:rsidRPr="00B85C79" w:rsidRDefault="00184375" w:rsidP="00184375">
            <w:pPr>
              <w:rPr>
                <w:sz w:val="20"/>
                <w:szCs w:val="20"/>
              </w:rPr>
            </w:pPr>
            <w:r w:rsidRPr="00B85C79">
              <w:rPr>
                <w:sz w:val="20"/>
                <w:szCs w:val="20"/>
              </w:rPr>
              <w:t>Evroobmočje (Euro Area)</w:t>
            </w:r>
          </w:p>
        </w:tc>
      </w:tr>
      <w:tr w:rsidR="00184375" w:rsidRPr="00B85C79" w14:paraId="255D3FF9" w14:textId="77777777" w:rsidTr="00546420">
        <w:tc>
          <w:tcPr>
            <w:tcW w:w="1151" w:type="pct"/>
          </w:tcPr>
          <w:p w14:paraId="2189AF92" w14:textId="77777777" w:rsidR="00184375" w:rsidRPr="00B85C79" w:rsidRDefault="00184375" w:rsidP="00184375">
            <w:pPr>
              <w:rPr>
                <w:sz w:val="20"/>
                <w:szCs w:val="20"/>
              </w:rPr>
            </w:pPr>
            <w:r w:rsidRPr="00B85C79">
              <w:rPr>
                <w:sz w:val="20"/>
                <w:szCs w:val="20"/>
              </w:rPr>
              <w:t>ECOFIN</w:t>
            </w:r>
          </w:p>
        </w:tc>
        <w:tc>
          <w:tcPr>
            <w:tcW w:w="3849" w:type="pct"/>
          </w:tcPr>
          <w:p w14:paraId="3A212A37" w14:textId="77777777" w:rsidR="00184375" w:rsidRPr="00B85C79" w:rsidRDefault="00184375" w:rsidP="00184375">
            <w:pPr>
              <w:rPr>
                <w:sz w:val="20"/>
                <w:szCs w:val="20"/>
              </w:rPr>
            </w:pPr>
            <w:r w:rsidRPr="00B85C79">
              <w:rPr>
                <w:sz w:val="20"/>
                <w:szCs w:val="20"/>
              </w:rPr>
              <w:t>Svet za ekonomske in finančne zadeve</w:t>
            </w:r>
          </w:p>
        </w:tc>
      </w:tr>
      <w:tr w:rsidR="00184375" w:rsidRPr="00B85C79" w14:paraId="6D69F6BF" w14:textId="77777777" w:rsidTr="00546420">
        <w:tc>
          <w:tcPr>
            <w:tcW w:w="1151" w:type="pct"/>
          </w:tcPr>
          <w:p w14:paraId="056BEB95" w14:textId="77777777" w:rsidR="00184375" w:rsidRPr="00B85C79" w:rsidRDefault="00184375" w:rsidP="00184375">
            <w:pPr>
              <w:rPr>
                <w:sz w:val="20"/>
                <w:szCs w:val="20"/>
              </w:rPr>
            </w:pPr>
            <w:r w:rsidRPr="00B85C79">
              <w:rPr>
                <w:sz w:val="20"/>
                <w:szCs w:val="20"/>
              </w:rPr>
              <w:t>EIB</w:t>
            </w:r>
          </w:p>
        </w:tc>
        <w:tc>
          <w:tcPr>
            <w:tcW w:w="3849" w:type="pct"/>
          </w:tcPr>
          <w:p w14:paraId="1839687B" w14:textId="77777777" w:rsidR="00184375" w:rsidRPr="00B85C79" w:rsidRDefault="00184375" w:rsidP="00184375">
            <w:pPr>
              <w:rPr>
                <w:sz w:val="20"/>
                <w:szCs w:val="20"/>
              </w:rPr>
            </w:pPr>
            <w:r w:rsidRPr="00B85C79">
              <w:rPr>
                <w:sz w:val="20"/>
                <w:szCs w:val="20"/>
              </w:rPr>
              <w:t>Evropska investicijska banka</w:t>
            </w:r>
          </w:p>
        </w:tc>
      </w:tr>
      <w:tr w:rsidR="00184375" w:rsidRPr="00324882" w14:paraId="436BDF4C" w14:textId="77777777" w:rsidTr="00546420">
        <w:tc>
          <w:tcPr>
            <w:tcW w:w="1151" w:type="pct"/>
          </w:tcPr>
          <w:p w14:paraId="38B21801" w14:textId="61E0C986" w:rsidR="00184375" w:rsidRPr="00324882" w:rsidRDefault="00184375" w:rsidP="00184375">
            <w:pPr>
              <w:rPr>
                <w:sz w:val="20"/>
                <w:szCs w:val="20"/>
              </w:rPr>
            </w:pPr>
            <w:r w:rsidRPr="00324882">
              <w:rPr>
                <w:sz w:val="20"/>
                <w:szCs w:val="20"/>
              </w:rPr>
              <w:t>EMS</w:t>
            </w:r>
          </w:p>
        </w:tc>
        <w:tc>
          <w:tcPr>
            <w:tcW w:w="3849" w:type="pct"/>
          </w:tcPr>
          <w:p w14:paraId="234FB1FC" w14:textId="4457C6F2" w:rsidR="00184375" w:rsidRPr="00324882" w:rsidRDefault="00184375" w:rsidP="00184375">
            <w:pPr>
              <w:rPr>
                <w:sz w:val="20"/>
                <w:szCs w:val="20"/>
              </w:rPr>
            </w:pPr>
            <w:r w:rsidRPr="00324882">
              <w:rPr>
                <w:sz w:val="20"/>
                <w:szCs w:val="20"/>
              </w:rPr>
              <w:t>Evropski mehanizem za stabilnost</w:t>
            </w:r>
          </w:p>
        </w:tc>
      </w:tr>
      <w:tr w:rsidR="00184375" w:rsidRPr="00324882" w14:paraId="4E143835" w14:textId="77777777" w:rsidTr="00546420">
        <w:tc>
          <w:tcPr>
            <w:tcW w:w="1151" w:type="pct"/>
          </w:tcPr>
          <w:p w14:paraId="152BE2D8" w14:textId="77777777" w:rsidR="00184375" w:rsidRPr="00324882" w:rsidRDefault="00184375" w:rsidP="00184375">
            <w:pPr>
              <w:rPr>
                <w:sz w:val="20"/>
                <w:szCs w:val="20"/>
              </w:rPr>
            </w:pPr>
            <w:r w:rsidRPr="00324882">
              <w:rPr>
                <w:sz w:val="20"/>
                <w:szCs w:val="20"/>
              </w:rPr>
              <w:t>EMU</w:t>
            </w:r>
          </w:p>
        </w:tc>
        <w:tc>
          <w:tcPr>
            <w:tcW w:w="3849" w:type="pct"/>
          </w:tcPr>
          <w:p w14:paraId="4FAA29D9" w14:textId="77777777" w:rsidR="00184375" w:rsidRPr="00324882" w:rsidRDefault="00184375" w:rsidP="00184375">
            <w:pPr>
              <w:rPr>
                <w:sz w:val="20"/>
                <w:szCs w:val="20"/>
              </w:rPr>
            </w:pPr>
            <w:r w:rsidRPr="00324882">
              <w:rPr>
                <w:sz w:val="20"/>
                <w:szCs w:val="20"/>
              </w:rPr>
              <w:t>Evropska monetarna unija</w:t>
            </w:r>
          </w:p>
        </w:tc>
      </w:tr>
      <w:tr w:rsidR="00184375" w:rsidRPr="00324882" w14:paraId="2A733A1C" w14:textId="77777777" w:rsidTr="00546420">
        <w:tc>
          <w:tcPr>
            <w:tcW w:w="1151" w:type="pct"/>
          </w:tcPr>
          <w:p w14:paraId="1EBDEB07" w14:textId="070F17D7" w:rsidR="00184375" w:rsidRPr="00324882" w:rsidRDefault="00184375" w:rsidP="00184375">
            <w:pPr>
              <w:rPr>
                <w:sz w:val="20"/>
                <w:szCs w:val="20"/>
              </w:rPr>
            </w:pPr>
            <w:r w:rsidRPr="00324882">
              <w:rPr>
                <w:sz w:val="20"/>
                <w:szCs w:val="20"/>
              </w:rPr>
              <w:t>ESM</w:t>
            </w:r>
          </w:p>
        </w:tc>
        <w:tc>
          <w:tcPr>
            <w:tcW w:w="3849" w:type="pct"/>
          </w:tcPr>
          <w:p w14:paraId="76EE2E4D" w14:textId="69DF83DD" w:rsidR="00184375" w:rsidRPr="00324882" w:rsidRDefault="00184375" w:rsidP="00184375">
            <w:pPr>
              <w:rPr>
                <w:sz w:val="20"/>
                <w:szCs w:val="20"/>
              </w:rPr>
            </w:pPr>
            <w:r w:rsidRPr="00324882">
              <w:rPr>
                <w:sz w:val="20"/>
                <w:szCs w:val="20"/>
              </w:rPr>
              <w:t>European Stability Mechanism</w:t>
            </w:r>
          </w:p>
        </w:tc>
      </w:tr>
      <w:tr w:rsidR="00184375" w:rsidRPr="00B85C79" w14:paraId="0F98FEF1" w14:textId="77777777" w:rsidTr="00546420">
        <w:tc>
          <w:tcPr>
            <w:tcW w:w="1151" w:type="pct"/>
          </w:tcPr>
          <w:p w14:paraId="78BD22F1" w14:textId="77777777" w:rsidR="00184375" w:rsidRPr="00324882" w:rsidRDefault="00184375" w:rsidP="00184375">
            <w:pPr>
              <w:rPr>
                <w:sz w:val="20"/>
                <w:szCs w:val="20"/>
              </w:rPr>
            </w:pPr>
            <w:r w:rsidRPr="00324882">
              <w:rPr>
                <w:sz w:val="20"/>
                <w:szCs w:val="20"/>
              </w:rPr>
              <w:t>EU</w:t>
            </w:r>
          </w:p>
        </w:tc>
        <w:tc>
          <w:tcPr>
            <w:tcW w:w="3849" w:type="pct"/>
          </w:tcPr>
          <w:p w14:paraId="0AF261A7" w14:textId="77777777" w:rsidR="00184375" w:rsidRPr="00B85C79" w:rsidRDefault="00184375" w:rsidP="00184375">
            <w:pPr>
              <w:rPr>
                <w:sz w:val="20"/>
                <w:szCs w:val="20"/>
              </w:rPr>
            </w:pPr>
            <w:r w:rsidRPr="00324882">
              <w:rPr>
                <w:sz w:val="20"/>
                <w:szCs w:val="20"/>
              </w:rPr>
              <w:t>Evropska unija</w:t>
            </w:r>
          </w:p>
        </w:tc>
      </w:tr>
      <w:tr w:rsidR="00184375" w:rsidRPr="00B85C79" w14:paraId="6BBE8C7C" w14:textId="77777777" w:rsidTr="00546420">
        <w:tc>
          <w:tcPr>
            <w:tcW w:w="1151" w:type="pct"/>
          </w:tcPr>
          <w:p w14:paraId="7B790AA9" w14:textId="77777777" w:rsidR="00184375" w:rsidRPr="00B85C79" w:rsidRDefault="00184375" w:rsidP="00184375">
            <w:pPr>
              <w:rPr>
                <w:sz w:val="20"/>
                <w:szCs w:val="20"/>
              </w:rPr>
            </w:pPr>
            <w:r w:rsidRPr="00B85C79">
              <w:rPr>
                <w:sz w:val="20"/>
                <w:szCs w:val="20"/>
              </w:rPr>
              <w:t>EUR</w:t>
            </w:r>
          </w:p>
        </w:tc>
        <w:tc>
          <w:tcPr>
            <w:tcW w:w="3849" w:type="pct"/>
          </w:tcPr>
          <w:p w14:paraId="6D9AEE8D" w14:textId="77777777" w:rsidR="00184375" w:rsidRPr="00B85C79" w:rsidRDefault="00184375" w:rsidP="00184375">
            <w:pPr>
              <w:rPr>
                <w:sz w:val="20"/>
                <w:szCs w:val="20"/>
              </w:rPr>
            </w:pPr>
            <w:r w:rsidRPr="00B85C79">
              <w:rPr>
                <w:sz w:val="20"/>
                <w:szCs w:val="20"/>
              </w:rPr>
              <w:t>Evro</w:t>
            </w:r>
          </w:p>
        </w:tc>
      </w:tr>
      <w:tr w:rsidR="00184375" w:rsidRPr="00B85C79" w14:paraId="4ECDE4E3" w14:textId="77777777" w:rsidTr="00546420">
        <w:tc>
          <w:tcPr>
            <w:tcW w:w="1151" w:type="pct"/>
          </w:tcPr>
          <w:p w14:paraId="0820553B" w14:textId="77777777" w:rsidR="00184375" w:rsidRPr="00B85C79" w:rsidRDefault="00184375" w:rsidP="00184375">
            <w:pPr>
              <w:rPr>
                <w:sz w:val="20"/>
                <w:szCs w:val="20"/>
              </w:rPr>
            </w:pPr>
            <w:r w:rsidRPr="00B85C79">
              <w:rPr>
                <w:sz w:val="20"/>
                <w:szCs w:val="20"/>
              </w:rPr>
              <w:t>EZRD</w:t>
            </w:r>
          </w:p>
        </w:tc>
        <w:tc>
          <w:tcPr>
            <w:tcW w:w="3849" w:type="pct"/>
          </w:tcPr>
          <w:p w14:paraId="5B72665D" w14:textId="77777777" w:rsidR="00184375" w:rsidRPr="00B85C79" w:rsidRDefault="00184375" w:rsidP="00184375">
            <w:pPr>
              <w:rPr>
                <w:sz w:val="20"/>
                <w:szCs w:val="20"/>
              </w:rPr>
            </w:pPr>
            <w:r w:rsidRPr="00B85C79">
              <w:rPr>
                <w:sz w:val="20"/>
                <w:szCs w:val="20"/>
              </w:rPr>
              <w:t>Enotni zakladniški račun države</w:t>
            </w:r>
          </w:p>
        </w:tc>
      </w:tr>
      <w:tr w:rsidR="00184375" w:rsidRPr="00B85C79" w14:paraId="314AE59E" w14:textId="77777777" w:rsidTr="00546420">
        <w:tc>
          <w:tcPr>
            <w:tcW w:w="1151" w:type="pct"/>
          </w:tcPr>
          <w:p w14:paraId="4BD2AFE8" w14:textId="77777777" w:rsidR="00184375" w:rsidRPr="00B85C79" w:rsidRDefault="00184375" w:rsidP="00184375">
            <w:pPr>
              <w:rPr>
                <w:sz w:val="20"/>
                <w:szCs w:val="20"/>
              </w:rPr>
            </w:pPr>
            <w:r w:rsidRPr="00B85C79">
              <w:rPr>
                <w:sz w:val="20"/>
                <w:szCs w:val="20"/>
              </w:rPr>
              <w:t>HSE</w:t>
            </w:r>
          </w:p>
        </w:tc>
        <w:tc>
          <w:tcPr>
            <w:tcW w:w="3849" w:type="pct"/>
          </w:tcPr>
          <w:p w14:paraId="6CB33025" w14:textId="77777777" w:rsidR="00184375" w:rsidRPr="00B85C79" w:rsidRDefault="00184375" w:rsidP="00184375">
            <w:pPr>
              <w:rPr>
                <w:sz w:val="20"/>
                <w:szCs w:val="20"/>
              </w:rPr>
            </w:pPr>
            <w:r w:rsidRPr="00B85C79">
              <w:rPr>
                <w:sz w:val="20"/>
                <w:szCs w:val="20"/>
              </w:rPr>
              <w:t>Holding slovenske elektrarne, d. o. o.</w:t>
            </w:r>
          </w:p>
        </w:tc>
      </w:tr>
      <w:tr w:rsidR="00184375" w:rsidRPr="00B85C79" w14:paraId="65D9BDCB" w14:textId="77777777" w:rsidTr="00546420">
        <w:tc>
          <w:tcPr>
            <w:tcW w:w="1151" w:type="pct"/>
          </w:tcPr>
          <w:p w14:paraId="3C831896" w14:textId="07775628" w:rsidR="00184375" w:rsidRPr="00B85C79" w:rsidRDefault="00184375" w:rsidP="00184375">
            <w:pPr>
              <w:rPr>
                <w:sz w:val="20"/>
                <w:szCs w:val="20"/>
              </w:rPr>
            </w:pPr>
            <w:r w:rsidRPr="00B85C79">
              <w:rPr>
                <w:sz w:val="20"/>
                <w:szCs w:val="20"/>
              </w:rPr>
              <w:t>IRS</w:t>
            </w:r>
          </w:p>
        </w:tc>
        <w:tc>
          <w:tcPr>
            <w:tcW w:w="3849" w:type="pct"/>
          </w:tcPr>
          <w:p w14:paraId="0C52F6FB" w14:textId="4CC2F6F7" w:rsidR="00184375" w:rsidRPr="00B85C79" w:rsidRDefault="00184375" w:rsidP="00184375">
            <w:pPr>
              <w:rPr>
                <w:sz w:val="20"/>
                <w:szCs w:val="20"/>
              </w:rPr>
            </w:pPr>
            <w:r w:rsidRPr="00B85C79">
              <w:rPr>
                <w:sz w:val="20"/>
                <w:szCs w:val="20"/>
              </w:rPr>
              <w:t>Izvedeni finančni inštrumenti</w:t>
            </w:r>
            <w:r>
              <w:rPr>
                <w:sz w:val="20"/>
                <w:szCs w:val="20"/>
              </w:rPr>
              <w:t xml:space="preserve"> – obrestna zamenjava</w:t>
            </w:r>
          </w:p>
        </w:tc>
      </w:tr>
      <w:tr w:rsidR="00184375" w:rsidRPr="00B85C79" w14:paraId="2ADE5C1A" w14:textId="77777777" w:rsidTr="00546420">
        <w:tc>
          <w:tcPr>
            <w:tcW w:w="1151" w:type="pct"/>
          </w:tcPr>
          <w:p w14:paraId="2157A0B6" w14:textId="77777777" w:rsidR="00184375" w:rsidRPr="00B85C79" w:rsidRDefault="00184375" w:rsidP="00184375">
            <w:pPr>
              <w:rPr>
                <w:sz w:val="20"/>
                <w:szCs w:val="20"/>
              </w:rPr>
            </w:pPr>
            <w:r w:rsidRPr="00B85C79">
              <w:rPr>
                <w:sz w:val="20"/>
                <w:szCs w:val="20"/>
              </w:rPr>
              <w:t>MD</w:t>
            </w:r>
          </w:p>
        </w:tc>
        <w:tc>
          <w:tcPr>
            <w:tcW w:w="3849" w:type="pct"/>
          </w:tcPr>
          <w:p w14:paraId="39BD3671" w14:textId="77777777" w:rsidR="00184375" w:rsidRPr="00B85C79" w:rsidRDefault="00184375" w:rsidP="00184375">
            <w:pPr>
              <w:rPr>
                <w:sz w:val="20"/>
                <w:szCs w:val="20"/>
              </w:rPr>
            </w:pPr>
            <w:r w:rsidRPr="00B85C79">
              <w:rPr>
                <w:sz w:val="20"/>
                <w:szCs w:val="20"/>
              </w:rPr>
              <w:t>Prilagojeno trajanje (ang. Modified Duration)</w:t>
            </w:r>
          </w:p>
        </w:tc>
      </w:tr>
      <w:tr w:rsidR="00184375" w:rsidRPr="00B85C79" w14:paraId="0FE640DC" w14:textId="77777777" w:rsidTr="00546420">
        <w:tc>
          <w:tcPr>
            <w:tcW w:w="1151" w:type="pct"/>
          </w:tcPr>
          <w:p w14:paraId="2F801D20" w14:textId="77777777" w:rsidR="00184375" w:rsidRPr="00B85C79" w:rsidRDefault="00184375" w:rsidP="00184375">
            <w:pPr>
              <w:rPr>
                <w:sz w:val="20"/>
                <w:szCs w:val="20"/>
              </w:rPr>
            </w:pPr>
            <w:r w:rsidRPr="00B85C79">
              <w:rPr>
                <w:sz w:val="20"/>
                <w:szCs w:val="20"/>
              </w:rPr>
              <w:t>MF</w:t>
            </w:r>
          </w:p>
        </w:tc>
        <w:tc>
          <w:tcPr>
            <w:tcW w:w="3849" w:type="pct"/>
          </w:tcPr>
          <w:p w14:paraId="60EA19A2" w14:textId="77777777" w:rsidR="00184375" w:rsidRPr="00B85C79" w:rsidRDefault="00184375" w:rsidP="00184375">
            <w:pPr>
              <w:rPr>
                <w:sz w:val="20"/>
                <w:szCs w:val="20"/>
              </w:rPr>
            </w:pPr>
            <w:r w:rsidRPr="00B85C79">
              <w:rPr>
                <w:sz w:val="20"/>
                <w:szCs w:val="20"/>
              </w:rPr>
              <w:t>Ministrstvo za finance</w:t>
            </w:r>
          </w:p>
        </w:tc>
      </w:tr>
      <w:tr w:rsidR="00184375" w:rsidRPr="00B85C79" w14:paraId="77EC3E44" w14:textId="77777777" w:rsidTr="00546420">
        <w:tc>
          <w:tcPr>
            <w:tcW w:w="1151" w:type="pct"/>
          </w:tcPr>
          <w:p w14:paraId="0F52E5B5" w14:textId="77777777" w:rsidR="00184375" w:rsidRPr="00B85C79" w:rsidRDefault="00184375" w:rsidP="00184375">
            <w:pPr>
              <w:rPr>
                <w:sz w:val="20"/>
                <w:szCs w:val="20"/>
              </w:rPr>
            </w:pPr>
            <w:r w:rsidRPr="00B85C79">
              <w:rPr>
                <w:sz w:val="20"/>
                <w:szCs w:val="20"/>
              </w:rPr>
              <w:t>NLB</w:t>
            </w:r>
          </w:p>
        </w:tc>
        <w:tc>
          <w:tcPr>
            <w:tcW w:w="3849" w:type="pct"/>
          </w:tcPr>
          <w:p w14:paraId="7A43038D" w14:textId="77777777" w:rsidR="00184375" w:rsidRPr="00B85C79" w:rsidRDefault="00184375" w:rsidP="00184375">
            <w:pPr>
              <w:rPr>
                <w:sz w:val="20"/>
                <w:szCs w:val="20"/>
              </w:rPr>
            </w:pPr>
            <w:r w:rsidRPr="00B85C79">
              <w:rPr>
                <w:sz w:val="20"/>
                <w:szCs w:val="20"/>
              </w:rPr>
              <w:t>Nova Ljubljanska banka, d.d.</w:t>
            </w:r>
          </w:p>
        </w:tc>
      </w:tr>
      <w:tr w:rsidR="00184375" w:rsidRPr="00B85C79" w14:paraId="4740374E" w14:textId="77777777" w:rsidTr="00546420">
        <w:tc>
          <w:tcPr>
            <w:tcW w:w="1151" w:type="pct"/>
          </w:tcPr>
          <w:p w14:paraId="3D1DB542" w14:textId="77777777" w:rsidR="00184375" w:rsidRPr="00B85C79" w:rsidRDefault="00184375" w:rsidP="00184375">
            <w:pPr>
              <w:rPr>
                <w:sz w:val="20"/>
                <w:szCs w:val="20"/>
              </w:rPr>
            </w:pPr>
            <w:r w:rsidRPr="00B85C79">
              <w:rPr>
                <w:sz w:val="20"/>
                <w:szCs w:val="20"/>
              </w:rPr>
              <w:t>OM</w:t>
            </w:r>
          </w:p>
        </w:tc>
        <w:tc>
          <w:tcPr>
            <w:tcW w:w="3849" w:type="pct"/>
          </w:tcPr>
          <w:p w14:paraId="37BF76E0" w14:textId="77777777" w:rsidR="00184375" w:rsidRPr="00B85C79" w:rsidRDefault="00184375" w:rsidP="00184375">
            <w:pPr>
              <w:rPr>
                <w:sz w:val="20"/>
                <w:szCs w:val="20"/>
              </w:rPr>
            </w:pPr>
            <w:r w:rsidRPr="00B85C79">
              <w:rPr>
                <w:sz w:val="20"/>
                <w:szCs w:val="20"/>
              </w:rPr>
              <w:t>Obrestna mera</w:t>
            </w:r>
          </w:p>
        </w:tc>
      </w:tr>
      <w:tr w:rsidR="00184375" w:rsidRPr="00B85C79" w14:paraId="4BB7C136" w14:textId="77777777" w:rsidTr="00546420">
        <w:tc>
          <w:tcPr>
            <w:tcW w:w="1151" w:type="pct"/>
          </w:tcPr>
          <w:p w14:paraId="05969391" w14:textId="77777777" w:rsidR="00184375" w:rsidRPr="00B85C79" w:rsidRDefault="00184375" w:rsidP="00184375">
            <w:pPr>
              <w:rPr>
                <w:sz w:val="20"/>
                <w:szCs w:val="20"/>
              </w:rPr>
            </w:pPr>
            <w:r w:rsidRPr="00B85C79">
              <w:rPr>
                <w:sz w:val="20"/>
                <w:szCs w:val="20"/>
              </w:rPr>
              <w:t>Pravilnik</w:t>
            </w:r>
          </w:p>
        </w:tc>
        <w:tc>
          <w:tcPr>
            <w:tcW w:w="3849" w:type="pct"/>
          </w:tcPr>
          <w:p w14:paraId="7CA7C830" w14:textId="77777777" w:rsidR="00184375" w:rsidRPr="00B85C79" w:rsidRDefault="00184375" w:rsidP="00184375">
            <w:pPr>
              <w:rPr>
                <w:sz w:val="20"/>
                <w:szCs w:val="20"/>
              </w:rPr>
            </w:pPr>
            <w:r w:rsidRPr="00B85C79">
              <w:rPr>
                <w:sz w:val="20"/>
                <w:szCs w:val="20"/>
              </w:rPr>
              <w:t>Pravilnik o pošiljanju podatkov o stanju in spremembah zadolžitve pravnih oseb javnega sektorja in občin (Uradni list RS, št. 3/13).</w:t>
            </w:r>
          </w:p>
        </w:tc>
      </w:tr>
      <w:tr w:rsidR="00184375" w:rsidRPr="00B85C79" w14:paraId="3FCA19D1" w14:textId="77777777" w:rsidTr="00546420">
        <w:tc>
          <w:tcPr>
            <w:tcW w:w="1151" w:type="pct"/>
          </w:tcPr>
          <w:p w14:paraId="62F8077F" w14:textId="77777777" w:rsidR="00184375" w:rsidRPr="00B85C79" w:rsidRDefault="00184375" w:rsidP="00184375">
            <w:pPr>
              <w:rPr>
                <w:sz w:val="20"/>
                <w:szCs w:val="20"/>
              </w:rPr>
            </w:pPr>
            <w:r w:rsidRPr="00B85C79">
              <w:rPr>
                <w:sz w:val="20"/>
                <w:szCs w:val="20"/>
              </w:rPr>
              <w:t>SDH</w:t>
            </w:r>
          </w:p>
        </w:tc>
        <w:tc>
          <w:tcPr>
            <w:tcW w:w="3849" w:type="pct"/>
          </w:tcPr>
          <w:p w14:paraId="604485B3" w14:textId="77777777" w:rsidR="00184375" w:rsidRPr="00B85C79" w:rsidRDefault="00184375" w:rsidP="00184375">
            <w:pPr>
              <w:rPr>
                <w:sz w:val="20"/>
                <w:szCs w:val="20"/>
              </w:rPr>
            </w:pPr>
            <w:r w:rsidRPr="00B85C79">
              <w:rPr>
                <w:sz w:val="20"/>
                <w:szCs w:val="20"/>
              </w:rPr>
              <w:t>Slovenski državni holding, d.d.</w:t>
            </w:r>
          </w:p>
        </w:tc>
      </w:tr>
      <w:tr w:rsidR="00184375" w:rsidRPr="00B85C79" w14:paraId="579F7C91" w14:textId="77777777" w:rsidTr="00546420">
        <w:tc>
          <w:tcPr>
            <w:tcW w:w="1151" w:type="pct"/>
          </w:tcPr>
          <w:p w14:paraId="474D2F15" w14:textId="77777777" w:rsidR="00184375" w:rsidRPr="00B85C79" w:rsidRDefault="00184375" w:rsidP="00184375">
            <w:pPr>
              <w:rPr>
                <w:sz w:val="20"/>
                <w:szCs w:val="20"/>
              </w:rPr>
            </w:pPr>
            <w:r w:rsidRPr="00B85C79">
              <w:rPr>
                <w:sz w:val="20"/>
                <w:szCs w:val="20"/>
              </w:rPr>
              <w:t>SFRJ</w:t>
            </w:r>
          </w:p>
        </w:tc>
        <w:tc>
          <w:tcPr>
            <w:tcW w:w="3849" w:type="pct"/>
          </w:tcPr>
          <w:p w14:paraId="77140F65" w14:textId="77777777" w:rsidR="00184375" w:rsidRPr="00B85C79" w:rsidRDefault="00184375" w:rsidP="00184375">
            <w:pPr>
              <w:rPr>
                <w:sz w:val="20"/>
                <w:szCs w:val="20"/>
              </w:rPr>
            </w:pPr>
            <w:r w:rsidRPr="00B85C79">
              <w:rPr>
                <w:sz w:val="20"/>
                <w:szCs w:val="20"/>
              </w:rPr>
              <w:t>Socialistična federativna republika Jugoslavija</w:t>
            </w:r>
          </w:p>
        </w:tc>
      </w:tr>
      <w:tr w:rsidR="00184375" w:rsidRPr="00B85C79" w14:paraId="14A9966E" w14:textId="77777777" w:rsidTr="00546420">
        <w:tc>
          <w:tcPr>
            <w:tcW w:w="1151" w:type="pct"/>
          </w:tcPr>
          <w:p w14:paraId="1C7AAFA7" w14:textId="77777777" w:rsidR="00184375" w:rsidRPr="00B85C79" w:rsidRDefault="00184375" w:rsidP="00184375">
            <w:pPr>
              <w:rPr>
                <w:sz w:val="20"/>
                <w:szCs w:val="20"/>
              </w:rPr>
            </w:pPr>
            <w:r w:rsidRPr="00B85C79">
              <w:rPr>
                <w:sz w:val="20"/>
                <w:szCs w:val="20"/>
              </w:rPr>
              <w:t>SID</w:t>
            </w:r>
          </w:p>
        </w:tc>
        <w:tc>
          <w:tcPr>
            <w:tcW w:w="3849" w:type="pct"/>
          </w:tcPr>
          <w:p w14:paraId="29B15F81" w14:textId="77777777" w:rsidR="00184375" w:rsidRPr="00B85C79" w:rsidRDefault="00184375" w:rsidP="00184375">
            <w:pPr>
              <w:rPr>
                <w:sz w:val="20"/>
                <w:szCs w:val="20"/>
              </w:rPr>
            </w:pPr>
            <w:r w:rsidRPr="00B85C79">
              <w:rPr>
                <w:sz w:val="20"/>
                <w:szCs w:val="20"/>
              </w:rPr>
              <w:t>Slovenska izvozna in razvojna banka, d.d.</w:t>
            </w:r>
          </w:p>
        </w:tc>
      </w:tr>
      <w:tr w:rsidR="00184375" w:rsidRPr="00B85C79" w14:paraId="072C4A50" w14:textId="77777777" w:rsidTr="00546420">
        <w:tc>
          <w:tcPr>
            <w:tcW w:w="1151" w:type="pct"/>
          </w:tcPr>
          <w:p w14:paraId="48FCC723" w14:textId="77777777" w:rsidR="00184375" w:rsidRPr="00B85C79" w:rsidRDefault="00184375" w:rsidP="00184375">
            <w:pPr>
              <w:rPr>
                <w:sz w:val="20"/>
                <w:szCs w:val="20"/>
              </w:rPr>
            </w:pPr>
            <w:r w:rsidRPr="00B85C79">
              <w:rPr>
                <w:sz w:val="20"/>
                <w:szCs w:val="20"/>
              </w:rPr>
              <w:t>SKIS</w:t>
            </w:r>
          </w:p>
        </w:tc>
        <w:tc>
          <w:tcPr>
            <w:tcW w:w="3849" w:type="pct"/>
          </w:tcPr>
          <w:p w14:paraId="24706701" w14:textId="77777777" w:rsidR="00184375" w:rsidRPr="00B85C79" w:rsidRDefault="00184375" w:rsidP="00184375">
            <w:pPr>
              <w:rPr>
                <w:sz w:val="20"/>
                <w:szCs w:val="20"/>
              </w:rPr>
            </w:pPr>
            <w:r w:rsidRPr="00B85C79">
              <w:rPr>
                <w:sz w:val="20"/>
                <w:szCs w:val="20"/>
              </w:rPr>
              <w:t>Standardna klasifikacija institucionalnih sektorjev</w:t>
            </w:r>
          </w:p>
        </w:tc>
      </w:tr>
      <w:tr w:rsidR="006D0451" w:rsidRPr="00B85C79" w14:paraId="06308419" w14:textId="77777777" w:rsidTr="00546420">
        <w:tc>
          <w:tcPr>
            <w:tcW w:w="1151" w:type="pct"/>
          </w:tcPr>
          <w:p w14:paraId="3AC86563" w14:textId="4617F2BC" w:rsidR="006D0451" w:rsidRPr="00B85C79" w:rsidRDefault="006D0451" w:rsidP="00184375">
            <w:pPr>
              <w:rPr>
                <w:sz w:val="20"/>
                <w:szCs w:val="20"/>
              </w:rPr>
            </w:pPr>
            <w:r>
              <w:rPr>
                <w:sz w:val="20"/>
                <w:szCs w:val="20"/>
              </w:rPr>
              <w:t>SURE</w:t>
            </w:r>
          </w:p>
        </w:tc>
        <w:tc>
          <w:tcPr>
            <w:tcW w:w="3849" w:type="pct"/>
          </w:tcPr>
          <w:p w14:paraId="34E667FF" w14:textId="17C0320B" w:rsidR="006D0451" w:rsidRPr="00B85C79" w:rsidRDefault="001220A0" w:rsidP="00184375">
            <w:pPr>
              <w:rPr>
                <w:sz w:val="20"/>
                <w:szCs w:val="20"/>
              </w:rPr>
            </w:pPr>
            <w:r>
              <w:rPr>
                <w:sz w:val="20"/>
                <w:szCs w:val="20"/>
              </w:rPr>
              <w:t>F</w:t>
            </w:r>
            <w:r w:rsidR="000F5FDB">
              <w:rPr>
                <w:sz w:val="20"/>
                <w:szCs w:val="20"/>
              </w:rPr>
              <w:t xml:space="preserve">inančni instrument Evropske komisije za </w:t>
            </w:r>
            <w:r w:rsidR="000F5FDB" w:rsidRPr="000F5FDB">
              <w:rPr>
                <w:sz w:val="20"/>
                <w:szCs w:val="20"/>
              </w:rPr>
              <w:t>pomoč pri zaščiti delovnih mest in delavcev, ki jih je prizadela pandemija bolezni Covid-19</w:t>
            </w:r>
            <w:r w:rsidR="000F5FDB">
              <w:rPr>
                <w:sz w:val="20"/>
                <w:szCs w:val="20"/>
              </w:rPr>
              <w:t xml:space="preserve"> (</w:t>
            </w:r>
            <w:r w:rsidR="000F5FDB" w:rsidRPr="000F5FDB">
              <w:rPr>
                <w:sz w:val="20"/>
                <w:szCs w:val="20"/>
              </w:rPr>
              <w:t>Support to mitigate Unemployment Risks in an Emergency</w:t>
            </w:r>
            <w:r w:rsidR="000F5FDB">
              <w:rPr>
                <w:sz w:val="20"/>
                <w:szCs w:val="20"/>
              </w:rPr>
              <w:t>)</w:t>
            </w:r>
          </w:p>
        </w:tc>
      </w:tr>
      <w:tr w:rsidR="00184375" w:rsidRPr="00B85C79" w14:paraId="51CA6A9A" w14:textId="77777777" w:rsidTr="00546420">
        <w:tc>
          <w:tcPr>
            <w:tcW w:w="1151" w:type="pct"/>
          </w:tcPr>
          <w:p w14:paraId="492B9456" w14:textId="77777777" w:rsidR="00184375" w:rsidRPr="00B85C79" w:rsidRDefault="00184375" w:rsidP="00184375">
            <w:pPr>
              <w:rPr>
                <w:sz w:val="20"/>
                <w:szCs w:val="20"/>
              </w:rPr>
            </w:pPr>
            <w:r w:rsidRPr="00B85C79">
              <w:rPr>
                <w:sz w:val="20"/>
                <w:szCs w:val="20"/>
              </w:rPr>
              <w:t>TEŠ</w:t>
            </w:r>
          </w:p>
        </w:tc>
        <w:tc>
          <w:tcPr>
            <w:tcW w:w="3849" w:type="pct"/>
          </w:tcPr>
          <w:p w14:paraId="27E686B4" w14:textId="77777777" w:rsidR="00184375" w:rsidRPr="00B85C79" w:rsidRDefault="00184375" w:rsidP="00184375">
            <w:pPr>
              <w:rPr>
                <w:sz w:val="20"/>
                <w:szCs w:val="20"/>
              </w:rPr>
            </w:pPr>
            <w:r w:rsidRPr="00B85C79">
              <w:rPr>
                <w:sz w:val="20"/>
                <w:szCs w:val="20"/>
              </w:rPr>
              <w:t>Termoelektrarna Šoštanj, d.o.o.</w:t>
            </w:r>
          </w:p>
        </w:tc>
      </w:tr>
      <w:tr w:rsidR="00184375" w:rsidRPr="00B85C79" w14:paraId="07B23C85" w14:textId="77777777" w:rsidTr="00546420">
        <w:tc>
          <w:tcPr>
            <w:tcW w:w="1151" w:type="pct"/>
          </w:tcPr>
          <w:p w14:paraId="5D686D29" w14:textId="77777777" w:rsidR="00184375" w:rsidRPr="00B85C79" w:rsidRDefault="00184375" w:rsidP="00184375">
            <w:pPr>
              <w:rPr>
                <w:sz w:val="20"/>
                <w:szCs w:val="20"/>
              </w:rPr>
            </w:pPr>
            <w:r w:rsidRPr="00B85C79">
              <w:rPr>
                <w:sz w:val="20"/>
                <w:szCs w:val="20"/>
              </w:rPr>
              <w:t>TOM</w:t>
            </w:r>
          </w:p>
        </w:tc>
        <w:tc>
          <w:tcPr>
            <w:tcW w:w="3849" w:type="pct"/>
          </w:tcPr>
          <w:p w14:paraId="0A30A839" w14:textId="77777777" w:rsidR="00184375" w:rsidRPr="00B85C79" w:rsidRDefault="00184375" w:rsidP="00184375">
            <w:pPr>
              <w:rPr>
                <w:sz w:val="20"/>
                <w:szCs w:val="20"/>
              </w:rPr>
            </w:pPr>
            <w:r w:rsidRPr="00B85C79">
              <w:rPr>
                <w:sz w:val="20"/>
                <w:szCs w:val="20"/>
              </w:rPr>
              <w:t>Temeljna obrestna mera</w:t>
            </w:r>
          </w:p>
        </w:tc>
      </w:tr>
      <w:tr w:rsidR="00184375" w:rsidRPr="00B85C79" w14:paraId="26C5E85D" w14:textId="77777777" w:rsidTr="00546420">
        <w:tc>
          <w:tcPr>
            <w:tcW w:w="1151" w:type="pct"/>
          </w:tcPr>
          <w:p w14:paraId="5BC87B6D" w14:textId="77777777" w:rsidR="00184375" w:rsidRPr="00B85C79" w:rsidRDefault="00184375" w:rsidP="00184375">
            <w:pPr>
              <w:rPr>
                <w:sz w:val="20"/>
                <w:szCs w:val="20"/>
              </w:rPr>
            </w:pPr>
            <w:r w:rsidRPr="00B85C79">
              <w:rPr>
                <w:sz w:val="20"/>
                <w:szCs w:val="20"/>
              </w:rPr>
              <w:t>Uredba</w:t>
            </w:r>
          </w:p>
        </w:tc>
        <w:tc>
          <w:tcPr>
            <w:tcW w:w="3849" w:type="pct"/>
          </w:tcPr>
          <w:p w14:paraId="3533FEE2" w14:textId="77777777" w:rsidR="00184375" w:rsidRPr="00B85C79" w:rsidRDefault="00184375" w:rsidP="00184375">
            <w:pPr>
              <w:rPr>
                <w:sz w:val="20"/>
                <w:szCs w:val="20"/>
              </w:rPr>
            </w:pPr>
            <w:r w:rsidRPr="00B85C79">
              <w:rPr>
                <w:sz w:val="20"/>
                <w:szCs w:val="20"/>
              </w:rPr>
              <w:t>Uredba o pogojih in postopkih zadolževanja pravnih oseb iz 87. člena Zakona o javnih financah (Uradni list RS, št. 112/09);</w:t>
            </w:r>
          </w:p>
        </w:tc>
      </w:tr>
      <w:tr w:rsidR="00184375" w:rsidRPr="00B85C79" w14:paraId="2A383EE9" w14:textId="77777777" w:rsidTr="00546420">
        <w:tc>
          <w:tcPr>
            <w:tcW w:w="1151" w:type="pct"/>
          </w:tcPr>
          <w:p w14:paraId="116FFD79" w14:textId="77777777" w:rsidR="00184375" w:rsidRPr="00B85C79" w:rsidRDefault="00184375" w:rsidP="00184375">
            <w:pPr>
              <w:rPr>
                <w:sz w:val="20"/>
                <w:szCs w:val="20"/>
              </w:rPr>
            </w:pPr>
            <w:r w:rsidRPr="00B85C79">
              <w:rPr>
                <w:sz w:val="20"/>
                <w:szCs w:val="20"/>
              </w:rPr>
              <w:t>USD</w:t>
            </w:r>
          </w:p>
        </w:tc>
        <w:tc>
          <w:tcPr>
            <w:tcW w:w="3849" w:type="pct"/>
          </w:tcPr>
          <w:p w14:paraId="105BBB97" w14:textId="77777777" w:rsidR="00184375" w:rsidRPr="00B85C79" w:rsidRDefault="00184375" w:rsidP="00184375">
            <w:pPr>
              <w:rPr>
                <w:sz w:val="20"/>
                <w:szCs w:val="20"/>
              </w:rPr>
            </w:pPr>
            <w:r w:rsidRPr="00B85C79">
              <w:rPr>
                <w:sz w:val="20"/>
                <w:szCs w:val="20"/>
              </w:rPr>
              <w:t>Ameriški dolar</w:t>
            </w:r>
          </w:p>
        </w:tc>
      </w:tr>
      <w:tr w:rsidR="00AA65B6" w:rsidRPr="00B85C79" w14:paraId="5659784C" w14:textId="77777777" w:rsidTr="00546420">
        <w:tc>
          <w:tcPr>
            <w:tcW w:w="1151" w:type="pct"/>
          </w:tcPr>
          <w:p w14:paraId="4AD24D2E" w14:textId="662D8704" w:rsidR="00AA65B6" w:rsidRPr="00B85C79" w:rsidRDefault="00AA65B6" w:rsidP="00AA65B6">
            <w:pPr>
              <w:rPr>
                <w:sz w:val="20"/>
                <w:szCs w:val="20"/>
              </w:rPr>
            </w:pPr>
            <w:r w:rsidRPr="00B85C79">
              <w:rPr>
                <w:sz w:val="20"/>
                <w:szCs w:val="20"/>
              </w:rPr>
              <w:t>ZIPRS</w:t>
            </w:r>
            <w:r>
              <w:rPr>
                <w:sz w:val="20"/>
                <w:szCs w:val="20"/>
              </w:rPr>
              <w:t>2021</w:t>
            </w:r>
          </w:p>
        </w:tc>
        <w:tc>
          <w:tcPr>
            <w:tcW w:w="3849" w:type="pct"/>
          </w:tcPr>
          <w:p w14:paraId="00E7C411" w14:textId="013129FC" w:rsidR="00AA65B6" w:rsidRPr="00B85C79" w:rsidRDefault="00AA65B6" w:rsidP="00AA65B6">
            <w:pPr>
              <w:rPr>
                <w:sz w:val="20"/>
                <w:szCs w:val="20"/>
              </w:rPr>
            </w:pPr>
            <w:r w:rsidRPr="00B85C79">
              <w:rPr>
                <w:sz w:val="20"/>
                <w:szCs w:val="20"/>
              </w:rPr>
              <w:t xml:space="preserve">Zakon o izvrševanju proračunov Republike Slovenije za leti </w:t>
            </w:r>
            <w:r>
              <w:rPr>
                <w:sz w:val="20"/>
                <w:szCs w:val="20"/>
              </w:rPr>
              <w:t>2020</w:t>
            </w:r>
            <w:r w:rsidRPr="00B85C79">
              <w:rPr>
                <w:sz w:val="20"/>
                <w:szCs w:val="20"/>
              </w:rPr>
              <w:t xml:space="preserve"> in </w:t>
            </w:r>
            <w:r>
              <w:rPr>
                <w:sz w:val="20"/>
                <w:szCs w:val="20"/>
              </w:rPr>
              <w:t>2021</w:t>
            </w:r>
            <w:r w:rsidRPr="00B85C79">
              <w:rPr>
                <w:sz w:val="20"/>
                <w:szCs w:val="20"/>
              </w:rPr>
              <w:t xml:space="preserve"> (Uradni list RS, št. </w:t>
            </w:r>
            <w:r>
              <w:rPr>
                <w:sz w:val="20"/>
                <w:szCs w:val="20"/>
              </w:rPr>
              <w:t xml:space="preserve">75/19 </w:t>
            </w:r>
            <w:r w:rsidRPr="00B85C79">
              <w:rPr>
                <w:sz w:val="20"/>
                <w:szCs w:val="20"/>
              </w:rPr>
              <w:t>s spremembami)</w:t>
            </w:r>
          </w:p>
        </w:tc>
      </w:tr>
      <w:tr w:rsidR="00AA65B6" w:rsidRPr="00B85C79" w14:paraId="5D1F2EA5" w14:textId="77777777" w:rsidTr="00546420">
        <w:tc>
          <w:tcPr>
            <w:tcW w:w="1151" w:type="pct"/>
          </w:tcPr>
          <w:p w14:paraId="4168D753" w14:textId="27BE1D20" w:rsidR="00AA65B6" w:rsidRPr="00B85C79" w:rsidRDefault="00AA65B6" w:rsidP="00AA65B6">
            <w:pPr>
              <w:rPr>
                <w:sz w:val="20"/>
                <w:szCs w:val="20"/>
              </w:rPr>
            </w:pPr>
            <w:r w:rsidRPr="00B85C79">
              <w:rPr>
                <w:sz w:val="20"/>
                <w:szCs w:val="20"/>
              </w:rPr>
              <w:t>ZJF</w:t>
            </w:r>
          </w:p>
        </w:tc>
        <w:tc>
          <w:tcPr>
            <w:tcW w:w="3849" w:type="pct"/>
          </w:tcPr>
          <w:p w14:paraId="6E1956AD" w14:textId="3C2D1C88" w:rsidR="00AA65B6" w:rsidRPr="00B85C79" w:rsidRDefault="00AA65B6" w:rsidP="00AA65B6">
            <w:pPr>
              <w:rPr>
                <w:sz w:val="20"/>
                <w:szCs w:val="20"/>
              </w:rPr>
            </w:pPr>
            <w:r w:rsidRPr="001B7461">
              <w:rPr>
                <w:sz w:val="20"/>
                <w:szCs w:val="20"/>
              </w:rPr>
              <w:t>Zakon o javnih financah (Uradni list RS, št. 11/11 – uradno prečiščeno besedilo, 14/13 – popr., 101/13, 55/15 – ZFisP, 96/15 – ZIPRS1617, 13/18 in 195/20 – odl. US)</w:t>
            </w:r>
          </w:p>
        </w:tc>
      </w:tr>
      <w:tr w:rsidR="00AA65B6" w:rsidRPr="00B85C79" w14:paraId="6A6C78EF" w14:textId="77777777" w:rsidTr="00546420">
        <w:tc>
          <w:tcPr>
            <w:tcW w:w="1151" w:type="pct"/>
          </w:tcPr>
          <w:p w14:paraId="7500C4AD" w14:textId="025CBBB8" w:rsidR="00AA65B6" w:rsidRPr="00B85C79" w:rsidRDefault="00AA65B6" w:rsidP="00AA65B6">
            <w:pPr>
              <w:rPr>
                <w:sz w:val="20"/>
                <w:szCs w:val="20"/>
              </w:rPr>
            </w:pPr>
            <w:r w:rsidRPr="00DB01AE">
              <w:rPr>
                <w:sz w:val="20"/>
                <w:szCs w:val="20"/>
              </w:rPr>
              <w:lastRenderedPageBreak/>
              <w:t>ZDLGPE</w:t>
            </w:r>
          </w:p>
        </w:tc>
        <w:tc>
          <w:tcPr>
            <w:tcW w:w="3849" w:type="pct"/>
          </w:tcPr>
          <w:p w14:paraId="398625FF" w14:textId="3A9A3D0A" w:rsidR="00AA65B6" w:rsidRPr="00B85C79" w:rsidRDefault="00AA65B6" w:rsidP="00AA65B6">
            <w:pPr>
              <w:rPr>
                <w:sz w:val="20"/>
                <w:szCs w:val="20"/>
              </w:rPr>
            </w:pPr>
            <w:r w:rsidRPr="00DB01AE">
              <w:rPr>
                <w:sz w:val="20"/>
                <w:szCs w:val="20"/>
              </w:rPr>
              <w:t xml:space="preserve">Zakon o zagotovitvi dodatne likvidnosti gospodarstvu za omilitev posledic epidemije COVID-19 (Uradni list RS, št. 61/20) </w:t>
            </w:r>
          </w:p>
        </w:tc>
      </w:tr>
      <w:tr w:rsidR="00AA65B6" w:rsidRPr="00B85C79" w14:paraId="23A0710C" w14:textId="77777777" w:rsidTr="00546420">
        <w:tc>
          <w:tcPr>
            <w:tcW w:w="1151" w:type="pct"/>
          </w:tcPr>
          <w:p w14:paraId="5992CD32" w14:textId="4C8DCF59" w:rsidR="00AA65B6" w:rsidRPr="00B85C79" w:rsidRDefault="00AA65B6" w:rsidP="00AA65B6">
            <w:pPr>
              <w:rPr>
                <w:sz w:val="20"/>
                <w:szCs w:val="20"/>
              </w:rPr>
            </w:pPr>
            <w:r>
              <w:rPr>
                <w:sz w:val="20"/>
                <w:szCs w:val="20"/>
              </w:rPr>
              <w:t>ZIUOPOK</w:t>
            </w:r>
          </w:p>
        </w:tc>
        <w:tc>
          <w:tcPr>
            <w:tcW w:w="3849" w:type="pct"/>
          </w:tcPr>
          <w:p w14:paraId="6FD6EF1F" w14:textId="77586FFB" w:rsidR="00AA65B6" w:rsidRPr="00B85C79" w:rsidRDefault="00AA65B6" w:rsidP="00AA65B6">
            <w:pPr>
              <w:rPr>
                <w:sz w:val="20"/>
                <w:szCs w:val="20"/>
              </w:rPr>
            </w:pPr>
            <w:r w:rsidRPr="00141A97">
              <w:rPr>
                <w:sz w:val="20"/>
                <w:szCs w:val="20"/>
              </w:rPr>
              <w:t>Zakon o interventnem ukrepu odloga plačila obveznosti kreditojemalcev (Uradni list RS, št. 36/20, 49/20 – ZIUZEOP in 203/20 – ZIUPOPDVE)</w:t>
            </w:r>
          </w:p>
        </w:tc>
      </w:tr>
      <w:tr w:rsidR="00AA65B6" w:rsidRPr="00B85C79" w14:paraId="50479F9D" w14:textId="77777777" w:rsidTr="00546420">
        <w:tc>
          <w:tcPr>
            <w:tcW w:w="1151" w:type="pct"/>
          </w:tcPr>
          <w:p w14:paraId="27055BDF" w14:textId="16CCEA8B" w:rsidR="00AA65B6" w:rsidRPr="00B85C79" w:rsidRDefault="00AA65B6" w:rsidP="00AA65B6">
            <w:pPr>
              <w:rPr>
                <w:sz w:val="20"/>
                <w:szCs w:val="20"/>
              </w:rPr>
            </w:pPr>
            <w:r w:rsidRPr="00141A97">
              <w:rPr>
                <w:sz w:val="20"/>
                <w:szCs w:val="20"/>
              </w:rPr>
              <w:t>ZIUZEOP</w:t>
            </w:r>
          </w:p>
        </w:tc>
        <w:tc>
          <w:tcPr>
            <w:tcW w:w="3849" w:type="pct"/>
          </w:tcPr>
          <w:p w14:paraId="13A2313D" w14:textId="4E4EA1CC" w:rsidR="00AA65B6" w:rsidRPr="00B85C79" w:rsidRDefault="00AA65B6" w:rsidP="00AA65B6">
            <w:pPr>
              <w:rPr>
                <w:sz w:val="20"/>
                <w:szCs w:val="20"/>
              </w:rPr>
            </w:pPr>
            <w:r w:rsidRPr="00141A97">
              <w:rPr>
                <w:sz w:val="20"/>
                <w:szCs w:val="20"/>
              </w:rPr>
              <w:t>Zakon o interventnih ukrepih za zajezitev epidemije COVID-19 in omilitev njenih posledic za državljane in gospodarstvo</w:t>
            </w:r>
            <w:r>
              <w:rPr>
                <w:sz w:val="20"/>
                <w:szCs w:val="20"/>
              </w:rPr>
              <w:t xml:space="preserve"> </w:t>
            </w:r>
            <w:r w:rsidRPr="00141A97">
              <w:rPr>
                <w:sz w:val="20"/>
                <w:szCs w:val="20"/>
              </w:rPr>
              <w:t>(Uradni list RS, št. 49/20 in 61/20)</w:t>
            </w:r>
          </w:p>
        </w:tc>
      </w:tr>
      <w:tr w:rsidR="00AA65B6" w:rsidRPr="00B85C79" w14:paraId="25B7AE7B" w14:textId="77777777" w:rsidTr="00546420">
        <w:tc>
          <w:tcPr>
            <w:tcW w:w="1151" w:type="pct"/>
          </w:tcPr>
          <w:p w14:paraId="104D5D44" w14:textId="77777777" w:rsidR="00AA65B6" w:rsidRPr="00B85C79" w:rsidRDefault="00AA65B6" w:rsidP="00AA65B6">
            <w:pPr>
              <w:rPr>
                <w:sz w:val="20"/>
                <w:szCs w:val="20"/>
              </w:rPr>
            </w:pPr>
            <w:r w:rsidRPr="00B85C79">
              <w:rPr>
                <w:sz w:val="20"/>
                <w:szCs w:val="20"/>
              </w:rPr>
              <w:t>ZJShemFO</w:t>
            </w:r>
          </w:p>
        </w:tc>
        <w:tc>
          <w:tcPr>
            <w:tcW w:w="3849" w:type="pct"/>
          </w:tcPr>
          <w:p w14:paraId="02FFADB5" w14:textId="77777777" w:rsidR="00AA65B6" w:rsidRPr="00B85C79" w:rsidRDefault="00AA65B6" w:rsidP="00AA65B6">
            <w:pPr>
              <w:rPr>
                <w:sz w:val="20"/>
                <w:szCs w:val="20"/>
              </w:rPr>
            </w:pPr>
            <w:r w:rsidRPr="00B85C79">
              <w:rPr>
                <w:sz w:val="20"/>
                <w:szCs w:val="20"/>
              </w:rPr>
              <w:t>Zakon o jamstveni shemi Republike Slovenije za fizične osebe (Uradni list RS, št. 59/09)</w:t>
            </w:r>
          </w:p>
        </w:tc>
      </w:tr>
      <w:tr w:rsidR="00AA65B6" w:rsidRPr="00B85C79" w14:paraId="30568F22" w14:textId="77777777" w:rsidTr="00546420">
        <w:tc>
          <w:tcPr>
            <w:tcW w:w="1151" w:type="pct"/>
          </w:tcPr>
          <w:p w14:paraId="12AD613B" w14:textId="77777777" w:rsidR="00AA65B6" w:rsidRPr="00B85C79" w:rsidRDefault="00AA65B6" w:rsidP="00AA65B6">
            <w:pPr>
              <w:rPr>
                <w:sz w:val="20"/>
                <w:szCs w:val="20"/>
              </w:rPr>
            </w:pPr>
            <w:r w:rsidRPr="00B85C79">
              <w:rPr>
                <w:sz w:val="20"/>
                <w:szCs w:val="20"/>
              </w:rPr>
              <w:t>ZJShemRS</w:t>
            </w:r>
          </w:p>
        </w:tc>
        <w:tc>
          <w:tcPr>
            <w:tcW w:w="3849" w:type="pct"/>
          </w:tcPr>
          <w:p w14:paraId="2077D5EC" w14:textId="77777777" w:rsidR="00AA65B6" w:rsidRPr="00B85C79" w:rsidRDefault="00AA65B6" w:rsidP="00AA65B6">
            <w:pPr>
              <w:rPr>
                <w:sz w:val="20"/>
                <w:szCs w:val="20"/>
              </w:rPr>
            </w:pPr>
            <w:r w:rsidRPr="00B85C79">
              <w:rPr>
                <w:sz w:val="20"/>
                <w:szCs w:val="20"/>
              </w:rPr>
              <w:t>Zakon o jamstveni shemi Republike Slovenije (Uradni list RS, št. 33/09 s spremembami</w:t>
            </w:r>
          </w:p>
        </w:tc>
      </w:tr>
      <w:tr w:rsidR="00AA65B6" w:rsidRPr="00B85C79" w14:paraId="5379F5DF" w14:textId="77777777" w:rsidTr="00546420">
        <w:tc>
          <w:tcPr>
            <w:tcW w:w="1151" w:type="pct"/>
          </w:tcPr>
          <w:p w14:paraId="46DE354E" w14:textId="0FAFE9F9" w:rsidR="00AA65B6" w:rsidRPr="00B85C79" w:rsidRDefault="00AA65B6" w:rsidP="00AA65B6">
            <w:pPr>
              <w:rPr>
                <w:sz w:val="20"/>
                <w:szCs w:val="20"/>
              </w:rPr>
            </w:pPr>
            <w:r w:rsidRPr="00141A97">
              <w:rPr>
                <w:sz w:val="20"/>
                <w:szCs w:val="20"/>
              </w:rPr>
              <w:t>ZPEIPUTB</w:t>
            </w:r>
          </w:p>
        </w:tc>
        <w:tc>
          <w:tcPr>
            <w:tcW w:w="3849" w:type="pct"/>
          </w:tcPr>
          <w:p w14:paraId="55AFC734" w14:textId="6AAFA209" w:rsidR="00AA65B6" w:rsidRPr="00B85C79" w:rsidRDefault="00AA65B6" w:rsidP="00AA65B6">
            <w:pPr>
              <w:rPr>
                <w:sz w:val="20"/>
                <w:szCs w:val="20"/>
              </w:rPr>
            </w:pPr>
            <w:r w:rsidRPr="00141A97">
              <w:rPr>
                <w:sz w:val="20"/>
                <w:szCs w:val="20"/>
              </w:rPr>
              <w:t>Zakon o poroštvu Republike Slovenije v Evropskem instrumentu za začasno podporo za ublažitev tveganj za brezposelnost v izrednih razmerah (SURE) po izbruhu COVID-19 (Uradni list RS, št. 80/20)</w:t>
            </w:r>
          </w:p>
        </w:tc>
      </w:tr>
      <w:tr w:rsidR="00AA65B6" w:rsidRPr="00B85C79" w14:paraId="74AA94EB" w14:textId="77777777" w:rsidTr="00546420">
        <w:tc>
          <w:tcPr>
            <w:tcW w:w="1151" w:type="pct"/>
          </w:tcPr>
          <w:p w14:paraId="03BDE160" w14:textId="77777777" w:rsidR="00AA65B6" w:rsidRPr="00B85C79" w:rsidRDefault="00AA65B6" w:rsidP="00AA65B6">
            <w:pPr>
              <w:rPr>
                <w:sz w:val="20"/>
                <w:szCs w:val="20"/>
              </w:rPr>
            </w:pPr>
            <w:r w:rsidRPr="00B85C79">
              <w:rPr>
                <w:sz w:val="20"/>
                <w:szCs w:val="20"/>
              </w:rPr>
              <w:t>ZPKROD</w:t>
            </w:r>
          </w:p>
        </w:tc>
        <w:tc>
          <w:tcPr>
            <w:tcW w:w="3849" w:type="pct"/>
          </w:tcPr>
          <w:p w14:paraId="267BC112" w14:textId="77777777" w:rsidR="00AA65B6" w:rsidRPr="00B85C79" w:rsidRDefault="00AA65B6" w:rsidP="00AA65B6">
            <w:pPr>
              <w:rPr>
                <w:sz w:val="20"/>
                <w:szCs w:val="20"/>
              </w:rPr>
            </w:pPr>
            <w:r w:rsidRPr="00B85C79">
              <w:rPr>
                <w:sz w:val="20"/>
                <w:szCs w:val="20"/>
              </w:rPr>
              <w:t>Zakon o poroštvu Republike Slovenije za obveznosti DARS, iz naslova kreditov in dolžniških vrednostnih papirjev, najetih oziroma izdanih za refinanciranje obstoječega dolga DARS, d.d. (Uradni list RS, št. 30/15)</w:t>
            </w:r>
          </w:p>
        </w:tc>
      </w:tr>
      <w:tr w:rsidR="00AA65B6" w:rsidRPr="00B85C79" w14:paraId="146AAB03" w14:textId="77777777" w:rsidTr="00546420">
        <w:tc>
          <w:tcPr>
            <w:tcW w:w="1151" w:type="pct"/>
          </w:tcPr>
          <w:p w14:paraId="4F200337" w14:textId="77777777" w:rsidR="00AA65B6" w:rsidRPr="00B85C79" w:rsidRDefault="00AA65B6" w:rsidP="00AA65B6">
            <w:pPr>
              <w:rPr>
                <w:sz w:val="20"/>
                <w:szCs w:val="20"/>
              </w:rPr>
            </w:pPr>
            <w:r w:rsidRPr="00B85C79">
              <w:rPr>
                <w:sz w:val="20"/>
                <w:szCs w:val="20"/>
              </w:rPr>
              <w:t>ZPFIGD</w:t>
            </w:r>
          </w:p>
        </w:tc>
        <w:tc>
          <w:tcPr>
            <w:tcW w:w="3849" w:type="pct"/>
          </w:tcPr>
          <w:p w14:paraId="1A283AF6" w14:textId="77777777" w:rsidR="00AA65B6" w:rsidRPr="00B85C79" w:rsidRDefault="00AA65B6" w:rsidP="00AA65B6">
            <w:pPr>
              <w:rPr>
                <w:sz w:val="20"/>
                <w:szCs w:val="20"/>
              </w:rPr>
            </w:pPr>
            <w:r w:rsidRPr="00B85C79">
              <w:rPr>
                <w:sz w:val="20"/>
                <w:szCs w:val="20"/>
              </w:rPr>
              <w:t>Zakon o poroštvih Republike Slovenije za financiranje investicij gospodarskih družb (Uradni list RS št. 43/10 s spremembami)</w:t>
            </w:r>
          </w:p>
        </w:tc>
      </w:tr>
      <w:tr w:rsidR="00AA65B6" w:rsidRPr="00B85C79" w14:paraId="4B014FEC" w14:textId="77777777" w:rsidTr="00546420">
        <w:tc>
          <w:tcPr>
            <w:tcW w:w="1151" w:type="pct"/>
          </w:tcPr>
          <w:p w14:paraId="5B2F5C0B" w14:textId="77777777" w:rsidR="00AA65B6" w:rsidRPr="00B85C79" w:rsidRDefault="00AA65B6" w:rsidP="00AA65B6">
            <w:pPr>
              <w:rPr>
                <w:sz w:val="20"/>
                <w:szCs w:val="20"/>
              </w:rPr>
            </w:pPr>
            <w:r w:rsidRPr="00B85C79">
              <w:rPr>
                <w:sz w:val="20"/>
                <w:szCs w:val="20"/>
              </w:rPr>
              <w:t>ZPRPGDT</w:t>
            </w:r>
          </w:p>
        </w:tc>
        <w:tc>
          <w:tcPr>
            <w:tcW w:w="3849" w:type="pct"/>
          </w:tcPr>
          <w:p w14:paraId="42EAF68D" w14:textId="77777777" w:rsidR="00AA65B6" w:rsidRPr="00B85C79" w:rsidRDefault="00AA65B6" w:rsidP="00AA65B6">
            <w:pPr>
              <w:rPr>
                <w:sz w:val="20"/>
                <w:szCs w:val="20"/>
              </w:rPr>
            </w:pPr>
            <w:r w:rsidRPr="00B85C79">
              <w:rPr>
                <w:sz w:val="20"/>
                <w:szCs w:val="20"/>
              </w:rPr>
              <w:t>Zakon o pomoči za reševanje in prestrukturiranje gospodarskih družb v težavah (Uradni list RS, št. 110/2002 s spremembami)</w:t>
            </w:r>
          </w:p>
        </w:tc>
      </w:tr>
      <w:tr w:rsidR="00AA65B6" w:rsidRPr="00B85C79" w14:paraId="0D033CC5" w14:textId="77777777" w:rsidTr="00546420">
        <w:tc>
          <w:tcPr>
            <w:tcW w:w="1151" w:type="pct"/>
          </w:tcPr>
          <w:p w14:paraId="69266DB0" w14:textId="41C031BB" w:rsidR="00AA65B6" w:rsidRPr="00B85C79" w:rsidRDefault="00AA65B6" w:rsidP="00AA65B6">
            <w:pPr>
              <w:rPr>
                <w:sz w:val="20"/>
                <w:szCs w:val="20"/>
              </w:rPr>
            </w:pPr>
            <w:r w:rsidRPr="006D7184">
              <w:rPr>
                <w:sz w:val="20"/>
                <w:szCs w:val="20"/>
              </w:rPr>
              <w:t>ZPOD2TDK</w:t>
            </w:r>
          </w:p>
        </w:tc>
        <w:tc>
          <w:tcPr>
            <w:tcW w:w="3849" w:type="pct"/>
          </w:tcPr>
          <w:p w14:paraId="024ADCBF" w14:textId="0540BA7D" w:rsidR="00AA65B6" w:rsidRPr="00B85C79" w:rsidRDefault="00AA65B6" w:rsidP="00AA65B6">
            <w:pPr>
              <w:rPr>
                <w:sz w:val="20"/>
                <w:szCs w:val="20"/>
              </w:rPr>
            </w:pPr>
            <w:r w:rsidRPr="006D7184">
              <w:rPr>
                <w:sz w:val="20"/>
                <w:szCs w:val="20"/>
              </w:rPr>
              <w:t>Zakon o poroštvu Republike Slovenije za obveznosti družbe 2TDK d.o.o. iz naslova kreditov in dolžniških vrednostnih papirjev, najetih oziroma izdanih za financiranje izgradnje drugega tira železniške proge Divača–Koper in za obveznosti družbe DARS d.d. iz naslova kreditov in dolžniških vrednostnih papirjev, najetih oziroma izdanih za financiranje izgradnje dela 3. razvojne osi (Uradni list RS, št. 81/19)</w:t>
            </w:r>
          </w:p>
        </w:tc>
      </w:tr>
      <w:tr w:rsidR="00AA65B6" w:rsidRPr="00B85C79" w14:paraId="709A402C" w14:textId="77777777" w:rsidTr="00172270">
        <w:tc>
          <w:tcPr>
            <w:tcW w:w="1151" w:type="pct"/>
          </w:tcPr>
          <w:p w14:paraId="0C63DC44" w14:textId="77777777" w:rsidR="00AA65B6" w:rsidRPr="00B85C79" w:rsidRDefault="00AA65B6" w:rsidP="00AA65B6">
            <w:pPr>
              <w:rPr>
                <w:sz w:val="20"/>
                <w:szCs w:val="20"/>
              </w:rPr>
            </w:pPr>
            <w:r w:rsidRPr="00B85C79">
              <w:rPr>
                <w:sz w:val="20"/>
                <w:szCs w:val="20"/>
              </w:rPr>
              <w:t>ZPRPGDZT</w:t>
            </w:r>
          </w:p>
        </w:tc>
        <w:tc>
          <w:tcPr>
            <w:tcW w:w="3849" w:type="pct"/>
          </w:tcPr>
          <w:p w14:paraId="6E05D3C6" w14:textId="77777777" w:rsidR="00AA65B6" w:rsidRPr="00B85C79" w:rsidRDefault="00AA65B6" w:rsidP="00AA65B6">
            <w:pPr>
              <w:rPr>
                <w:sz w:val="20"/>
                <w:szCs w:val="20"/>
              </w:rPr>
            </w:pPr>
            <w:r w:rsidRPr="00B85C79">
              <w:rPr>
                <w:sz w:val="20"/>
                <w:szCs w:val="20"/>
              </w:rPr>
              <w:t>Zakon o pomoči za reševanje in prestrukturiranje gospodarskih družb in zadrug v težavah (Uradni list RS, št. 5/17)</w:t>
            </w:r>
          </w:p>
        </w:tc>
      </w:tr>
      <w:tr w:rsidR="00AA65B6" w:rsidRPr="00B85C79" w14:paraId="4B063CAB" w14:textId="77777777" w:rsidTr="00546420">
        <w:tc>
          <w:tcPr>
            <w:tcW w:w="1151" w:type="pct"/>
          </w:tcPr>
          <w:p w14:paraId="32EF0D66" w14:textId="77777777" w:rsidR="00AA65B6" w:rsidRPr="00B85C79" w:rsidRDefault="00AA65B6" w:rsidP="00AA65B6">
            <w:pPr>
              <w:rPr>
                <w:sz w:val="20"/>
                <w:szCs w:val="20"/>
              </w:rPr>
            </w:pPr>
            <w:r w:rsidRPr="00B85C79">
              <w:rPr>
                <w:sz w:val="20"/>
                <w:szCs w:val="20"/>
              </w:rPr>
              <w:t>ZPZFSEu</w:t>
            </w:r>
          </w:p>
        </w:tc>
        <w:tc>
          <w:tcPr>
            <w:tcW w:w="3849" w:type="pct"/>
          </w:tcPr>
          <w:p w14:paraId="17E1C318" w14:textId="77777777" w:rsidR="00AA65B6" w:rsidRPr="00B85C79" w:rsidRDefault="00AA65B6" w:rsidP="00AA65B6">
            <w:pPr>
              <w:rPr>
                <w:sz w:val="20"/>
                <w:szCs w:val="20"/>
              </w:rPr>
            </w:pPr>
            <w:r w:rsidRPr="00B85C79">
              <w:rPr>
                <w:sz w:val="20"/>
                <w:szCs w:val="20"/>
              </w:rPr>
              <w:t>Zakon o poroštvu Republike Slovenije za zagotavljanje finančne stabilnosti v evroobmočju (Uradni list RS, št. 59/10 s spremembami)</w:t>
            </w:r>
          </w:p>
        </w:tc>
      </w:tr>
      <w:tr w:rsidR="00AA65B6" w:rsidRPr="00B85C79" w14:paraId="545B8084" w14:textId="77777777" w:rsidTr="00546420">
        <w:tc>
          <w:tcPr>
            <w:tcW w:w="1151" w:type="pct"/>
          </w:tcPr>
          <w:p w14:paraId="49525ADD" w14:textId="77777777" w:rsidR="00AA65B6" w:rsidRPr="00B85C79" w:rsidRDefault="00AA65B6" w:rsidP="00AA65B6">
            <w:pPr>
              <w:rPr>
                <w:sz w:val="20"/>
                <w:szCs w:val="20"/>
              </w:rPr>
            </w:pPr>
            <w:r w:rsidRPr="00B85C79">
              <w:rPr>
                <w:sz w:val="20"/>
                <w:szCs w:val="20"/>
              </w:rPr>
              <w:t>ZR</w:t>
            </w:r>
          </w:p>
        </w:tc>
        <w:tc>
          <w:tcPr>
            <w:tcW w:w="3849" w:type="pct"/>
          </w:tcPr>
          <w:p w14:paraId="7774BBF4" w14:textId="77777777" w:rsidR="00AA65B6" w:rsidRPr="00B85C79" w:rsidRDefault="00AA65B6" w:rsidP="00AA65B6">
            <w:pPr>
              <w:rPr>
                <w:sz w:val="20"/>
                <w:szCs w:val="20"/>
              </w:rPr>
            </w:pPr>
            <w:r w:rsidRPr="00B85C79">
              <w:rPr>
                <w:sz w:val="20"/>
                <w:szCs w:val="20"/>
              </w:rPr>
              <w:t>Zakon o računovodstvu (Uradni list RS, št. 23/99 in 30/02)</w:t>
            </w:r>
          </w:p>
        </w:tc>
      </w:tr>
      <w:tr w:rsidR="00AA65B6" w:rsidRPr="00B85C79" w14:paraId="148E4CA6" w14:textId="77777777" w:rsidTr="00546420">
        <w:tc>
          <w:tcPr>
            <w:tcW w:w="1151" w:type="pct"/>
          </w:tcPr>
          <w:p w14:paraId="555E31FA" w14:textId="77777777" w:rsidR="00AA65B6" w:rsidRPr="00B85C79" w:rsidRDefault="00AA65B6" w:rsidP="00AA65B6">
            <w:pPr>
              <w:rPr>
                <w:sz w:val="20"/>
                <w:szCs w:val="20"/>
              </w:rPr>
            </w:pPr>
            <w:r w:rsidRPr="00B85C79">
              <w:rPr>
                <w:sz w:val="20"/>
                <w:szCs w:val="20"/>
              </w:rPr>
              <w:t>ZUKSB</w:t>
            </w:r>
          </w:p>
        </w:tc>
        <w:tc>
          <w:tcPr>
            <w:tcW w:w="3849" w:type="pct"/>
          </w:tcPr>
          <w:p w14:paraId="19B01E7C" w14:textId="77777777" w:rsidR="00AA65B6" w:rsidRPr="00B85C79" w:rsidRDefault="00AA65B6" w:rsidP="00AA65B6">
            <w:pPr>
              <w:rPr>
                <w:sz w:val="20"/>
                <w:szCs w:val="20"/>
              </w:rPr>
            </w:pPr>
            <w:r w:rsidRPr="00B85C79">
              <w:rPr>
                <w:sz w:val="20"/>
                <w:szCs w:val="20"/>
              </w:rPr>
              <w:t>Zakon o ukrepih Republike Slovenije za krepitev stabilnosti bank (Uradni list RS, št. 105/12 s spremembami)</w:t>
            </w:r>
          </w:p>
        </w:tc>
      </w:tr>
    </w:tbl>
    <w:p w14:paraId="29726696" w14:textId="77777777" w:rsidR="00E06929" w:rsidRPr="00B85C79" w:rsidRDefault="00E06929" w:rsidP="00716A19"/>
    <w:p w14:paraId="24D63F31" w14:textId="77777777" w:rsidR="00296B15" w:rsidRPr="00B85C79" w:rsidRDefault="00296B15" w:rsidP="00716A19"/>
    <w:p w14:paraId="4A430534" w14:textId="77777777" w:rsidR="00296B15" w:rsidRPr="00B85C79" w:rsidRDefault="00296B15" w:rsidP="00716A19"/>
    <w:p w14:paraId="082B83E5" w14:textId="77777777" w:rsidR="008626AC" w:rsidRPr="00B85C79" w:rsidRDefault="008626AC" w:rsidP="00716A19">
      <w:pPr>
        <w:pStyle w:val="Naslov1"/>
      </w:pPr>
      <w:bookmarkStart w:id="33" w:name="_Toc81832266"/>
      <w:r w:rsidRPr="00B85C79">
        <w:lastRenderedPageBreak/>
        <w:t>UVOD</w:t>
      </w:r>
      <w:bookmarkEnd w:id="33"/>
    </w:p>
    <w:p w14:paraId="086FA02B" w14:textId="77777777" w:rsidR="008626AC" w:rsidRPr="00B85C79" w:rsidRDefault="008626AC" w:rsidP="00BB01D6"/>
    <w:p w14:paraId="3D603909" w14:textId="77777777" w:rsidR="00AB7EC6" w:rsidRPr="00B85C79" w:rsidRDefault="00AB7EC6" w:rsidP="00303470">
      <w:pPr>
        <w:pStyle w:val="Naslov2"/>
        <w:numPr>
          <w:ilvl w:val="1"/>
          <w:numId w:val="6"/>
        </w:numPr>
      </w:pPr>
      <w:bookmarkStart w:id="34" w:name="_Toc373850534"/>
      <w:bookmarkStart w:id="35" w:name="_Toc81832267"/>
      <w:r w:rsidRPr="00B85C79">
        <w:t>Mednarodno okolje</w:t>
      </w:r>
      <w:bookmarkEnd w:id="34"/>
      <w:bookmarkEnd w:id="35"/>
    </w:p>
    <w:p w14:paraId="2F78D694" w14:textId="77777777" w:rsidR="00AB7EC6" w:rsidRPr="00B85C79" w:rsidRDefault="00AB7EC6" w:rsidP="00AB7EC6"/>
    <w:p w14:paraId="13A41F0B" w14:textId="77777777" w:rsidR="00795BC9" w:rsidRDefault="00795BC9" w:rsidP="00795BC9">
      <w:bookmarkStart w:id="36" w:name="_Toc326049164"/>
      <w:bookmarkStart w:id="37" w:name="_Toc326053296"/>
      <w:bookmarkStart w:id="38" w:name="_Toc326067809"/>
      <w:bookmarkStart w:id="39" w:name="_Toc326067940"/>
      <w:bookmarkStart w:id="40" w:name="_Toc326587320"/>
      <w:bookmarkStart w:id="41" w:name="_Toc326587568"/>
      <w:bookmarkStart w:id="42" w:name="_Toc327513304"/>
      <w:bookmarkStart w:id="43" w:name="_Toc327513500"/>
      <w:bookmarkStart w:id="44" w:name="_Toc327514633"/>
      <w:bookmarkStart w:id="45" w:name="_Toc327514762"/>
      <w:bookmarkStart w:id="46" w:name="_Toc327514897"/>
      <w:bookmarkStart w:id="47" w:name="_Toc327514999"/>
      <w:bookmarkStart w:id="48" w:name="_Toc327515157"/>
      <w:bookmarkStart w:id="49" w:name="_Toc326049165"/>
      <w:bookmarkStart w:id="50" w:name="_Toc326053297"/>
      <w:bookmarkStart w:id="51" w:name="_Toc326067810"/>
      <w:bookmarkStart w:id="52" w:name="_Toc326067941"/>
      <w:bookmarkStart w:id="53" w:name="_Toc326587321"/>
      <w:bookmarkStart w:id="54" w:name="_Toc326587569"/>
      <w:bookmarkStart w:id="55" w:name="_Toc327513305"/>
      <w:bookmarkStart w:id="56" w:name="_Toc327513501"/>
      <w:bookmarkStart w:id="57" w:name="_Toc327514634"/>
      <w:bookmarkStart w:id="58" w:name="_Toc327514763"/>
      <w:bookmarkStart w:id="59" w:name="_Toc327514898"/>
      <w:bookmarkStart w:id="60" w:name="_Toc327515000"/>
      <w:bookmarkStart w:id="61" w:name="_Toc327515158"/>
      <w:bookmarkStart w:id="62" w:name="_Toc326049167"/>
      <w:bookmarkStart w:id="63" w:name="_Toc326053299"/>
      <w:bookmarkStart w:id="64" w:name="_Toc326067812"/>
      <w:bookmarkStart w:id="65" w:name="_Toc326067943"/>
      <w:bookmarkStart w:id="66" w:name="_Toc326587323"/>
      <w:bookmarkStart w:id="67" w:name="_Toc326587571"/>
      <w:bookmarkStart w:id="68" w:name="_Toc327513307"/>
      <w:bookmarkStart w:id="69" w:name="_Toc327513503"/>
      <w:bookmarkStart w:id="70" w:name="_Toc327514636"/>
      <w:bookmarkStart w:id="71" w:name="_Toc327514765"/>
      <w:bookmarkStart w:id="72" w:name="_Toc327514900"/>
      <w:bookmarkStart w:id="73" w:name="_Toc327515002"/>
      <w:bookmarkStart w:id="74" w:name="_Toc327515160"/>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6F1D47">
        <w:t>Leto 2020 je bilo zaznamovano s pandemijo COVID-19, ki je na vsa svetovna gospodarstva imela močan negativen vpliv. V splošnem so se na pandemsko krizo vlade in regulatorji odzvali zelo hitro s podpornimi fiskalnimi, monetarnimi in drugimi regulacijskimi ukrepi, tako da vsaj v razvitih gospodarstvih recesija ni bila tako globoka kot prvotno pričakovana. Po ocenah IMF</w:t>
      </w:r>
      <w:r w:rsidRPr="006F1D47">
        <w:rPr>
          <w:rStyle w:val="Sprotnaopomba-sklic"/>
        </w:rPr>
        <w:footnoteReference w:id="1"/>
      </w:r>
      <w:r w:rsidRPr="006F1D47">
        <w:t xml:space="preserve"> naj bi bila svetovna gospodarska rast v letu 2020 minus 3,5 %.  Po podatkih Eurostata je bila gospodarska rast v letu 2020 v evroobmočju negativna v višini minus 6,6 %. </w:t>
      </w:r>
    </w:p>
    <w:p w14:paraId="1A47A5FE" w14:textId="77777777" w:rsidR="00795BC9" w:rsidRPr="00F20CED" w:rsidRDefault="00795BC9" w:rsidP="00795BC9"/>
    <w:p w14:paraId="49B7AF34" w14:textId="77777777" w:rsidR="00795BC9" w:rsidRDefault="00795BC9" w:rsidP="00795BC9">
      <w:pPr>
        <w:contextualSpacing/>
      </w:pPr>
      <w:r w:rsidRPr="00F20CED">
        <w:t xml:space="preserve">Letna inflacija v evroobmočju je po ocenah Eurostata decembra </w:t>
      </w:r>
      <w:r>
        <w:t>2020</w:t>
      </w:r>
      <w:r w:rsidRPr="00F20CED">
        <w:t xml:space="preserve"> znašala </w:t>
      </w:r>
      <w:r>
        <w:t>minus 0,3</w:t>
      </w:r>
      <w:r w:rsidRPr="00F20CED">
        <w:t xml:space="preserve"> %, kar je </w:t>
      </w:r>
      <w:r>
        <w:t>manj</w:t>
      </w:r>
      <w:r w:rsidRPr="00F20CED">
        <w:t xml:space="preserve"> kot leta 20</w:t>
      </w:r>
      <w:r>
        <w:t>19</w:t>
      </w:r>
      <w:r w:rsidRPr="00F20CED">
        <w:t>, ko je znašala 1,</w:t>
      </w:r>
      <w:r>
        <w:t>3</w:t>
      </w:r>
      <w:r w:rsidRPr="00F20CED">
        <w:t xml:space="preserve"> %. Največji </w:t>
      </w:r>
      <w:r>
        <w:t>negativni</w:t>
      </w:r>
      <w:r w:rsidRPr="00F20CED">
        <w:t xml:space="preserve"> vpliv na inflacijo so imela gibanja</w:t>
      </w:r>
      <w:r>
        <w:t xml:space="preserve"> cen energije in ne-energetskih industrijskih dobrin.</w:t>
      </w:r>
    </w:p>
    <w:p w14:paraId="26C944FE" w14:textId="77777777" w:rsidR="00795BC9" w:rsidRPr="00F20CED" w:rsidRDefault="00795BC9" w:rsidP="00795BC9">
      <w:pPr>
        <w:contextualSpacing/>
      </w:pPr>
    </w:p>
    <w:p w14:paraId="12689BB8" w14:textId="056EAEDF" w:rsidR="00795BC9" w:rsidRPr="00F20CED" w:rsidRDefault="00795BC9" w:rsidP="00795BC9">
      <w:r w:rsidRPr="00F20CED">
        <w:t xml:space="preserve">Ameriška centralna banka </w:t>
      </w:r>
      <w:r>
        <w:t xml:space="preserve">je </w:t>
      </w:r>
      <w:r w:rsidRPr="00F20CED">
        <w:t xml:space="preserve">v </w:t>
      </w:r>
      <w:r>
        <w:t>marcu</w:t>
      </w:r>
      <w:r w:rsidRPr="00F20CED">
        <w:t xml:space="preserve"> 20</w:t>
      </w:r>
      <w:r>
        <w:t>20 dvakrat zapored znižala obrestno mero</w:t>
      </w:r>
      <w:r w:rsidRPr="007B6829">
        <w:t xml:space="preserve"> </w:t>
      </w:r>
      <w:r>
        <w:t xml:space="preserve">z območja med 1,5 % in 1,75 % na območje med 0 % in 0,25 %. </w:t>
      </w:r>
      <w:r w:rsidRPr="00F20CED">
        <w:t xml:space="preserve">Japonska centralna banka je </w:t>
      </w:r>
      <w:r>
        <w:t xml:space="preserve">tudi v letu 2020 s </w:t>
      </w:r>
      <w:r w:rsidRPr="00F20CED">
        <w:t xml:space="preserve">svojo ekspanzivno monetarno politiko vzdrževala kratkoročno obrestno mero pri minus 0,1 %. </w:t>
      </w:r>
      <w:r>
        <w:t>A</w:t>
      </w:r>
      <w:r w:rsidRPr="00F20CED">
        <w:t xml:space="preserve">ngleška centralna banka </w:t>
      </w:r>
      <w:r>
        <w:t>je v letu 2020 znižala obrestno mero</w:t>
      </w:r>
      <w:r w:rsidRPr="00F20CED">
        <w:t xml:space="preserve"> </w:t>
      </w:r>
      <w:r>
        <w:t>z</w:t>
      </w:r>
      <w:r w:rsidRPr="00F20CED">
        <w:t xml:space="preserve"> 0,75 %</w:t>
      </w:r>
      <w:r>
        <w:t xml:space="preserve"> na 0,1 %</w:t>
      </w:r>
      <w:r w:rsidRPr="00F20CED">
        <w:t xml:space="preserve">.  Evropska centralna banka </w:t>
      </w:r>
      <w:r>
        <w:t xml:space="preserve">se </w:t>
      </w:r>
      <w:r w:rsidRPr="00F20CED">
        <w:t>je v letu 20</w:t>
      </w:r>
      <w:r>
        <w:t>20 odzvala na pandemijo COVID-19 sredi marca s povečanjem obsega programa nakupa vrednostnih papirjev (APP)</w:t>
      </w:r>
      <w:r w:rsidRPr="00F20CED">
        <w:t xml:space="preserve"> </w:t>
      </w:r>
      <w:r>
        <w:t xml:space="preserve">za 120 milijard EUR. Proti koncu marca pa uvedla </w:t>
      </w:r>
      <w:r w:rsidRPr="00DF2677">
        <w:t xml:space="preserve">izredni program odkupov vrednostnih papirjev za čas pandemije </w:t>
      </w:r>
      <w:r>
        <w:rPr>
          <w:rFonts w:ascii="Helvetica" w:hAnsi="Helvetica" w:cs="Arial"/>
          <w:color w:val="0A0A0A"/>
          <w:sz w:val="23"/>
          <w:szCs w:val="23"/>
        </w:rPr>
        <w:t>(</w:t>
      </w:r>
      <w:r w:rsidRPr="0079371D">
        <w:t>PEPP)</w:t>
      </w:r>
      <w:r>
        <w:t xml:space="preserve"> v višini 1.350 milijard EUR, ki je podprl monetarno politiko evro območja. Poleg tega je spremenila nekatere pogoje </w:t>
      </w:r>
      <w:r w:rsidRPr="0079371D">
        <w:t>ciljno usmerjenih operacij dolgoro</w:t>
      </w:r>
      <w:r w:rsidRPr="0079371D">
        <w:rPr>
          <w:rFonts w:hint="eastAsia"/>
        </w:rPr>
        <w:t>č</w:t>
      </w:r>
      <w:r w:rsidRPr="0079371D">
        <w:t>nejšega refinanciranja (TLTRO)</w:t>
      </w:r>
      <w:r w:rsidRPr="00F20CED">
        <w:t>.</w:t>
      </w:r>
      <w:r>
        <w:t xml:space="preserve"> Preko leta 2020 je ECB ohranjala o</w:t>
      </w:r>
      <w:r w:rsidRPr="00F20CED">
        <w:t>brestn</w:t>
      </w:r>
      <w:r>
        <w:t xml:space="preserve">o </w:t>
      </w:r>
      <w:r w:rsidRPr="00F20CED">
        <w:t>mer</w:t>
      </w:r>
      <w:r>
        <w:t>o na depozite na minus 0,50 %; tudi ostale obrestne mere so ostale nespremenjene.</w:t>
      </w:r>
    </w:p>
    <w:p w14:paraId="522A9458" w14:textId="77777777" w:rsidR="00795BC9" w:rsidRPr="00F20CED" w:rsidRDefault="00795BC9" w:rsidP="00795BC9">
      <w:pPr>
        <w:contextualSpacing/>
      </w:pPr>
    </w:p>
    <w:p w14:paraId="4689DE24" w14:textId="77777777" w:rsidR="00795BC9" w:rsidRDefault="00795BC9" w:rsidP="00795BC9">
      <w:pPr>
        <w:contextualSpacing/>
      </w:pPr>
      <w:r>
        <w:t>Vsi ti ukrepi so na trge delovali pomirjujoče in zagotavljali ustrezno tržno likvidnost; marca so razmiki nad nemško državno obveznico sicer močno narasli, vendar zaradi ustreznih ukrepov ECB kmalu dosegli nivo izpred krize. V primerjavi z zastavljenimi načrti financiranja v začetku leta 2020, je pandemija od držav zahtevala revizijo le-teh in realizirani obsegi financiranja so bili tako občutno višji.</w:t>
      </w:r>
    </w:p>
    <w:p w14:paraId="321BF3AE" w14:textId="77777777" w:rsidR="00795BC9" w:rsidRDefault="00795BC9" w:rsidP="00795BC9">
      <w:pPr>
        <w:contextualSpacing/>
      </w:pPr>
    </w:p>
    <w:p w14:paraId="75602390" w14:textId="285DD4E9" w:rsidR="00795BC9" w:rsidRPr="00C608CC" w:rsidRDefault="00795BC9" w:rsidP="00795BC9">
      <w:pPr>
        <w:contextualSpacing/>
      </w:pPr>
      <w:r w:rsidRPr="00982F15">
        <w:fldChar w:fldCharType="begin"/>
      </w:r>
      <w:r w:rsidRPr="00F73DBD">
        <w:instrText xml:space="preserve"> REF _Ref6898832 \h </w:instrText>
      </w:r>
      <w:r w:rsidRPr="0079371D">
        <w:instrText xml:space="preserve"> \* MERGEFORMAT </w:instrText>
      </w:r>
      <w:r w:rsidRPr="00982F15">
        <w:fldChar w:fldCharType="separate"/>
      </w:r>
      <w:r w:rsidRPr="00AD3F30">
        <w:rPr>
          <w:b/>
        </w:rPr>
        <w:t xml:space="preserve">Graf </w:t>
      </w:r>
      <w:r>
        <w:rPr>
          <w:b/>
          <w:noProof/>
        </w:rPr>
        <w:t>1</w:t>
      </w:r>
      <w:r w:rsidRPr="00B85C79">
        <w:rPr>
          <w:b/>
          <w:noProof/>
        </w:rPr>
        <w:noBreakHyphen/>
      </w:r>
      <w:r>
        <w:rPr>
          <w:b/>
          <w:noProof/>
        </w:rPr>
        <w:t>1</w:t>
      </w:r>
      <w:r w:rsidRPr="00982F15">
        <w:fldChar w:fldCharType="end"/>
      </w:r>
      <w:r w:rsidRPr="00982F15">
        <w:t xml:space="preserve"> prikazuje </w:t>
      </w:r>
      <w:r w:rsidRPr="0079371D">
        <w:t xml:space="preserve">donosnosti 10-letnih evrskih obveznic opazovanih držav v letu 2020. Kot je razvidno iz grafa, je bila </w:t>
      </w:r>
      <w:r>
        <w:t xml:space="preserve">volatilnost </w:t>
      </w:r>
      <w:r w:rsidRPr="00C7280C">
        <w:t>v marcu, ko je v Evropi izbruhnila pandemija COVID-19</w:t>
      </w:r>
      <w:r>
        <w:t xml:space="preserve">, </w:t>
      </w:r>
      <w:r w:rsidRPr="0079371D">
        <w:t>nekoliko višja in donos</w:t>
      </w:r>
      <w:r>
        <w:t>i so porasli</w:t>
      </w:r>
      <w:r w:rsidRPr="0079371D">
        <w:t xml:space="preserve">. Do konca maja se je volatilnost zmanjšala, donosi pa so v nadaljevanju leta upadali. </w:t>
      </w:r>
      <w:r w:rsidRPr="00F73DBD">
        <w:t xml:space="preserve">Donosnosti 10-letne obveznice Italije so bile najvišje med opazovanimi državami. Leto so začele z </w:t>
      </w:r>
      <w:r w:rsidRPr="0079371D">
        <w:t>1,4</w:t>
      </w:r>
      <w:r w:rsidRPr="00982F15">
        <w:t xml:space="preserve"> % ter ga končale z </w:t>
      </w:r>
      <w:r w:rsidRPr="0079371D">
        <w:t>0,5</w:t>
      </w:r>
      <w:r w:rsidRPr="00982F15">
        <w:t xml:space="preserve"> %. Donosnost 10-letne referenčne obveznice Nemčij</w:t>
      </w:r>
      <w:r w:rsidRPr="00C310FC">
        <w:t xml:space="preserve">e je leto začela pri </w:t>
      </w:r>
      <w:r w:rsidRPr="0079371D">
        <w:t xml:space="preserve">minus </w:t>
      </w:r>
      <w:r w:rsidRPr="00982F15">
        <w:t>0,2 % ter zaključila pri minus 0,</w:t>
      </w:r>
      <w:r w:rsidRPr="0079371D">
        <w:t>6</w:t>
      </w:r>
      <w:r w:rsidRPr="00982F15">
        <w:t xml:space="preserve"> %. Podoben trend je imela tudi referenčna 10-letna obveznica Avstrije, </w:t>
      </w:r>
      <w:r w:rsidRPr="00C310FC">
        <w:t xml:space="preserve">katere donosnost je v </w:t>
      </w:r>
      <w:r w:rsidRPr="00C310FC">
        <w:lastRenderedPageBreak/>
        <w:t>začetku leta znašala 0,</w:t>
      </w:r>
      <w:r w:rsidRPr="0079371D">
        <w:t>0</w:t>
      </w:r>
      <w:r w:rsidRPr="00982F15">
        <w:t xml:space="preserve"> % in ob</w:t>
      </w:r>
      <w:r w:rsidRPr="00C310FC">
        <w:t xml:space="preserve"> zaključku </w:t>
      </w:r>
      <w:r w:rsidRPr="0079371D">
        <w:t xml:space="preserve">minus </w:t>
      </w:r>
      <w:r w:rsidRPr="00982F15">
        <w:t>0,</w:t>
      </w:r>
      <w:r w:rsidRPr="0079371D">
        <w:t>4</w:t>
      </w:r>
      <w:r w:rsidRPr="00982F15">
        <w:t xml:space="preserve"> %. Donosnost španske 10-letne</w:t>
      </w:r>
      <w:r w:rsidRPr="00C310FC">
        <w:t xml:space="preserve"> obveznice je sledila smeri gibanja osrednjih držav, le da je njena donosnost v začetku januarja znašala </w:t>
      </w:r>
      <w:r w:rsidRPr="0079371D">
        <w:t>0,5</w:t>
      </w:r>
      <w:r w:rsidRPr="00982F15">
        <w:t xml:space="preserve"> % ter konec decembra 0,</w:t>
      </w:r>
      <w:r w:rsidR="000B2088">
        <w:t>1</w:t>
      </w:r>
      <w:r w:rsidRPr="00982F15">
        <w:t xml:space="preserve"> %. Portugalska je leto z</w:t>
      </w:r>
      <w:r w:rsidRPr="00C310FC">
        <w:t xml:space="preserve">ačela z </w:t>
      </w:r>
      <w:r w:rsidRPr="0079371D">
        <w:t>0,4</w:t>
      </w:r>
      <w:r w:rsidRPr="00982F15">
        <w:t xml:space="preserve"> % in zaključila z donosnostjo v viši 0,</w:t>
      </w:r>
      <w:r w:rsidRPr="0079371D">
        <w:t>0</w:t>
      </w:r>
      <w:r w:rsidRPr="00982F15">
        <w:t xml:space="preserve"> %</w:t>
      </w:r>
      <w:r w:rsidRPr="00C310FC">
        <w:t>.</w:t>
      </w:r>
    </w:p>
    <w:p w14:paraId="044144DA" w14:textId="77777777" w:rsidR="00795BC9" w:rsidRPr="00C608CC" w:rsidRDefault="00795BC9" w:rsidP="00795BC9">
      <w:pPr>
        <w:contextualSpacing/>
      </w:pPr>
    </w:p>
    <w:p w14:paraId="56FB0449" w14:textId="1AACFDF3" w:rsidR="00795BC9" w:rsidRPr="00B85C79" w:rsidRDefault="00795BC9" w:rsidP="00795BC9">
      <w:pPr>
        <w:pStyle w:val="Napis"/>
        <w:jc w:val="both"/>
      </w:pPr>
      <w:bookmarkStart w:id="75" w:name="_Ref6898832"/>
      <w:bookmarkStart w:id="76" w:name="_Toc71538333"/>
      <w:bookmarkStart w:id="77" w:name="_Toc81832362"/>
      <w:r w:rsidRPr="00AD3F30">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1</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w:t>
      </w:r>
      <w:r w:rsidR="00A64892">
        <w:rPr>
          <w:b/>
        </w:rPr>
        <w:fldChar w:fldCharType="end"/>
      </w:r>
      <w:bookmarkEnd w:id="75"/>
      <w:r w:rsidRPr="00B85C79">
        <w:rPr>
          <w:b/>
        </w:rPr>
        <w:t>:</w:t>
      </w:r>
      <w:r w:rsidRPr="00B85C79">
        <w:t xml:space="preserve"> </w:t>
      </w:r>
      <w:r w:rsidRPr="0056585D">
        <w:t xml:space="preserve">Zahtevana </w:t>
      </w:r>
      <w:r w:rsidRPr="0056585D">
        <w:rPr>
          <w:rFonts w:eastAsia="Calibri"/>
          <w:bCs w:val="0"/>
          <w:szCs w:val="22"/>
        </w:rPr>
        <w:t>donosnost</w:t>
      </w:r>
      <w:r w:rsidRPr="0056585D">
        <w:rPr>
          <w:rStyle w:val="Sprotnaopomba-sklic"/>
          <w:rFonts w:eastAsia="Calibri"/>
          <w:bCs w:val="0"/>
          <w:szCs w:val="22"/>
        </w:rPr>
        <w:footnoteReference w:id="2"/>
      </w:r>
      <w:r w:rsidRPr="0056585D">
        <w:rPr>
          <w:rFonts w:eastAsia="Calibri"/>
          <w:bCs w:val="0"/>
          <w:szCs w:val="22"/>
        </w:rPr>
        <w:t xml:space="preserve"> referenčnih 10-letnih EUR</w:t>
      </w:r>
      <w:r w:rsidRPr="00B85C79">
        <w:rPr>
          <w:rFonts w:eastAsia="Calibri"/>
          <w:bCs w:val="0"/>
          <w:szCs w:val="22"/>
        </w:rPr>
        <w:t xml:space="preserve"> obveznic </w:t>
      </w:r>
      <w:r w:rsidRPr="00B85C79">
        <w:t>izbranih držav evroobmočja</w:t>
      </w:r>
      <w:bookmarkEnd w:id="76"/>
      <w:bookmarkEnd w:id="77"/>
    </w:p>
    <w:p w14:paraId="76E03AFC" w14:textId="77777777" w:rsidR="00795BC9" w:rsidRPr="00B85C79" w:rsidRDefault="00795BC9" w:rsidP="00795BC9">
      <w:r w:rsidRPr="00B85C79">
        <w:rPr>
          <w:noProof/>
          <w:lang w:eastAsia="sl-SI"/>
        </w:rPr>
        <w:drawing>
          <wp:inline distT="0" distB="0" distL="0" distR="0" wp14:anchorId="4075031A" wp14:editId="6189E485">
            <wp:extent cx="5759450" cy="3275695"/>
            <wp:effectExtent l="0" t="0" r="0" b="127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43C6EB" w14:textId="77777777" w:rsidR="00795BC9" w:rsidRPr="00B85C79" w:rsidRDefault="00795BC9" w:rsidP="00795BC9">
      <w:pPr>
        <w:rPr>
          <w:i/>
          <w:sz w:val="20"/>
        </w:rPr>
      </w:pPr>
      <w:r w:rsidRPr="00B85C79">
        <w:rPr>
          <w:i/>
          <w:sz w:val="20"/>
        </w:rPr>
        <w:t>Vir: Bloomberg</w:t>
      </w:r>
    </w:p>
    <w:p w14:paraId="2A32D21B" w14:textId="77777777" w:rsidR="00795BC9" w:rsidRPr="00435E1F" w:rsidRDefault="00795BC9" w:rsidP="00795BC9"/>
    <w:p w14:paraId="7AB31A24" w14:textId="77777777" w:rsidR="00795BC9" w:rsidRPr="006F1D47" w:rsidRDefault="00795BC9" w:rsidP="00795BC9">
      <w:pPr>
        <w:contextualSpacing/>
      </w:pPr>
      <w:r w:rsidRPr="006F1D47">
        <w:t>Javnofinančni primanjkljaj 27 držav Evropske unije se je leta 2020 povečal za 6,4 odstotne točke, na 6,9 % BDP. Javnofinančni primanjkljaj se je povečal tudi v evroobmočju za 6,6 odstotnih točk BDP na 7,2 % BDP. Po podatkih Statističnega urada Republike Slovenije je javnofinančni presežek</w:t>
      </w:r>
      <w:r w:rsidRPr="006F1D47" w:rsidDel="00840A42">
        <w:t xml:space="preserve"> </w:t>
      </w:r>
      <w:r w:rsidRPr="006F1D47">
        <w:t>Slovenije v letu 2020 znašal 8,4 % BDP.</w:t>
      </w:r>
    </w:p>
    <w:p w14:paraId="43FECA18" w14:textId="77777777" w:rsidR="00795BC9" w:rsidRPr="006F1D47" w:rsidRDefault="00795BC9" w:rsidP="00795BC9">
      <w:pPr>
        <w:contextualSpacing/>
      </w:pPr>
    </w:p>
    <w:p w14:paraId="209BCDAB" w14:textId="77777777" w:rsidR="00795BC9" w:rsidRPr="006F1D47" w:rsidRDefault="00795BC9" w:rsidP="00795BC9">
      <w:pPr>
        <w:contextualSpacing/>
      </w:pPr>
      <w:r w:rsidRPr="006F1D47">
        <w:t xml:space="preserve">Javni dolg (ESA 2010) se je v 27 državah Evropske unije v letu 2020 povečal </w:t>
      </w:r>
      <w:r>
        <w:t>s</w:t>
      </w:r>
      <w:r w:rsidRPr="006F1D47">
        <w:t xml:space="preserve"> 77,5 % BDP na 90,7 % BDP, medtem ko se je v evroobmočju povečal s 83,9 % na 98,0 %. Konec leta 2020 so najnižji dolg imele države: Estonija (18,2 %), Luksemburg (24,9 %), Bolgarija (25,0 %), Češka (38,1 %) in Švedska (39,9 %). Štirinajst držav je imelo dolg višji od 60 % BDP, med njimi tudi Slovenija (80,8 % BDP). Po najvišjem dolgu pa so izstopale sledeče države: Grčija (205,6 %), Italija (155,8 %),  Portugalska (133,6 %), Ciper (118,2 %), Francija (115,7 %), Belgija (114,1 %) in  Španija (120,0 %). </w:t>
      </w:r>
    </w:p>
    <w:p w14:paraId="142DCF86" w14:textId="77777777" w:rsidR="00795BC9" w:rsidRPr="00D66168" w:rsidRDefault="00795BC9" w:rsidP="00795BC9">
      <w:pPr>
        <w:contextualSpacing/>
        <w:rPr>
          <w:highlight w:val="yellow"/>
        </w:rPr>
      </w:pPr>
    </w:p>
    <w:p w14:paraId="3C7EF636" w14:textId="77777777" w:rsidR="00795BC9" w:rsidRPr="006F1D47" w:rsidRDefault="00795BC9" w:rsidP="00795BC9">
      <w:pPr>
        <w:contextualSpacing/>
      </w:pPr>
      <w:r w:rsidRPr="006F1D47">
        <w:t>Spodnji graf prikazuje razvrstitev držav EU glede na njihovo višino salda sektorja država in dolga ter njihovo umestitev glede na Maastrichtske kriterije, in sicer: odstotek salda sektorja država v BDP – meja pri 3 %, odstotek dolga sektor država v BDP – meja pri 60 %.</w:t>
      </w:r>
    </w:p>
    <w:p w14:paraId="6DB847BC" w14:textId="77777777" w:rsidR="00795BC9" w:rsidRPr="006F1D47" w:rsidRDefault="00795BC9" w:rsidP="00795BC9">
      <w:pPr>
        <w:spacing w:line="240" w:lineRule="auto"/>
        <w:contextualSpacing/>
      </w:pPr>
    </w:p>
    <w:p w14:paraId="51A4FA7F" w14:textId="1CA6ED0C" w:rsidR="00795BC9" w:rsidRPr="006F1D47" w:rsidRDefault="00795BC9" w:rsidP="00795BC9">
      <w:pPr>
        <w:pStyle w:val="Napis"/>
      </w:pPr>
      <w:bookmarkStart w:id="78" w:name="_Toc71538334"/>
      <w:bookmarkStart w:id="79" w:name="_Toc81832363"/>
      <w:r w:rsidRPr="006F1D47">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1</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2</w:t>
      </w:r>
      <w:r w:rsidR="00A64892">
        <w:rPr>
          <w:b/>
        </w:rPr>
        <w:fldChar w:fldCharType="end"/>
      </w:r>
      <w:r w:rsidRPr="006F1D47">
        <w:rPr>
          <w:b/>
        </w:rPr>
        <w:t>:</w:t>
      </w:r>
      <w:r w:rsidRPr="006F1D47">
        <w:t xml:space="preserve"> Doseganje Maastrichtskih kriterijev po državah članicah EU za leto 20</w:t>
      </w:r>
      <w:bookmarkEnd w:id="78"/>
      <w:r w:rsidR="000578D3">
        <w:t>20</w:t>
      </w:r>
      <w:bookmarkEnd w:id="79"/>
    </w:p>
    <w:p w14:paraId="412AB613" w14:textId="77777777" w:rsidR="00795BC9" w:rsidRPr="00D66168" w:rsidRDefault="00795BC9" w:rsidP="00795BC9">
      <w:pPr>
        <w:rPr>
          <w:highlight w:val="yellow"/>
        </w:rPr>
      </w:pPr>
      <w:r w:rsidRPr="00D66168">
        <w:rPr>
          <w:noProof/>
          <w:sz w:val="20"/>
          <w:szCs w:val="20"/>
          <w:highlight w:val="yellow"/>
          <w:lang w:eastAsia="sl-SI"/>
        </w:rPr>
        <w:drawing>
          <wp:inline distT="0" distB="0" distL="0" distR="0" wp14:anchorId="28726222" wp14:editId="3FF53927">
            <wp:extent cx="5828030" cy="3619500"/>
            <wp:effectExtent l="0" t="0" r="127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97CBE0" w14:textId="77777777" w:rsidR="00795BC9" w:rsidRPr="00C608CC" w:rsidRDefault="00795BC9" w:rsidP="00795BC9">
      <w:pPr>
        <w:jc w:val="left"/>
      </w:pPr>
      <w:r w:rsidRPr="006F1D47">
        <w:rPr>
          <w:i/>
          <w:sz w:val="20"/>
          <w:szCs w:val="20"/>
        </w:rPr>
        <w:t>Vir: Eurostat, MF, podatki za leto 20</w:t>
      </w:r>
      <w:r w:rsidRPr="008A5FC6">
        <w:rPr>
          <w:i/>
          <w:sz w:val="20"/>
          <w:szCs w:val="20"/>
        </w:rPr>
        <w:t>20</w:t>
      </w:r>
    </w:p>
    <w:p w14:paraId="38A186FE" w14:textId="77777777" w:rsidR="002D6B02" w:rsidRPr="00C608CC" w:rsidRDefault="002D6B02" w:rsidP="002D6B02"/>
    <w:p w14:paraId="27C497B4" w14:textId="77777777" w:rsidR="002D6B02" w:rsidRPr="00AD3F30" w:rsidRDefault="002D6B02" w:rsidP="002D6B02">
      <w:pPr>
        <w:pStyle w:val="Naslov2"/>
        <w:numPr>
          <w:ilvl w:val="1"/>
          <w:numId w:val="6"/>
        </w:numPr>
      </w:pPr>
      <w:bookmarkStart w:id="80" w:name="_Toc496794742"/>
      <w:bookmarkStart w:id="81" w:name="_Toc496794743"/>
      <w:bookmarkStart w:id="82" w:name="_Toc496794744"/>
      <w:bookmarkStart w:id="83" w:name="_Toc81832268"/>
      <w:bookmarkEnd w:id="80"/>
      <w:bookmarkEnd w:id="81"/>
      <w:bookmarkEnd w:id="82"/>
      <w:r w:rsidRPr="00AD3F30">
        <w:t>Ocena kreditnega tveganja dolgoročnega dolga Republike Slovenije</w:t>
      </w:r>
      <w:bookmarkEnd w:id="83"/>
    </w:p>
    <w:p w14:paraId="3BFC92E2" w14:textId="77777777" w:rsidR="002D6B02" w:rsidRPr="0009420B" w:rsidRDefault="002D6B02" w:rsidP="002D6B02"/>
    <w:p w14:paraId="639BAE4F" w14:textId="77777777" w:rsidR="002D6B02" w:rsidRPr="00F20CED" w:rsidRDefault="002D6B02" w:rsidP="002D6B02">
      <w:r w:rsidRPr="00F20CED">
        <w:t>Eno izmed meril zmožnosti izpolnjevanja obveznosti države so tudi kreditne ocene za dolgoročno zadolževanje, ki jih dodeljujejo mednarodne agencije za ocenjevanje kreditnega tveganja (rating agencije). Pri ocenjevanju sposobnosti države, da bo vrnila izposojena sredstva, upoštevajo priznane ratinške agencije predvsem:</w:t>
      </w:r>
    </w:p>
    <w:p w14:paraId="667AEE1B" w14:textId="77777777" w:rsidR="002D6B02" w:rsidRPr="00F20CED" w:rsidRDefault="002D6B02" w:rsidP="002D6B02">
      <w:pPr>
        <w:pStyle w:val="Virinopomba"/>
        <w:numPr>
          <w:ilvl w:val="0"/>
          <w:numId w:val="10"/>
        </w:numPr>
        <w:spacing w:before="240" w:after="200" w:line="276" w:lineRule="auto"/>
        <w:jc w:val="left"/>
      </w:pPr>
      <w:r w:rsidRPr="00F20CED">
        <w:t>ekonomsko moč in raven bogastva;</w:t>
      </w:r>
    </w:p>
    <w:p w14:paraId="150D60BF" w14:textId="77777777" w:rsidR="002D6B02" w:rsidRPr="00F20CED" w:rsidRDefault="002D6B02" w:rsidP="002D6B02">
      <w:pPr>
        <w:pStyle w:val="Virinopomba"/>
        <w:numPr>
          <w:ilvl w:val="0"/>
          <w:numId w:val="10"/>
        </w:numPr>
        <w:spacing w:before="240" w:after="200" w:line="276" w:lineRule="auto"/>
        <w:jc w:val="left"/>
      </w:pPr>
      <w:r w:rsidRPr="00F20CED">
        <w:t>institucionalno trdnost;</w:t>
      </w:r>
    </w:p>
    <w:p w14:paraId="3D45382F" w14:textId="77777777" w:rsidR="002D6B02" w:rsidRPr="00F20CED" w:rsidRDefault="002D6B02" w:rsidP="002D6B02">
      <w:pPr>
        <w:pStyle w:val="Virinopomba"/>
        <w:numPr>
          <w:ilvl w:val="0"/>
          <w:numId w:val="10"/>
        </w:numPr>
        <w:spacing w:before="240" w:after="200" w:line="276" w:lineRule="auto"/>
        <w:jc w:val="left"/>
      </w:pPr>
      <w:r w:rsidRPr="00F20CED">
        <w:t>finančno moč države;</w:t>
      </w:r>
    </w:p>
    <w:p w14:paraId="238930C7" w14:textId="77777777" w:rsidR="002D6B02" w:rsidRPr="00F20CED" w:rsidRDefault="002D6B02" w:rsidP="002D6B02">
      <w:pPr>
        <w:pStyle w:val="Virinopomba"/>
        <w:numPr>
          <w:ilvl w:val="0"/>
          <w:numId w:val="10"/>
        </w:numPr>
        <w:spacing w:before="240" w:after="200" w:line="276" w:lineRule="auto"/>
        <w:jc w:val="left"/>
      </w:pPr>
      <w:r w:rsidRPr="00F20CED">
        <w:t>verjetnost pomembnih negativnih dogodkov.</w:t>
      </w:r>
    </w:p>
    <w:p w14:paraId="612103A1" w14:textId="77777777" w:rsidR="002D6B02" w:rsidRPr="00F20CED" w:rsidRDefault="002D6B02" w:rsidP="002D6B02">
      <w:r w:rsidRPr="00F20CED">
        <w:t>Republika Slovenija ima za ocenjevanje kreditne sposobnosti (kreditni rating) od leta 1996 sklenjene pogodbe s tremi agencijami, ki imajo največji tržni delež med agencijami, ki so registrirane za izdelavo ratingov. Te so: Standard&amp;Poor's, Moody's in Fitch Ratings.</w:t>
      </w:r>
    </w:p>
    <w:p w14:paraId="4A952050" w14:textId="77777777" w:rsidR="002D6B02" w:rsidRPr="00F20CED" w:rsidRDefault="002D6B02" w:rsidP="002D6B02"/>
    <w:p w14:paraId="56057B52" w14:textId="3F1C97BB" w:rsidR="002D6B02" w:rsidRPr="00B85C79" w:rsidRDefault="002D6B02" w:rsidP="002D6B02">
      <w:r w:rsidRPr="00F20CED">
        <w:t>Poleg teh agencij so v letu 20</w:t>
      </w:r>
      <w:r>
        <w:t>20</w:t>
      </w:r>
      <w:r w:rsidRPr="00F20CED">
        <w:t xml:space="preserve"> vzdrževale nenaročeno (unsolicited) kreditno oceno š</w:t>
      </w:r>
      <w:r>
        <w:t xml:space="preserve">e japonski agenciji JCRA in R&amp;I; </w:t>
      </w:r>
      <w:r w:rsidRPr="00F20CED">
        <w:t>korejska agencija NICE</w:t>
      </w:r>
      <w:r>
        <w:t>;</w:t>
      </w:r>
      <w:r w:rsidRPr="00F20CED">
        <w:t xml:space="preserve"> tri evropske agencije</w:t>
      </w:r>
      <w:r>
        <w:t>:</w:t>
      </w:r>
      <w:r w:rsidRPr="00F20CED">
        <w:t xml:space="preserve"> Capital Intelligence, Scope Ratings AG (Feri) in Creditreform Rating</w:t>
      </w:r>
      <w:r>
        <w:t>;</w:t>
      </w:r>
      <w:r w:rsidRPr="00F20CED">
        <w:t xml:space="preserve"> ter mednarodna agencija DBRS.</w:t>
      </w:r>
    </w:p>
    <w:p w14:paraId="2B58E5F6" w14:textId="77777777" w:rsidR="002D6B02" w:rsidRPr="00B85C79" w:rsidRDefault="002D6B02" w:rsidP="002D6B02"/>
    <w:p w14:paraId="0C7ADACC" w14:textId="77777777" w:rsidR="002D6B02" w:rsidRPr="00B85C79" w:rsidRDefault="002D6B02" w:rsidP="002D6B02">
      <w:pPr>
        <w:pStyle w:val="Naslov3"/>
      </w:pPr>
      <w:bookmarkStart w:id="84" w:name="_Toc81832269"/>
      <w:r w:rsidRPr="00B85C79">
        <w:lastRenderedPageBreak/>
        <w:t>Ocena kreditnega tveganja Republike Slovenije v letu 20</w:t>
      </w:r>
      <w:r>
        <w:t>20</w:t>
      </w:r>
      <w:bookmarkEnd w:id="84"/>
    </w:p>
    <w:p w14:paraId="60288213" w14:textId="77777777" w:rsidR="002D6B02" w:rsidRPr="00B85C79" w:rsidRDefault="002D6B02" w:rsidP="002D6B02">
      <w:pPr>
        <w:rPr>
          <w:highlight w:val="yellow"/>
        </w:rPr>
      </w:pPr>
    </w:p>
    <w:p w14:paraId="0D12F510" w14:textId="46F5BC92" w:rsidR="002D6B02" w:rsidRPr="00F20CED" w:rsidRDefault="002D6B02" w:rsidP="002D6B02">
      <w:pPr>
        <w:rPr>
          <w:bCs/>
        </w:rPr>
      </w:pPr>
      <w:r w:rsidRPr="00F20CED">
        <w:rPr>
          <w:bCs/>
        </w:rPr>
        <w:t>V skladu z Uredbo (ES) št. 1060/2009 Evropskega Parlamenta in Sveta z dne 16. septembra 2009 o bonitetnih agencijah (s spremembami) so bonitetne agencije zavezane, da revidirajo bonitetno oceno države najmanj vsakih šest mesecev. Tako je bonitetna agencija sedaj obvezana, da v decembru objavi koledar objav bonitetnih ocen držav v naslednjih 12 mesecih. V koledarju določi največ tri datume, na katere lahko objavi bonitetno oceno določene države.</w:t>
      </w:r>
    </w:p>
    <w:p w14:paraId="2B501857" w14:textId="77777777" w:rsidR="002D6B02" w:rsidRPr="00F20CED" w:rsidRDefault="002D6B02" w:rsidP="002D6B02"/>
    <w:p w14:paraId="3AC29DEB" w14:textId="3F5F6E79" w:rsidR="002D6B02" w:rsidRPr="00B85C79" w:rsidRDefault="002D6B02" w:rsidP="002D6B02">
      <w:pPr>
        <w:rPr>
          <w:bCs/>
        </w:rPr>
      </w:pPr>
      <w:r w:rsidRPr="00F20CED">
        <w:rPr>
          <w:bCs/>
        </w:rPr>
        <w:t xml:space="preserve">V drugem polletju leta 2011 se je z upadanjem gospodarske rasti v EU, slabšanjem stanja v bančnem sektorju in stagnacijo sistemskih ukrepov pričela slabšati tudi ocena Republike Slovenije. Trend padanja ocen se je nadaljeval tudi v letu 2013 ter nekoliko stagniral v letu 2014, ko so vse tri agencije spremenile obete bonitetne ocene z negativnih na pozitivne. V 2015 je bonitetna agencija Moody's za eno stopnjo zvišala bonitetno oceno Slovenije, z Ba1 na Baa3, ter oceni pripisala stabilne obete, medtem ko sta Standard &amp; Poor's in Fitch Ratings obete kreditne ocene spremenili s stabilnih na pozitivne. V letu 2016 sta dve bonitetni agenciji zvišali bonitetno oceno Republike Slovenije, in sicer Standard &amp; Poor's za eno stopnjo, na A s stabilnimi obeti (in jih kasneje v letu spremenila na pozitivne), ter Fitch Ratings prav tako za eno stopnjo, na A- s stabilnimi obeti. Rating agencija Moody's pa je v 2016 zgolj spremenila obete kreditne ocene </w:t>
      </w:r>
      <w:r>
        <w:rPr>
          <w:bCs/>
        </w:rPr>
        <w:t>s</w:t>
      </w:r>
      <w:r w:rsidRPr="00F20CED">
        <w:rPr>
          <w:bCs/>
        </w:rPr>
        <w:t xml:space="preserve"> stabilnih na pozitivne. V letu 2017 se je pozitivni trend sprememb kreditnih ocen nadaljeval in tako je junija Standard &amp; Poor's za eno stopnjo zvišal oceno na A+ s stabilnimi obeti, medtem ko je Moody's septembra za dve stopnji dvignil oceno na Baa1 in ji pripisal stabilne obete. V letu 2018 so ocene ostale nespremenjene, le Standard &amp; Poor's je junija 2018 spremenil obete s stabilnih na pozitivne</w:t>
      </w:r>
      <w:r>
        <w:rPr>
          <w:bCs/>
        </w:rPr>
        <w:t>. V letu 2019 so tri bonitetne agencije zaupanje v boniteto Republike Slovenije odrazile s pozitivnimi spremembami pri ocenah; aprila je agencija Moody's spremenila obete ocene s stabilnih na pozitivne, junija je agencija Standard &amp; Poor's zvišala bonitetno oceno na AA- in ji pripisala stabilne obete in prav tako je julija agencija Fitch Ratings zvišala bonitetno oceno, in sicer na A s stabilnimi obeti. Navkljub težkim razmeram zaradi pandemije COVID-19 so bonitetne agencije v letu 2020 ohranjale bonitetno ocene Republike Slovenije, medtem ko jo je agencija Moody's oktobra 2020 celo zvišala za eno stopnjo</w:t>
      </w:r>
      <w:r w:rsidR="00BC130A">
        <w:rPr>
          <w:bCs/>
        </w:rPr>
        <w:t>,</w:t>
      </w:r>
      <w:r>
        <w:rPr>
          <w:bCs/>
        </w:rPr>
        <w:t xml:space="preserve"> na A3</w:t>
      </w:r>
      <w:r w:rsidR="00BC130A">
        <w:rPr>
          <w:bCs/>
        </w:rPr>
        <w:t>,</w:t>
      </w:r>
      <w:r>
        <w:rPr>
          <w:bCs/>
        </w:rPr>
        <w:t xml:space="preserve"> in ji pripisala stabilne obete.</w:t>
      </w:r>
    </w:p>
    <w:p w14:paraId="573111D1" w14:textId="77777777" w:rsidR="002D6B02" w:rsidRPr="00B85C79" w:rsidRDefault="002D6B02" w:rsidP="002D6B02"/>
    <w:p w14:paraId="108569C7" w14:textId="77777777" w:rsidR="002D6B02" w:rsidRPr="00F20CED" w:rsidRDefault="002D6B02" w:rsidP="002D6B02">
      <w:r w:rsidRPr="00F20CED">
        <w:t xml:space="preserve">Glavni poudarki in razlogi, na podlagi katerih so agencije utemeljile </w:t>
      </w:r>
      <w:r>
        <w:t>svoje</w:t>
      </w:r>
      <w:r w:rsidRPr="00F20CED">
        <w:t xml:space="preserve"> kreditne ocene</w:t>
      </w:r>
      <w:r>
        <w:t xml:space="preserve"> oziroma obete</w:t>
      </w:r>
      <w:r w:rsidRPr="00F20CED">
        <w:t xml:space="preserve"> Republike Slovenije skozi leto 20</w:t>
      </w:r>
      <w:r>
        <w:t>20</w:t>
      </w:r>
      <w:r w:rsidRPr="00F20CED">
        <w:t>, so naslednji:</w:t>
      </w:r>
    </w:p>
    <w:p w14:paraId="6937AB84" w14:textId="75C71B3A" w:rsidR="002D6B02" w:rsidRDefault="002D6B02" w:rsidP="002D6B02">
      <w:pPr>
        <w:pStyle w:val="Odstavekseznama"/>
        <w:numPr>
          <w:ilvl w:val="0"/>
          <w:numId w:val="25"/>
        </w:numPr>
        <w:rPr>
          <w:rFonts w:eastAsia="Times New Roman"/>
          <w:bCs/>
          <w:i/>
          <w:szCs w:val="24"/>
        </w:rPr>
      </w:pPr>
      <w:r>
        <w:rPr>
          <w:rFonts w:eastAsia="Times New Roman"/>
          <w:bCs/>
          <w:i/>
          <w:szCs w:val="24"/>
        </w:rPr>
        <w:t>močna fiskalna in gospodarska pozicija, ki si jo je Slovenija zgradila v preteklih letih</w:t>
      </w:r>
      <w:r w:rsidR="00324882">
        <w:rPr>
          <w:rFonts w:eastAsia="Times New Roman"/>
          <w:bCs/>
          <w:i/>
          <w:szCs w:val="24"/>
        </w:rPr>
        <w:t>;</w:t>
      </w:r>
    </w:p>
    <w:p w14:paraId="17BBD7F3" w14:textId="4593656C" w:rsidR="002D6B02" w:rsidRPr="00462C16" w:rsidRDefault="002D6B02" w:rsidP="002D6B02">
      <w:pPr>
        <w:pStyle w:val="Odstavekseznama"/>
        <w:numPr>
          <w:ilvl w:val="0"/>
          <w:numId w:val="25"/>
        </w:numPr>
        <w:rPr>
          <w:rFonts w:eastAsia="Times New Roman"/>
          <w:bCs/>
          <w:i/>
          <w:szCs w:val="24"/>
        </w:rPr>
      </w:pPr>
      <w:r>
        <w:rPr>
          <w:rFonts w:eastAsia="Times New Roman"/>
          <w:bCs/>
          <w:i/>
          <w:szCs w:val="24"/>
        </w:rPr>
        <w:t>učinkovito upravljanje z dolgom in zniževanje dolga v preteklih letih</w:t>
      </w:r>
      <w:r w:rsidR="00324882">
        <w:rPr>
          <w:rFonts w:eastAsia="Times New Roman"/>
          <w:bCs/>
          <w:i/>
          <w:szCs w:val="24"/>
        </w:rPr>
        <w:t>;</w:t>
      </w:r>
    </w:p>
    <w:p w14:paraId="1C583575" w14:textId="0F37D3DB" w:rsidR="002D6B02" w:rsidRDefault="002D6B02" w:rsidP="002D6B02">
      <w:pPr>
        <w:pStyle w:val="Odstavekseznama"/>
        <w:numPr>
          <w:ilvl w:val="0"/>
          <w:numId w:val="25"/>
        </w:numPr>
        <w:rPr>
          <w:rFonts w:eastAsia="Times New Roman"/>
          <w:bCs/>
          <w:i/>
          <w:szCs w:val="24"/>
        </w:rPr>
      </w:pPr>
      <w:r>
        <w:rPr>
          <w:rFonts w:eastAsia="Times New Roman"/>
          <w:bCs/>
          <w:i/>
          <w:szCs w:val="24"/>
        </w:rPr>
        <w:t>trdna</w:t>
      </w:r>
      <w:r w:rsidRPr="00462C16">
        <w:rPr>
          <w:rFonts w:eastAsia="Times New Roman"/>
          <w:bCs/>
          <w:i/>
          <w:szCs w:val="24"/>
        </w:rPr>
        <w:t xml:space="preserve"> zunanjetrgovinsk</w:t>
      </w:r>
      <w:r>
        <w:rPr>
          <w:rFonts w:eastAsia="Times New Roman"/>
          <w:bCs/>
          <w:i/>
          <w:szCs w:val="24"/>
        </w:rPr>
        <w:t>a</w:t>
      </w:r>
      <w:r w:rsidRPr="00462C16">
        <w:rPr>
          <w:rFonts w:eastAsia="Times New Roman"/>
          <w:bCs/>
          <w:i/>
          <w:szCs w:val="24"/>
        </w:rPr>
        <w:t xml:space="preserve"> pozicij</w:t>
      </w:r>
      <w:r>
        <w:rPr>
          <w:rFonts w:eastAsia="Times New Roman"/>
          <w:bCs/>
          <w:i/>
          <w:szCs w:val="24"/>
        </w:rPr>
        <w:t>a</w:t>
      </w:r>
      <w:r w:rsidR="00324882">
        <w:rPr>
          <w:rFonts w:eastAsia="Times New Roman"/>
          <w:bCs/>
          <w:i/>
          <w:szCs w:val="24"/>
        </w:rPr>
        <w:t>;</w:t>
      </w:r>
    </w:p>
    <w:p w14:paraId="7F079B79" w14:textId="77777777" w:rsidR="002D6B02" w:rsidRPr="00462C16" w:rsidRDefault="002D6B02" w:rsidP="002D6B02">
      <w:pPr>
        <w:pStyle w:val="Odstavekseznama"/>
        <w:numPr>
          <w:ilvl w:val="0"/>
          <w:numId w:val="25"/>
        </w:numPr>
        <w:rPr>
          <w:rFonts w:eastAsia="Times New Roman"/>
          <w:bCs/>
          <w:i/>
          <w:szCs w:val="24"/>
        </w:rPr>
      </w:pPr>
      <w:r>
        <w:rPr>
          <w:rFonts w:eastAsia="Times New Roman"/>
          <w:bCs/>
          <w:i/>
          <w:szCs w:val="24"/>
        </w:rPr>
        <w:t>stabilni bančni sistem in</w:t>
      </w:r>
    </w:p>
    <w:p w14:paraId="61E46638" w14:textId="77777777" w:rsidR="002D6B02" w:rsidRPr="00462C16" w:rsidRDefault="002D6B02" w:rsidP="002D6B02">
      <w:pPr>
        <w:pStyle w:val="Odstavekseznama"/>
        <w:numPr>
          <w:ilvl w:val="0"/>
          <w:numId w:val="25"/>
        </w:numPr>
        <w:rPr>
          <w:rFonts w:eastAsia="Times New Roman"/>
          <w:bCs/>
          <w:i/>
          <w:szCs w:val="24"/>
        </w:rPr>
      </w:pPr>
      <w:r>
        <w:rPr>
          <w:rFonts w:eastAsia="Times New Roman"/>
          <w:bCs/>
          <w:i/>
          <w:szCs w:val="24"/>
        </w:rPr>
        <w:t>sorazmerno dobra institucionalna odzivnost.</w:t>
      </w:r>
    </w:p>
    <w:p w14:paraId="12325687" w14:textId="77777777" w:rsidR="002D6B02" w:rsidRPr="00F20CED" w:rsidRDefault="002D6B02" w:rsidP="002D6B02"/>
    <w:p w14:paraId="302E26E6" w14:textId="4B1E7A48" w:rsidR="002D6B02" w:rsidRPr="00B85C79" w:rsidRDefault="002D6B02" w:rsidP="002D6B02">
      <w:r w:rsidRPr="00F20CED">
        <w:t>Pregled kreditnih ocen Republike Slovenije za dolgoročni dolg konec leta 20</w:t>
      </w:r>
      <w:r>
        <w:t>20</w:t>
      </w:r>
      <w:r w:rsidRPr="00F20CED">
        <w:t xml:space="preserve"> je razviden iz</w:t>
      </w:r>
      <w:r>
        <w:t xml:space="preserve"> </w:t>
      </w:r>
      <w:r>
        <w:fldChar w:fldCharType="begin"/>
      </w:r>
      <w:r>
        <w:instrText xml:space="preserve"> REF _Ref6908561 \h </w:instrText>
      </w:r>
      <w:r>
        <w:fldChar w:fldCharType="separate"/>
      </w:r>
      <w:r w:rsidR="0068682C" w:rsidRPr="009549BD">
        <w:rPr>
          <w:b/>
        </w:rPr>
        <w:t xml:space="preserve">Tabela </w:t>
      </w:r>
      <w:r w:rsidR="0068682C">
        <w:rPr>
          <w:b/>
          <w:noProof/>
        </w:rPr>
        <w:t>1</w:t>
      </w:r>
      <w:r w:rsidR="0068682C" w:rsidRPr="00B85C79">
        <w:rPr>
          <w:b/>
        </w:rPr>
        <w:noBreakHyphen/>
      </w:r>
      <w:r w:rsidR="0068682C">
        <w:rPr>
          <w:b/>
          <w:noProof/>
        </w:rPr>
        <w:t>1</w:t>
      </w:r>
      <w:r>
        <w:fldChar w:fldCharType="end"/>
      </w:r>
      <w:r w:rsidRPr="00F20CED">
        <w:t>.</w:t>
      </w:r>
    </w:p>
    <w:p w14:paraId="759725AF" w14:textId="08719EE0" w:rsidR="002D6B02" w:rsidRDefault="002D6B02" w:rsidP="002D6B02"/>
    <w:p w14:paraId="09E89FFE" w14:textId="3C4E889D" w:rsidR="004901AA" w:rsidRDefault="004901AA" w:rsidP="002D6B02"/>
    <w:p w14:paraId="2BDBC635" w14:textId="77777777" w:rsidR="004901AA" w:rsidRPr="00435E1F" w:rsidRDefault="004901AA" w:rsidP="002D6B02"/>
    <w:p w14:paraId="428DAC80" w14:textId="06F23146" w:rsidR="002D6B02" w:rsidRPr="00BE69BC" w:rsidRDefault="002D6B02" w:rsidP="002D6B02">
      <w:bookmarkStart w:id="85" w:name="_Ref6908561"/>
      <w:bookmarkStart w:id="86" w:name="_Ref6908557"/>
      <w:bookmarkStart w:id="87" w:name="_Toc81832312"/>
      <w:r w:rsidRPr="009549BD">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1</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w:t>
      </w:r>
      <w:r w:rsidR="004F273E">
        <w:rPr>
          <w:b/>
        </w:rPr>
        <w:fldChar w:fldCharType="end"/>
      </w:r>
      <w:bookmarkEnd w:id="85"/>
      <w:r w:rsidRPr="00B85C79">
        <w:rPr>
          <w:b/>
        </w:rPr>
        <w:t>:</w:t>
      </w:r>
      <w:r w:rsidRPr="00B85C79">
        <w:t xml:space="preserve"> Stanje ocen dolgoročne kreditne sposobnosti Slovenije na dan 31.12.</w:t>
      </w:r>
      <w:bookmarkEnd w:id="86"/>
      <w:r w:rsidRPr="00435E1F">
        <w:t>20</w:t>
      </w:r>
      <w:r>
        <w:t>20</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0"/>
        <w:gridCol w:w="3021"/>
        <w:gridCol w:w="3019"/>
      </w:tblGrid>
      <w:tr w:rsidR="002D6B02" w:rsidRPr="00B85C79" w14:paraId="791EC60D" w14:textId="77777777" w:rsidTr="000837AE">
        <w:trPr>
          <w:trHeight w:val="330"/>
        </w:trPr>
        <w:tc>
          <w:tcPr>
            <w:tcW w:w="1667" w:type="pct"/>
            <w:shd w:val="clear" w:color="auto" w:fill="2D5195"/>
            <w:noWrap/>
            <w:vAlign w:val="center"/>
            <w:hideMark/>
          </w:tcPr>
          <w:p w14:paraId="501F8324" w14:textId="77777777" w:rsidR="002D6B02" w:rsidRPr="0053448F" w:rsidRDefault="002D6B02" w:rsidP="000837AE">
            <w:pPr>
              <w:spacing w:line="240" w:lineRule="auto"/>
              <w:jc w:val="center"/>
              <w:rPr>
                <w:rFonts w:eastAsia="Times New Roman"/>
                <w:b/>
                <w:bCs/>
                <w:color w:val="FFFFFF"/>
                <w:sz w:val="20"/>
                <w:szCs w:val="20"/>
                <w:lang w:eastAsia="sl-SI"/>
              </w:rPr>
            </w:pPr>
            <w:r w:rsidRPr="00BE69BC">
              <w:rPr>
                <w:rFonts w:eastAsia="Times New Roman"/>
                <w:b/>
                <w:bCs/>
                <w:color w:val="FFFFFF"/>
                <w:sz w:val="20"/>
                <w:szCs w:val="20"/>
                <w:lang w:eastAsia="sl-SI"/>
              </w:rPr>
              <w:t>Standard&amp;Poor's</w:t>
            </w:r>
          </w:p>
        </w:tc>
        <w:tc>
          <w:tcPr>
            <w:tcW w:w="1667" w:type="pct"/>
            <w:shd w:val="clear" w:color="auto" w:fill="2D5195"/>
            <w:noWrap/>
            <w:vAlign w:val="center"/>
            <w:hideMark/>
          </w:tcPr>
          <w:p w14:paraId="63F6D158" w14:textId="77777777" w:rsidR="002D6B02" w:rsidRPr="00C608CC" w:rsidRDefault="002D6B02" w:rsidP="000837AE">
            <w:pPr>
              <w:spacing w:line="240" w:lineRule="auto"/>
              <w:jc w:val="center"/>
              <w:rPr>
                <w:rFonts w:eastAsia="Times New Roman"/>
                <w:b/>
                <w:bCs/>
                <w:color w:val="FFFFFF"/>
                <w:sz w:val="20"/>
                <w:szCs w:val="20"/>
                <w:lang w:eastAsia="sl-SI"/>
              </w:rPr>
            </w:pPr>
            <w:r w:rsidRPr="00DC58E3">
              <w:rPr>
                <w:rFonts w:eastAsia="Times New Roman"/>
                <w:b/>
                <w:bCs/>
                <w:color w:val="FFFFFF"/>
                <w:sz w:val="20"/>
                <w:szCs w:val="20"/>
                <w:lang w:eastAsia="sl-SI"/>
              </w:rPr>
              <w:t xml:space="preserve">             </w:t>
            </w:r>
            <w:r w:rsidRPr="00C608CC">
              <w:rPr>
                <w:rFonts w:eastAsia="Times New Roman"/>
                <w:b/>
                <w:bCs/>
                <w:color w:val="FFFFFF"/>
                <w:sz w:val="20"/>
                <w:szCs w:val="20"/>
                <w:lang w:eastAsia="sl-SI"/>
              </w:rPr>
              <w:t>Moody's</w:t>
            </w:r>
          </w:p>
        </w:tc>
        <w:tc>
          <w:tcPr>
            <w:tcW w:w="1666" w:type="pct"/>
            <w:shd w:val="clear" w:color="auto" w:fill="2D5195"/>
            <w:noWrap/>
            <w:vAlign w:val="center"/>
            <w:hideMark/>
          </w:tcPr>
          <w:p w14:paraId="0ECA11EF" w14:textId="77777777" w:rsidR="002D6B02" w:rsidRPr="00C608CC" w:rsidRDefault="002D6B02" w:rsidP="000837AE">
            <w:pPr>
              <w:spacing w:line="240" w:lineRule="auto"/>
              <w:jc w:val="center"/>
              <w:rPr>
                <w:rFonts w:eastAsia="Times New Roman"/>
                <w:b/>
                <w:bCs/>
                <w:color w:val="FFFFFF"/>
                <w:sz w:val="20"/>
                <w:szCs w:val="20"/>
                <w:lang w:eastAsia="sl-SI"/>
              </w:rPr>
            </w:pPr>
            <w:r w:rsidRPr="00C608CC">
              <w:rPr>
                <w:rFonts w:eastAsia="Times New Roman"/>
                <w:b/>
                <w:bCs/>
                <w:color w:val="FFFFFF"/>
                <w:sz w:val="20"/>
                <w:szCs w:val="20"/>
                <w:lang w:eastAsia="sl-SI"/>
              </w:rPr>
              <w:t>Fitch Ratings</w:t>
            </w:r>
          </w:p>
        </w:tc>
      </w:tr>
      <w:tr w:rsidR="002D6B02" w:rsidRPr="00B85C79" w14:paraId="7E287CA9" w14:textId="77777777" w:rsidTr="000837AE">
        <w:trPr>
          <w:trHeight w:val="380"/>
        </w:trPr>
        <w:tc>
          <w:tcPr>
            <w:tcW w:w="1667" w:type="pct"/>
            <w:shd w:val="clear" w:color="auto" w:fill="auto"/>
            <w:noWrap/>
            <w:vAlign w:val="center"/>
            <w:hideMark/>
          </w:tcPr>
          <w:p w14:paraId="2CA0E4D3"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color w:val="000000"/>
                <w:sz w:val="20"/>
                <w:szCs w:val="20"/>
                <w:lang w:eastAsia="sl-SI"/>
              </w:rPr>
              <w:t>A</w:t>
            </w:r>
            <w:r>
              <w:rPr>
                <w:rFonts w:eastAsia="Times New Roman"/>
                <w:color w:val="000000"/>
                <w:sz w:val="20"/>
                <w:szCs w:val="20"/>
                <w:lang w:eastAsia="sl-SI"/>
              </w:rPr>
              <w:t>A-</w:t>
            </w:r>
            <w:r w:rsidRPr="00F20CED">
              <w:rPr>
                <w:rFonts w:eastAsia="Times New Roman"/>
                <w:color w:val="000000"/>
                <w:sz w:val="20"/>
                <w:szCs w:val="20"/>
                <w:lang w:eastAsia="sl-SI"/>
              </w:rPr>
              <w:t xml:space="preserve"> (</w:t>
            </w:r>
            <w:r>
              <w:rPr>
                <w:rFonts w:eastAsia="Times New Roman"/>
                <w:color w:val="000000"/>
                <w:sz w:val="20"/>
                <w:szCs w:val="20"/>
                <w:lang w:eastAsia="sl-SI"/>
              </w:rPr>
              <w:t>stabilni</w:t>
            </w:r>
            <w:r w:rsidRPr="00F20CED">
              <w:rPr>
                <w:rFonts w:eastAsia="Times New Roman"/>
                <w:color w:val="000000"/>
                <w:sz w:val="20"/>
                <w:szCs w:val="20"/>
                <w:lang w:eastAsia="sl-SI"/>
              </w:rPr>
              <w:t xml:space="preserve"> obeti)</w:t>
            </w:r>
          </w:p>
        </w:tc>
        <w:tc>
          <w:tcPr>
            <w:tcW w:w="1667" w:type="pct"/>
            <w:shd w:val="clear" w:color="auto" w:fill="auto"/>
            <w:noWrap/>
            <w:vAlign w:val="center"/>
            <w:hideMark/>
          </w:tcPr>
          <w:p w14:paraId="33772F1F" w14:textId="77777777" w:rsidR="002D6B02" w:rsidRPr="00B85C79" w:rsidRDefault="002D6B02" w:rsidP="000837AE">
            <w:pPr>
              <w:spacing w:line="240" w:lineRule="auto"/>
              <w:jc w:val="center"/>
              <w:rPr>
                <w:rFonts w:eastAsia="Times New Roman"/>
                <w:color w:val="000000"/>
                <w:sz w:val="20"/>
                <w:szCs w:val="20"/>
                <w:lang w:eastAsia="sl-SI"/>
              </w:rPr>
            </w:pPr>
            <w:r>
              <w:t xml:space="preserve">A3 </w:t>
            </w:r>
            <w:r w:rsidRPr="00F20CED">
              <w:rPr>
                <w:rFonts w:eastAsia="Times New Roman"/>
                <w:color w:val="000000"/>
                <w:sz w:val="20"/>
                <w:szCs w:val="20"/>
                <w:lang w:eastAsia="sl-SI"/>
              </w:rPr>
              <w:t>(</w:t>
            </w:r>
            <w:r>
              <w:rPr>
                <w:rFonts w:eastAsia="Times New Roman"/>
                <w:color w:val="000000"/>
                <w:sz w:val="20"/>
                <w:szCs w:val="20"/>
                <w:lang w:eastAsia="sl-SI"/>
              </w:rPr>
              <w:t>stabilni</w:t>
            </w:r>
            <w:r w:rsidRPr="00F20CED">
              <w:rPr>
                <w:rFonts w:eastAsia="Times New Roman"/>
                <w:color w:val="000000"/>
                <w:sz w:val="20"/>
                <w:szCs w:val="20"/>
                <w:lang w:eastAsia="sl-SI"/>
              </w:rPr>
              <w:t xml:space="preserve"> obeti)</w:t>
            </w:r>
          </w:p>
        </w:tc>
        <w:tc>
          <w:tcPr>
            <w:tcW w:w="1666" w:type="pct"/>
            <w:shd w:val="clear" w:color="auto" w:fill="auto"/>
            <w:noWrap/>
            <w:vAlign w:val="center"/>
            <w:hideMark/>
          </w:tcPr>
          <w:p w14:paraId="7E578223" w14:textId="77777777" w:rsidR="002D6B02" w:rsidRPr="00B85C79" w:rsidRDefault="002D6B02" w:rsidP="000837AE">
            <w:pPr>
              <w:pStyle w:val="Odstavekseznama"/>
              <w:spacing w:line="240" w:lineRule="auto"/>
              <w:rPr>
                <w:rFonts w:eastAsia="Times New Roman"/>
                <w:color w:val="000000"/>
                <w:sz w:val="20"/>
                <w:szCs w:val="20"/>
                <w:lang w:eastAsia="sl-SI"/>
              </w:rPr>
            </w:pPr>
            <w:r w:rsidRPr="00F20CED">
              <w:rPr>
                <w:rFonts w:eastAsia="Times New Roman"/>
                <w:color w:val="000000"/>
                <w:sz w:val="20"/>
                <w:szCs w:val="20"/>
                <w:lang w:eastAsia="sl-SI"/>
              </w:rPr>
              <w:t>A (</w:t>
            </w:r>
            <w:r>
              <w:rPr>
                <w:rFonts w:eastAsia="Times New Roman"/>
                <w:color w:val="000000"/>
                <w:sz w:val="20"/>
                <w:szCs w:val="20"/>
                <w:lang w:eastAsia="sl-SI"/>
              </w:rPr>
              <w:t>stabilni</w:t>
            </w:r>
            <w:r w:rsidRPr="00F20CED">
              <w:rPr>
                <w:rFonts w:eastAsia="Times New Roman"/>
                <w:color w:val="000000"/>
                <w:sz w:val="20"/>
                <w:szCs w:val="20"/>
                <w:lang w:eastAsia="sl-SI"/>
              </w:rPr>
              <w:t xml:space="preserve"> obeti)</w:t>
            </w:r>
          </w:p>
        </w:tc>
      </w:tr>
    </w:tbl>
    <w:p w14:paraId="72435AA6" w14:textId="77777777" w:rsidR="002D6B02" w:rsidRPr="00B85C79" w:rsidRDefault="002D6B02" w:rsidP="002D6B02">
      <w:pPr>
        <w:rPr>
          <w:i/>
          <w:sz w:val="20"/>
        </w:rPr>
      </w:pPr>
      <w:r w:rsidRPr="00B85C79">
        <w:rPr>
          <w:i/>
          <w:sz w:val="20"/>
        </w:rPr>
        <w:t>Vir: Poročila bonitetnih agencij.</w:t>
      </w:r>
    </w:p>
    <w:p w14:paraId="1CF98ADE" w14:textId="77777777" w:rsidR="002D6B02" w:rsidRPr="00B85C79" w:rsidRDefault="002D6B02" w:rsidP="002D6B02">
      <w:pPr>
        <w:rPr>
          <w:sz w:val="20"/>
          <w:highlight w:val="yellow"/>
        </w:rPr>
      </w:pPr>
    </w:p>
    <w:p w14:paraId="2C51242B" w14:textId="77777777" w:rsidR="002D6B02" w:rsidRPr="00B85C79" w:rsidRDefault="002D6B02" w:rsidP="002D6B02">
      <w:pPr>
        <w:pStyle w:val="Naslov3"/>
      </w:pPr>
      <w:bookmarkStart w:id="88" w:name="_Toc81832270"/>
      <w:r w:rsidRPr="00B85C79">
        <w:t>Mednarodna primerjava</w:t>
      </w:r>
      <w:bookmarkEnd w:id="88"/>
    </w:p>
    <w:p w14:paraId="3FE53DF8" w14:textId="77777777" w:rsidR="002D6B02" w:rsidRPr="008A4EE4" w:rsidRDefault="002D6B02" w:rsidP="002D6B02">
      <w:pPr>
        <w:rPr>
          <w:highlight w:val="yellow"/>
        </w:rPr>
      </w:pPr>
    </w:p>
    <w:p w14:paraId="58871D59" w14:textId="77777777" w:rsidR="002D6B02" w:rsidRPr="00B85C79" w:rsidRDefault="002D6B02" w:rsidP="002D6B02">
      <w:r w:rsidRPr="00C310FC">
        <w:t xml:space="preserve">Bonitetne ocene evropskih držav so v letu </w:t>
      </w:r>
      <w:r w:rsidRPr="00F73DBD">
        <w:t xml:space="preserve">2020 pri večini držav ostajale </w:t>
      </w:r>
      <w:r w:rsidRPr="0079371D">
        <w:t xml:space="preserve">nespremenjene. Sloveniji in </w:t>
      </w:r>
      <w:r w:rsidRPr="00F73DBD">
        <w:t>Grčiji</w:t>
      </w:r>
      <w:r w:rsidRPr="0079371D">
        <w:t xml:space="preserve"> se je bonitetna ocena zvišala, medtem ko se je Italiji in Združenemu kraljestvu znižala. </w:t>
      </w:r>
      <w:r w:rsidRPr="00F73DBD">
        <w:t xml:space="preserve">V dinamiki bonitetnih ocen se je tekom leta odražala sorazmerno dobra </w:t>
      </w:r>
      <w:r w:rsidRPr="0079371D">
        <w:t xml:space="preserve">gospodarska in fiskalna pozicija držav, ki so si jo te zgradile pred pandemijo COVID-19, dobri obeti za okrevanje iz pandemske krize ter </w:t>
      </w:r>
      <w:r>
        <w:t>hkrati</w:t>
      </w:r>
      <w:r w:rsidRPr="0079371D">
        <w:t xml:space="preserve"> negotovosti, ki jih je pandemija prinesla</w:t>
      </w:r>
      <w:r w:rsidRPr="00F73DBD">
        <w:t>.</w:t>
      </w:r>
    </w:p>
    <w:p w14:paraId="527DB965" w14:textId="77777777" w:rsidR="002D6B02" w:rsidRPr="00B85C79" w:rsidRDefault="002D6B02" w:rsidP="002D6B02">
      <w:pPr>
        <w:rPr>
          <w:highlight w:val="yellow"/>
        </w:rPr>
      </w:pPr>
    </w:p>
    <w:p w14:paraId="3C3E3E45" w14:textId="2A7CDB66" w:rsidR="002D6B02" w:rsidRPr="00BE69BC" w:rsidRDefault="002D6B02" w:rsidP="002D6B02">
      <w:pPr>
        <w:pStyle w:val="Napis"/>
      </w:pPr>
      <w:bookmarkStart w:id="89" w:name="_Toc81832313"/>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1</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2</w:t>
      </w:r>
      <w:r w:rsidR="004F273E">
        <w:rPr>
          <w:b/>
        </w:rPr>
        <w:fldChar w:fldCharType="end"/>
      </w:r>
      <w:r w:rsidRPr="00B85C79">
        <w:rPr>
          <w:b/>
        </w:rPr>
        <w:t>:</w:t>
      </w:r>
      <w:r w:rsidRPr="00B85C79">
        <w:t xml:space="preserve"> Primerjava ocen dolgo</w:t>
      </w:r>
      <w:r w:rsidRPr="00435E1F">
        <w:t>ročnega kreditnega tveganja nekaterih EU držav za leti 201</w:t>
      </w:r>
      <w:r>
        <w:t xml:space="preserve">9 </w:t>
      </w:r>
      <w:r w:rsidRPr="00BE69BC">
        <w:t>in 20</w:t>
      </w:r>
      <w:r>
        <w:t>20</w:t>
      </w:r>
      <w:bookmarkEnd w:id="89"/>
    </w:p>
    <w:tbl>
      <w:tblPr>
        <w:tblW w:w="5000" w:type="pct"/>
        <w:tblCellMar>
          <w:left w:w="70" w:type="dxa"/>
          <w:right w:w="70" w:type="dxa"/>
        </w:tblCellMar>
        <w:tblLook w:val="04A0" w:firstRow="1" w:lastRow="0" w:firstColumn="1" w:lastColumn="0" w:noHBand="0" w:noVBand="1"/>
      </w:tblPr>
      <w:tblGrid>
        <w:gridCol w:w="1446"/>
        <w:gridCol w:w="1421"/>
        <w:gridCol w:w="1194"/>
        <w:gridCol w:w="1192"/>
        <w:gridCol w:w="1421"/>
        <w:gridCol w:w="1194"/>
        <w:gridCol w:w="1192"/>
      </w:tblGrid>
      <w:tr w:rsidR="002D6B02" w:rsidRPr="00B85C79" w14:paraId="70D77B75" w14:textId="77777777" w:rsidTr="000837AE">
        <w:trPr>
          <w:trHeight w:val="330"/>
          <w:tblHeader/>
        </w:trPr>
        <w:tc>
          <w:tcPr>
            <w:tcW w:w="798" w:type="pct"/>
            <w:tcBorders>
              <w:top w:val="single" w:sz="4" w:space="0" w:color="auto"/>
              <w:left w:val="single" w:sz="4" w:space="0" w:color="auto"/>
              <w:bottom w:val="nil"/>
              <w:right w:val="nil"/>
            </w:tcBorders>
            <w:shd w:val="clear" w:color="auto" w:fill="2D5195"/>
            <w:vAlign w:val="center"/>
            <w:hideMark/>
          </w:tcPr>
          <w:p w14:paraId="3AE7AA18" w14:textId="77777777" w:rsidR="002D6B02" w:rsidRPr="0053448F" w:rsidRDefault="002D6B02" w:rsidP="000837AE">
            <w:pPr>
              <w:spacing w:line="240" w:lineRule="auto"/>
              <w:jc w:val="center"/>
              <w:rPr>
                <w:rFonts w:eastAsia="Times New Roman"/>
                <w:b/>
                <w:bCs/>
                <w:color w:val="FFFFFF"/>
                <w:sz w:val="20"/>
                <w:szCs w:val="20"/>
                <w:lang w:eastAsia="sl-SI"/>
              </w:rPr>
            </w:pPr>
          </w:p>
        </w:tc>
        <w:tc>
          <w:tcPr>
            <w:tcW w:w="2101" w:type="pct"/>
            <w:gridSpan w:val="3"/>
            <w:tcBorders>
              <w:top w:val="single" w:sz="4" w:space="0" w:color="auto"/>
              <w:left w:val="single" w:sz="4" w:space="0" w:color="auto"/>
              <w:bottom w:val="single" w:sz="4" w:space="0" w:color="auto"/>
              <w:right w:val="single" w:sz="4" w:space="0" w:color="000000"/>
            </w:tcBorders>
            <w:shd w:val="clear" w:color="auto" w:fill="2D5195"/>
            <w:vAlign w:val="center"/>
            <w:hideMark/>
          </w:tcPr>
          <w:p w14:paraId="64752A11" w14:textId="77777777" w:rsidR="002D6B02" w:rsidRPr="00C608CC" w:rsidRDefault="002D6B02" w:rsidP="000837AE">
            <w:pPr>
              <w:spacing w:line="240" w:lineRule="auto"/>
              <w:jc w:val="center"/>
              <w:rPr>
                <w:rFonts w:eastAsia="Times New Roman"/>
                <w:b/>
                <w:bCs/>
                <w:color w:val="FFFFFF"/>
                <w:sz w:val="20"/>
                <w:szCs w:val="20"/>
                <w:lang w:eastAsia="sl-SI"/>
              </w:rPr>
            </w:pPr>
            <w:r w:rsidRPr="00DC58E3">
              <w:rPr>
                <w:rFonts w:eastAsia="Times New Roman"/>
                <w:b/>
                <w:bCs/>
                <w:color w:val="FFFFFF"/>
                <w:sz w:val="20"/>
                <w:szCs w:val="20"/>
                <w:lang w:eastAsia="sl-SI"/>
              </w:rPr>
              <w:t>20</w:t>
            </w:r>
            <w:r>
              <w:rPr>
                <w:rFonts w:eastAsia="Times New Roman"/>
                <w:b/>
                <w:bCs/>
                <w:color w:val="FFFFFF"/>
                <w:sz w:val="20"/>
                <w:szCs w:val="20"/>
                <w:lang w:eastAsia="sl-SI"/>
              </w:rPr>
              <w:t>20</w:t>
            </w:r>
          </w:p>
        </w:tc>
        <w:tc>
          <w:tcPr>
            <w:tcW w:w="2101" w:type="pct"/>
            <w:gridSpan w:val="3"/>
            <w:tcBorders>
              <w:top w:val="single" w:sz="4" w:space="0" w:color="auto"/>
              <w:left w:val="nil"/>
              <w:bottom w:val="single" w:sz="4" w:space="0" w:color="auto"/>
              <w:right w:val="single" w:sz="4" w:space="0" w:color="000000"/>
            </w:tcBorders>
            <w:shd w:val="clear" w:color="auto" w:fill="2D5195"/>
            <w:vAlign w:val="center"/>
            <w:hideMark/>
          </w:tcPr>
          <w:p w14:paraId="7DDBB5B9" w14:textId="77777777" w:rsidR="002D6B02" w:rsidRPr="00EA3DEE" w:rsidRDefault="002D6B02" w:rsidP="000837AE">
            <w:pPr>
              <w:spacing w:line="240" w:lineRule="auto"/>
              <w:jc w:val="center"/>
              <w:rPr>
                <w:rFonts w:eastAsia="Times New Roman"/>
                <w:b/>
                <w:bCs/>
                <w:color w:val="FFFFFF"/>
                <w:sz w:val="20"/>
                <w:szCs w:val="20"/>
                <w:lang w:eastAsia="sl-SI"/>
              </w:rPr>
            </w:pPr>
            <w:r w:rsidRPr="00AD3F30">
              <w:rPr>
                <w:rFonts w:eastAsia="Times New Roman"/>
                <w:b/>
                <w:bCs/>
                <w:color w:val="FFFFFF"/>
                <w:sz w:val="20"/>
                <w:szCs w:val="20"/>
                <w:lang w:eastAsia="sl-SI"/>
              </w:rPr>
              <w:t>201</w:t>
            </w:r>
            <w:r>
              <w:rPr>
                <w:rFonts w:eastAsia="Times New Roman"/>
                <w:b/>
                <w:bCs/>
                <w:color w:val="FFFFFF"/>
                <w:sz w:val="20"/>
                <w:szCs w:val="20"/>
                <w:lang w:eastAsia="sl-SI"/>
              </w:rPr>
              <w:t>9</w:t>
            </w:r>
          </w:p>
        </w:tc>
      </w:tr>
      <w:tr w:rsidR="002D6B02" w:rsidRPr="00B85C79" w14:paraId="15943695" w14:textId="77777777" w:rsidTr="000837AE">
        <w:trPr>
          <w:trHeight w:val="414"/>
          <w:tblHeader/>
        </w:trPr>
        <w:tc>
          <w:tcPr>
            <w:tcW w:w="798" w:type="pct"/>
            <w:vMerge w:val="restart"/>
            <w:tcBorders>
              <w:top w:val="single" w:sz="4" w:space="0" w:color="auto"/>
              <w:left w:val="single" w:sz="4" w:space="0" w:color="auto"/>
              <w:right w:val="nil"/>
            </w:tcBorders>
            <w:shd w:val="clear" w:color="auto" w:fill="2D5195"/>
            <w:vAlign w:val="center"/>
            <w:hideMark/>
          </w:tcPr>
          <w:p w14:paraId="15A81E15" w14:textId="77777777" w:rsidR="002D6B02" w:rsidRPr="00B85C79" w:rsidRDefault="002D6B02" w:rsidP="000837AE">
            <w:pPr>
              <w:spacing w:line="240" w:lineRule="auto"/>
              <w:jc w:val="left"/>
              <w:rPr>
                <w:rFonts w:eastAsia="Times New Roman"/>
                <w:b/>
                <w:bCs/>
                <w:color w:val="FFFFFF"/>
                <w:sz w:val="20"/>
                <w:szCs w:val="20"/>
                <w:lang w:eastAsia="sl-SI"/>
              </w:rPr>
            </w:pPr>
            <w:r w:rsidRPr="00B85C79">
              <w:rPr>
                <w:rFonts w:eastAsia="Times New Roman"/>
                <w:b/>
                <w:bCs/>
                <w:color w:val="FFFFFF"/>
                <w:sz w:val="20"/>
                <w:szCs w:val="20"/>
                <w:lang w:eastAsia="sl-SI"/>
              </w:rPr>
              <w:t>Država</w:t>
            </w:r>
          </w:p>
        </w:tc>
        <w:tc>
          <w:tcPr>
            <w:tcW w:w="784" w:type="pct"/>
            <w:tcBorders>
              <w:top w:val="nil"/>
              <w:left w:val="single" w:sz="4" w:space="0" w:color="auto"/>
              <w:right w:val="nil"/>
            </w:tcBorders>
            <w:shd w:val="clear" w:color="auto" w:fill="2D5195"/>
            <w:vAlign w:val="bottom"/>
            <w:hideMark/>
          </w:tcPr>
          <w:p w14:paraId="6D96D8BA" w14:textId="77777777" w:rsidR="002D6B02" w:rsidRPr="00B85C79" w:rsidRDefault="002D6B02" w:rsidP="000837AE">
            <w:pPr>
              <w:spacing w:line="240" w:lineRule="auto"/>
              <w:jc w:val="center"/>
              <w:rPr>
                <w:rFonts w:eastAsia="Times New Roman"/>
                <w:b/>
                <w:bCs/>
                <w:color w:val="FFFFFF"/>
                <w:sz w:val="20"/>
                <w:szCs w:val="20"/>
                <w:lang w:eastAsia="sl-SI"/>
              </w:rPr>
            </w:pPr>
            <w:r w:rsidRPr="00B85C79">
              <w:rPr>
                <w:rFonts w:eastAsia="Times New Roman"/>
                <w:b/>
                <w:bCs/>
                <w:color w:val="FFFFFF"/>
                <w:sz w:val="20"/>
                <w:szCs w:val="20"/>
                <w:lang w:eastAsia="sl-SI"/>
              </w:rPr>
              <w:t>Standard&amp;</w:t>
            </w:r>
          </w:p>
        </w:tc>
        <w:tc>
          <w:tcPr>
            <w:tcW w:w="659" w:type="pct"/>
            <w:vMerge w:val="restart"/>
            <w:tcBorders>
              <w:top w:val="nil"/>
              <w:left w:val="nil"/>
              <w:bottom w:val="nil"/>
              <w:right w:val="nil"/>
            </w:tcBorders>
            <w:shd w:val="clear" w:color="auto" w:fill="2D5195"/>
            <w:vAlign w:val="center"/>
            <w:hideMark/>
          </w:tcPr>
          <w:p w14:paraId="4F055440" w14:textId="77777777" w:rsidR="002D6B02" w:rsidRPr="00B85C79" w:rsidRDefault="002D6B02" w:rsidP="000837AE">
            <w:pPr>
              <w:spacing w:line="240" w:lineRule="auto"/>
              <w:jc w:val="center"/>
              <w:rPr>
                <w:rFonts w:eastAsia="Times New Roman"/>
                <w:b/>
                <w:bCs/>
                <w:color w:val="FFFFFF"/>
                <w:sz w:val="20"/>
                <w:szCs w:val="20"/>
                <w:lang w:eastAsia="sl-SI"/>
              </w:rPr>
            </w:pPr>
            <w:r w:rsidRPr="00B85C79">
              <w:rPr>
                <w:rFonts w:eastAsia="Times New Roman"/>
                <w:b/>
                <w:bCs/>
                <w:color w:val="FFFFFF"/>
                <w:sz w:val="20"/>
                <w:szCs w:val="20"/>
                <w:lang w:eastAsia="sl-SI"/>
              </w:rPr>
              <w:t>Moody's</w:t>
            </w:r>
          </w:p>
        </w:tc>
        <w:tc>
          <w:tcPr>
            <w:tcW w:w="658" w:type="pct"/>
            <w:vMerge w:val="restart"/>
            <w:tcBorders>
              <w:top w:val="nil"/>
              <w:left w:val="nil"/>
              <w:bottom w:val="nil"/>
              <w:right w:val="single" w:sz="4" w:space="0" w:color="auto"/>
            </w:tcBorders>
            <w:shd w:val="clear" w:color="auto" w:fill="2D5195"/>
            <w:vAlign w:val="center"/>
            <w:hideMark/>
          </w:tcPr>
          <w:p w14:paraId="1A7DFEAF" w14:textId="77777777" w:rsidR="002D6B02" w:rsidRPr="00B85C79" w:rsidRDefault="002D6B02" w:rsidP="000837AE">
            <w:pPr>
              <w:spacing w:line="240" w:lineRule="auto"/>
              <w:jc w:val="center"/>
              <w:rPr>
                <w:rFonts w:eastAsia="Times New Roman"/>
                <w:b/>
                <w:bCs/>
                <w:color w:val="FFFFFF"/>
                <w:sz w:val="20"/>
                <w:szCs w:val="20"/>
                <w:lang w:eastAsia="sl-SI"/>
              </w:rPr>
            </w:pPr>
            <w:r w:rsidRPr="00B85C79">
              <w:rPr>
                <w:rFonts w:eastAsia="Times New Roman"/>
                <w:b/>
                <w:bCs/>
                <w:color w:val="FFFFFF"/>
                <w:sz w:val="20"/>
                <w:szCs w:val="20"/>
                <w:lang w:eastAsia="sl-SI"/>
              </w:rPr>
              <w:t>Fitch</w:t>
            </w:r>
          </w:p>
        </w:tc>
        <w:tc>
          <w:tcPr>
            <w:tcW w:w="784" w:type="pct"/>
            <w:tcBorders>
              <w:top w:val="nil"/>
              <w:left w:val="nil"/>
              <w:right w:val="nil"/>
            </w:tcBorders>
            <w:shd w:val="clear" w:color="auto" w:fill="2D5195"/>
            <w:vAlign w:val="bottom"/>
            <w:hideMark/>
          </w:tcPr>
          <w:p w14:paraId="6EA03479" w14:textId="77777777" w:rsidR="002D6B02" w:rsidRPr="00B85C79" w:rsidRDefault="002D6B02" w:rsidP="000837AE">
            <w:pPr>
              <w:spacing w:line="240" w:lineRule="auto"/>
              <w:jc w:val="center"/>
              <w:rPr>
                <w:rFonts w:eastAsia="Times New Roman"/>
                <w:b/>
                <w:bCs/>
                <w:color w:val="FFFFFF"/>
                <w:sz w:val="20"/>
                <w:szCs w:val="20"/>
                <w:lang w:eastAsia="sl-SI"/>
              </w:rPr>
            </w:pPr>
            <w:r w:rsidRPr="00B85C79">
              <w:rPr>
                <w:rFonts w:eastAsia="Times New Roman"/>
                <w:b/>
                <w:bCs/>
                <w:color w:val="FFFFFF"/>
                <w:sz w:val="20"/>
                <w:szCs w:val="20"/>
                <w:lang w:eastAsia="sl-SI"/>
              </w:rPr>
              <w:t>Standard&amp;</w:t>
            </w:r>
          </w:p>
        </w:tc>
        <w:tc>
          <w:tcPr>
            <w:tcW w:w="659" w:type="pct"/>
            <w:vMerge w:val="restart"/>
            <w:tcBorders>
              <w:top w:val="nil"/>
              <w:left w:val="nil"/>
              <w:bottom w:val="nil"/>
              <w:right w:val="nil"/>
            </w:tcBorders>
            <w:shd w:val="clear" w:color="auto" w:fill="2D5195"/>
            <w:vAlign w:val="center"/>
            <w:hideMark/>
          </w:tcPr>
          <w:p w14:paraId="1309E8F1" w14:textId="77777777" w:rsidR="002D6B02" w:rsidRPr="00B85C79" w:rsidRDefault="002D6B02" w:rsidP="000837AE">
            <w:pPr>
              <w:spacing w:line="240" w:lineRule="auto"/>
              <w:jc w:val="center"/>
              <w:rPr>
                <w:rFonts w:eastAsia="Times New Roman"/>
                <w:b/>
                <w:bCs/>
                <w:color w:val="FFFFFF"/>
                <w:sz w:val="20"/>
                <w:szCs w:val="20"/>
                <w:lang w:eastAsia="sl-SI"/>
              </w:rPr>
            </w:pPr>
            <w:r w:rsidRPr="00B85C79">
              <w:rPr>
                <w:rFonts w:eastAsia="Times New Roman"/>
                <w:b/>
                <w:bCs/>
                <w:color w:val="FFFFFF"/>
                <w:sz w:val="20"/>
                <w:szCs w:val="20"/>
                <w:lang w:eastAsia="sl-SI"/>
              </w:rPr>
              <w:t>Moody's</w:t>
            </w:r>
          </w:p>
        </w:tc>
        <w:tc>
          <w:tcPr>
            <w:tcW w:w="658" w:type="pct"/>
            <w:vMerge w:val="restart"/>
            <w:tcBorders>
              <w:top w:val="nil"/>
              <w:left w:val="nil"/>
              <w:bottom w:val="nil"/>
              <w:right w:val="single" w:sz="4" w:space="0" w:color="auto"/>
            </w:tcBorders>
            <w:shd w:val="clear" w:color="auto" w:fill="2D5195"/>
            <w:vAlign w:val="center"/>
            <w:hideMark/>
          </w:tcPr>
          <w:p w14:paraId="7E3A1713" w14:textId="77777777" w:rsidR="002D6B02" w:rsidRPr="00B85C79" w:rsidRDefault="002D6B02" w:rsidP="000837AE">
            <w:pPr>
              <w:spacing w:line="240" w:lineRule="auto"/>
              <w:jc w:val="center"/>
              <w:rPr>
                <w:rFonts w:eastAsia="Times New Roman"/>
                <w:b/>
                <w:bCs/>
                <w:color w:val="FFFFFF"/>
                <w:sz w:val="20"/>
                <w:szCs w:val="20"/>
                <w:lang w:eastAsia="sl-SI"/>
              </w:rPr>
            </w:pPr>
            <w:r w:rsidRPr="00B85C79">
              <w:rPr>
                <w:rFonts w:eastAsia="Times New Roman"/>
                <w:b/>
                <w:bCs/>
                <w:color w:val="FFFFFF"/>
                <w:sz w:val="20"/>
                <w:szCs w:val="20"/>
                <w:lang w:eastAsia="sl-SI"/>
              </w:rPr>
              <w:t>Fitch</w:t>
            </w:r>
          </w:p>
        </w:tc>
      </w:tr>
      <w:tr w:rsidR="002D6B02" w:rsidRPr="00B85C79" w14:paraId="235F768C" w14:textId="77777777" w:rsidTr="000837AE">
        <w:trPr>
          <w:trHeight w:val="121"/>
        </w:trPr>
        <w:tc>
          <w:tcPr>
            <w:tcW w:w="798" w:type="pct"/>
            <w:vMerge/>
            <w:tcBorders>
              <w:left w:val="single" w:sz="4" w:space="0" w:color="auto"/>
              <w:bottom w:val="nil"/>
              <w:right w:val="nil"/>
            </w:tcBorders>
            <w:shd w:val="clear" w:color="auto" w:fill="2D5195"/>
            <w:vAlign w:val="center"/>
            <w:hideMark/>
          </w:tcPr>
          <w:p w14:paraId="71FE9D36" w14:textId="77777777" w:rsidR="002D6B02" w:rsidRPr="00B85C79" w:rsidRDefault="002D6B02" w:rsidP="000837AE">
            <w:pPr>
              <w:spacing w:line="240" w:lineRule="auto"/>
              <w:jc w:val="left"/>
              <w:rPr>
                <w:rFonts w:eastAsia="Times New Roman"/>
                <w:b/>
                <w:bCs/>
                <w:color w:val="FFFFFF"/>
                <w:sz w:val="20"/>
                <w:szCs w:val="20"/>
                <w:lang w:eastAsia="sl-SI"/>
              </w:rPr>
            </w:pPr>
          </w:p>
        </w:tc>
        <w:tc>
          <w:tcPr>
            <w:tcW w:w="784" w:type="pct"/>
            <w:tcBorders>
              <w:top w:val="nil"/>
              <w:left w:val="single" w:sz="4" w:space="0" w:color="auto"/>
              <w:bottom w:val="single" w:sz="4" w:space="0" w:color="auto"/>
              <w:right w:val="nil"/>
            </w:tcBorders>
            <w:shd w:val="clear" w:color="auto" w:fill="2D5195"/>
            <w:vAlign w:val="center"/>
            <w:hideMark/>
          </w:tcPr>
          <w:p w14:paraId="4FE20B77" w14:textId="77777777" w:rsidR="002D6B02" w:rsidRPr="00B85C79" w:rsidRDefault="002D6B02" w:rsidP="000837AE">
            <w:pPr>
              <w:spacing w:line="240" w:lineRule="auto"/>
              <w:jc w:val="center"/>
              <w:rPr>
                <w:rFonts w:eastAsia="Times New Roman"/>
                <w:b/>
                <w:bCs/>
                <w:color w:val="FFFFFF"/>
                <w:sz w:val="20"/>
                <w:szCs w:val="20"/>
                <w:lang w:eastAsia="sl-SI"/>
              </w:rPr>
            </w:pPr>
            <w:r w:rsidRPr="00B85C79">
              <w:rPr>
                <w:rFonts w:eastAsia="Times New Roman"/>
                <w:b/>
                <w:bCs/>
                <w:color w:val="FFFFFF"/>
                <w:sz w:val="20"/>
                <w:szCs w:val="20"/>
                <w:lang w:eastAsia="sl-SI"/>
              </w:rPr>
              <w:t>Poor's</w:t>
            </w:r>
          </w:p>
        </w:tc>
        <w:tc>
          <w:tcPr>
            <w:tcW w:w="659" w:type="pct"/>
            <w:vMerge/>
            <w:tcBorders>
              <w:top w:val="nil"/>
              <w:left w:val="nil"/>
              <w:bottom w:val="nil"/>
              <w:right w:val="nil"/>
            </w:tcBorders>
            <w:vAlign w:val="center"/>
            <w:hideMark/>
          </w:tcPr>
          <w:p w14:paraId="2DDEAEF8" w14:textId="77777777" w:rsidR="002D6B02" w:rsidRPr="00B85C79" w:rsidRDefault="002D6B02" w:rsidP="000837AE">
            <w:pPr>
              <w:spacing w:line="240" w:lineRule="auto"/>
              <w:jc w:val="left"/>
              <w:rPr>
                <w:rFonts w:eastAsia="Times New Roman"/>
                <w:b/>
                <w:bCs/>
                <w:color w:val="FFFFFF"/>
                <w:sz w:val="20"/>
                <w:szCs w:val="20"/>
                <w:lang w:eastAsia="sl-SI"/>
              </w:rPr>
            </w:pPr>
          </w:p>
        </w:tc>
        <w:tc>
          <w:tcPr>
            <w:tcW w:w="658" w:type="pct"/>
            <w:vMerge/>
            <w:tcBorders>
              <w:top w:val="nil"/>
              <w:left w:val="nil"/>
              <w:bottom w:val="nil"/>
              <w:right w:val="single" w:sz="4" w:space="0" w:color="auto"/>
            </w:tcBorders>
            <w:vAlign w:val="center"/>
            <w:hideMark/>
          </w:tcPr>
          <w:p w14:paraId="52EB38A8" w14:textId="77777777" w:rsidR="002D6B02" w:rsidRPr="00B85C79" w:rsidRDefault="002D6B02" w:rsidP="000837AE">
            <w:pPr>
              <w:spacing w:line="240" w:lineRule="auto"/>
              <w:jc w:val="left"/>
              <w:rPr>
                <w:rFonts w:eastAsia="Times New Roman"/>
                <w:b/>
                <w:bCs/>
                <w:color w:val="FFFFFF"/>
                <w:sz w:val="20"/>
                <w:szCs w:val="20"/>
                <w:lang w:eastAsia="sl-SI"/>
              </w:rPr>
            </w:pPr>
          </w:p>
        </w:tc>
        <w:tc>
          <w:tcPr>
            <w:tcW w:w="784" w:type="pct"/>
            <w:tcBorders>
              <w:top w:val="nil"/>
              <w:left w:val="nil"/>
              <w:bottom w:val="single" w:sz="4" w:space="0" w:color="auto"/>
              <w:right w:val="nil"/>
            </w:tcBorders>
            <w:shd w:val="clear" w:color="auto" w:fill="2D5195"/>
            <w:vAlign w:val="center"/>
            <w:hideMark/>
          </w:tcPr>
          <w:p w14:paraId="24E979B2" w14:textId="77777777" w:rsidR="002D6B02" w:rsidRPr="00B85C79" w:rsidRDefault="002D6B02" w:rsidP="000837AE">
            <w:pPr>
              <w:spacing w:line="240" w:lineRule="auto"/>
              <w:jc w:val="center"/>
              <w:rPr>
                <w:rFonts w:eastAsia="Times New Roman"/>
                <w:b/>
                <w:bCs/>
                <w:color w:val="FFFFFF"/>
                <w:sz w:val="20"/>
                <w:szCs w:val="20"/>
                <w:lang w:eastAsia="sl-SI"/>
              </w:rPr>
            </w:pPr>
            <w:r w:rsidRPr="00B85C79">
              <w:rPr>
                <w:rFonts w:eastAsia="Times New Roman"/>
                <w:b/>
                <w:bCs/>
                <w:color w:val="FFFFFF"/>
                <w:sz w:val="20"/>
                <w:szCs w:val="20"/>
                <w:lang w:eastAsia="sl-SI"/>
              </w:rPr>
              <w:t>Poor's</w:t>
            </w:r>
          </w:p>
        </w:tc>
        <w:tc>
          <w:tcPr>
            <w:tcW w:w="659" w:type="pct"/>
            <w:vMerge/>
            <w:tcBorders>
              <w:top w:val="nil"/>
              <w:left w:val="nil"/>
              <w:bottom w:val="nil"/>
              <w:right w:val="nil"/>
            </w:tcBorders>
            <w:vAlign w:val="center"/>
            <w:hideMark/>
          </w:tcPr>
          <w:p w14:paraId="2BEE7463" w14:textId="77777777" w:rsidR="002D6B02" w:rsidRPr="00B85C79" w:rsidRDefault="002D6B02" w:rsidP="000837AE">
            <w:pPr>
              <w:spacing w:line="240" w:lineRule="auto"/>
              <w:jc w:val="left"/>
              <w:rPr>
                <w:rFonts w:eastAsia="Times New Roman"/>
                <w:b/>
                <w:bCs/>
                <w:color w:val="FFFFFF"/>
                <w:sz w:val="20"/>
                <w:szCs w:val="20"/>
                <w:lang w:eastAsia="sl-SI"/>
              </w:rPr>
            </w:pPr>
          </w:p>
        </w:tc>
        <w:tc>
          <w:tcPr>
            <w:tcW w:w="658" w:type="pct"/>
            <w:vMerge/>
            <w:tcBorders>
              <w:top w:val="nil"/>
              <w:left w:val="nil"/>
              <w:bottom w:val="nil"/>
              <w:right w:val="single" w:sz="4" w:space="0" w:color="auto"/>
            </w:tcBorders>
            <w:vAlign w:val="center"/>
            <w:hideMark/>
          </w:tcPr>
          <w:p w14:paraId="75F3C1D1" w14:textId="77777777" w:rsidR="002D6B02" w:rsidRPr="00B85C79" w:rsidRDefault="002D6B02" w:rsidP="000837AE">
            <w:pPr>
              <w:spacing w:line="240" w:lineRule="auto"/>
              <w:jc w:val="left"/>
              <w:rPr>
                <w:rFonts w:eastAsia="Times New Roman"/>
                <w:b/>
                <w:bCs/>
                <w:color w:val="FFFFFF"/>
                <w:sz w:val="20"/>
                <w:szCs w:val="20"/>
                <w:lang w:eastAsia="sl-SI"/>
              </w:rPr>
            </w:pPr>
          </w:p>
        </w:tc>
      </w:tr>
      <w:tr w:rsidR="002D6B02" w:rsidRPr="00B85C79" w14:paraId="5658B802" w14:textId="77777777" w:rsidTr="000837AE">
        <w:trPr>
          <w:trHeight w:val="330"/>
        </w:trPr>
        <w:tc>
          <w:tcPr>
            <w:tcW w:w="798" w:type="pct"/>
            <w:tcBorders>
              <w:top w:val="single" w:sz="4" w:space="0" w:color="auto"/>
              <w:left w:val="single" w:sz="4" w:space="0" w:color="auto"/>
              <w:bottom w:val="single" w:sz="4" w:space="0" w:color="auto"/>
              <w:right w:val="nil"/>
            </w:tcBorders>
            <w:shd w:val="clear" w:color="auto" w:fill="auto"/>
            <w:vAlign w:val="center"/>
            <w:hideMark/>
          </w:tcPr>
          <w:p w14:paraId="2053AA02"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Belgija</w:t>
            </w:r>
          </w:p>
        </w:tc>
        <w:tc>
          <w:tcPr>
            <w:tcW w:w="784" w:type="pct"/>
            <w:tcBorders>
              <w:top w:val="single" w:sz="4" w:space="0" w:color="auto"/>
              <w:left w:val="single" w:sz="4" w:space="0" w:color="auto"/>
              <w:bottom w:val="single" w:sz="4" w:space="0" w:color="auto"/>
              <w:right w:val="nil"/>
            </w:tcBorders>
            <w:shd w:val="clear" w:color="auto" w:fill="auto"/>
            <w:noWrap/>
            <w:vAlign w:val="center"/>
          </w:tcPr>
          <w:p w14:paraId="44ADDDB3"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single" w:sz="4" w:space="0" w:color="auto"/>
              <w:left w:val="nil"/>
              <w:bottom w:val="single" w:sz="4" w:space="0" w:color="auto"/>
              <w:right w:val="nil"/>
            </w:tcBorders>
            <w:shd w:val="clear" w:color="auto" w:fill="auto"/>
            <w:noWrap/>
            <w:vAlign w:val="center"/>
          </w:tcPr>
          <w:p w14:paraId="5D1F0719"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Aa3</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0A603994"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784" w:type="pct"/>
            <w:tcBorders>
              <w:top w:val="single" w:sz="4" w:space="0" w:color="auto"/>
              <w:left w:val="nil"/>
              <w:bottom w:val="single" w:sz="4" w:space="0" w:color="auto"/>
              <w:right w:val="nil"/>
            </w:tcBorders>
            <w:shd w:val="clear" w:color="auto" w:fill="auto"/>
            <w:noWrap/>
            <w:vAlign w:val="center"/>
          </w:tcPr>
          <w:p w14:paraId="288DA108"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c>
          <w:tcPr>
            <w:tcW w:w="659" w:type="pct"/>
            <w:tcBorders>
              <w:top w:val="single" w:sz="4" w:space="0" w:color="auto"/>
              <w:left w:val="nil"/>
              <w:bottom w:val="single" w:sz="4" w:space="0" w:color="auto"/>
              <w:right w:val="nil"/>
            </w:tcBorders>
            <w:shd w:val="clear" w:color="auto" w:fill="auto"/>
            <w:noWrap/>
            <w:vAlign w:val="center"/>
          </w:tcPr>
          <w:p w14:paraId="5C678792"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Aa3</w:t>
            </w:r>
          </w:p>
        </w:tc>
        <w:tc>
          <w:tcPr>
            <w:tcW w:w="658" w:type="pct"/>
            <w:tcBorders>
              <w:top w:val="single" w:sz="4" w:space="0" w:color="auto"/>
              <w:left w:val="nil"/>
              <w:bottom w:val="single" w:sz="4" w:space="0" w:color="auto"/>
              <w:right w:val="single" w:sz="4" w:space="0" w:color="auto"/>
            </w:tcBorders>
            <w:shd w:val="clear" w:color="auto" w:fill="auto"/>
            <w:noWrap/>
            <w:vAlign w:val="center"/>
          </w:tcPr>
          <w:p w14:paraId="0AC8D9D0"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r>
      <w:tr w:rsidR="002D6B02" w:rsidRPr="00B85C79" w14:paraId="7312D95D"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24980E74"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Danska</w:t>
            </w:r>
          </w:p>
        </w:tc>
        <w:tc>
          <w:tcPr>
            <w:tcW w:w="784" w:type="pct"/>
            <w:tcBorders>
              <w:top w:val="nil"/>
              <w:left w:val="single" w:sz="4" w:space="0" w:color="auto"/>
              <w:bottom w:val="single" w:sz="4" w:space="0" w:color="auto"/>
              <w:right w:val="nil"/>
            </w:tcBorders>
            <w:shd w:val="clear" w:color="auto" w:fill="auto"/>
            <w:noWrap/>
            <w:vAlign w:val="center"/>
          </w:tcPr>
          <w:p w14:paraId="786F36ED"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5D9B2A8A"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24BBE77F"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57ACB42C"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1788EF4D"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7B51255A"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r>
      <w:tr w:rsidR="002D6B02" w:rsidRPr="00B85C79" w14:paraId="075BCA6B"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3529C5BD"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Nemčija</w:t>
            </w:r>
          </w:p>
        </w:tc>
        <w:tc>
          <w:tcPr>
            <w:tcW w:w="784" w:type="pct"/>
            <w:tcBorders>
              <w:top w:val="nil"/>
              <w:left w:val="single" w:sz="4" w:space="0" w:color="auto"/>
              <w:bottom w:val="single" w:sz="4" w:space="0" w:color="auto"/>
              <w:right w:val="nil"/>
            </w:tcBorders>
            <w:shd w:val="clear" w:color="auto" w:fill="auto"/>
            <w:noWrap/>
            <w:vAlign w:val="center"/>
          </w:tcPr>
          <w:p w14:paraId="1E93AE5E"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2295034C"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49AC4876"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7164A623"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3D4693A9"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579B997A"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r>
      <w:tr w:rsidR="002D6B02" w:rsidRPr="00B85C79" w14:paraId="14DA8EEC"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67713054"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Grčija</w:t>
            </w:r>
          </w:p>
        </w:tc>
        <w:tc>
          <w:tcPr>
            <w:tcW w:w="784" w:type="pct"/>
            <w:tcBorders>
              <w:top w:val="nil"/>
              <w:left w:val="single" w:sz="4" w:space="0" w:color="auto"/>
              <w:bottom w:val="single" w:sz="4" w:space="0" w:color="auto"/>
              <w:right w:val="nil"/>
            </w:tcBorders>
            <w:shd w:val="clear" w:color="auto" w:fill="auto"/>
            <w:noWrap/>
            <w:vAlign w:val="center"/>
          </w:tcPr>
          <w:p w14:paraId="7C57EEF6"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BB-</w:t>
            </w:r>
          </w:p>
        </w:tc>
        <w:tc>
          <w:tcPr>
            <w:tcW w:w="659" w:type="pct"/>
            <w:tcBorders>
              <w:top w:val="nil"/>
              <w:left w:val="nil"/>
              <w:bottom w:val="single" w:sz="4" w:space="0" w:color="auto"/>
              <w:right w:val="nil"/>
            </w:tcBorders>
            <w:shd w:val="clear" w:color="auto" w:fill="auto"/>
            <w:noWrap/>
            <w:vAlign w:val="center"/>
          </w:tcPr>
          <w:p w14:paraId="54775B83"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Ba3</w:t>
            </w:r>
          </w:p>
        </w:tc>
        <w:tc>
          <w:tcPr>
            <w:tcW w:w="658" w:type="pct"/>
            <w:tcBorders>
              <w:top w:val="nil"/>
              <w:left w:val="nil"/>
              <w:bottom w:val="single" w:sz="4" w:space="0" w:color="auto"/>
              <w:right w:val="single" w:sz="4" w:space="0" w:color="auto"/>
            </w:tcBorders>
            <w:shd w:val="clear" w:color="auto" w:fill="auto"/>
            <w:noWrap/>
            <w:vAlign w:val="center"/>
          </w:tcPr>
          <w:p w14:paraId="01FE8C15"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BB</w:t>
            </w:r>
          </w:p>
        </w:tc>
        <w:tc>
          <w:tcPr>
            <w:tcW w:w="784" w:type="pct"/>
            <w:tcBorders>
              <w:top w:val="nil"/>
              <w:left w:val="nil"/>
              <w:bottom w:val="single" w:sz="4" w:space="0" w:color="auto"/>
              <w:right w:val="nil"/>
            </w:tcBorders>
            <w:shd w:val="clear" w:color="auto" w:fill="auto"/>
            <w:noWrap/>
            <w:vAlign w:val="center"/>
          </w:tcPr>
          <w:p w14:paraId="1D50ACCA"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w:t>
            </w:r>
            <w:r>
              <w:rPr>
                <w:rFonts w:eastAsia="Times New Roman"/>
                <w:i/>
                <w:color w:val="000000"/>
                <w:sz w:val="20"/>
                <w:szCs w:val="20"/>
                <w:lang w:eastAsia="sl-SI"/>
              </w:rPr>
              <w:t>B-</w:t>
            </w:r>
          </w:p>
        </w:tc>
        <w:tc>
          <w:tcPr>
            <w:tcW w:w="659" w:type="pct"/>
            <w:tcBorders>
              <w:top w:val="nil"/>
              <w:left w:val="nil"/>
              <w:bottom w:val="single" w:sz="4" w:space="0" w:color="auto"/>
              <w:right w:val="nil"/>
            </w:tcBorders>
            <w:shd w:val="clear" w:color="auto" w:fill="auto"/>
            <w:noWrap/>
            <w:vAlign w:val="center"/>
          </w:tcPr>
          <w:p w14:paraId="3B018CD7"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w:t>
            </w:r>
            <w:r>
              <w:rPr>
                <w:rFonts w:eastAsia="Times New Roman"/>
                <w:i/>
                <w:color w:val="000000"/>
                <w:sz w:val="20"/>
                <w:szCs w:val="20"/>
                <w:lang w:eastAsia="sl-SI"/>
              </w:rPr>
              <w:t>1</w:t>
            </w:r>
          </w:p>
        </w:tc>
        <w:tc>
          <w:tcPr>
            <w:tcW w:w="658" w:type="pct"/>
            <w:tcBorders>
              <w:top w:val="nil"/>
              <w:left w:val="nil"/>
              <w:bottom w:val="single" w:sz="4" w:space="0" w:color="auto"/>
              <w:right w:val="single" w:sz="4" w:space="0" w:color="auto"/>
            </w:tcBorders>
            <w:shd w:val="clear" w:color="auto" w:fill="auto"/>
            <w:noWrap/>
            <w:vAlign w:val="center"/>
          </w:tcPr>
          <w:p w14:paraId="4584DB36"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BB-</w:t>
            </w:r>
          </w:p>
        </w:tc>
      </w:tr>
      <w:tr w:rsidR="002D6B02" w:rsidRPr="00B85C79" w14:paraId="198E84FE"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1FA9A138"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Španija</w:t>
            </w:r>
          </w:p>
        </w:tc>
        <w:tc>
          <w:tcPr>
            <w:tcW w:w="784" w:type="pct"/>
            <w:tcBorders>
              <w:top w:val="nil"/>
              <w:left w:val="single" w:sz="4" w:space="0" w:color="auto"/>
              <w:bottom w:val="single" w:sz="4" w:space="0" w:color="auto"/>
              <w:right w:val="nil"/>
            </w:tcBorders>
            <w:shd w:val="clear" w:color="auto" w:fill="auto"/>
            <w:noWrap/>
            <w:vAlign w:val="center"/>
          </w:tcPr>
          <w:p w14:paraId="499A9EA3"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4BC49D05"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Baa1</w:t>
            </w:r>
          </w:p>
        </w:tc>
        <w:tc>
          <w:tcPr>
            <w:tcW w:w="658" w:type="pct"/>
            <w:tcBorders>
              <w:top w:val="nil"/>
              <w:left w:val="nil"/>
              <w:bottom w:val="single" w:sz="4" w:space="0" w:color="auto"/>
              <w:right w:val="single" w:sz="4" w:space="0" w:color="auto"/>
            </w:tcBorders>
            <w:shd w:val="clear" w:color="auto" w:fill="auto"/>
            <w:noWrap/>
            <w:vAlign w:val="center"/>
          </w:tcPr>
          <w:p w14:paraId="50C89F6F"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784" w:type="pct"/>
            <w:tcBorders>
              <w:top w:val="nil"/>
              <w:left w:val="nil"/>
              <w:bottom w:val="single" w:sz="4" w:space="0" w:color="auto"/>
              <w:right w:val="nil"/>
            </w:tcBorders>
            <w:shd w:val="clear" w:color="auto" w:fill="auto"/>
            <w:noWrap/>
            <w:vAlign w:val="center"/>
          </w:tcPr>
          <w:p w14:paraId="3B993E44"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00F6817C"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Baa1</w:t>
            </w:r>
          </w:p>
        </w:tc>
        <w:tc>
          <w:tcPr>
            <w:tcW w:w="658" w:type="pct"/>
            <w:tcBorders>
              <w:top w:val="nil"/>
              <w:left w:val="nil"/>
              <w:bottom w:val="single" w:sz="4" w:space="0" w:color="auto"/>
              <w:right w:val="single" w:sz="4" w:space="0" w:color="auto"/>
            </w:tcBorders>
            <w:shd w:val="clear" w:color="auto" w:fill="auto"/>
            <w:noWrap/>
            <w:vAlign w:val="center"/>
          </w:tcPr>
          <w:p w14:paraId="0BD2302A"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p>
        </w:tc>
      </w:tr>
      <w:tr w:rsidR="002D6B02" w:rsidRPr="00B85C79" w14:paraId="7A663DFE"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0B90B910"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Francija</w:t>
            </w:r>
          </w:p>
        </w:tc>
        <w:tc>
          <w:tcPr>
            <w:tcW w:w="784" w:type="pct"/>
            <w:tcBorders>
              <w:top w:val="nil"/>
              <w:left w:val="single" w:sz="4" w:space="0" w:color="auto"/>
              <w:bottom w:val="single" w:sz="4" w:space="0" w:color="auto"/>
              <w:right w:val="nil"/>
            </w:tcBorders>
            <w:shd w:val="clear" w:color="auto" w:fill="auto"/>
            <w:noWrap/>
            <w:vAlign w:val="center"/>
          </w:tcPr>
          <w:p w14:paraId="4A186029"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242DCFB6"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Aa2</w:t>
            </w:r>
          </w:p>
        </w:tc>
        <w:tc>
          <w:tcPr>
            <w:tcW w:w="658" w:type="pct"/>
            <w:tcBorders>
              <w:top w:val="nil"/>
              <w:left w:val="nil"/>
              <w:bottom w:val="single" w:sz="4" w:space="0" w:color="auto"/>
              <w:right w:val="single" w:sz="4" w:space="0" w:color="auto"/>
            </w:tcBorders>
            <w:shd w:val="clear" w:color="auto" w:fill="auto"/>
            <w:noWrap/>
            <w:vAlign w:val="center"/>
          </w:tcPr>
          <w:p w14:paraId="0C864DF1"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784" w:type="pct"/>
            <w:tcBorders>
              <w:top w:val="nil"/>
              <w:left w:val="nil"/>
              <w:bottom w:val="single" w:sz="4" w:space="0" w:color="auto"/>
              <w:right w:val="nil"/>
            </w:tcBorders>
            <w:shd w:val="clear" w:color="auto" w:fill="auto"/>
            <w:noWrap/>
            <w:vAlign w:val="center"/>
          </w:tcPr>
          <w:p w14:paraId="1768BB58"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27E7D991"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Aa2</w:t>
            </w:r>
          </w:p>
        </w:tc>
        <w:tc>
          <w:tcPr>
            <w:tcW w:w="658" w:type="pct"/>
            <w:tcBorders>
              <w:top w:val="nil"/>
              <w:left w:val="nil"/>
              <w:bottom w:val="single" w:sz="4" w:space="0" w:color="auto"/>
              <w:right w:val="single" w:sz="4" w:space="0" w:color="auto"/>
            </w:tcBorders>
            <w:shd w:val="clear" w:color="auto" w:fill="auto"/>
            <w:noWrap/>
            <w:vAlign w:val="center"/>
          </w:tcPr>
          <w:p w14:paraId="049244CE"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r>
      <w:tr w:rsidR="002D6B02" w:rsidRPr="00B85C79" w14:paraId="404DB056"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3F652B17"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Irska</w:t>
            </w:r>
          </w:p>
        </w:tc>
        <w:tc>
          <w:tcPr>
            <w:tcW w:w="784" w:type="pct"/>
            <w:tcBorders>
              <w:top w:val="nil"/>
              <w:left w:val="single" w:sz="4" w:space="0" w:color="auto"/>
              <w:bottom w:val="single" w:sz="4" w:space="0" w:color="auto"/>
              <w:right w:val="nil"/>
            </w:tcBorders>
            <w:shd w:val="clear" w:color="auto" w:fill="auto"/>
            <w:noWrap/>
            <w:vAlign w:val="center"/>
          </w:tcPr>
          <w:p w14:paraId="2732E7E6"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66F73486"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A2</w:t>
            </w:r>
          </w:p>
        </w:tc>
        <w:tc>
          <w:tcPr>
            <w:tcW w:w="658" w:type="pct"/>
            <w:tcBorders>
              <w:top w:val="nil"/>
              <w:left w:val="nil"/>
              <w:bottom w:val="single" w:sz="4" w:space="0" w:color="auto"/>
              <w:right w:val="single" w:sz="4" w:space="0" w:color="auto"/>
            </w:tcBorders>
            <w:shd w:val="clear" w:color="auto" w:fill="auto"/>
            <w:noWrap/>
            <w:vAlign w:val="center"/>
          </w:tcPr>
          <w:p w14:paraId="34A6EDF2"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w:t>
            </w:r>
          </w:p>
        </w:tc>
        <w:tc>
          <w:tcPr>
            <w:tcW w:w="784" w:type="pct"/>
            <w:tcBorders>
              <w:top w:val="nil"/>
              <w:left w:val="nil"/>
              <w:bottom w:val="single" w:sz="4" w:space="0" w:color="auto"/>
              <w:right w:val="nil"/>
            </w:tcBorders>
            <w:shd w:val="clear" w:color="auto" w:fill="auto"/>
            <w:noWrap/>
            <w:vAlign w:val="center"/>
          </w:tcPr>
          <w:p w14:paraId="03031AA9"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r>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29226C49"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A2</w:t>
            </w:r>
          </w:p>
        </w:tc>
        <w:tc>
          <w:tcPr>
            <w:tcW w:w="658" w:type="pct"/>
            <w:tcBorders>
              <w:top w:val="nil"/>
              <w:left w:val="nil"/>
              <w:bottom w:val="single" w:sz="4" w:space="0" w:color="auto"/>
              <w:right w:val="single" w:sz="4" w:space="0" w:color="auto"/>
            </w:tcBorders>
            <w:shd w:val="clear" w:color="auto" w:fill="auto"/>
            <w:noWrap/>
            <w:vAlign w:val="center"/>
          </w:tcPr>
          <w:p w14:paraId="28A0EA6A"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p>
        </w:tc>
      </w:tr>
      <w:tr w:rsidR="002D6B02" w:rsidRPr="00B85C79" w14:paraId="3A5F2368"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7F72A62F"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Italija</w:t>
            </w:r>
          </w:p>
        </w:tc>
        <w:tc>
          <w:tcPr>
            <w:tcW w:w="784" w:type="pct"/>
            <w:tcBorders>
              <w:top w:val="nil"/>
              <w:left w:val="single" w:sz="4" w:space="0" w:color="auto"/>
              <w:bottom w:val="single" w:sz="4" w:space="0" w:color="auto"/>
              <w:right w:val="nil"/>
            </w:tcBorders>
            <w:shd w:val="clear" w:color="auto" w:fill="auto"/>
            <w:noWrap/>
            <w:vAlign w:val="center"/>
          </w:tcPr>
          <w:p w14:paraId="6C5E5C32"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7B03E591"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Baa3</w:t>
            </w:r>
          </w:p>
        </w:tc>
        <w:tc>
          <w:tcPr>
            <w:tcW w:w="658" w:type="pct"/>
            <w:tcBorders>
              <w:top w:val="nil"/>
              <w:left w:val="nil"/>
              <w:bottom w:val="single" w:sz="4" w:space="0" w:color="auto"/>
              <w:right w:val="single" w:sz="4" w:space="0" w:color="auto"/>
            </w:tcBorders>
            <w:shd w:val="clear" w:color="auto" w:fill="auto"/>
            <w:noWrap/>
            <w:vAlign w:val="center"/>
          </w:tcPr>
          <w:p w14:paraId="5F8AF22C"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BBB-</w:t>
            </w:r>
          </w:p>
        </w:tc>
        <w:tc>
          <w:tcPr>
            <w:tcW w:w="784" w:type="pct"/>
            <w:tcBorders>
              <w:top w:val="nil"/>
              <w:left w:val="nil"/>
              <w:bottom w:val="single" w:sz="4" w:space="0" w:color="auto"/>
              <w:right w:val="nil"/>
            </w:tcBorders>
            <w:shd w:val="clear" w:color="auto" w:fill="auto"/>
            <w:noWrap/>
            <w:vAlign w:val="center"/>
          </w:tcPr>
          <w:p w14:paraId="70795D9E"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7B097C38"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Baa3</w:t>
            </w:r>
          </w:p>
        </w:tc>
        <w:tc>
          <w:tcPr>
            <w:tcW w:w="658" w:type="pct"/>
            <w:tcBorders>
              <w:top w:val="nil"/>
              <w:left w:val="nil"/>
              <w:bottom w:val="single" w:sz="4" w:space="0" w:color="auto"/>
              <w:right w:val="single" w:sz="4" w:space="0" w:color="auto"/>
            </w:tcBorders>
            <w:shd w:val="clear" w:color="auto" w:fill="auto"/>
            <w:noWrap/>
            <w:vAlign w:val="center"/>
          </w:tcPr>
          <w:p w14:paraId="35EF5A12"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BBB</w:t>
            </w:r>
          </w:p>
        </w:tc>
      </w:tr>
      <w:tr w:rsidR="002D6B02" w:rsidRPr="00B85C79" w14:paraId="7514B2DB"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6EDE0F77"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Luksemburg</w:t>
            </w:r>
          </w:p>
        </w:tc>
        <w:tc>
          <w:tcPr>
            <w:tcW w:w="784" w:type="pct"/>
            <w:tcBorders>
              <w:top w:val="nil"/>
              <w:left w:val="single" w:sz="4" w:space="0" w:color="auto"/>
              <w:bottom w:val="single" w:sz="4" w:space="0" w:color="auto"/>
              <w:right w:val="nil"/>
            </w:tcBorders>
            <w:shd w:val="clear" w:color="auto" w:fill="auto"/>
            <w:noWrap/>
            <w:vAlign w:val="center"/>
          </w:tcPr>
          <w:p w14:paraId="58043B65"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35677293"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5CA345EC"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7EBE4460"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64520851"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3A15E591"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r>
      <w:tr w:rsidR="002D6B02" w:rsidRPr="00B85C79" w14:paraId="065F98F0"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361E6AD4"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Nizozemska</w:t>
            </w:r>
          </w:p>
        </w:tc>
        <w:tc>
          <w:tcPr>
            <w:tcW w:w="784" w:type="pct"/>
            <w:tcBorders>
              <w:top w:val="nil"/>
              <w:left w:val="single" w:sz="4" w:space="0" w:color="auto"/>
              <w:bottom w:val="single" w:sz="4" w:space="0" w:color="auto"/>
              <w:right w:val="nil"/>
            </w:tcBorders>
            <w:shd w:val="clear" w:color="auto" w:fill="auto"/>
            <w:noWrap/>
            <w:vAlign w:val="center"/>
          </w:tcPr>
          <w:p w14:paraId="47F516D0"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20791490"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60169A79"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5E30FCB5"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185B830C"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09BF2E4B"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r>
      <w:tr w:rsidR="002D6B02" w:rsidRPr="00B85C79" w14:paraId="7F6A8BF8"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1C7AF0AD"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Avstrija</w:t>
            </w:r>
          </w:p>
        </w:tc>
        <w:tc>
          <w:tcPr>
            <w:tcW w:w="784" w:type="pct"/>
            <w:tcBorders>
              <w:top w:val="nil"/>
              <w:left w:val="single" w:sz="4" w:space="0" w:color="auto"/>
              <w:bottom w:val="single" w:sz="4" w:space="0" w:color="auto"/>
              <w:right w:val="nil"/>
            </w:tcBorders>
            <w:shd w:val="clear" w:color="auto" w:fill="auto"/>
            <w:noWrap/>
            <w:vAlign w:val="center"/>
          </w:tcPr>
          <w:p w14:paraId="336FED3F"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67ED5FE7"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Aa1</w:t>
            </w:r>
          </w:p>
        </w:tc>
        <w:tc>
          <w:tcPr>
            <w:tcW w:w="658" w:type="pct"/>
            <w:tcBorders>
              <w:top w:val="nil"/>
              <w:left w:val="nil"/>
              <w:bottom w:val="single" w:sz="4" w:space="0" w:color="auto"/>
              <w:right w:val="single" w:sz="4" w:space="0" w:color="auto"/>
            </w:tcBorders>
            <w:shd w:val="clear" w:color="auto" w:fill="auto"/>
            <w:noWrap/>
            <w:vAlign w:val="center"/>
          </w:tcPr>
          <w:p w14:paraId="18850ED7"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784" w:type="pct"/>
            <w:tcBorders>
              <w:top w:val="nil"/>
              <w:left w:val="nil"/>
              <w:bottom w:val="single" w:sz="4" w:space="0" w:color="auto"/>
              <w:right w:val="nil"/>
            </w:tcBorders>
            <w:shd w:val="clear" w:color="auto" w:fill="auto"/>
            <w:noWrap/>
            <w:vAlign w:val="center"/>
          </w:tcPr>
          <w:p w14:paraId="4397137D"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15D383E5"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Aa1</w:t>
            </w:r>
          </w:p>
        </w:tc>
        <w:tc>
          <w:tcPr>
            <w:tcW w:w="658" w:type="pct"/>
            <w:tcBorders>
              <w:top w:val="nil"/>
              <w:left w:val="nil"/>
              <w:bottom w:val="single" w:sz="4" w:space="0" w:color="auto"/>
              <w:right w:val="single" w:sz="4" w:space="0" w:color="auto"/>
            </w:tcBorders>
            <w:shd w:val="clear" w:color="auto" w:fill="auto"/>
            <w:noWrap/>
            <w:vAlign w:val="center"/>
          </w:tcPr>
          <w:p w14:paraId="6E77A7BA"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r>
      <w:tr w:rsidR="002D6B02" w:rsidRPr="00B85C79" w14:paraId="79EBE4CA"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35889D9C"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Portugalska</w:t>
            </w:r>
          </w:p>
        </w:tc>
        <w:tc>
          <w:tcPr>
            <w:tcW w:w="784" w:type="pct"/>
            <w:tcBorders>
              <w:top w:val="nil"/>
              <w:left w:val="single" w:sz="4" w:space="0" w:color="auto"/>
              <w:bottom w:val="single" w:sz="4" w:space="0" w:color="auto"/>
              <w:right w:val="nil"/>
            </w:tcBorders>
            <w:shd w:val="clear" w:color="auto" w:fill="auto"/>
            <w:noWrap/>
            <w:vAlign w:val="center"/>
          </w:tcPr>
          <w:p w14:paraId="55132E88"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5BECEE79"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Baa3</w:t>
            </w:r>
          </w:p>
        </w:tc>
        <w:tc>
          <w:tcPr>
            <w:tcW w:w="658" w:type="pct"/>
            <w:tcBorders>
              <w:top w:val="nil"/>
              <w:left w:val="nil"/>
              <w:bottom w:val="single" w:sz="4" w:space="0" w:color="auto"/>
              <w:right w:val="single" w:sz="4" w:space="0" w:color="auto"/>
            </w:tcBorders>
            <w:shd w:val="clear" w:color="auto" w:fill="auto"/>
            <w:noWrap/>
            <w:vAlign w:val="center"/>
          </w:tcPr>
          <w:p w14:paraId="2B857458"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BBB</w:t>
            </w:r>
          </w:p>
        </w:tc>
        <w:tc>
          <w:tcPr>
            <w:tcW w:w="784" w:type="pct"/>
            <w:tcBorders>
              <w:top w:val="nil"/>
              <w:left w:val="nil"/>
              <w:bottom w:val="single" w:sz="4" w:space="0" w:color="auto"/>
              <w:right w:val="nil"/>
            </w:tcBorders>
            <w:shd w:val="clear" w:color="auto" w:fill="auto"/>
            <w:noWrap/>
            <w:vAlign w:val="center"/>
          </w:tcPr>
          <w:p w14:paraId="39CD2C63"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0F2C9255"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Baa3</w:t>
            </w:r>
          </w:p>
        </w:tc>
        <w:tc>
          <w:tcPr>
            <w:tcW w:w="658" w:type="pct"/>
            <w:tcBorders>
              <w:top w:val="nil"/>
              <w:left w:val="nil"/>
              <w:bottom w:val="single" w:sz="4" w:space="0" w:color="auto"/>
              <w:right w:val="single" w:sz="4" w:space="0" w:color="auto"/>
            </w:tcBorders>
            <w:shd w:val="clear" w:color="auto" w:fill="auto"/>
            <w:noWrap/>
            <w:vAlign w:val="center"/>
          </w:tcPr>
          <w:p w14:paraId="3BF67B7B"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BBB</w:t>
            </w:r>
          </w:p>
        </w:tc>
      </w:tr>
      <w:tr w:rsidR="002D6B02" w:rsidRPr="00B85C79" w14:paraId="31281664"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69B501AE"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Finska</w:t>
            </w:r>
          </w:p>
        </w:tc>
        <w:tc>
          <w:tcPr>
            <w:tcW w:w="784" w:type="pct"/>
            <w:tcBorders>
              <w:top w:val="nil"/>
              <w:left w:val="single" w:sz="4" w:space="0" w:color="auto"/>
              <w:bottom w:val="single" w:sz="4" w:space="0" w:color="auto"/>
              <w:right w:val="nil"/>
            </w:tcBorders>
            <w:shd w:val="clear" w:color="auto" w:fill="auto"/>
            <w:noWrap/>
            <w:vAlign w:val="center"/>
          </w:tcPr>
          <w:p w14:paraId="600E6A6B"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24156E87"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Aa1</w:t>
            </w:r>
          </w:p>
        </w:tc>
        <w:tc>
          <w:tcPr>
            <w:tcW w:w="658" w:type="pct"/>
            <w:tcBorders>
              <w:top w:val="nil"/>
              <w:left w:val="nil"/>
              <w:bottom w:val="single" w:sz="4" w:space="0" w:color="auto"/>
              <w:right w:val="single" w:sz="4" w:space="0" w:color="auto"/>
            </w:tcBorders>
            <w:shd w:val="clear" w:color="auto" w:fill="auto"/>
            <w:noWrap/>
            <w:vAlign w:val="center"/>
          </w:tcPr>
          <w:p w14:paraId="653DFAD8"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AA+</w:t>
            </w:r>
          </w:p>
        </w:tc>
        <w:tc>
          <w:tcPr>
            <w:tcW w:w="784" w:type="pct"/>
            <w:tcBorders>
              <w:top w:val="nil"/>
              <w:left w:val="nil"/>
              <w:bottom w:val="single" w:sz="4" w:space="0" w:color="auto"/>
              <w:right w:val="nil"/>
            </w:tcBorders>
            <w:shd w:val="clear" w:color="auto" w:fill="auto"/>
            <w:noWrap/>
            <w:vAlign w:val="center"/>
          </w:tcPr>
          <w:p w14:paraId="15CD2D74"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7B556DB7"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Aa1</w:t>
            </w:r>
          </w:p>
        </w:tc>
        <w:tc>
          <w:tcPr>
            <w:tcW w:w="658" w:type="pct"/>
            <w:tcBorders>
              <w:top w:val="nil"/>
              <w:left w:val="nil"/>
              <w:bottom w:val="single" w:sz="4" w:space="0" w:color="auto"/>
              <w:right w:val="single" w:sz="4" w:space="0" w:color="auto"/>
            </w:tcBorders>
            <w:shd w:val="clear" w:color="auto" w:fill="auto"/>
            <w:noWrap/>
            <w:vAlign w:val="center"/>
          </w:tcPr>
          <w:p w14:paraId="175EF6A0"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r>
      <w:tr w:rsidR="002D6B02" w:rsidRPr="00B85C79" w14:paraId="04D2231D"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69EFD1FE"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Švedska</w:t>
            </w:r>
          </w:p>
        </w:tc>
        <w:tc>
          <w:tcPr>
            <w:tcW w:w="784" w:type="pct"/>
            <w:tcBorders>
              <w:top w:val="nil"/>
              <w:left w:val="single" w:sz="4" w:space="0" w:color="auto"/>
              <w:bottom w:val="single" w:sz="4" w:space="0" w:color="auto"/>
              <w:right w:val="nil"/>
            </w:tcBorders>
            <w:shd w:val="clear" w:color="auto" w:fill="auto"/>
            <w:noWrap/>
            <w:vAlign w:val="center"/>
          </w:tcPr>
          <w:p w14:paraId="3057EB0B"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37E0E2CF"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4969E28F"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AAA</w:t>
            </w:r>
          </w:p>
        </w:tc>
        <w:tc>
          <w:tcPr>
            <w:tcW w:w="784" w:type="pct"/>
            <w:tcBorders>
              <w:top w:val="nil"/>
              <w:left w:val="nil"/>
              <w:bottom w:val="single" w:sz="4" w:space="0" w:color="auto"/>
              <w:right w:val="nil"/>
            </w:tcBorders>
            <w:shd w:val="clear" w:color="auto" w:fill="auto"/>
            <w:noWrap/>
            <w:vAlign w:val="center"/>
          </w:tcPr>
          <w:p w14:paraId="7E256D19"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9" w:type="pct"/>
            <w:tcBorders>
              <w:top w:val="nil"/>
              <w:left w:val="nil"/>
              <w:bottom w:val="single" w:sz="4" w:space="0" w:color="auto"/>
              <w:right w:val="nil"/>
            </w:tcBorders>
            <w:shd w:val="clear" w:color="auto" w:fill="auto"/>
            <w:noWrap/>
            <w:vAlign w:val="center"/>
          </w:tcPr>
          <w:p w14:paraId="7CD76086"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c>
          <w:tcPr>
            <w:tcW w:w="658" w:type="pct"/>
            <w:tcBorders>
              <w:top w:val="nil"/>
              <w:left w:val="nil"/>
              <w:bottom w:val="single" w:sz="4" w:space="0" w:color="auto"/>
              <w:right w:val="single" w:sz="4" w:space="0" w:color="auto"/>
            </w:tcBorders>
            <w:shd w:val="clear" w:color="auto" w:fill="auto"/>
            <w:noWrap/>
            <w:vAlign w:val="center"/>
          </w:tcPr>
          <w:p w14:paraId="6D9EEC0A"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AAA</w:t>
            </w:r>
          </w:p>
        </w:tc>
      </w:tr>
      <w:tr w:rsidR="002D6B02" w:rsidRPr="00B85C79" w14:paraId="2DB7F0B6" w14:textId="77777777" w:rsidTr="000837AE">
        <w:trPr>
          <w:trHeight w:val="540"/>
        </w:trPr>
        <w:tc>
          <w:tcPr>
            <w:tcW w:w="798" w:type="pct"/>
            <w:tcBorders>
              <w:top w:val="nil"/>
              <w:left w:val="single" w:sz="4" w:space="0" w:color="auto"/>
              <w:bottom w:val="single" w:sz="4" w:space="0" w:color="auto"/>
              <w:right w:val="nil"/>
            </w:tcBorders>
            <w:shd w:val="clear" w:color="auto" w:fill="auto"/>
            <w:vAlign w:val="center"/>
            <w:hideMark/>
          </w:tcPr>
          <w:p w14:paraId="0C99BD2C"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Združeno kraljestvo</w:t>
            </w:r>
          </w:p>
        </w:tc>
        <w:tc>
          <w:tcPr>
            <w:tcW w:w="784" w:type="pct"/>
            <w:tcBorders>
              <w:top w:val="nil"/>
              <w:left w:val="single" w:sz="4" w:space="0" w:color="auto"/>
              <w:bottom w:val="single" w:sz="4" w:space="0" w:color="auto"/>
              <w:right w:val="nil"/>
            </w:tcBorders>
            <w:shd w:val="clear" w:color="auto" w:fill="auto"/>
            <w:noWrap/>
            <w:vAlign w:val="center"/>
          </w:tcPr>
          <w:p w14:paraId="00FAE5DA"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34509DC2"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Aa3</w:t>
            </w:r>
          </w:p>
        </w:tc>
        <w:tc>
          <w:tcPr>
            <w:tcW w:w="658" w:type="pct"/>
            <w:tcBorders>
              <w:top w:val="nil"/>
              <w:left w:val="nil"/>
              <w:bottom w:val="single" w:sz="4" w:space="0" w:color="auto"/>
              <w:right w:val="single" w:sz="4" w:space="0" w:color="auto"/>
            </w:tcBorders>
            <w:shd w:val="clear" w:color="auto" w:fill="auto"/>
            <w:noWrap/>
            <w:vAlign w:val="center"/>
          </w:tcPr>
          <w:p w14:paraId="13C0F2D9"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AA-</w:t>
            </w:r>
          </w:p>
        </w:tc>
        <w:tc>
          <w:tcPr>
            <w:tcW w:w="784" w:type="pct"/>
            <w:tcBorders>
              <w:top w:val="nil"/>
              <w:left w:val="nil"/>
              <w:bottom w:val="single" w:sz="4" w:space="0" w:color="auto"/>
              <w:right w:val="nil"/>
            </w:tcBorders>
            <w:shd w:val="clear" w:color="auto" w:fill="auto"/>
            <w:noWrap/>
            <w:vAlign w:val="center"/>
          </w:tcPr>
          <w:p w14:paraId="6C3125DD"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c>
          <w:tcPr>
            <w:tcW w:w="659" w:type="pct"/>
            <w:tcBorders>
              <w:top w:val="nil"/>
              <w:left w:val="nil"/>
              <w:bottom w:val="single" w:sz="4" w:space="0" w:color="auto"/>
              <w:right w:val="nil"/>
            </w:tcBorders>
            <w:shd w:val="clear" w:color="auto" w:fill="auto"/>
            <w:noWrap/>
            <w:vAlign w:val="center"/>
          </w:tcPr>
          <w:p w14:paraId="34868C3B" w14:textId="77777777" w:rsidR="002D6B02" w:rsidRPr="00B85C79" w:rsidRDefault="002D6B02" w:rsidP="000837AE">
            <w:pPr>
              <w:spacing w:line="240" w:lineRule="auto"/>
              <w:jc w:val="center"/>
              <w:rPr>
                <w:rFonts w:eastAsia="Times New Roman"/>
                <w:color w:val="000000"/>
                <w:sz w:val="20"/>
                <w:szCs w:val="20"/>
                <w:lang w:eastAsia="sl-SI"/>
              </w:rPr>
            </w:pPr>
            <w:r>
              <w:rPr>
                <w:rFonts w:eastAsia="Times New Roman"/>
                <w:i/>
                <w:color w:val="000000"/>
                <w:sz w:val="20"/>
                <w:szCs w:val="20"/>
                <w:lang w:eastAsia="sl-SI"/>
              </w:rPr>
              <w:t>A</w:t>
            </w:r>
            <w:r w:rsidRPr="00F20CED">
              <w:rPr>
                <w:rFonts w:eastAsia="Times New Roman"/>
                <w:i/>
                <w:color w:val="000000"/>
                <w:sz w:val="20"/>
                <w:szCs w:val="20"/>
                <w:lang w:eastAsia="sl-SI"/>
              </w:rPr>
              <w:t>a2</w:t>
            </w:r>
          </w:p>
        </w:tc>
        <w:tc>
          <w:tcPr>
            <w:tcW w:w="658" w:type="pct"/>
            <w:tcBorders>
              <w:top w:val="nil"/>
              <w:left w:val="nil"/>
              <w:bottom w:val="single" w:sz="4" w:space="0" w:color="auto"/>
              <w:right w:val="single" w:sz="4" w:space="0" w:color="auto"/>
            </w:tcBorders>
            <w:shd w:val="clear" w:color="auto" w:fill="auto"/>
            <w:noWrap/>
            <w:vAlign w:val="center"/>
          </w:tcPr>
          <w:p w14:paraId="28BE75BF"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AA</w:t>
            </w:r>
          </w:p>
        </w:tc>
      </w:tr>
      <w:tr w:rsidR="002D6B02" w:rsidRPr="00B85C79" w14:paraId="57F41293"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049A452C"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Ciper</w:t>
            </w:r>
          </w:p>
        </w:tc>
        <w:tc>
          <w:tcPr>
            <w:tcW w:w="784" w:type="pct"/>
            <w:tcBorders>
              <w:top w:val="nil"/>
              <w:left w:val="single" w:sz="4" w:space="0" w:color="auto"/>
              <w:bottom w:val="single" w:sz="4" w:space="0" w:color="auto"/>
              <w:right w:val="nil"/>
            </w:tcBorders>
            <w:shd w:val="clear" w:color="auto" w:fill="auto"/>
            <w:noWrap/>
            <w:vAlign w:val="center"/>
          </w:tcPr>
          <w:p w14:paraId="2D5C4E4D"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4934A4FB"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Ba2</w:t>
            </w:r>
          </w:p>
        </w:tc>
        <w:tc>
          <w:tcPr>
            <w:tcW w:w="658" w:type="pct"/>
            <w:tcBorders>
              <w:top w:val="nil"/>
              <w:left w:val="nil"/>
              <w:bottom w:val="single" w:sz="4" w:space="0" w:color="auto"/>
              <w:right w:val="single" w:sz="4" w:space="0" w:color="auto"/>
            </w:tcBorders>
            <w:shd w:val="clear" w:color="auto" w:fill="auto"/>
            <w:noWrap/>
            <w:vAlign w:val="center"/>
          </w:tcPr>
          <w:p w14:paraId="03AA1631"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BBB-</w:t>
            </w:r>
          </w:p>
        </w:tc>
        <w:tc>
          <w:tcPr>
            <w:tcW w:w="784" w:type="pct"/>
            <w:tcBorders>
              <w:top w:val="nil"/>
              <w:left w:val="nil"/>
              <w:bottom w:val="single" w:sz="4" w:space="0" w:color="auto"/>
              <w:right w:val="nil"/>
            </w:tcBorders>
            <w:shd w:val="clear" w:color="auto" w:fill="auto"/>
            <w:noWrap/>
            <w:vAlign w:val="center"/>
          </w:tcPr>
          <w:p w14:paraId="2F220395"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BBB-</w:t>
            </w:r>
          </w:p>
        </w:tc>
        <w:tc>
          <w:tcPr>
            <w:tcW w:w="659" w:type="pct"/>
            <w:tcBorders>
              <w:top w:val="nil"/>
              <w:left w:val="nil"/>
              <w:bottom w:val="single" w:sz="4" w:space="0" w:color="auto"/>
              <w:right w:val="nil"/>
            </w:tcBorders>
            <w:shd w:val="clear" w:color="auto" w:fill="auto"/>
            <w:noWrap/>
            <w:vAlign w:val="center"/>
          </w:tcPr>
          <w:p w14:paraId="46F0444B"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Ba2</w:t>
            </w:r>
          </w:p>
        </w:tc>
        <w:tc>
          <w:tcPr>
            <w:tcW w:w="658" w:type="pct"/>
            <w:tcBorders>
              <w:top w:val="nil"/>
              <w:left w:val="nil"/>
              <w:bottom w:val="single" w:sz="4" w:space="0" w:color="auto"/>
              <w:right w:val="single" w:sz="4" w:space="0" w:color="auto"/>
            </w:tcBorders>
            <w:shd w:val="clear" w:color="auto" w:fill="auto"/>
            <w:noWrap/>
            <w:vAlign w:val="center"/>
          </w:tcPr>
          <w:p w14:paraId="0A78D0EF"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BBB-</w:t>
            </w:r>
          </w:p>
        </w:tc>
      </w:tr>
      <w:tr w:rsidR="002D6B02" w:rsidRPr="00B85C79" w14:paraId="4F5F458A" w14:textId="77777777" w:rsidTr="000837AE">
        <w:trPr>
          <w:trHeight w:val="330"/>
        </w:trPr>
        <w:tc>
          <w:tcPr>
            <w:tcW w:w="798" w:type="pct"/>
            <w:tcBorders>
              <w:top w:val="nil"/>
              <w:left w:val="single" w:sz="4" w:space="0" w:color="auto"/>
              <w:bottom w:val="single" w:sz="4" w:space="0" w:color="auto"/>
              <w:right w:val="nil"/>
            </w:tcBorders>
            <w:shd w:val="clear" w:color="auto" w:fill="auto"/>
            <w:vAlign w:val="center"/>
            <w:hideMark/>
          </w:tcPr>
          <w:p w14:paraId="4979829E"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Malta</w:t>
            </w:r>
          </w:p>
        </w:tc>
        <w:tc>
          <w:tcPr>
            <w:tcW w:w="784" w:type="pct"/>
            <w:tcBorders>
              <w:top w:val="nil"/>
              <w:left w:val="single" w:sz="4" w:space="0" w:color="auto"/>
              <w:bottom w:val="single" w:sz="4" w:space="0" w:color="auto"/>
              <w:right w:val="nil"/>
            </w:tcBorders>
            <w:shd w:val="clear" w:color="auto" w:fill="auto"/>
            <w:noWrap/>
            <w:vAlign w:val="center"/>
          </w:tcPr>
          <w:p w14:paraId="5594D2D8"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49699471"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A2</w:t>
            </w:r>
          </w:p>
        </w:tc>
        <w:tc>
          <w:tcPr>
            <w:tcW w:w="658" w:type="pct"/>
            <w:tcBorders>
              <w:top w:val="nil"/>
              <w:left w:val="nil"/>
              <w:bottom w:val="single" w:sz="4" w:space="0" w:color="auto"/>
              <w:right w:val="single" w:sz="4" w:space="0" w:color="auto"/>
            </w:tcBorders>
            <w:shd w:val="clear" w:color="auto" w:fill="auto"/>
            <w:noWrap/>
            <w:vAlign w:val="center"/>
          </w:tcPr>
          <w:p w14:paraId="72708312"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784" w:type="pct"/>
            <w:tcBorders>
              <w:top w:val="nil"/>
              <w:left w:val="nil"/>
              <w:bottom w:val="single" w:sz="4" w:space="0" w:color="auto"/>
              <w:right w:val="nil"/>
            </w:tcBorders>
            <w:shd w:val="clear" w:color="auto" w:fill="auto"/>
            <w:noWrap/>
            <w:vAlign w:val="center"/>
          </w:tcPr>
          <w:p w14:paraId="61614971"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p>
        </w:tc>
        <w:tc>
          <w:tcPr>
            <w:tcW w:w="659" w:type="pct"/>
            <w:tcBorders>
              <w:top w:val="nil"/>
              <w:left w:val="nil"/>
              <w:bottom w:val="single" w:sz="4" w:space="0" w:color="auto"/>
              <w:right w:val="nil"/>
            </w:tcBorders>
            <w:shd w:val="clear" w:color="auto" w:fill="auto"/>
            <w:noWrap/>
            <w:vAlign w:val="center"/>
          </w:tcPr>
          <w:p w14:paraId="6C4B5049"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r>
              <w:rPr>
                <w:rFonts w:eastAsia="Times New Roman"/>
                <w:i/>
                <w:color w:val="000000"/>
                <w:sz w:val="20"/>
                <w:szCs w:val="20"/>
                <w:lang w:eastAsia="sl-SI"/>
              </w:rPr>
              <w:t>2</w:t>
            </w:r>
          </w:p>
        </w:tc>
        <w:tc>
          <w:tcPr>
            <w:tcW w:w="658" w:type="pct"/>
            <w:tcBorders>
              <w:top w:val="nil"/>
              <w:left w:val="nil"/>
              <w:bottom w:val="single" w:sz="4" w:space="0" w:color="auto"/>
              <w:right w:val="single" w:sz="4" w:space="0" w:color="auto"/>
            </w:tcBorders>
            <w:shd w:val="clear" w:color="auto" w:fill="auto"/>
            <w:noWrap/>
            <w:vAlign w:val="center"/>
          </w:tcPr>
          <w:p w14:paraId="2053F15D"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p>
        </w:tc>
      </w:tr>
      <w:tr w:rsidR="002D6B02" w:rsidRPr="00B85C79" w14:paraId="14FA9526" w14:textId="77777777" w:rsidTr="000837AE">
        <w:trPr>
          <w:trHeight w:val="330"/>
        </w:trPr>
        <w:tc>
          <w:tcPr>
            <w:tcW w:w="798" w:type="pct"/>
            <w:tcBorders>
              <w:top w:val="nil"/>
              <w:left w:val="single" w:sz="4" w:space="0" w:color="auto"/>
              <w:bottom w:val="single" w:sz="4" w:space="0" w:color="C00000"/>
              <w:right w:val="nil"/>
            </w:tcBorders>
            <w:shd w:val="clear" w:color="000000" w:fill="FFFFFF"/>
            <w:vAlign w:val="center"/>
            <w:hideMark/>
          </w:tcPr>
          <w:p w14:paraId="14FBA749"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Slovaška</w:t>
            </w:r>
          </w:p>
        </w:tc>
        <w:tc>
          <w:tcPr>
            <w:tcW w:w="784" w:type="pct"/>
            <w:tcBorders>
              <w:top w:val="nil"/>
              <w:left w:val="single" w:sz="4" w:space="0" w:color="auto"/>
              <w:bottom w:val="single" w:sz="4" w:space="0" w:color="C00000"/>
              <w:right w:val="nil"/>
            </w:tcBorders>
            <w:shd w:val="clear" w:color="auto" w:fill="auto"/>
            <w:noWrap/>
            <w:vAlign w:val="center"/>
          </w:tcPr>
          <w:p w14:paraId="154D616E"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659" w:type="pct"/>
            <w:tcBorders>
              <w:top w:val="nil"/>
              <w:left w:val="nil"/>
              <w:bottom w:val="single" w:sz="4" w:space="0" w:color="C00000"/>
              <w:right w:val="nil"/>
            </w:tcBorders>
            <w:shd w:val="clear" w:color="auto" w:fill="auto"/>
            <w:noWrap/>
            <w:vAlign w:val="center"/>
          </w:tcPr>
          <w:p w14:paraId="549F7E7E"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A2</w:t>
            </w:r>
          </w:p>
        </w:tc>
        <w:tc>
          <w:tcPr>
            <w:tcW w:w="658" w:type="pct"/>
            <w:tcBorders>
              <w:top w:val="nil"/>
              <w:left w:val="nil"/>
              <w:bottom w:val="single" w:sz="4" w:space="0" w:color="C00000"/>
              <w:right w:val="single" w:sz="4" w:space="0" w:color="auto"/>
            </w:tcBorders>
            <w:shd w:val="clear" w:color="auto" w:fill="auto"/>
            <w:noWrap/>
            <w:vAlign w:val="center"/>
          </w:tcPr>
          <w:p w14:paraId="05C49732"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w:t>
            </w:r>
          </w:p>
        </w:tc>
        <w:tc>
          <w:tcPr>
            <w:tcW w:w="784" w:type="pct"/>
            <w:tcBorders>
              <w:top w:val="nil"/>
              <w:left w:val="nil"/>
              <w:bottom w:val="single" w:sz="4" w:space="0" w:color="C00000"/>
              <w:right w:val="nil"/>
            </w:tcBorders>
            <w:shd w:val="clear" w:color="auto" w:fill="auto"/>
            <w:noWrap/>
            <w:vAlign w:val="center"/>
          </w:tcPr>
          <w:p w14:paraId="61E91076"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p>
        </w:tc>
        <w:tc>
          <w:tcPr>
            <w:tcW w:w="659" w:type="pct"/>
            <w:tcBorders>
              <w:top w:val="nil"/>
              <w:left w:val="nil"/>
              <w:bottom w:val="single" w:sz="4" w:space="0" w:color="C00000"/>
              <w:right w:val="nil"/>
            </w:tcBorders>
            <w:shd w:val="clear" w:color="auto" w:fill="auto"/>
            <w:noWrap/>
            <w:vAlign w:val="center"/>
          </w:tcPr>
          <w:p w14:paraId="45295AA8"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A2</w:t>
            </w:r>
          </w:p>
        </w:tc>
        <w:tc>
          <w:tcPr>
            <w:tcW w:w="658" w:type="pct"/>
            <w:tcBorders>
              <w:top w:val="nil"/>
              <w:left w:val="nil"/>
              <w:bottom w:val="single" w:sz="4" w:space="0" w:color="C00000"/>
              <w:right w:val="single" w:sz="4" w:space="0" w:color="auto"/>
            </w:tcBorders>
            <w:shd w:val="clear" w:color="auto" w:fill="auto"/>
            <w:noWrap/>
            <w:vAlign w:val="center"/>
          </w:tcPr>
          <w:p w14:paraId="5E87A610"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p>
        </w:tc>
      </w:tr>
      <w:tr w:rsidR="002D6B02" w:rsidRPr="00B85C79" w14:paraId="4BE1C924" w14:textId="77777777" w:rsidTr="000837AE">
        <w:trPr>
          <w:trHeight w:val="330"/>
        </w:trPr>
        <w:tc>
          <w:tcPr>
            <w:tcW w:w="798" w:type="pct"/>
            <w:tcBorders>
              <w:top w:val="single" w:sz="4" w:space="0" w:color="C00000"/>
              <w:left w:val="single" w:sz="4" w:space="0" w:color="C00000"/>
              <w:bottom w:val="single" w:sz="4" w:space="0" w:color="C00000"/>
              <w:right w:val="single" w:sz="4" w:space="0" w:color="auto"/>
            </w:tcBorders>
            <w:shd w:val="clear" w:color="auto" w:fill="auto"/>
            <w:vAlign w:val="center"/>
            <w:hideMark/>
          </w:tcPr>
          <w:p w14:paraId="6C388468" w14:textId="77777777" w:rsidR="002D6B02" w:rsidRPr="00B85C79" w:rsidRDefault="002D6B02" w:rsidP="000837AE">
            <w:pPr>
              <w:spacing w:line="240" w:lineRule="auto"/>
              <w:rPr>
                <w:rFonts w:eastAsia="Times New Roman"/>
                <w:color w:val="000000"/>
                <w:sz w:val="20"/>
                <w:szCs w:val="20"/>
                <w:lang w:eastAsia="sl-SI"/>
              </w:rPr>
            </w:pPr>
            <w:r w:rsidRPr="00F20CED">
              <w:rPr>
                <w:rFonts w:eastAsia="Times New Roman"/>
                <w:color w:val="000000"/>
                <w:sz w:val="20"/>
                <w:szCs w:val="20"/>
                <w:lang w:eastAsia="sl-SI"/>
              </w:rPr>
              <w:t>Slovenija</w:t>
            </w:r>
          </w:p>
        </w:tc>
        <w:tc>
          <w:tcPr>
            <w:tcW w:w="784" w:type="pct"/>
            <w:tcBorders>
              <w:top w:val="single" w:sz="4" w:space="0" w:color="C00000"/>
              <w:left w:val="single" w:sz="4" w:space="0" w:color="auto"/>
              <w:bottom w:val="single" w:sz="4" w:space="0" w:color="C00000"/>
            </w:tcBorders>
            <w:shd w:val="clear" w:color="auto" w:fill="auto"/>
            <w:noWrap/>
            <w:vAlign w:val="center"/>
          </w:tcPr>
          <w:p w14:paraId="4F3C6D10"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AA-</w:t>
            </w:r>
          </w:p>
        </w:tc>
        <w:tc>
          <w:tcPr>
            <w:tcW w:w="659" w:type="pct"/>
            <w:tcBorders>
              <w:top w:val="single" w:sz="4" w:space="0" w:color="C00000"/>
              <w:bottom w:val="single" w:sz="4" w:space="0" w:color="C00000"/>
            </w:tcBorders>
            <w:shd w:val="clear" w:color="auto" w:fill="auto"/>
            <w:noWrap/>
            <w:vAlign w:val="center"/>
          </w:tcPr>
          <w:p w14:paraId="5C30CC36" w14:textId="77777777" w:rsidR="002D6B02" w:rsidRPr="00B85C79" w:rsidRDefault="002D6B02" w:rsidP="000837AE">
            <w:pPr>
              <w:spacing w:line="240" w:lineRule="auto"/>
              <w:jc w:val="center"/>
              <w:rPr>
                <w:rFonts w:eastAsia="Times New Roman"/>
                <w:i/>
                <w:color w:val="000000"/>
                <w:sz w:val="20"/>
                <w:szCs w:val="20"/>
                <w:lang w:eastAsia="sl-SI"/>
              </w:rPr>
            </w:pPr>
            <w:r>
              <w:rPr>
                <w:rFonts w:eastAsia="Times New Roman"/>
                <w:i/>
                <w:color w:val="000000"/>
                <w:sz w:val="20"/>
                <w:szCs w:val="20"/>
                <w:lang w:eastAsia="sl-SI"/>
              </w:rPr>
              <w:t>A3</w:t>
            </w:r>
          </w:p>
        </w:tc>
        <w:tc>
          <w:tcPr>
            <w:tcW w:w="658" w:type="pct"/>
            <w:tcBorders>
              <w:top w:val="single" w:sz="4" w:space="0" w:color="C00000"/>
              <w:bottom w:val="single" w:sz="4" w:space="0" w:color="C00000"/>
              <w:right w:val="single" w:sz="4" w:space="0" w:color="auto"/>
            </w:tcBorders>
            <w:shd w:val="clear" w:color="auto" w:fill="auto"/>
            <w:noWrap/>
            <w:vAlign w:val="center"/>
          </w:tcPr>
          <w:p w14:paraId="571725CF" w14:textId="77777777" w:rsidR="002D6B02" w:rsidRPr="00B85C79" w:rsidRDefault="002D6B02" w:rsidP="000837AE">
            <w:pPr>
              <w:spacing w:line="240" w:lineRule="auto"/>
              <w:jc w:val="center"/>
              <w:rPr>
                <w:rFonts w:eastAsia="Times New Roman"/>
                <w:b/>
                <w:i/>
                <w:color w:val="000000"/>
                <w:sz w:val="20"/>
                <w:szCs w:val="20"/>
                <w:lang w:eastAsia="sl-SI"/>
              </w:rPr>
            </w:pPr>
            <w:r>
              <w:rPr>
                <w:rFonts w:eastAsia="Times New Roman"/>
                <w:i/>
                <w:color w:val="000000"/>
                <w:sz w:val="20"/>
                <w:szCs w:val="20"/>
                <w:lang w:eastAsia="sl-SI"/>
              </w:rPr>
              <w:t>A</w:t>
            </w:r>
          </w:p>
        </w:tc>
        <w:tc>
          <w:tcPr>
            <w:tcW w:w="784" w:type="pct"/>
            <w:tcBorders>
              <w:top w:val="single" w:sz="4" w:space="0" w:color="C00000"/>
              <w:left w:val="single" w:sz="4" w:space="0" w:color="auto"/>
              <w:bottom w:val="single" w:sz="4" w:space="0" w:color="C00000"/>
            </w:tcBorders>
            <w:shd w:val="clear" w:color="auto" w:fill="auto"/>
            <w:noWrap/>
            <w:vAlign w:val="center"/>
          </w:tcPr>
          <w:p w14:paraId="2E124925"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r>
              <w:rPr>
                <w:rFonts w:eastAsia="Times New Roman"/>
                <w:i/>
                <w:color w:val="000000"/>
                <w:sz w:val="20"/>
                <w:szCs w:val="20"/>
                <w:lang w:eastAsia="sl-SI"/>
              </w:rPr>
              <w:t>A-</w:t>
            </w:r>
          </w:p>
        </w:tc>
        <w:tc>
          <w:tcPr>
            <w:tcW w:w="659" w:type="pct"/>
            <w:tcBorders>
              <w:top w:val="single" w:sz="4" w:space="0" w:color="C00000"/>
              <w:bottom w:val="single" w:sz="4" w:space="0" w:color="C00000"/>
            </w:tcBorders>
            <w:shd w:val="clear" w:color="auto" w:fill="auto"/>
            <w:noWrap/>
            <w:vAlign w:val="center"/>
          </w:tcPr>
          <w:p w14:paraId="0E8CED35"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Baa1</w:t>
            </w:r>
          </w:p>
        </w:tc>
        <w:tc>
          <w:tcPr>
            <w:tcW w:w="658" w:type="pct"/>
            <w:tcBorders>
              <w:top w:val="single" w:sz="4" w:space="0" w:color="C00000"/>
              <w:bottom w:val="single" w:sz="4" w:space="0" w:color="C00000"/>
              <w:right w:val="single" w:sz="4" w:space="0" w:color="C00000"/>
            </w:tcBorders>
            <w:shd w:val="clear" w:color="auto" w:fill="auto"/>
            <w:noWrap/>
            <w:vAlign w:val="center"/>
          </w:tcPr>
          <w:p w14:paraId="4F74B8C9" w14:textId="77777777" w:rsidR="002D6B02" w:rsidRPr="00B85C79" w:rsidRDefault="002D6B02" w:rsidP="000837AE">
            <w:pPr>
              <w:spacing w:line="240" w:lineRule="auto"/>
              <w:jc w:val="center"/>
              <w:rPr>
                <w:rFonts w:eastAsia="Times New Roman"/>
                <w:color w:val="000000"/>
                <w:sz w:val="20"/>
                <w:szCs w:val="20"/>
                <w:lang w:eastAsia="sl-SI"/>
              </w:rPr>
            </w:pPr>
            <w:r w:rsidRPr="00F20CED">
              <w:rPr>
                <w:rFonts w:eastAsia="Times New Roman"/>
                <w:i/>
                <w:color w:val="000000"/>
                <w:sz w:val="20"/>
                <w:szCs w:val="20"/>
                <w:lang w:eastAsia="sl-SI"/>
              </w:rPr>
              <w:t>A</w:t>
            </w:r>
          </w:p>
        </w:tc>
      </w:tr>
    </w:tbl>
    <w:p w14:paraId="2FEE46EA" w14:textId="7F514BFC" w:rsidR="002D6B02" w:rsidRDefault="002D6B02" w:rsidP="002D6B02">
      <w:pPr>
        <w:spacing w:after="120"/>
        <w:jc w:val="left"/>
        <w:rPr>
          <w:i/>
          <w:sz w:val="20"/>
          <w:szCs w:val="20"/>
        </w:rPr>
      </w:pPr>
      <w:r w:rsidRPr="00B85C79">
        <w:rPr>
          <w:i/>
          <w:sz w:val="20"/>
          <w:szCs w:val="20"/>
        </w:rPr>
        <w:t xml:space="preserve">Vir: </w:t>
      </w:r>
      <w:r w:rsidRPr="00F20CED">
        <w:rPr>
          <w:i/>
          <w:sz w:val="20"/>
          <w:szCs w:val="20"/>
        </w:rPr>
        <w:t>Bloomberg, stanje na dan 31.12.20</w:t>
      </w:r>
      <w:r>
        <w:rPr>
          <w:i/>
          <w:sz w:val="20"/>
          <w:szCs w:val="20"/>
        </w:rPr>
        <w:t>20</w:t>
      </w:r>
      <w:r w:rsidRPr="00F20CED">
        <w:rPr>
          <w:i/>
          <w:sz w:val="20"/>
          <w:szCs w:val="20"/>
        </w:rPr>
        <w:t xml:space="preserve"> in 31.12.201</w:t>
      </w:r>
      <w:bookmarkStart w:id="90" w:name="_Toc388436519"/>
      <w:bookmarkEnd w:id="90"/>
      <w:r>
        <w:rPr>
          <w:i/>
          <w:sz w:val="20"/>
          <w:szCs w:val="20"/>
        </w:rPr>
        <w:t>9</w:t>
      </w:r>
    </w:p>
    <w:p w14:paraId="6CDCFF26" w14:textId="34DE8974" w:rsidR="004901AA" w:rsidRDefault="004901AA" w:rsidP="002D6B02">
      <w:pPr>
        <w:spacing w:after="120"/>
        <w:jc w:val="left"/>
        <w:rPr>
          <w:iCs/>
          <w:sz w:val="20"/>
          <w:szCs w:val="20"/>
        </w:rPr>
      </w:pPr>
    </w:p>
    <w:p w14:paraId="584C05B3" w14:textId="77777777" w:rsidR="004901AA" w:rsidRPr="004901AA" w:rsidRDefault="004901AA" w:rsidP="002D6B02">
      <w:pPr>
        <w:spacing w:after="120"/>
        <w:jc w:val="left"/>
        <w:rPr>
          <w:iCs/>
          <w:sz w:val="20"/>
          <w:szCs w:val="20"/>
        </w:rPr>
      </w:pPr>
    </w:p>
    <w:p w14:paraId="61362856" w14:textId="77777777" w:rsidR="008626AC" w:rsidRPr="00B85C79" w:rsidRDefault="008626AC" w:rsidP="00303470">
      <w:pPr>
        <w:pStyle w:val="Naslov2"/>
        <w:numPr>
          <w:ilvl w:val="1"/>
          <w:numId w:val="6"/>
        </w:numPr>
      </w:pPr>
      <w:bookmarkStart w:id="91" w:name="_Toc81832271"/>
      <w:r w:rsidRPr="00B85C79">
        <w:lastRenderedPageBreak/>
        <w:t>Dolg državnega proračuna</w:t>
      </w:r>
      <w:bookmarkEnd w:id="91"/>
      <w:r w:rsidRPr="00B85C79">
        <w:t xml:space="preserve"> </w:t>
      </w:r>
    </w:p>
    <w:p w14:paraId="75B64454" w14:textId="77777777" w:rsidR="008626AC" w:rsidRPr="00B85C79" w:rsidRDefault="008626AC" w:rsidP="001001C4"/>
    <w:p w14:paraId="6C684997" w14:textId="77777777" w:rsidR="00E1403A" w:rsidRPr="00B85C79" w:rsidRDefault="00E1403A" w:rsidP="00E1403A">
      <w:pPr>
        <w:autoSpaceDE w:val="0"/>
        <w:autoSpaceDN w:val="0"/>
        <w:adjustRightInd w:val="0"/>
      </w:pPr>
      <w:r w:rsidRPr="00B85C79">
        <w:t xml:space="preserve">Na nastanek in gibanje dolga državnega proračuna Republike Slovenije je v obdobju od nastanka samostojne države Slovenije vplivalo več faktorjev, in sicer: </w:t>
      </w:r>
    </w:p>
    <w:p w14:paraId="2E3949F8" w14:textId="2C73837F" w:rsidR="00DA250E" w:rsidRDefault="00E1403A" w:rsidP="00DA250E">
      <w:pPr>
        <w:pStyle w:val="Virinopomba"/>
        <w:numPr>
          <w:ilvl w:val="0"/>
          <w:numId w:val="13"/>
        </w:numPr>
        <w:autoSpaceDE w:val="0"/>
        <w:autoSpaceDN w:val="0"/>
        <w:adjustRightInd w:val="0"/>
        <w:spacing w:before="240"/>
        <w:ind w:left="426"/>
        <w:rPr>
          <w:i w:val="0"/>
        </w:rPr>
      </w:pPr>
      <w:r w:rsidRPr="00B85C79">
        <w:rPr>
          <w:i w:val="0"/>
        </w:rPr>
        <w:t>prevzemi dela dolga bivše SFRJ v procesu sukcesije po njenem razpadu ter pr</w:t>
      </w:r>
      <w:r w:rsidR="00BA6FF1">
        <w:rPr>
          <w:i w:val="0"/>
        </w:rPr>
        <w:t>evzemi dolga pravnih subjektov</w:t>
      </w:r>
      <w:r w:rsidR="000B7FCD">
        <w:rPr>
          <w:i w:val="0"/>
        </w:rPr>
        <w:t>;</w:t>
      </w:r>
    </w:p>
    <w:p w14:paraId="5408DB0F" w14:textId="1CBB3ED0" w:rsidR="00E1403A" w:rsidRPr="00B85C79" w:rsidRDefault="00E1403A" w:rsidP="00303470">
      <w:pPr>
        <w:pStyle w:val="Virinopomba"/>
        <w:numPr>
          <w:ilvl w:val="0"/>
          <w:numId w:val="13"/>
        </w:numPr>
        <w:autoSpaceDE w:val="0"/>
        <w:autoSpaceDN w:val="0"/>
        <w:adjustRightInd w:val="0"/>
        <w:ind w:left="426"/>
        <w:rPr>
          <w:i w:val="0"/>
        </w:rPr>
      </w:pPr>
      <w:r w:rsidRPr="00B85C79">
        <w:rPr>
          <w:i w:val="0"/>
        </w:rPr>
        <w:t>program sanacije bančnega in realnega sektorja v zgodnjih deve</w:t>
      </w:r>
      <w:r w:rsidR="0015256C" w:rsidRPr="00B85C79">
        <w:rPr>
          <w:i w:val="0"/>
        </w:rPr>
        <w:t>t</w:t>
      </w:r>
      <w:r w:rsidRPr="00B85C79">
        <w:rPr>
          <w:i w:val="0"/>
        </w:rPr>
        <w:t>desetih letih in sana</w:t>
      </w:r>
      <w:r w:rsidR="00BA6FF1">
        <w:rPr>
          <w:i w:val="0"/>
        </w:rPr>
        <w:t>cija bank v letih 2013 in 2014</w:t>
      </w:r>
      <w:r w:rsidR="000B7FCD">
        <w:rPr>
          <w:i w:val="0"/>
        </w:rPr>
        <w:t>;</w:t>
      </w:r>
    </w:p>
    <w:p w14:paraId="72C89E18" w14:textId="0E48FB1F" w:rsidR="00E1403A" w:rsidRPr="00B85C79" w:rsidRDefault="00E1403A" w:rsidP="00303470">
      <w:pPr>
        <w:pStyle w:val="Virinopomba"/>
        <w:numPr>
          <w:ilvl w:val="0"/>
          <w:numId w:val="13"/>
        </w:numPr>
        <w:autoSpaceDE w:val="0"/>
        <w:autoSpaceDN w:val="0"/>
        <w:adjustRightInd w:val="0"/>
        <w:ind w:left="426"/>
        <w:rPr>
          <w:i w:val="0"/>
        </w:rPr>
      </w:pPr>
      <w:r w:rsidRPr="00B85C79">
        <w:rPr>
          <w:i w:val="0"/>
        </w:rPr>
        <w:t>financiranje posebnih razvojnih programov</w:t>
      </w:r>
      <w:r w:rsidR="000B7FCD">
        <w:rPr>
          <w:i w:val="0"/>
        </w:rPr>
        <w:t>;</w:t>
      </w:r>
    </w:p>
    <w:p w14:paraId="15660225" w14:textId="63A8F23B" w:rsidR="00E1403A" w:rsidRPr="00B85C79" w:rsidRDefault="00E1403A" w:rsidP="00303470">
      <w:pPr>
        <w:pStyle w:val="Virinopomba"/>
        <w:numPr>
          <w:ilvl w:val="0"/>
          <w:numId w:val="13"/>
        </w:numPr>
        <w:autoSpaceDE w:val="0"/>
        <w:autoSpaceDN w:val="0"/>
        <w:adjustRightInd w:val="0"/>
        <w:ind w:left="426"/>
        <w:rPr>
          <w:i w:val="0"/>
        </w:rPr>
      </w:pPr>
      <w:r w:rsidRPr="00B85C79">
        <w:rPr>
          <w:i w:val="0"/>
        </w:rPr>
        <w:t>financiranje primanjkljaja državnega proračuna</w:t>
      </w:r>
      <w:r w:rsidR="000B7FCD">
        <w:rPr>
          <w:i w:val="0"/>
        </w:rPr>
        <w:t>;</w:t>
      </w:r>
    </w:p>
    <w:p w14:paraId="056D1000" w14:textId="374307EA" w:rsidR="00E1403A" w:rsidRPr="00B85C79" w:rsidRDefault="00E1403A" w:rsidP="00303470">
      <w:pPr>
        <w:pStyle w:val="Virinopomba"/>
        <w:numPr>
          <w:ilvl w:val="0"/>
          <w:numId w:val="13"/>
        </w:numPr>
        <w:autoSpaceDE w:val="0"/>
        <w:autoSpaceDN w:val="0"/>
        <w:adjustRightInd w:val="0"/>
        <w:ind w:left="426"/>
        <w:rPr>
          <w:i w:val="0"/>
        </w:rPr>
      </w:pPr>
      <w:r w:rsidRPr="00B85C79">
        <w:rPr>
          <w:i w:val="0"/>
        </w:rPr>
        <w:t>predfinanciranje tj. povečano zadolževanje v tekočem letu za odplačilo dolga iz naslova glavnic prihodnjih dveh proračunskih let</w:t>
      </w:r>
      <w:r w:rsidR="000B7FCD">
        <w:rPr>
          <w:i w:val="0"/>
        </w:rPr>
        <w:t>;</w:t>
      </w:r>
    </w:p>
    <w:p w14:paraId="799CF7A5" w14:textId="698E6DC2" w:rsidR="00EA713C" w:rsidRPr="00B85C79" w:rsidRDefault="00E1403A" w:rsidP="00303470">
      <w:pPr>
        <w:pStyle w:val="Virinopomba"/>
        <w:numPr>
          <w:ilvl w:val="0"/>
          <w:numId w:val="13"/>
        </w:numPr>
        <w:autoSpaceDE w:val="0"/>
        <w:autoSpaceDN w:val="0"/>
        <w:adjustRightInd w:val="0"/>
        <w:ind w:left="426"/>
        <w:rPr>
          <w:i w:val="0"/>
        </w:rPr>
      </w:pPr>
      <w:r w:rsidRPr="00B85C79">
        <w:rPr>
          <w:i w:val="0"/>
        </w:rPr>
        <w:t>finančna pomoč</w:t>
      </w:r>
      <w:r w:rsidR="003B1518" w:rsidRPr="00B85C79">
        <w:rPr>
          <w:i w:val="0"/>
        </w:rPr>
        <w:t>,</w:t>
      </w:r>
      <w:r w:rsidRPr="00B85C79">
        <w:rPr>
          <w:i w:val="0"/>
        </w:rPr>
        <w:t xml:space="preserve"> namenjena državam članicam </w:t>
      </w:r>
      <w:r w:rsidR="00A7770A" w:rsidRPr="00B85C79">
        <w:rPr>
          <w:i w:val="0"/>
        </w:rPr>
        <w:t>E</w:t>
      </w:r>
      <w:r w:rsidRPr="00B85C79">
        <w:rPr>
          <w:i w:val="0"/>
        </w:rPr>
        <w:t>vropske unije (neposredna finančna pomoč Grčiji in pomoč preko evropskih mehanizmov za stabilnost)</w:t>
      </w:r>
      <w:r w:rsidR="00EA713C" w:rsidRPr="00B85C79">
        <w:rPr>
          <w:i w:val="0"/>
        </w:rPr>
        <w:t xml:space="preserve"> in</w:t>
      </w:r>
    </w:p>
    <w:p w14:paraId="440B7936" w14:textId="7B81DEDC" w:rsidR="00E1403A" w:rsidRPr="00B85C79" w:rsidRDefault="00EA713C" w:rsidP="00303470">
      <w:pPr>
        <w:pStyle w:val="Virinopomba"/>
        <w:numPr>
          <w:ilvl w:val="0"/>
          <w:numId w:val="13"/>
        </w:numPr>
        <w:autoSpaceDE w:val="0"/>
        <w:autoSpaceDN w:val="0"/>
        <w:adjustRightInd w:val="0"/>
        <w:ind w:left="426"/>
        <w:rPr>
          <w:i w:val="0"/>
        </w:rPr>
      </w:pPr>
      <w:r w:rsidRPr="00B85C79">
        <w:rPr>
          <w:i w:val="0"/>
        </w:rPr>
        <w:t>upravljanje z dolgom v okviru sprejete srednjeročne strategije upravljanja z državnim dolgom.</w:t>
      </w:r>
    </w:p>
    <w:p w14:paraId="0735E2B7" w14:textId="77777777" w:rsidR="00202A97" w:rsidRPr="00B85C79" w:rsidRDefault="00202A97" w:rsidP="00202A97"/>
    <w:p w14:paraId="39472EA5" w14:textId="729DB7C7" w:rsidR="008626AC" w:rsidRPr="00C608CC" w:rsidRDefault="00476232" w:rsidP="00C61C7E">
      <w:pPr>
        <w:pStyle w:val="Napis"/>
        <w:rPr>
          <w:rFonts w:cs="BookAntiqua-Bold"/>
          <w:bCs w:val="0"/>
          <w:lang w:eastAsia="sl-SI"/>
        </w:rPr>
      </w:pPr>
      <w:bookmarkStart w:id="92" w:name="_Ref6899588"/>
      <w:bookmarkStart w:id="93" w:name="_Toc294607268"/>
      <w:bookmarkStart w:id="94" w:name="_Toc81832364"/>
      <w:r w:rsidRPr="00B85C79">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1</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3</w:t>
      </w:r>
      <w:r w:rsidR="00A64892">
        <w:rPr>
          <w:b/>
        </w:rPr>
        <w:fldChar w:fldCharType="end"/>
      </w:r>
      <w:bookmarkEnd w:id="92"/>
      <w:r w:rsidR="008626AC" w:rsidRPr="00B85C79">
        <w:rPr>
          <w:b/>
        </w:rPr>
        <w:t>:</w:t>
      </w:r>
      <w:r w:rsidR="008626AC" w:rsidRPr="00B85C79">
        <w:t xml:space="preserve"> </w:t>
      </w:r>
      <w:r w:rsidR="008626AC" w:rsidRPr="00435E1F">
        <w:rPr>
          <w:rFonts w:cs="BookAntiqua-Bold CE"/>
          <w:bCs w:val="0"/>
          <w:lang w:eastAsia="sl-SI"/>
        </w:rPr>
        <w:t>Struktura dolga državnega prorač</w:t>
      </w:r>
      <w:r w:rsidR="008626AC" w:rsidRPr="009549BD">
        <w:rPr>
          <w:rFonts w:cs="BookAntiqua-Bold"/>
          <w:bCs w:val="0"/>
          <w:lang w:eastAsia="sl-SI"/>
        </w:rPr>
        <w:t xml:space="preserve">una Republike Slovenije za obdobje </w:t>
      </w:r>
      <w:r w:rsidR="00EA713C" w:rsidRPr="00BE69BC">
        <w:rPr>
          <w:rFonts w:cs="BookAntiqua-Bold"/>
          <w:bCs w:val="0"/>
          <w:lang w:eastAsia="sl-SI"/>
        </w:rPr>
        <w:t>20</w:t>
      </w:r>
      <w:r w:rsidR="00C21978">
        <w:rPr>
          <w:rFonts w:cs="BookAntiqua-Bold"/>
          <w:bCs w:val="0"/>
          <w:lang w:eastAsia="sl-SI"/>
        </w:rPr>
        <w:t>10</w:t>
      </w:r>
      <w:r w:rsidR="00EA713C" w:rsidRPr="00BE69BC">
        <w:rPr>
          <w:rFonts w:cs="BookAntiqua-Bold"/>
          <w:bCs w:val="0"/>
          <w:lang w:eastAsia="sl-SI"/>
        </w:rPr>
        <w:t xml:space="preserve"> </w:t>
      </w:r>
      <w:r w:rsidR="008626AC" w:rsidRPr="00BE69BC">
        <w:rPr>
          <w:rFonts w:cs="BookAntiqua-Bold"/>
          <w:bCs w:val="0"/>
          <w:lang w:eastAsia="sl-SI"/>
        </w:rPr>
        <w:t>–</w:t>
      </w:r>
      <w:bookmarkEnd w:id="93"/>
      <w:r w:rsidR="00EF4202" w:rsidRPr="0053448F">
        <w:rPr>
          <w:rFonts w:cs="BookAntiqua-Bold"/>
          <w:bCs w:val="0"/>
          <w:lang w:eastAsia="sl-SI"/>
        </w:rPr>
        <w:t xml:space="preserve"> </w:t>
      </w:r>
      <w:r w:rsidR="00EA713C" w:rsidRPr="00DC58E3">
        <w:rPr>
          <w:rFonts w:cs="BookAntiqua-Bold"/>
          <w:bCs w:val="0"/>
          <w:lang w:eastAsia="sl-SI"/>
        </w:rPr>
        <w:t>20</w:t>
      </w:r>
      <w:r w:rsidR="00C21978">
        <w:rPr>
          <w:rFonts w:cs="BookAntiqua-Bold"/>
          <w:bCs w:val="0"/>
          <w:lang w:eastAsia="sl-SI"/>
        </w:rPr>
        <w:t>20</w:t>
      </w:r>
      <w:bookmarkEnd w:id="94"/>
    </w:p>
    <w:p w14:paraId="7AD53133" w14:textId="77777777" w:rsidR="00670F81" w:rsidRPr="00B85C79" w:rsidRDefault="00670F81" w:rsidP="00CC557F">
      <w:pPr>
        <w:rPr>
          <w:lang w:eastAsia="sl-SI"/>
        </w:rPr>
      </w:pPr>
      <w:r w:rsidRPr="00B85C79">
        <w:rPr>
          <w:noProof/>
          <w:lang w:eastAsia="sl-SI"/>
        </w:rPr>
        <w:drawing>
          <wp:inline distT="0" distB="0" distL="0" distR="0" wp14:anchorId="3E47BD36" wp14:editId="7A2C863E">
            <wp:extent cx="5830570" cy="34290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CD79BF" w14:textId="77777777" w:rsidR="008626AC" w:rsidRPr="00B85C79" w:rsidRDefault="008626AC" w:rsidP="00C36734">
      <w:pPr>
        <w:rPr>
          <w:i/>
          <w:sz w:val="20"/>
          <w:szCs w:val="20"/>
        </w:rPr>
      </w:pPr>
      <w:r w:rsidRPr="00B85C79">
        <w:rPr>
          <w:i/>
          <w:sz w:val="20"/>
          <w:szCs w:val="20"/>
        </w:rPr>
        <w:t>Vir: MF</w:t>
      </w:r>
    </w:p>
    <w:p w14:paraId="68C476EA" w14:textId="77777777" w:rsidR="00232093" w:rsidRPr="00435E1F" w:rsidRDefault="00232093" w:rsidP="001001C4"/>
    <w:p w14:paraId="771C4A0E" w14:textId="0ADACB93" w:rsidR="00DF1A42" w:rsidRPr="00B85C79" w:rsidRDefault="00A933F0" w:rsidP="006956E7">
      <w:r>
        <w:t>G</w:t>
      </w:r>
      <w:r w:rsidR="00224EE1" w:rsidRPr="009549BD">
        <w:t>iban</w:t>
      </w:r>
      <w:r w:rsidR="00224EE1" w:rsidRPr="00BE69BC">
        <w:t>je dolga državnega proračuna Republike Slovenije</w:t>
      </w:r>
      <w:r w:rsidR="00FC7CF9" w:rsidRPr="00BE69BC">
        <w:t xml:space="preserve"> </w:t>
      </w:r>
      <w:r w:rsidR="00E53430">
        <w:t>v</w:t>
      </w:r>
      <w:r>
        <w:t xml:space="preserve"> letih 2010 – 2020 (</w:t>
      </w:r>
      <w:r w:rsidR="00006F20" w:rsidRPr="00B85C79">
        <w:fldChar w:fldCharType="begin"/>
      </w:r>
      <w:r w:rsidR="00006F20" w:rsidRPr="00B85C79">
        <w:instrText xml:space="preserve"> REF _Ref507145623 \h </w:instrText>
      </w:r>
      <w:r w:rsidR="00662FBF" w:rsidRPr="00B85C79">
        <w:instrText xml:space="preserve"> \* MERGEFORMAT </w:instrText>
      </w:r>
      <w:r w:rsidR="00006F20" w:rsidRPr="00B85C79">
        <w:fldChar w:fldCharType="separate"/>
      </w:r>
      <w:r w:rsidR="0068682C" w:rsidRPr="00B85C79">
        <w:rPr>
          <w:b/>
        </w:rPr>
        <w:t xml:space="preserve">Graf </w:t>
      </w:r>
      <w:r w:rsidR="0068682C">
        <w:rPr>
          <w:b/>
          <w:noProof/>
        </w:rPr>
        <w:t>1</w:t>
      </w:r>
      <w:r w:rsidR="0068682C" w:rsidRPr="00B85C79">
        <w:rPr>
          <w:b/>
          <w:noProof/>
        </w:rPr>
        <w:noBreakHyphen/>
      </w:r>
      <w:r w:rsidR="0068682C">
        <w:rPr>
          <w:b/>
          <w:noProof/>
        </w:rPr>
        <w:t>4</w:t>
      </w:r>
      <w:r w:rsidR="00006F20" w:rsidRPr="00B85C79">
        <w:fldChar w:fldCharType="end"/>
      </w:r>
      <w:r>
        <w:t>)</w:t>
      </w:r>
      <w:r w:rsidR="00224EE1" w:rsidRPr="00B85C79">
        <w:t xml:space="preserve"> </w:t>
      </w:r>
      <w:r w:rsidR="00DF1A42">
        <w:t xml:space="preserve">se </w:t>
      </w:r>
      <w:r>
        <w:t>prične</w:t>
      </w:r>
      <w:r w:rsidR="00DF1A42">
        <w:t xml:space="preserve"> </w:t>
      </w:r>
      <w:r w:rsidR="00921BE1">
        <w:t>z</w:t>
      </w:r>
      <w:r w:rsidR="00C85833" w:rsidRPr="009549BD">
        <w:t xml:space="preserve"> obdobj</w:t>
      </w:r>
      <w:r w:rsidR="00921BE1">
        <w:t>em</w:t>
      </w:r>
      <w:r w:rsidR="002416E0" w:rsidRPr="00BE69BC">
        <w:t xml:space="preserve"> </w:t>
      </w:r>
      <w:r w:rsidR="004D16AB" w:rsidRPr="00BE69BC">
        <w:t>zaostrenih finančnih in gospodarskih razmer</w:t>
      </w:r>
      <w:r w:rsidR="002416E0" w:rsidRPr="00BE69BC">
        <w:t xml:space="preserve"> v Sloveniji, tj. negativn</w:t>
      </w:r>
      <w:r w:rsidR="00DF1A42">
        <w:t>e</w:t>
      </w:r>
      <w:r w:rsidR="002416E0" w:rsidRPr="00BE69BC">
        <w:t xml:space="preserve"> stopnj</w:t>
      </w:r>
      <w:r w:rsidR="00DF1A42">
        <w:t>e</w:t>
      </w:r>
      <w:r w:rsidR="002416E0" w:rsidRPr="00BE69BC">
        <w:t xml:space="preserve"> rasti </w:t>
      </w:r>
      <w:r w:rsidR="0060047E" w:rsidRPr="00BE69BC">
        <w:t>BDP</w:t>
      </w:r>
      <w:r w:rsidR="004D16AB" w:rsidRPr="0053448F">
        <w:t xml:space="preserve">, kapitalski </w:t>
      </w:r>
      <w:r w:rsidR="00DF1A42">
        <w:t>p</w:t>
      </w:r>
      <w:r w:rsidR="004D16AB" w:rsidRPr="0053448F">
        <w:t>rimanjkljaj</w:t>
      </w:r>
      <w:r w:rsidR="00DF1A42">
        <w:t>i</w:t>
      </w:r>
      <w:r w:rsidR="004D16AB" w:rsidRPr="0053448F">
        <w:t xml:space="preserve"> v sistemsko pomembnih bankah in posledično kreditni krč</w:t>
      </w:r>
      <w:r w:rsidR="00224EE1" w:rsidRPr="00DC58E3">
        <w:t xml:space="preserve"> </w:t>
      </w:r>
      <w:r w:rsidR="00C85833" w:rsidRPr="00C608CC">
        <w:t xml:space="preserve">ter </w:t>
      </w:r>
      <w:r w:rsidR="004D16AB" w:rsidRPr="00C608CC">
        <w:t>povečani</w:t>
      </w:r>
      <w:r w:rsidR="002416E0" w:rsidRPr="00AD3F30">
        <w:t xml:space="preserve"> proračunski primanjkljaji</w:t>
      </w:r>
      <w:r w:rsidR="00224EE1" w:rsidRPr="0009420B">
        <w:t xml:space="preserve">. </w:t>
      </w:r>
      <w:r w:rsidR="000B7FCD">
        <w:t>N</w:t>
      </w:r>
      <w:r w:rsidR="004D16AB" w:rsidRPr="00EA3DEE">
        <w:t>esorazmerno naraščanje</w:t>
      </w:r>
      <w:r w:rsidR="002416E0" w:rsidRPr="00D71156">
        <w:t xml:space="preserve"> </w:t>
      </w:r>
      <w:r w:rsidR="00E53430">
        <w:t xml:space="preserve">nominalnega </w:t>
      </w:r>
      <w:r w:rsidR="002416E0" w:rsidRPr="00D71156">
        <w:t>dolga</w:t>
      </w:r>
      <w:r w:rsidR="00D433A2">
        <w:t xml:space="preserve"> (</w:t>
      </w:r>
      <w:r w:rsidR="00D433A2">
        <w:fldChar w:fldCharType="begin"/>
      </w:r>
      <w:r w:rsidR="00D433A2">
        <w:instrText xml:space="preserve"> REF _Ref507145623 \h </w:instrText>
      </w:r>
      <w:r w:rsidR="00D433A2">
        <w:fldChar w:fldCharType="separate"/>
      </w:r>
      <w:r w:rsidR="00D433A2" w:rsidRPr="00B85C79">
        <w:rPr>
          <w:b/>
        </w:rPr>
        <w:t xml:space="preserve">Graf </w:t>
      </w:r>
      <w:r w:rsidR="00D433A2">
        <w:rPr>
          <w:b/>
          <w:noProof/>
        </w:rPr>
        <w:t>1</w:t>
      </w:r>
      <w:r w:rsidR="00D433A2">
        <w:rPr>
          <w:b/>
        </w:rPr>
        <w:noBreakHyphen/>
      </w:r>
      <w:r w:rsidR="00D433A2">
        <w:rPr>
          <w:b/>
          <w:noProof/>
        </w:rPr>
        <w:t>4</w:t>
      </w:r>
      <w:r w:rsidR="00D433A2">
        <w:fldChar w:fldCharType="end"/>
      </w:r>
      <w:r w:rsidR="00D433A2">
        <w:t>)</w:t>
      </w:r>
      <w:r w:rsidR="00D05A7F" w:rsidRPr="005F20A7">
        <w:t xml:space="preserve">, </w:t>
      </w:r>
      <w:r w:rsidR="00D05A7F" w:rsidRPr="005F20A7">
        <w:lastRenderedPageBreak/>
        <w:t>kot tudi sicer izraženega v BDP</w:t>
      </w:r>
      <w:r w:rsidR="004D16AB" w:rsidRPr="00507FA5">
        <w:t>,</w:t>
      </w:r>
      <w:r w:rsidR="00751766">
        <w:t xml:space="preserve"> </w:t>
      </w:r>
      <w:r w:rsidR="004D16AB" w:rsidRPr="00507FA5">
        <w:t>je</w:t>
      </w:r>
      <w:r w:rsidR="00224EE1" w:rsidRPr="009405A7">
        <w:t xml:space="preserve"> </w:t>
      </w:r>
      <w:r w:rsidR="004D16AB" w:rsidRPr="00B85C79">
        <w:t>posledica izrazitega zmanjševanja</w:t>
      </w:r>
      <w:r w:rsidR="002416E0" w:rsidRPr="00B85C79">
        <w:t xml:space="preserve"> </w:t>
      </w:r>
      <w:r w:rsidR="0060047E" w:rsidRPr="00B85C79">
        <w:t>BDP</w:t>
      </w:r>
      <w:r w:rsidR="004D16AB" w:rsidRPr="00B85C79">
        <w:t xml:space="preserve"> v tem obdobju</w:t>
      </w:r>
      <w:r w:rsidR="002416E0" w:rsidRPr="00B85C79">
        <w:t>.</w:t>
      </w:r>
      <w:r w:rsidR="00751766">
        <w:t xml:space="preserve"> </w:t>
      </w:r>
      <w:r w:rsidR="002416E0" w:rsidRPr="00B85C79">
        <w:t xml:space="preserve"> </w:t>
      </w:r>
      <w:r w:rsidR="00CD32E9">
        <w:t>Z</w:t>
      </w:r>
      <w:r w:rsidR="00CD32E9" w:rsidRPr="00B85C79">
        <w:t>aradi financiranja ukrepov za krepitev stabilnosti bank</w:t>
      </w:r>
      <w:r w:rsidR="00751766">
        <w:t xml:space="preserve"> je</w:t>
      </w:r>
      <w:r w:rsidR="004E508E" w:rsidRPr="004E508E">
        <w:t xml:space="preserve"> </w:t>
      </w:r>
      <w:r w:rsidR="004E508E">
        <w:t>v letu 2013</w:t>
      </w:r>
      <w:r w:rsidR="00751766">
        <w:t xml:space="preserve"> viden večji nominalni porast</w:t>
      </w:r>
      <w:r w:rsidR="00CD32E9">
        <w:t xml:space="preserve"> </w:t>
      </w:r>
      <w:r w:rsidR="00CD32E9" w:rsidRPr="00B85C79">
        <w:t>dolg</w:t>
      </w:r>
      <w:r w:rsidR="00751766">
        <w:t xml:space="preserve">a. Do leta 2015 dolg narašča in doseže 70,2 % BDP. </w:t>
      </w:r>
      <w:r w:rsidR="000C7CC7" w:rsidRPr="00BE69BC">
        <w:t xml:space="preserve">Hkrati </w:t>
      </w:r>
      <w:r w:rsidR="000C7CC7" w:rsidRPr="0053448F">
        <w:t>z zaostrenimi finančnimi in gospodarskimi razmerami in</w:t>
      </w:r>
      <w:r w:rsidR="000C7CC7" w:rsidRPr="00DC58E3">
        <w:t xml:space="preserve"> povečevanjem dolga se</w:t>
      </w:r>
      <w:r w:rsidR="000C7CC7" w:rsidRPr="00C608CC">
        <w:t xml:space="preserve">  </w:t>
      </w:r>
      <w:r w:rsidR="002B0994">
        <w:t>poveča</w:t>
      </w:r>
      <w:r w:rsidR="00751766">
        <w:t>jo</w:t>
      </w:r>
      <w:r w:rsidR="000C7CC7" w:rsidRPr="00AD3F30">
        <w:t xml:space="preserve"> tudi obresti</w:t>
      </w:r>
      <w:r w:rsidR="00747A61">
        <w:t xml:space="preserve"> zadolževanja</w:t>
      </w:r>
      <w:r w:rsidR="000C7CC7" w:rsidRPr="00AD3F30">
        <w:t xml:space="preserve"> in v letih 2014 do 2016 dose</w:t>
      </w:r>
      <w:r w:rsidR="00751766">
        <w:t>žejo</w:t>
      </w:r>
      <w:r w:rsidR="000C7CC7" w:rsidRPr="00AD3F30">
        <w:t xml:space="preserve"> najvišji nivo</w:t>
      </w:r>
      <w:r w:rsidR="00E53430">
        <w:t xml:space="preserve"> (</w:t>
      </w:r>
      <w:r w:rsidR="00E53430">
        <w:fldChar w:fldCharType="begin"/>
      </w:r>
      <w:r w:rsidR="00E53430">
        <w:instrText xml:space="preserve"> REF _Ref42863872 \h </w:instrText>
      </w:r>
      <w:r w:rsidR="00E53430">
        <w:fldChar w:fldCharType="separate"/>
      </w:r>
      <w:r w:rsidR="0068682C" w:rsidRPr="00B85C79">
        <w:rPr>
          <w:b/>
        </w:rPr>
        <w:t xml:space="preserve">Graf </w:t>
      </w:r>
      <w:r w:rsidR="0068682C">
        <w:rPr>
          <w:b/>
          <w:noProof/>
        </w:rPr>
        <w:t>1</w:t>
      </w:r>
      <w:r w:rsidR="0068682C" w:rsidRPr="00B85C79">
        <w:rPr>
          <w:b/>
        </w:rPr>
        <w:noBreakHyphen/>
      </w:r>
      <w:r w:rsidR="0068682C">
        <w:rPr>
          <w:b/>
          <w:noProof/>
        </w:rPr>
        <w:t>5</w:t>
      </w:r>
      <w:r w:rsidR="00E53430">
        <w:fldChar w:fldCharType="end"/>
      </w:r>
      <w:r w:rsidR="00E53430">
        <w:t>)</w:t>
      </w:r>
      <w:r w:rsidR="000C7CC7" w:rsidRPr="00EA3DEE">
        <w:t>.</w:t>
      </w:r>
      <w:r w:rsidR="000C7CC7">
        <w:t xml:space="preserve"> </w:t>
      </w:r>
      <w:r w:rsidR="00611BB8" w:rsidRPr="00B85C79">
        <w:t>D</w:t>
      </w:r>
      <w:r w:rsidR="000C7CC7">
        <w:t>elež d</w:t>
      </w:r>
      <w:r w:rsidR="00611BB8" w:rsidRPr="00B85C79">
        <w:t>olg</w:t>
      </w:r>
      <w:r w:rsidR="000C7CC7">
        <w:t>a</w:t>
      </w:r>
      <w:r w:rsidR="00747A61">
        <w:t xml:space="preserve"> državnega proračuna</w:t>
      </w:r>
      <w:r w:rsidR="00611BB8" w:rsidRPr="00B85C79">
        <w:t xml:space="preserve"> v BDP </w:t>
      </w:r>
      <w:r w:rsidR="00E830A6" w:rsidRPr="00B85C79">
        <w:t xml:space="preserve">se </w:t>
      </w:r>
      <w:r w:rsidR="00611BB8" w:rsidRPr="00B85C79">
        <w:t xml:space="preserve">od leta 2016 </w:t>
      </w:r>
      <w:r w:rsidR="00E830A6" w:rsidRPr="00B85C79">
        <w:t>zmanjšuje</w:t>
      </w:r>
      <w:r w:rsidR="00751766">
        <w:t>. V</w:t>
      </w:r>
      <w:r w:rsidR="00611BB8" w:rsidRPr="00B85C79">
        <w:t xml:space="preserve"> letu 2019</w:t>
      </w:r>
      <w:r w:rsidR="00751766">
        <w:t xml:space="preserve"> se</w:t>
      </w:r>
      <w:r w:rsidR="00747A61">
        <w:t xml:space="preserve"> dolg</w:t>
      </w:r>
      <w:r w:rsidR="00611BB8" w:rsidRPr="00B85C79">
        <w:t xml:space="preserve"> tudi</w:t>
      </w:r>
      <w:r w:rsidR="00D70916" w:rsidRPr="00B85C79">
        <w:t xml:space="preserve"> </w:t>
      </w:r>
      <w:r w:rsidR="00C76E8D" w:rsidRPr="00B85C79">
        <w:t>nominalno zmanjša za 620,7 milijona EUR</w:t>
      </w:r>
      <w:r w:rsidR="00611BB8" w:rsidRPr="00B85C79">
        <w:t>.</w:t>
      </w:r>
      <w:r w:rsidR="008B470F">
        <w:t xml:space="preserve"> </w:t>
      </w:r>
      <w:r w:rsidR="00747A61">
        <w:t>V letu 2020 se, z</w:t>
      </w:r>
      <w:r w:rsidR="00751766">
        <w:t xml:space="preserve">aradi izbruha </w:t>
      </w:r>
      <w:r w:rsidR="000B7FCD">
        <w:t>epi</w:t>
      </w:r>
      <w:r w:rsidR="00751766">
        <w:t>demije bolezni Covid-19</w:t>
      </w:r>
      <w:r w:rsidR="00747A61">
        <w:t xml:space="preserve"> in posledičn</w:t>
      </w:r>
      <w:r w:rsidR="00A61735">
        <w:t>ega  financiranja sprejetih fiskalnih ukrepov za omilitev posledic epidemije Covid-19 za gospodarstvo in državljane</w:t>
      </w:r>
      <w:r w:rsidR="00747A61">
        <w:t xml:space="preserve">, </w:t>
      </w:r>
      <w:r w:rsidR="00751766">
        <w:t xml:space="preserve">dolg ponovno </w:t>
      </w:r>
      <w:r w:rsidR="00747A61">
        <w:t>poveča</w:t>
      </w:r>
      <w:r w:rsidR="00E41D3E">
        <w:t>,</w:t>
      </w:r>
      <w:r w:rsidR="00747A61">
        <w:t xml:space="preserve"> in sicer za</w:t>
      </w:r>
      <w:r w:rsidR="008B470F">
        <w:t xml:space="preserve"> 5.759 milijonov EUR in predstavlja 74,1 % v BDP.</w:t>
      </w:r>
    </w:p>
    <w:p w14:paraId="062D38DB" w14:textId="77777777" w:rsidR="007824B2" w:rsidRPr="00B85C79" w:rsidRDefault="007824B2" w:rsidP="006956E7"/>
    <w:p w14:paraId="0FEAE9DA" w14:textId="65F4A9A0" w:rsidR="00E45413" w:rsidRPr="009549BD" w:rsidRDefault="00734768" w:rsidP="00BE546E">
      <w:pPr>
        <w:pStyle w:val="Napis"/>
      </w:pPr>
      <w:bookmarkStart w:id="95" w:name="_Ref507145623"/>
      <w:bookmarkStart w:id="96" w:name="_Toc81832365"/>
      <w:r w:rsidRPr="00B85C79">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1</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4</w:t>
      </w:r>
      <w:r w:rsidR="00A64892">
        <w:rPr>
          <w:b/>
        </w:rPr>
        <w:fldChar w:fldCharType="end"/>
      </w:r>
      <w:bookmarkEnd w:id="95"/>
      <w:r w:rsidRPr="00B85C79">
        <w:rPr>
          <w:b/>
        </w:rPr>
        <w:t>:</w:t>
      </w:r>
      <w:r w:rsidRPr="00B85C79">
        <w:t xml:space="preserve"> </w:t>
      </w:r>
      <w:r w:rsidR="003A666F" w:rsidRPr="00435E1F">
        <w:t>Gibanje dolga državnega proračuna RS in deleža dolga v % BDP</w:t>
      </w:r>
      <w:bookmarkEnd w:id="96"/>
    </w:p>
    <w:p w14:paraId="4219FDD4" w14:textId="77777777" w:rsidR="002C1617" w:rsidRPr="00B85C79" w:rsidRDefault="002C1617" w:rsidP="00CC557F">
      <w:r w:rsidRPr="00B85C79">
        <w:rPr>
          <w:noProof/>
          <w:lang w:eastAsia="sl-SI"/>
        </w:rPr>
        <w:drawing>
          <wp:inline distT="0" distB="0" distL="0" distR="0" wp14:anchorId="6CACF410" wp14:editId="66A472CA">
            <wp:extent cx="5624624" cy="278573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2B793E" w14:textId="77777777" w:rsidR="00734768" w:rsidRPr="00435E1F" w:rsidRDefault="00734768">
      <w:r w:rsidRPr="00B85C79">
        <w:rPr>
          <w:i/>
          <w:sz w:val="20"/>
          <w:szCs w:val="20"/>
        </w:rPr>
        <w:t>Vir: MF</w:t>
      </w:r>
    </w:p>
    <w:p w14:paraId="758CC348" w14:textId="77777777" w:rsidR="00ED4BC1" w:rsidRPr="004F7BE2" w:rsidRDefault="00ED4BC1" w:rsidP="0081407F"/>
    <w:p w14:paraId="2CF5523D" w14:textId="0EC85783" w:rsidR="008626AC" w:rsidRPr="00BE69BC" w:rsidRDefault="00476232" w:rsidP="00716A19">
      <w:pPr>
        <w:pStyle w:val="Napis"/>
      </w:pPr>
      <w:bookmarkStart w:id="97" w:name="_Ref42863872"/>
      <w:bookmarkStart w:id="98" w:name="_Ref42863845"/>
      <w:bookmarkStart w:id="99" w:name="_Toc81832366"/>
      <w:r w:rsidRPr="00B85C79">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1</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5</w:t>
      </w:r>
      <w:r w:rsidR="00A64892">
        <w:rPr>
          <w:b/>
        </w:rPr>
        <w:fldChar w:fldCharType="end"/>
      </w:r>
      <w:bookmarkEnd w:id="97"/>
      <w:r w:rsidR="008626AC" w:rsidRPr="00B85C79">
        <w:rPr>
          <w:b/>
        </w:rPr>
        <w:t>:</w:t>
      </w:r>
      <w:r w:rsidR="008626AC" w:rsidRPr="00B85C79">
        <w:t xml:space="preserve"> </w:t>
      </w:r>
      <w:r w:rsidR="003A666F" w:rsidRPr="00435E1F">
        <w:t>Gi</w:t>
      </w:r>
      <w:r w:rsidR="003A666F" w:rsidRPr="009549BD">
        <w:t>banje obresti državnega proračuna RS v % BDP in % proračunskih odhodkov</w:t>
      </w:r>
      <w:bookmarkEnd w:id="98"/>
      <w:bookmarkEnd w:id="99"/>
    </w:p>
    <w:p w14:paraId="5A60C5D3" w14:textId="77777777" w:rsidR="007E55BF" w:rsidRPr="00B85C79" w:rsidRDefault="00000AEF" w:rsidP="00CC557F">
      <w:r w:rsidRPr="00B85C79">
        <w:rPr>
          <w:noProof/>
          <w:lang w:eastAsia="sl-SI"/>
        </w:rPr>
        <w:drawing>
          <wp:inline distT="0" distB="0" distL="0" distR="0" wp14:anchorId="46158B84" wp14:editId="51F1C9BA">
            <wp:extent cx="5475768" cy="2870791"/>
            <wp:effectExtent l="0" t="0" r="0" b="63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921D6C" w14:textId="77777777" w:rsidR="00734768" w:rsidRPr="00435E1F" w:rsidRDefault="00851C12" w:rsidP="00CC557F">
      <w:pPr>
        <w:rPr>
          <w:i/>
          <w:sz w:val="20"/>
          <w:szCs w:val="20"/>
        </w:rPr>
      </w:pPr>
      <w:r w:rsidRPr="00B85C79">
        <w:rPr>
          <w:i/>
          <w:sz w:val="20"/>
          <w:szCs w:val="20"/>
        </w:rPr>
        <w:t>Vir: MF</w:t>
      </w:r>
    </w:p>
    <w:p w14:paraId="1A6BE15D" w14:textId="09D19A42" w:rsidR="000C7CC7" w:rsidRDefault="00990719" w:rsidP="00B5255C">
      <w:pPr>
        <w:rPr>
          <w:lang w:eastAsia="zh-CN"/>
        </w:rPr>
      </w:pPr>
      <w:bookmarkStart w:id="100" w:name="_Ref507151309"/>
      <w:r>
        <w:rPr>
          <w:lang w:eastAsia="zh-CN"/>
        </w:rPr>
        <w:lastRenderedPageBreak/>
        <w:t>S srednjeročno strateško usmeritvijo ter aktivnim upravljanjem</w:t>
      </w:r>
      <w:r w:rsidR="00BB3730" w:rsidRPr="005F20A7">
        <w:rPr>
          <w:lang w:eastAsia="zh-CN"/>
        </w:rPr>
        <w:t xml:space="preserve"> </w:t>
      </w:r>
      <w:r w:rsidR="00E00813" w:rsidRPr="005F20A7">
        <w:rPr>
          <w:lang w:eastAsia="zh-CN"/>
        </w:rPr>
        <w:t xml:space="preserve">dolga državnega proračuna </w:t>
      </w:r>
      <w:r w:rsidR="00E00813">
        <w:rPr>
          <w:lang w:eastAsia="zh-CN"/>
        </w:rPr>
        <w:t>in</w:t>
      </w:r>
      <w:r w:rsidR="00E00813" w:rsidRPr="00507FA5">
        <w:rPr>
          <w:lang w:eastAsia="zh-CN"/>
        </w:rPr>
        <w:t xml:space="preserve"> zasledova</w:t>
      </w:r>
      <w:r w:rsidR="00E00813">
        <w:rPr>
          <w:lang w:eastAsia="zh-CN"/>
        </w:rPr>
        <w:t>njem</w:t>
      </w:r>
      <w:r w:rsidR="00E00813" w:rsidRPr="00507FA5">
        <w:rPr>
          <w:lang w:eastAsia="zh-CN"/>
        </w:rPr>
        <w:t xml:space="preserve"> strateški</w:t>
      </w:r>
      <w:r w:rsidR="00E00813">
        <w:rPr>
          <w:lang w:eastAsia="zh-CN"/>
        </w:rPr>
        <w:t>h</w:t>
      </w:r>
      <w:r w:rsidR="00E00813" w:rsidRPr="00507FA5">
        <w:rPr>
          <w:lang w:eastAsia="zh-CN"/>
        </w:rPr>
        <w:t xml:space="preserve"> cilj</w:t>
      </w:r>
      <w:r w:rsidR="00E00813">
        <w:rPr>
          <w:lang w:eastAsia="zh-CN"/>
        </w:rPr>
        <w:t>ev</w:t>
      </w:r>
      <w:r w:rsidR="002B0994">
        <w:rPr>
          <w:lang w:eastAsia="zh-CN"/>
        </w:rPr>
        <w:t xml:space="preserve"> zadolževanja</w:t>
      </w:r>
      <w:r w:rsidR="00E00813" w:rsidRPr="00507FA5">
        <w:rPr>
          <w:lang w:eastAsia="zh-CN"/>
        </w:rPr>
        <w:t>,</w:t>
      </w:r>
      <w:r w:rsidR="00E00813">
        <w:rPr>
          <w:lang w:eastAsia="zh-CN"/>
        </w:rPr>
        <w:t xml:space="preserve"> je Republiki Sloveniji uspelo</w:t>
      </w:r>
      <w:r w:rsidR="00E00813" w:rsidRPr="00507FA5">
        <w:rPr>
          <w:lang w:eastAsia="zh-CN"/>
        </w:rPr>
        <w:t xml:space="preserve"> poveča</w:t>
      </w:r>
      <w:r w:rsidR="00E00813">
        <w:rPr>
          <w:lang w:eastAsia="zh-CN"/>
        </w:rPr>
        <w:t>ti</w:t>
      </w:r>
      <w:r w:rsidR="00E00813" w:rsidRPr="00507FA5">
        <w:rPr>
          <w:lang w:eastAsia="zh-CN"/>
        </w:rPr>
        <w:t xml:space="preserve"> povprečno vezavo dolga</w:t>
      </w:r>
      <w:r w:rsidR="00B5255C">
        <w:rPr>
          <w:lang w:eastAsia="zh-CN"/>
        </w:rPr>
        <w:t xml:space="preserve"> </w:t>
      </w:r>
      <w:r w:rsidR="00B5255C" w:rsidRPr="00BE69BC">
        <w:rPr>
          <w:lang w:eastAsia="zh-CN"/>
        </w:rPr>
        <w:t>(</w:t>
      </w:r>
      <w:r w:rsidR="00B5255C" w:rsidRPr="00BE69BC">
        <w:rPr>
          <w:i/>
          <w:lang w:eastAsia="zh-CN"/>
        </w:rPr>
        <w:t>angl.</w:t>
      </w:r>
      <w:r w:rsidR="00B5255C" w:rsidRPr="00BE69BC">
        <w:rPr>
          <w:lang w:eastAsia="zh-CN"/>
        </w:rPr>
        <w:t xml:space="preserve"> Average Weighted Time to Maturity</w:t>
      </w:r>
      <w:r w:rsidR="00B5255C">
        <w:rPr>
          <w:lang w:eastAsia="zh-CN"/>
        </w:rPr>
        <w:t>, iz 5</w:t>
      </w:r>
      <w:r w:rsidR="00B5255C" w:rsidRPr="00BE69BC">
        <w:rPr>
          <w:lang w:eastAsia="zh-CN"/>
        </w:rPr>
        <w:t>,</w:t>
      </w:r>
      <w:r w:rsidR="00B5255C">
        <w:rPr>
          <w:lang w:eastAsia="zh-CN"/>
        </w:rPr>
        <w:t>7</w:t>
      </w:r>
      <w:r w:rsidR="00B5255C" w:rsidRPr="00BE69BC">
        <w:rPr>
          <w:lang w:eastAsia="zh-CN"/>
        </w:rPr>
        <w:t xml:space="preserve"> % v letu 201</w:t>
      </w:r>
      <w:r w:rsidR="00B5255C">
        <w:rPr>
          <w:lang w:eastAsia="zh-CN"/>
        </w:rPr>
        <w:t>3 na 9,0 % v letu 20</w:t>
      </w:r>
      <w:r>
        <w:rPr>
          <w:lang w:eastAsia="zh-CN"/>
        </w:rPr>
        <w:t>20</w:t>
      </w:r>
      <w:r w:rsidR="00B5255C">
        <w:rPr>
          <w:lang w:eastAsia="zh-CN"/>
        </w:rPr>
        <w:t>)</w:t>
      </w:r>
      <w:r w:rsidR="00E00813" w:rsidRPr="00507FA5">
        <w:rPr>
          <w:lang w:eastAsia="zh-CN"/>
        </w:rPr>
        <w:t xml:space="preserve"> </w:t>
      </w:r>
      <w:r w:rsidR="00B5255C">
        <w:rPr>
          <w:lang w:eastAsia="zh-CN"/>
        </w:rPr>
        <w:t xml:space="preserve">in </w:t>
      </w:r>
      <w:r w:rsidR="00B5255C" w:rsidRPr="0009420B">
        <w:rPr>
          <w:lang w:eastAsia="zh-CN"/>
        </w:rPr>
        <w:t>prilagojeno trajanje (</w:t>
      </w:r>
      <w:r w:rsidR="00B5255C" w:rsidRPr="00EA3DEE">
        <w:rPr>
          <w:i/>
          <w:lang w:eastAsia="zh-CN"/>
        </w:rPr>
        <w:t>angl.</w:t>
      </w:r>
      <w:r w:rsidR="00B5255C" w:rsidRPr="00D71156">
        <w:rPr>
          <w:lang w:eastAsia="zh-CN"/>
        </w:rPr>
        <w:t xml:space="preserve"> Modified Duration</w:t>
      </w:r>
      <w:r w:rsidR="00B5255C">
        <w:rPr>
          <w:lang w:eastAsia="zh-CN"/>
        </w:rPr>
        <w:t xml:space="preserve">, iz </w:t>
      </w:r>
      <w:r w:rsidR="00B5255C" w:rsidRPr="00BE69BC">
        <w:rPr>
          <w:lang w:eastAsia="zh-CN"/>
        </w:rPr>
        <w:t>4,</w:t>
      </w:r>
      <w:r w:rsidR="002B0994">
        <w:rPr>
          <w:lang w:eastAsia="zh-CN"/>
        </w:rPr>
        <w:t>5</w:t>
      </w:r>
      <w:r w:rsidR="00B5255C" w:rsidRPr="00BE69BC">
        <w:rPr>
          <w:lang w:eastAsia="zh-CN"/>
        </w:rPr>
        <w:t xml:space="preserve"> % v letu 201</w:t>
      </w:r>
      <w:r w:rsidR="00B5255C">
        <w:rPr>
          <w:lang w:eastAsia="zh-CN"/>
        </w:rPr>
        <w:t>3 na 8,</w:t>
      </w:r>
      <w:r>
        <w:rPr>
          <w:lang w:eastAsia="zh-CN"/>
        </w:rPr>
        <w:t>1</w:t>
      </w:r>
      <w:r w:rsidR="00B5255C">
        <w:rPr>
          <w:lang w:eastAsia="zh-CN"/>
        </w:rPr>
        <w:t xml:space="preserve"> % v letu 20</w:t>
      </w:r>
      <w:r>
        <w:rPr>
          <w:lang w:eastAsia="zh-CN"/>
        </w:rPr>
        <w:t>20</w:t>
      </w:r>
      <w:r w:rsidR="00B5255C">
        <w:rPr>
          <w:lang w:eastAsia="zh-CN"/>
        </w:rPr>
        <w:t xml:space="preserve">) </w:t>
      </w:r>
      <w:r w:rsidR="00E00813" w:rsidRPr="00507FA5">
        <w:rPr>
          <w:lang w:eastAsia="zh-CN"/>
        </w:rPr>
        <w:t>ob hkratnem znižanju implicitne obrestne mere</w:t>
      </w:r>
      <w:r w:rsidR="00B5255C">
        <w:rPr>
          <w:lang w:eastAsia="zh-CN"/>
        </w:rPr>
        <w:t xml:space="preserve"> (iz </w:t>
      </w:r>
      <w:r w:rsidR="00B5255C" w:rsidRPr="00BE69BC">
        <w:rPr>
          <w:lang w:eastAsia="zh-CN"/>
        </w:rPr>
        <w:t>4,4 % v letu 2014</w:t>
      </w:r>
      <w:r w:rsidR="00B5255C">
        <w:rPr>
          <w:lang w:eastAsia="zh-CN"/>
        </w:rPr>
        <w:t xml:space="preserve"> na 2,</w:t>
      </w:r>
      <w:r>
        <w:rPr>
          <w:lang w:eastAsia="zh-CN"/>
        </w:rPr>
        <w:t>5</w:t>
      </w:r>
      <w:r w:rsidR="00B5255C">
        <w:rPr>
          <w:lang w:eastAsia="zh-CN"/>
        </w:rPr>
        <w:t xml:space="preserve"> % v letu 20</w:t>
      </w:r>
      <w:r>
        <w:rPr>
          <w:lang w:eastAsia="zh-CN"/>
        </w:rPr>
        <w:t>20</w:t>
      </w:r>
      <w:r w:rsidR="00B5255C">
        <w:rPr>
          <w:lang w:eastAsia="zh-CN"/>
        </w:rPr>
        <w:t>)</w:t>
      </w:r>
      <w:r w:rsidR="00E00813" w:rsidRPr="00507FA5">
        <w:rPr>
          <w:lang w:eastAsia="zh-CN"/>
        </w:rPr>
        <w:t>.</w:t>
      </w:r>
    </w:p>
    <w:p w14:paraId="0E67E660" w14:textId="77777777" w:rsidR="00E00813" w:rsidRDefault="00E00813" w:rsidP="00E00813">
      <w:pPr>
        <w:rPr>
          <w:b/>
        </w:rPr>
      </w:pPr>
    </w:p>
    <w:p w14:paraId="19973113" w14:textId="292EA490" w:rsidR="006917A2" w:rsidRPr="00C608CC" w:rsidRDefault="002F1DC1" w:rsidP="006917A2">
      <w:pPr>
        <w:rPr>
          <w:lang w:eastAsia="zh-CN"/>
        </w:rPr>
      </w:pPr>
      <w:bookmarkStart w:id="101" w:name="_Toc81832367"/>
      <w:r w:rsidRPr="00BE69BC">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1</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6</w:t>
      </w:r>
      <w:r w:rsidR="00A64892">
        <w:rPr>
          <w:b/>
        </w:rPr>
        <w:fldChar w:fldCharType="end"/>
      </w:r>
      <w:bookmarkEnd w:id="100"/>
      <w:r w:rsidRPr="00B85C79">
        <w:rPr>
          <w:b/>
        </w:rPr>
        <w:t>:</w:t>
      </w:r>
      <w:r w:rsidRPr="00B85C79">
        <w:t xml:space="preserve"> </w:t>
      </w:r>
      <w:r w:rsidR="006917A2" w:rsidRPr="00435E1F">
        <w:rPr>
          <w:lang w:eastAsia="zh-CN"/>
        </w:rPr>
        <w:t>Povprečni čas vezave</w:t>
      </w:r>
      <w:r w:rsidR="00941931" w:rsidRPr="009549BD">
        <w:rPr>
          <w:lang w:eastAsia="zh-CN"/>
        </w:rPr>
        <w:t>,</w:t>
      </w:r>
      <w:r w:rsidR="006917A2" w:rsidRPr="00BE69BC">
        <w:rPr>
          <w:lang w:eastAsia="zh-CN"/>
        </w:rPr>
        <w:t xml:space="preserve"> prilagojeno trajanje</w:t>
      </w:r>
      <w:r w:rsidR="003A3090" w:rsidRPr="00BE69BC">
        <w:rPr>
          <w:lang w:eastAsia="zh-CN"/>
        </w:rPr>
        <w:t xml:space="preserve"> </w:t>
      </w:r>
      <w:r w:rsidR="00941931" w:rsidRPr="00BE69BC">
        <w:rPr>
          <w:lang w:eastAsia="zh-CN"/>
        </w:rPr>
        <w:t>in implicitna obrestna mera</w:t>
      </w:r>
      <w:r w:rsidR="006917A2" w:rsidRPr="0053448F">
        <w:rPr>
          <w:lang w:eastAsia="zh-CN"/>
        </w:rPr>
        <w:t xml:space="preserve"> portfelja</w:t>
      </w:r>
      <w:r w:rsidR="00941931" w:rsidRPr="00DC58E3">
        <w:rPr>
          <w:lang w:eastAsia="zh-CN"/>
        </w:rPr>
        <w:t xml:space="preserve"> dolga</w:t>
      </w:r>
      <w:r w:rsidR="000664FD" w:rsidRPr="00C608CC">
        <w:rPr>
          <w:lang w:eastAsia="zh-CN"/>
        </w:rPr>
        <w:t xml:space="preserve"> po letih</w:t>
      </w:r>
      <w:bookmarkEnd w:id="101"/>
    </w:p>
    <w:p w14:paraId="58426896" w14:textId="77777777" w:rsidR="006917A2" w:rsidRPr="00B85C79" w:rsidRDefault="00966E59" w:rsidP="006917A2">
      <w:pPr>
        <w:jc w:val="center"/>
        <w:rPr>
          <w:lang w:eastAsia="zh-CN"/>
        </w:rPr>
      </w:pPr>
      <w:r w:rsidRPr="00B85C79">
        <w:rPr>
          <w:noProof/>
          <w:lang w:eastAsia="sl-SI"/>
        </w:rPr>
        <w:drawing>
          <wp:inline distT="0" distB="0" distL="0" distR="0" wp14:anchorId="72CAEE06" wp14:editId="137159E0">
            <wp:extent cx="5507355" cy="3152851"/>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B335A9" w14:textId="600CB904" w:rsidR="006917A2" w:rsidRPr="00B85C79" w:rsidRDefault="006917A2" w:rsidP="008F07F2">
      <w:pPr>
        <w:jc w:val="left"/>
        <w:rPr>
          <w:i/>
          <w:sz w:val="20"/>
          <w:szCs w:val="20"/>
        </w:rPr>
      </w:pPr>
      <w:r w:rsidRPr="00B85C79">
        <w:rPr>
          <w:i/>
          <w:sz w:val="20"/>
          <w:szCs w:val="20"/>
        </w:rPr>
        <w:t>Vir: MF</w:t>
      </w:r>
    </w:p>
    <w:p w14:paraId="241E4ED7" w14:textId="77777777" w:rsidR="008626AC" w:rsidRPr="00435E1F" w:rsidRDefault="008626AC" w:rsidP="006444A5">
      <w:pPr>
        <w:pStyle w:val="Naslov1"/>
        <w:spacing w:before="0"/>
      </w:pPr>
      <w:bookmarkStart w:id="102" w:name="_Toc81832272"/>
      <w:r w:rsidRPr="00B85C79">
        <w:lastRenderedPageBreak/>
        <w:t>OSNOVNA NAČ</w:t>
      </w:r>
      <w:r w:rsidRPr="00435E1F">
        <w:t>ELA IN STRATEŠKI CILJI ZADOLŽEVANJA IN UPRAVLJANJA Z DOLGOM DRŽAVNEGA PRORAČUNA</w:t>
      </w:r>
      <w:bookmarkEnd w:id="102"/>
      <w:r w:rsidRPr="00435E1F">
        <w:t xml:space="preserve"> </w:t>
      </w:r>
    </w:p>
    <w:p w14:paraId="39C35BA8" w14:textId="77777777" w:rsidR="008626AC" w:rsidRPr="009549BD" w:rsidRDefault="008626AC" w:rsidP="00BB01D6"/>
    <w:p w14:paraId="41D33912" w14:textId="77777777" w:rsidR="00857847" w:rsidRPr="00F20CED" w:rsidRDefault="00857847" w:rsidP="00857847">
      <w:bookmarkStart w:id="103" w:name="_Strateški_cilji"/>
      <w:bookmarkEnd w:id="103"/>
      <w:r w:rsidRPr="008A216E">
        <w:t xml:space="preserve">Konec leta </w:t>
      </w:r>
      <w:r w:rsidRPr="000F6931">
        <w:t>2016 je Vlada RS spreje</w:t>
      </w:r>
      <w:r w:rsidRPr="0068207F">
        <w:t>la</w:t>
      </w:r>
      <w:r w:rsidRPr="00F20CED">
        <w:t xml:space="preserve"> srednjeročno strategijo upravljanja državnega dolga za obdobje 2017 – 2020, kar poleg Programa financiranja za posamezno fiskalno leto predstavlja formalni okvir za zadolževanje in upravljanje z dolgom.</w:t>
      </w:r>
    </w:p>
    <w:p w14:paraId="5F413071" w14:textId="77777777" w:rsidR="00857847" w:rsidRPr="00F20CED" w:rsidRDefault="00857847" w:rsidP="00857847"/>
    <w:p w14:paraId="62EC5523" w14:textId="77777777" w:rsidR="00857847" w:rsidRPr="00F20CED" w:rsidRDefault="00857847" w:rsidP="00857847">
      <w:r w:rsidRPr="00F20CED">
        <w:t>Strateški cilji zadolževanja in upravljanja z dolgom državnega proračuna so:</w:t>
      </w:r>
    </w:p>
    <w:p w14:paraId="1F8B03BF" w14:textId="288DB8C6" w:rsidR="00857847" w:rsidRPr="00F20CED" w:rsidRDefault="00857847" w:rsidP="00857847">
      <w:pPr>
        <w:numPr>
          <w:ilvl w:val="0"/>
          <w:numId w:val="4"/>
        </w:numPr>
        <w:rPr>
          <w:rFonts w:cs="Arial"/>
        </w:rPr>
      </w:pPr>
      <w:r w:rsidRPr="00F20CED">
        <w:rPr>
          <w:rFonts w:cs="Arial"/>
        </w:rPr>
        <w:t>zagotovitev pravočasnega financiranja izvrševanja državnega proračuna v potrebnem obsegu</w:t>
      </w:r>
      <w:r w:rsidR="00E617E7">
        <w:rPr>
          <w:rFonts w:cs="Arial"/>
        </w:rPr>
        <w:t>;</w:t>
      </w:r>
    </w:p>
    <w:p w14:paraId="331B7CAC" w14:textId="5FF6506E" w:rsidR="00857847" w:rsidRPr="00F20CED" w:rsidRDefault="00857847" w:rsidP="00857847">
      <w:pPr>
        <w:numPr>
          <w:ilvl w:val="0"/>
          <w:numId w:val="4"/>
        </w:numPr>
        <w:rPr>
          <w:rFonts w:cs="Arial"/>
        </w:rPr>
      </w:pPr>
      <w:r w:rsidRPr="00F20CED">
        <w:rPr>
          <w:rFonts w:cs="Arial"/>
        </w:rPr>
        <w:t>minimiziranje dolgoročnega stroška financiranja s sprejemljivim tveganjem refinanciranja ter sprejemljivim valutnim, obrestnim in drugimi tržnimi tveganji</w:t>
      </w:r>
      <w:r w:rsidR="00E617E7">
        <w:rPr>
          <w:rFonts w:cs="Arial"/>
        </w:rPr>
        <w:t>;</w:t>
      </w:r>
    </w:p>
    <w:p w14:paraId="408A947F" w14:textId="07787743" w:rsidR="00857847" w:rsidRPr="00F20CED" w:rsidRDefault="00857847" w:rsidP="00857847">
      <w:pPr>
        <w:numPr>
          <w:ilvl w:val="0"/>
          <w:numId w:val="4"/>
        </w:numPr>
        <w:rPr>
          <w:rFonts w:cs="Arial"/>
        </w:rPr>
      </w:pPr>
      <w:r w:rsidRPr="00F20CED">
        <w:rPr>
          <w:rFonts w:cs="Arial"/>
        </w:rPr>
        <w:t>izvedba transakcij z uporabo tržnih metod</w:t>
      </w:r>
      <w:r w:rsidR="00E617E7">
        <w:rPr>
          <w:rFonts w:cs="Arial"/>
        </w:rPr>
        <w:t>;</w:t>
      </w:r>
    </w:p>
    <w:p w14:paraId="1F6FA6F4" w14:textId="77777777" w:rsidR="00857847" w:rsidRPr="00F20CED" w:rsidRDefault="00857847" w:rsidP="00857847">
      <w:pPr>
        <w:pStyle w:val="Odstavekseznama"/>
        <w:numPr>
          <w:ilvl w:val="0"/>
          <w:numId w:val="4"/>
        </w:numPr>
        <w:suppressAutoHyphens/>
        <w:rPr>
          <w:rFonts w:cs="Arial"/>
        </w:rPr>
      </w:pPr>
      <w:r w:rsidRPr="00F20CED">
        <w:rPr>
          <w:rFonts w:cs="Arial"/>
        </w:rPr>
        <w:t>širitev investicijskega zaledja ter zagotovitev stalnega in zanesljivega dostopa do virov financiranja ter</w:t>
      </w:r>
    </w:p>
    <w:p w14:paraId="196497D0" w14:textId="491783AF" w:rsidR="00857847" w:rsidRPr="00F20CED" w:rsidRDefault="00857847" w:rsidP="00857847">
      <w:pPr>
        <w:pStyle w:val="Odstavekseznama"/>
        <w:numPr>
          <w:ilvl w:val="0"/>
          <w:numId w:val="4"/>
        </w:numPr>
        <w:suppressAutoHyphens/>
        <w:rPr>
          <w:rFonts w:cs="Arial"/>
        </w:rPr>
      </w:pPr>
      <w:r w:rsidRPr="00F20CED">
        <w:rPr>
          <w:rFonts w:cs="Arial"/>
        </w:rPr>
        <w:t>povečanje likvidnosti državnih vrednostnih papirjev in razvoj sekundarnega trga državnih vrednostnih papirjev.</w:t>
      </w:r>
    </w:p>
    <w:p w14:paraId="4320D0BE" w14:textId="77777777" w:rsidR="00857847" w:rsidRPr="00F20CED" w:rsidRDefault="00857847" w:rsidP="00857847"/>
    <w:p w14:paraId="5CF4DC1E" w14:textId="2623A2C6" w:rsidR="00857847" w:rsidRPr="00F20CED" w:rsidRDefault="00857847" w:rsidP="00857847">
      <w:r w:rsidRPr="00F20CED">
        <w:t>Osnovno načelo zadolževanja in upravljanja z dolgom državnega proračuna je uskladitev cilja dolgoročno čim nižjega</w:t>
      </w:r>
      <w:r>
        <w:t xml:space="preserve"> </w:t>
      </w:r>
      <w:r w:rsidRPr="00F20CED">
        <w:t>stroška zadolževanja s strukturo ročnosti državnega dolga, ki zagotavlja primerno raven tveganja refinanciranja dolga ter valutno in obrestno strukturo državnega dolga, ki zagotavlja čim manjšo izpostavljenost tečajnim, obrestnim in drugim tveganjem.</w:t>
      </w:r>
    </w:p>
    <w:p w14:paraId="38AD5599" w14:textId="77777777" w:rsidR="00857847" w:rsidRPr="00F20CED" w:rsidRDefault="00857847" w:rsidP="00857847"/>
    <w:p w14:paraId="6CB99B3B" w14:textId="4028435F" w:rsidR="00857847" w:rsidRPr="00F20CED" w:rsidDel="00323B92" w:rsidRDefault="00857847" w:rsidP="00857847">
      <w:r w:rsidRPr="00F20CED">
        <w:t>Takšno osnovno načelo in strateški cilji zadolževanja in upravljanja z državnim dolgom se dosegajo s primerno strukturo zadolževanja. Na zadolževanje in upravljanje z dolgom državnega proračuna vplivajo pogoji finančnega trga, kreditno tveganje države, pa tudi kvaliteta makroekonomskih politik države in institucionalne zmožnosti izvrševanja reform.  Predpogoj za učinkovito upravljanje z dolgom je jasen makroekonomski okvir, v katerem sta izvršilna in zakonodajna veja oblasti zavezani zagotoviti pogoje za vzdržno raven gospodarske rasti in dolga.</w:t>
      </w:r>
    </w:p>
    <w:p w14:paraId="27851FAB" w14:textId="77777777" w:rsidR="00857847" w:rsidRPr="00F20CED" w:rsidRDefault="00857847" w:rsidP="00857847"/>
    <w:p w14:paraId="391CB911" w14:textId="63AD6B40" w:rsidR="00857847" w:rsidRPr="00F20CED" w:rsidRDefault="00857847" w:rsidP="00857847">
      <w:r w:rsidRPr="00F20CED">
        <w:t>Primeren nabor ročnosti izdaj dolžniških državnih vrednostnih papirjev, primerna višina posamezne izdaje in število izdaj v posameznem letu je tudi predpogoj za oblikovanje krivulje donosnosti in primerno raven likvidnosti sekundarnega trga dolžniških državnih vrednostnih papirjev. Informacija o tržni ceni dolžniških državnih vrednostnih papirjev, ki  se oblikuje na aktivnem sekundarnem trgu, je ključnega pomena tako za državo, saj je predpogoj za uspešno izvedbo novega zadolževanja države, kakor tudi za ostale deležnike slovenskega finančnega trga.</w:t>
      </w:r>
    </w:p>
    <w:p w14:paraId="1DF481C4" w14:textId="0EF86AFE" w:rsidR="00857847" w:rsidRPr="00F20CED" w:rsidRDefault="00857847" w:rsidP="00857847"/>
    <w:p w14:paraId="482305B5" w14:textId="77777777" w:rsidR="00857847" w:rsidRPr="00F20CED" w:rsidRDefault="00857847" w:rsidP="00857847">
      <w:r w:rsidRPr="00F20CED">
        <w:t xml:space="preserve">Za doseganje  strateških ciljev zadolževanja in upravljanja z državnim dolgom je potrebna ustrezna ureditev primarnega in sekundarnega trga državnih dolžniških vrednostnih papirjev. Ob vstopu v Evropsko monetarno unijo je bil na področju zadolževanja cilj Republike Slovenije zagotoviti institucionalno infrastrukturo, primerljivo ureditvi v drugih državah </w:t>
      </w:r>
      <w:r w:rsidRPr="00F20CED">
        <w:lastRenderedPageBreak/>
        <w:t>evroobmočja, ki naj bi tako državi kot tudi ostalim subjektom gospodarstva omogočila čim hitrejšo integracijo v stroškovno in operativno učinkovit skupni evropski finančni trg. V ta namen je Vlada Republike Slovenije dne 13. 12. 2006 s sklepom št. 40200-2/2006/5 določila smernice za spremembo organizacije primarnega in sekundarnega trga državnih vrednostnih papirjev Republike Slovenije po vstopu v Evropsko Monetarno Unijo (v nadaljevanju: Smernice), s katerimi so bili določeni naslednjih ključni cilji:</w:t>
      </w:r>
    </w:p>
    <w:p w14:paraId="029ED1DD" w14:textId="77777777" w:rsidR="00857847" w:rsidRPr="00F20CED" w:rsidRDefault="00857847" w:rsidP="00857847">
      <w:pPr>
        <w:numPr>
          <w:ilvl w:val="0"/>
          <w:numId w:val="3"/>
        </w:numPr>
        <w:spacing w:before="240"/>
      </w:pPr>
      <w:r w:rsidRPr="00F20CED">
        <w:t>širitev investicijskega zaledja (institucionalno in geografsko) na čim širši evropski prostor z organizacijo in strukturo primarnega trga državnih vrednostnih papirjev, primerljivo drugim državam članicam EMU;</w:t>
      </w:r>
    </w:p>
    <w:p w14:paraId="21E5CE59" w14:textId="6B2D4599" w:rsidR="00857847" w:rsidRPr="00F20CED" w:rsidRDefault="00857847" w:rsidP="00857847">
      <w:pPr>
        <w:numPr>
          <w:ilvl w:val="0"/>
          <w:numId w:val="3"/>
        </w:numPr>
      </w:pPr>
      <w:r w:rsidRPr="00F20CED">
        <w:t>učinkovito in transparentno oblikovanje realne tržne cene državnih vrednostnih papirjev v evropskem prostoru z vzpostavitvijo ustrezne standardne platforme za trgovanje z referenčnimi državnimi vrednostnimi papirji in</w:t>
      </w:r>
    </w:p>
    <w:p w14:paraId="0829F59E" w14:textId="42D3E8AE" w:rsidR="00857847" w:rsidRPr="00F20CED" w:rsidRDefault="00857847" w:rsidP="00857847">
      <w:pPr>
        <w:numPr>
          <w:ilvl w:val="0"/>
          <w:numId w:val="2"/>
        </w:numPr>
      </w:pPr>
      <w:r w:rsidRPr="00F20CED">
        <w:t>ustrezen sistem poravnave, ki je hkrati pogoj za povečanje likvidnosti dolgoročnih državnih vrednostnih papirjev.</w:t>
      </w:r>
    </w:p>
    <w:p w14:paraId="4CC06B3D" w14:textId="77777777" w:rsidR="00857847" w:rsidRPr="00F20CED" w:rsidRDefault="00857847" w:rsidP="00857847"/>
    <w:p w14:paraId="0CDEEFE2" w14:textId="77777777" w:rsidR="00857847" w:rsidRPr="00F20CED" w:rsidRDefault="00857847" w:rsidP="00857847">
      <w:r w:rsidRPr="00F20CED">
        <w:t>Skladno s Smernicami je bila z letom 2007 vzpostavljena skupina primarnih vpisnikov za obveznice Republike Slovenije, v katero so vključene tako mednarodne kot domače banke, ki imajo znanje in kapaciteto za vodenje sindiciranih izdaj obveznic in ki so zavezane tudi k uradnemu vzdrževanju likvidnosti obveznic Republike Slovenije na izbranem elektronskem trgovalnem sistemu.</w:t>
      </w:r>
      <w:r w:rsidRPr="007825AA">
        <w:rPr>
          <w:vertAlign w:val="superscript"/>
        </w:rPr>
        <w:footnoteReference w:id="3"/>
      </w:r>
      <w:r w:rsidRPr="007825AA">
        <w:t xml:space="preserve"> Izdaja obveznic Republike Slovenije na sindiciran način s ponudbo na evropskem finančnem trgu in z vpisom v KDD – Centralno klirinško depotno družbo, ki je vzpostavila povezavo svojega sistema s sistemoma mednarodnih k</w:t>
      </w:r>
      <w:r w:rsidRPr="00061341">
        <w:t>lirinško depotnih družb Euroclear Bank SA/NV in Clearstream Banking</w:t>
      </w:r>
      <w:r w:rsidRPr="005A3349">
        <w:t>, société anonyme, je bila s programi financiranja proračunov RS od 2007 dalje določena kot primarni instrument financiranja državnega proračuna. S takšnimi ukrepi je bila dosežena širitev investitorskega zaledja (institucionalno in geografsko) na mednarod</w:t>
      </w:r>
      <w:r w:rsidRPr="008A216E">
        <w:t xml:space="preserve">ni finančni trg in zagotovljena primerna raven likvidnosti sekundarnega trga obveznic RS. </w:t>
      </w:r>
      <w:r w:rsidRPr="000F6931">
        <w:t xml:space="preserve">V program financiranja je tudi vključena možnost uporabe drugih instrumentov financiranja kot izdaja državnih obveznic in izdaja zakladnih menic, in sicer v manjšem obsegu ter za doseganje strateških in operativnih ciljev programa financiranja.  V kolikor zaradi razmer na finančnem trgu financiranja državnega proračuna ne bi bilo mogoče izvesti na takšen način, pa se financiranje državnega proračuna zagotovi z izvedbo </w:t>
      </w:r>
      <w:r w:rsidRPr="0068207F">
        <w:t>drugih instrumentov financiranja v potrebnem obsegu.</w:t>
      </w:r>
    </w:p>
    <w:p w14:paraId="5FA57A15" w14:textId="77777777" w:rsidR="00857847" w:rsidRPr="00F20CED" w:rsidRDefault="00857847" w:rsidP="00857847"/>
    <w:p w14:paraId="6A494E52" w14:textId="56923CD7" w:rsidR="00857847" w:rsidRPr="00F20CED" w:rsidRDefault="00857847" w:rsidP="00857847">
      <w:r w:rsidRPr="00F20CED">
        <w:t>Organizacija primarnega in sekundarnega trga vrednostnih papirjev Republike Slovenije, ki je bila vzpostavljena na podlagi Smernic, je ostala v veljavi tudi v zahtevnih razmerah globalne finančne krize.</w:t>
      </w:r>
    </w:p>
    <w:p w14:paraId="194E7FB3" w14:textId="4334F7F2" w:rsidR="00857847" w:rsidRPr="00B85C79" w:rsidRDefault="00857847" w:rsidP="00857847">
      <w:r w:rsidRPr="00F20CED">
        <w:lastRenderedPageBreak/>
        <w:t>V odzivu na krizne razmere je bilo s spremembo 81. člena ZJF konec leta 2008 v posameznem letu poleg zadolževanja za financiranje izvrševanja državnega proračuna tekočega leta dovoljeno tudi zadolževanje do višine odplačil glavnic državnega dolga naslednjih dveh proračunskih let (predfinanciranje). Predfinanciranje omogoča tržnim razmeram ustrezno uravnavanje dinamike zadolževanja, kar je še posebej pomembno v kriznih in negotovih obdobjih. Omogoča tudi izdajo državnih obveznic v višini, primerni za referenčne državne obveznice, s tem pa tudi primerno likvidnost izdaj in oblikovanje krivulje donosnosti državnih obveznic. Pri predfinanciranju je potrebno upoštevati, da gre le za spremembo časa zadolžitve in ne za povečevanje zadolževanja ter stanja dolga nad višino, potrebno za financiranje proračunov bodočih let, saj se v posameznem letu zadolžitev za potrebe proračuna tekočega leta zmanjša za v predhodnem letu vnaprej izvršeno zadolžitev.</w:t>
      </w:r>
    </w:p>
    <w:p w14:paraId="114F47E1" w14:textId="77777777" w:rsidR="008626AC" w:rsidRPr="00B85C79" w:rsidRDefault="008626AC" w:rsidP="00BB01D6"/>
    <w:p w14:paraId="29853A43" w14:textId="11321A9A" w:rsidR="008626AC" w:rsidRPr="00B85C79" w:rsidRDefault="008626AC" w:rsidP="00BB01D6">
      <w:pPr>
        <w:pStyle w:val="Naslov1"/>
        <w:spacing w:before="0"/>
      </w:pPr>
      <w:bookmarkStart w:id="104" w:name="_Toc81832273"/>
      <w:r w:rsidRPr="00B85C79">
        <w:lastRenderedPageBreak/>
        <w:t xml:space="preserve">ZADOLŽEVANJE RS V LETU </w:t>
      </w:r>
      <w:r w:rsidR="003F3745" w:rsidRPr="00B85C79">
        <w:t>20</w:t>
      </w:r>
      <w:r w:rsidR="00644079">
        <w:t>20</w:t>
      </w:r>
      <w:r w:rsidR="003F3745" w:rsidRPr="00B85C79">
        <w:t xml:space="preserve"> </w:t>
      </w:r>
      <w:r w:rsidRPr="00B85C79">
        <w:t xml:space="preserve">PO 81. ČLENU </w:t>
      </w:r>
      <w:bookmarkEnd w:id="0"/>
      <w:bookmarkEnd w:id="1"/>
      <w:r w:rsidR="00813CA1" w:rsidRPr="00B85C79">
        <w:t>ZJF</w:t>
      </w:r>
      <w:bookmarkEnd w:id="104"/>
    </w:p>
    <w:p w14:paraId="69C50EC2" w14:textId="77777777" w:rsidR="007C4383" w:rsidRDefault="007C4383" w:rsidP="00A77319">
      <w:pPr>
        <w:rPr>
          <w:rFonts w:cs="Arial"/>
        </w:rPr>
      </w:pPr>
    </w:p>
    <w:p w14:paraId="4CEC2294" w14:textId="0F0FBCA7" w:rsidR="00A77319" w:rsidRDefault="00A77319" w:rsidP="00A77319">
      <w:pPr>
        <w:rPr>
          <w:rFonts w:cs="Arial"/>
        </w:rPr>
      </w:pPr>
      <w:r w:rsidRPr="00B70B80">
        <w:rPr>
          <w:rFonts w:cs="Arial"/>
        </w:rPr>
        <w:t xml:space="preserve">Skladno s prvim odstavkom 81. člena Zakona o javnih financah - ZJF (Uradni list RS, št. 11/11 - uradno prečiščeno besedilo s spremembami) se država za izvrševanje državnega proračuna v tekočem proračunskem letu lahko zadolži doma in v tujini do višine primanjkljaja bilance prihodkov in odhodkov, računa finančnih terjatev in naložb in odplačil glavnic dolga, ki zapadejo v plačilo v tekočem proračunskem letu, in do višine, potrebne za odplačila glavnic dolga državnega proračuna, ki zapadejo v plačilo v prihodnjih dveh proračunskih letih. V skladu z 82. členom ZJF se lahko zadolževanje izvaja tudi za upravljanje z državnim dolgom. Obseg zadolževanja za izvrševanje državnega proračuna za leto </w:t>
      </w:r>
      <w:r>
        <w:rPr>
          <w:rFonts w:cs="Arial"/>
        </w:rPr>
        <w:t>2020</w:t>
      </w:r>
      <w:r w:rsidRPr="00B70B80">
        <w:rPr>
          <w:rFonts w:cs="Arial"/>
        </w:rPr>
        <w:t xml:space="preserve"> določa </w:t>
      </w:r>
      <w:r>
        <w:rPr>
          <w:rFonts w:cs="Arial"/>
        </w:rPr>
        <w:t>prvi</w:t>
      </w:r>
      <w:r w:rsidRPr="00B70B80">
        <w:rPr>
          <w:rFonts w:cs="Arial"/>
        </w:rPr>
        <w:t xml:space="preserve"> odstavek 48. člena Zakona o izvrševanju proračunov Republike Slovenije za leti 20</w:t>
      </w:r>
      <w:r>
        <w:rPr>
          <w:rFonts w:cs="Arial"/>
        </w:rPr>
        <w:t>20</w:t>
      </w:r>
      <w:r w:rsidRPr="00B70B80">
        <w:rPr>
          <w:rFonts w:cs="Arial"/>
        </w:rPr>
        <w:t xml:space="preserve"> in 20</w:t>
      </w:r>
      <w:r>
        <w:rPr>
          <w:rFonts w:cs="Arial"/>
        </w:rPr>
        <w:t>21</w:t>
      </w:r>
      <w:r w:rsidRPr="00B70B80">
        <w:rPr>
          <w:rFonts w:cs="Arial"/>
        </w:rPr>
        <w:t xml:space="preserve"> (ZIPRS</w:t>
      </w:r>
      <w:r>
        <w:rPr>
          <w:rFonts w:cs="Arial"/>
        </w:rPr>
        <w:t>2021</w:t>
      </w:r>
      <w:r w:rsidRPr="00B70B80">
        <w:rPr>
          <w:rFonts w:cs="Arial"/>
        </w:rPr>
        <w:t>)</w:t>
      </w:r>
      <w:r w:rsidRPr="00B70B80" w:rsidDel="00CF386D">
        <w:rPr>
          <w:rFonts w:cs="Arial"/>
        </w:rPr>
        <w:t xml:space="preserve"> </w:t>
      </w:r>
      <w:r w:rsidRPr="00B70B80">
        <w:rPr>
          <w:rFonts w:cs="Arial"/>
        </w:rPr>
        <w:t xml:space="preserve">(Uradni list RS, št. </w:t>
      </w:r>
      <w:r>
        <w:rPr>
          <w:rFonts w:cs="Arial"/>
        </w:rPr>
        <w:t xml:space="preserve">75/19 - ZIPRS2021 </w:t>
      </w:r>
      <w:r w:rsidRPr="00B70B80">
        <w:rPr>
          <w:rFonts w:cs="Arial"/>
        </w:rPr>
        <w:t>s spremembami).</w:t>
      </w:r>
    </w:p>
    <w:p w14:paraId="19F75CA9" w14:textId="77777777" w:rsidR="00A77319" w:rsidRPr="005D3B6A" w:rsidRDefault="00A77319" w:rsidP="00A77319">
      <w:pPr>
        <w:rPr>
          <w:rFonts w:cs="Arial"/>
        </w:rPr>
      </w:pPr>
    </w:p>
    <w:p w14:paraId="41AA9184" w14:textId="6218D1B5" w:rsidR="00A77319" w:rsidRPr="00B85C79" w:rsidRDefault="00A77319" w:rsidP="00A77319">
      <w:pPr>
        <w:rPr>
          <w:rFonts w:cs="Arial"/>
        </w:rPr>
      </w:pPr>
      <w:r w:rsidRPr="00B70B80">
        <w:rPr>
          <w:rFonts w:cs="Arial"/>
        </w:rPr>
        <w:t>V skladu s 84. členom ZJF je zadolževanje države in upravljanje z državnim dolgom v letu 20</w:t>
      </w:r>
      <w:r>
        <w:rPr>
          <w:rFonts w:cs="Arial"/>
        </w:rPr>
        <w:t>20</w:t>
      </w:r>
      <w:r w:rsidRPr="00B70B80">
        <w:rPr>
          <w:rFonts w:cs="Arial"/>
        </w:rPr>
        <w:t xml:space="preserve"> potekalo na podlagi Programa financiranja proračuna Republike Slovenije za leto 20</w:t>
      </w:r>
      <w:r>
        <w:rPr>
          <w:rFonts w:cs="Arial"/>
        </w:rPr>
        <w:t>20</w:t>
      </w:r>
      <w:r w:rsidRPr="00B70B80">
        <w:rPr>
          <w:rFonts w:cs="Arial"/>
        </w:rPr>
        <w:t xml:space="preserve"> (</w:t>
      </w:r>
      <w:r w:rsidRPr="00472FAA">
        <w:t>sklep Vlade RS št. 41003-13/2019/5 z dne 19.12.2019, sklep Vlade RS št. 41003-8/2020/4 z dne 14.5.2020 in sklep Vlade RS št. 41003-8/2020/7 z dne 5.11.2020</w:t>
      </w:r>
      <w:r>
        <w:t>),</w:t>
      </w:r>
      <w:r w:rsidRPr="005D3B6A">
        <w:t xml:space="preserve"> </w:t>
      </w:r>
      <w:r w:rsidRPr="00B70B80">
        <w:t>v nadaljevanju: Program financiranja za leto 20</w:t>
      </w:r>
      <w:r>
        <w:t>20</w:t>
      </w:r>
      <w:r w:rsidRPr="00B70B80">
        <w:t>.</w:t>
      </w:r>
    </w:p>
    <w:p w14:paraId="479D51CA" w14:textId="77777777" w:rsidR="00A77319" w:rsidRPr="00B85C79" w:rsidRDefault="00A77319" w:rsidP="00A77319">
      <w:pPr>
        <w:rPr>
          <w:bCs/>
        </w:rPr>
      </w:pPr>
    </w:p>
    <w:p w14:paraId="79578E3E" w14:textId="77777777" w:rsidR="00A77319" w:rsidRPr="00B85C79" w:rsidRDefault="00A77319" w:rsidP="00A77319">
      <w:pPr>
        <w:pStyle w:val="Naslov2"/>
        <w:jc w:val="both"/>
      </w:pPr>
      <w:bookmarkStart w:id="105" w:name="_Toc373399055"/>
      <w:bookmarkStart w:id="106" w:name="_Toc373399214"/>
      <w:bookmarkStart w:id="107" w:name="_Toc373399302"/>
      <w:bookmarkStart w:id="108" w:name="_Toc373399348"/>
      <w:bookmarkStart w:id="109" w:name="_Obseg_zadolževanja_za"/>
      <w:bookmarkStart w:id="110" w:name="_Ref264615586"/>
      <w:bookmarkStart w:id="111" w:name="_Toc264618458"/>
      <w:bookmarkStart w:id="112" w:name="_Toc81832274"/>
      <w:bookmarkEnd w:id="105"/>
      <w:bookmarkEnd w:id="106"/>
      <w:bookmarkEnd w:id="107"/>
      <w:bookmarkEnd w:id="108"/>
      <w:bookmarkEnd w:id="109"/>
      <w:r w:rsidRPr="00B85C79">
        <w:t xml:space="preserve">Obseg zadolževanja za potrebe izvrševanja financiranja proračuna Republike Slovenije za leto </w:t>
      </w:r>
      <w:r>
        <w:t>2020</w:t>
      </w:r>
      <w:r w:rsidRPr="00B85C79">
        <w:t xml:space="preserve"> in odplačila glavnic naslednjih dveh proračunskih let</w:t>
      </w:r>
      <w:bookmarkEnd w:id="110"/>
      <w:bookmarkEnd w:id="111"/>
      <w:bookmarkEnd w:id="112"/>
    </w:p>
    <w:p w14:paraId="2EF8D4E3" w14:textId="77777777" w:rsidR="00A77319" w:rsidRPr="00B85C79" w:rsidRDefault="00A77319" w:rsidP="00A77319">
      <w:pPr>
        <w:ind w:left="360"/>
        <w:rPr>
          <w:b/>
        </w:rPr>
      </w:pPr>
    </w:p>
    <w:p w14:paraId="1B0BE5C1" w14:textId="767BAF46" w:rsidR="00A77319" w:rsidRPr="00B85C79" w:rsidRDefault="00A77319" w:rsidP="00A77319">
      <w:pPr>
        <w:rPr>
          <w:rFonts w:cs="Arial"/>
        </w:rPr>
      </w:pPr>
      <w:r w:rsidRPr="006A6D82">
        <w:rPr>
          <w:rFonts w:cs="Arial"/>
        </w:rPr>
        <w:t>Na podlagi</w:t>
      </w:r>
      <w:r>
        <w:rPr>
          <w:rFonts w:cs="Arial"/>
        </w:rPr>
        <w:t xml:space="preserve"> </w:t>
      </w:r>
      <w:r w:rsidRPr="006A6D82">
        <w:rPr>
          <w:rFonts w:cs="Arial"/>
        </w:rPr>
        <w:t xml:space="preserve"> 81. člena ZJF, </w:t>
      </w:r>
      <w:r>
        <w:rPr>
          <w:rFonts w:cs="Arial"/>
        </w:rPr>
        <w:t xml:space="preserve"> sprejetega R</w:t>
      </w:r>
      <w:r w:rsidRPr="00B70B80">
        <w:rPr>
          <w:rFonts w:cs="Arial"/>
        </w:rPr>
        <w:t>ebalansa Proračuna Republike Slovenije za leto 20</w:t>
      </w:r>
      <w:r>
        <w:rPr>
          <w:rFonts w:cs="Arial"/>
        </w:rPr>
        <w:t>20</w:t>
      </w:r>
      <w:r w:rsidRPr="00B70B80">
        <w:rPr>
          <w:rFonts w:cs="Arial"/>
        </w:rPr>
        <w:t xml:space="preserve"> (Uradni list RS, št. </w:t>
      </w:r>
      <w:r>
        <w:rPr>
          <w:rFonts w:cs="Arial"/>
        </w:rPr>
        <w:t>133/2020</w:t>
      </w:r>
      <w:r w:rsidRPr="00B70B80">
        <w:rPr>
          <w:rFonts w:cs="Arial"/>
        </w:rPr>
        <w:t>),</w:t>
      </w:r>
      <w:r w:rsidRPr="00EA29C5">
        <w:t xml:space="preserve"> </w:t>
      </w:r>
      <w:r w:rsidRPr="00EA29C5">
        <w:rPr>
          <w:rFonts w:cs="Arial"/>
        </w:rPr>
        <w:t>obsega financiranja za leto 2020, določenega v prvem odstavku 48. člena ZIPRS2021, upoštevaje spremembo stanja sredstev na računu in predfinanciranje, izvršeno v letu 2019, se je država v letu 2020 lahko zadolžila za izvrševanje državnega proračuna za leto 2020 in za predfinanciranje do obsegov, navedenih v nadaljevanju</w:t>
      </w:r>
      <w:r w:rsidR="00E617E7">
        <w:rPr>
          <w:rFonts w:cs="Arial"/>
        </w:rPr>
        <w:t>.</w:t>
      </w:r>
    </w:p>
    <w:p w14:paraId="3279D60F" w14:textId="77777777" w:rsidR="00A77319" w:rsidRPr="00B85C79" w:rsidRDefault="00A77319" w:rsidP="00A77319">
      <w:pPr>
        <w:rPr>
          <w:rFonts w:cs="Arial"/>
          <w:u w:val="single"/>
        </w:rPr>
      </w:pPr>
    </w:p>
    <w:p w14:paraId="0715D917" w14:textId="77777777" w:rsidR="00A77319" w:rsidRPr="00B85C79" w:rsidRDefault="00A77319" w:rsidP="00A77319">
      <w:pPr>
        <w:rPr>
          <w:rFonts w:cs="Arial"/>
          <w:b/>
          <w:sz w:val="24"/>
          <w:szCs w:val="24"/>
        </w:rPr>
      </w:pPr>
      <w:r w:rsidRPr="00B85C79">
        <w:rPr>
          <w:rFonts w:cs="Arial"/>
          <w:b/>
          <w:sz w:val="24"/>
          <w:szCs w:val="24"/>
        </w:rPr>
        <w:t xml:space="preserve">Financiranje izvrševanja državnega proračuna za leto </w:t>
      </w:r>
      <w:r>
        <w:rPr>
          <w:rFonts w:cs="Arial"/>
          <w:b/>
          <w:sz w:val="24"/>
          <w:szCs w:val="24"/>
        </w:rPr>
        <w:t>2020</w:t>
      </w:r>
    </w:p>
    <w:p w14:paraId="6C360073" w14:textId="77777777" w:rsidR="00A77319" w:rsidRPr="00B85C79" w:rsidRDefault="00A77319" w:rsidP="00A77319">
      <w:pPr>
        <w:rPr>
          <w:rFonts w:cs="Arial"/>
          <w:b/>
          <w:sz w:val="24"/>
          <w:szCs w:val="24"/>
        </w:rPr>
      </w:pPr>
    </w:p>
    <w:p w14:paraId="6EBC2559" w14:textId="68B5ACAE" w:rsidR="00A77319" w:rsidRDefault="00A77319" w:rsidP="00A77319">
      <w:pPr>
        <w:rPr>
          <w:rFonts w:cs="Arial"/>
        </w:rPr>
      </w:pPr>
      <w:bookmarkStart w:id="113" w:name="_Ref6900540"/>
      <w:bookmarkStart w:id="114" w:name="_Toc81832314"/>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w:t>
      </w:r>
      <w:r w:rsidR="004F273E">
        <w:rPr>
          <w:b/>
        </w:rPr>
        <w:fldChar w:fldCharType="end"/>
      </w:r>
      <w:bookmarkEnd w:id="113"/>
      <w:r w:rsidRPr="00B85C79">
        <w:rPr>
          <w:b/>
        </w:rPr>
        <w:t>:</w:t>
      </w:r>
      <w:r w:rsidRPr="00B85C79">
        <w:rPr>
          <w:rFonts w:cs="Arial"/>
        </w:rPr>
        <w:t xml:space="preserve"> Potrebe po financiranju izvrševanja proračuna Republike Slovenije za leto </w:t>
      </w:r>
      <w:r>
        <w:rPr>
          <w:rFonts w:cs="Arial"/>
        </w:rPr>
        <w:t>2020</w:t>
      </w:r>
      <w:bookmarkEnd w:id="114"/>
    </w:p>
    <w:p w14:paraId="42F1C4FD" w14:textId="77777777" w:rsidR="00A77319" w:rsidRDefault="00A77319" w:rsidP="00A77319">
      <w:pPr>
        <w:rPr>
          <w:rFonts w:cs="Arial"/>
        </w:rPr>
      </w:pP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
        <w:gridCol w:w="5400"/>
        <w:gridCol w:w="2160"/>
      </w:tblGrid>
      <w:tr w:rsidR="00A77319" w:rsidRPr="005547DD" w:rsidDel="00FA557F" w14:paraId="36E43F63" w14:textId="77777777" w:rsidTr="000837AE">
        <w:tc>
          <w:tcPr>
            <w:tcW w:w="567" w:type="dxa"/>
          </w:tcPr>
          <w:p w14:paraId="501EE8EA" w14:textId="77777777" w:rsidR="00A77319" w:rsidRPr="005547DD" w:rsidRDefault="00A77319" w:rsidP="000837AE">
            <w:pPr>
              <w:spacing w:line="260" w:lineRule="atLeast"/>
              <w:jc w:val="center"/>
              <w:rPr>
                <w:rFonts w:cs="Arial"/>
                <w:b/>
                <w:bCs/>
                <w:sz w:val="18"/>
                <w:szCs w:val="18"/>
              </w:rPr>
            </w:pPr>
            <w:r w:rsidRPr="005547DD">
              <w:rPr>
                <w:rFonts w:cs="Arial"/>
                <w:b/>
                <w:sz w:val="18"/>
                <w:szCs w:val="18"/>
              </w:rPr>
              <w:t>I.</w:t>
            </w:r>
          </w:p>
        </w:tc>
        <w:tc>
          <w:tcPr>
            <w:tcW w:w="850" w:type="dxa"/>
          </w:tcPr>
          <w:p w14:paraId="4CDA2C07" w14:textId="77777777" w:rsidR="00A77319" w:rsidRPr="005547DD" w:rsidRDefault="00A77319" w:rsidP="000837AE">
            <w:pPr>
              <w:spacing w:line="260" w:lineRule="atLeast"/>
              <w:rPr>
                <w:rFonts w:cs="Arial"/>
                <w:b/>
                <w:sz w:val="18"/>
                <w:szCs w:val="18"/>
              </w:rPr>
            </w:pPr>
          </w:p>
        </w:tc>
        <w:tc>
          <w:tcPr>
            <w:tcW w:w="5400" w:type="dxa"/>
          </w:tcPr>
          <w:p w14:paraId="68D7EC45" w14:textId="77777777" w:rsidR="00A77319" w:rsidRPr="005547DD" w:rsidRDefault="00A77319" w:rsidP="000837AE">
            <w:pPr>
              <w:spacing w:line="260" w:lineRule="atLeast"/>
              <w:rPr>
                <w:rFonts w:cs="Arial"/>
                <w:b/>
                <w:bCs/>
                <w:sz w:val="18"/>
                <w:szCs w:val="18"/>
              </w:rPr>
            </w:pPr>
            <w:r w:rsidRPr="005547DD">
              <w:rPr>
                <w:rFonts w:cs="Arial"/>
                <w:b/>
                <w:sz w:val="18"/>
                <w:szCs w:val="18"/>
              </w:rPr>
              <w:t>Proračun R</w:t>
            </w:r>
            <w:r>
              <w:rPr>
                <w:rFonts w:cs="Arial"/>
                <w:b/>
                <w:sz w:val="18"/>
                <w:szCs w:val="18"/>
              </w:rPr>
              <w:t xml:space="preserve">epublike </w:t>
            </w:r>
            <w:r w:rsidRPr="005547DD">
              <w:rPr>
                <w:rFonts w:cs="Arial"/>
                <w:b/>
                <w:sz w:val="18"/>
                <w:szCs w:val="18"/>
              </w:rPr>
              <w:t>S</w:t>
            </w:r>
            <w:r>
              <w:rPr>
                <w:rFonts w:cs="Arial"/>
                <w:b/>
                <w:sz w:val="18"/>
                <w:szCs w:val="18"/>
              </w:rPr>
              <w:t>lovenije</w:t>
            </w:r>
            <w:r w:rsidRPr="005547DD">
              <w:rPr>
                <w:rFonts w:cs="Arial"/>
                <w:b/>
                <w:sz w:val="18"/>
                <w:szCs w:val="18"/>
              </w:rPr>
              <w:t xml:space="preserve"> </w:t>
            </w:r>
          </w:p>
        </w:tc>
        <w:tc>
          <w:tcPr>
            <w:tcW w:w="2160" w:type="dxa"/>
          </w:tcPr>
          <w:p w14:paraId="3E900A34" w14:textId="77777777" w:rsidR="00A77319" w:rsidRPr="005547DD" w:rsidDel="00FA557F" w:rsidRDefault="00A77319" w:rsidP="000837AE">
            <w:pPr>
              <w:spacing w:line="260" w:lineRule="atLeast"/>
              <w:jc w:val="right"/>
              <w:rPr>
                <w:rFonts w:cs="Arial"/>
                <w:bCs/>
                <w:sz w:val="18"/>
                <w:szCs w:val="18"/>
              </w:rPr>
            </w:pPr>
          </w:p>
        </w:tc>
      </w:tr>
      <w:tr w:rsidR="00A77319" w:rsidRPr="005547DD" w14:paraId="17DD9130" w14:textId="77777777" w:rsidTr="000837AE">
        <w:trPr>
          <w:trHeight w:val="306"/>
        </w:trPr>
        <w:tc>
          <w:tcPr>
            <w:tcW w:w="567" w:type="dxa"/>
          </w:tcPr>
          <w:p w14:paraId="6D609247" w14:textId="77777777" w:rsidR="00A77319" w:rsidRPr="005547DD" w:rsidRDefault="00A77319" w:rsidP="000837AE">
            <w:pPr>
              <w:spacing w:line="260" w:lineRule="atLeast"/>
              <w:jc w:val="center"/>
              <w:rPr>
                <w:rFonts w:cs="Arial"/>
                <w:b/>
                <w:bCs/>
                <w:sz w:val="18"/>
                <w:szCs w:val="18"/>
              </w:rPr>
            </w:pPr>
          </w:p>
        </w:tc>
        <w:tc>
          <w:tcPr>
            <w:tcW w:w="850" w:type="dxa"/>
          </w:tcPr>
          <w:p w14:paraId="2CD89B6A" w14:textId="77777777" w:rsidR="00A77319" w:rsidRPr="00916BBF" w:rsidRDefault="00A77319" w:rsidP="000837AE">
            <w:pPr>
              <w:pStyle w:val="Odstavekseznama"/>
              <w:numPr>
                <w:ilvl w:val="0"/>
                <w:numId w:val="31"/>
              </w:numPr>
              <w:spacing w:line="260" w:lineRule="atLeast"/>
              <w:jc w:val="left"/>
              <w:rPr>
                <w:rFonts w:eastAsiaTheme="minorHAnsi"/>
                <w:sz w:val="18"/>
                <w:szCs w:val="18"/>
                <w:lang w:val="it-IT"/>
              </w:rPr>
            </w:pPr>
          </w:p>
        </w:tc>
        <w:tc>
          <w:tcPr>
            <w:tcW w:w="5400" w:type="dxa"/>
            <w:vAlign w:val="center"/>
          </w:tcPr>
          <w:p w14:paraId="0CCF0176" w14:textId="77777777" w:rsidR="00A77319" w:rsidRPr="00B30A6A" w:rsidRDefault="00A77319" w:rsidP="000837AE">
            <w:pPr>
              <w:spacing w:line="260" w:lineRule="atLeast"/>
              <w:jc w:val="left"/>
              <w:rPr>
                <w:bCs/>
                <w:sz w:val="18"/>
                <w:szCs w:val="18"/>
              </w:rPr>
            </w:pPr>
            <w:r w:rsidRPr="00B30A6A">
              <w:rPr>
                <w:rFonts w:eastAsiaTheme="minorHAnsi"/>
                <w:sz w:val="18"/>
                <w:szCs w:val="18"/>
                <w:lang w:val="it-IT"/>
              </w:rPr>
              <w:t>Primanjkljaj A. Bilance prihodkov in odhodkov</w:t>
            </w:r>
          </w:p>
        </w:tc>
        <w:tc>
          <w:tcPr>
            <w:tcW w:w="2160" w:type="dxa"/>
          </w:tcPr>
          <w:p w14:paraId="7C77B812" w14:textId="77777777" w:rsidR="00A77319" w:rsidRPr="005547DD" w:rsidRDefault="00A77319" w:rsidP="000837AE">
            <w:pPr>
              <w:spacing w:line="260" w:lineRule="atLeast"/>
              <w:jc w:val="right"/>
              <w:rPr>
                <w:rFonts w:cs="Arial"/>
                <w:sz w:val="18"/>
                <w:szCs w:val="18"/>
              </w:rPr>
            </w:pPr>
            <w:r w:rsidRPr="00AE44A5">
              <w:rPr>
                <w:sz w:val="18"/>
                <w:szCs w:val="18"/>
              </w:rPr>
              <w:t>4.202.058.860,22 EUR</w:t>
            </w:r>
          </w:p>
        </w:tc>
      </w:tr>
      <w:tr w:rsidR="00A77319" w:rsidRPr="005547DD" w14:paraId="0B78403B" w14:textId="77777777" w:rsidTr="000837AE">
        <w:tc>
          <w:tcPr>
            <w:tcW w:w="567" w:type="dxa"/>
          </w:tcPr>
          <w:p w14:paraId="2A17A1A6" w14:textId="77777777" w:rsidR="00A77319" w:rsidRPr="005547DD" w:rsidRDefault="00A77319" w:rsidP="000837AE">
            <w:pPr>
              <w:spacing w:line="260" w:lineRule="atLeast"/>
              <w:jc w:val="center"/>
              <w:rPr>
                <w:rFonts w:cs="Arial"/>
                <w:bCs/>
                <w:sz w:val="18"/>
                <w:szCs w:val="18"/>
              </w:rPr>
            </w:pPr>
          </w:p>
        </w:tc>
        <w:tc>
          <w:tcPr>
            <w:tcW w:w="850" w:type="dxa"/>
          </w:tcPr>
          <w:p w14:paraId="67A13485" w14:textId="77777777" w:rsidR="00A77319" w:rsidRPr="00916BBF" w:rsidRDefault="00A77319" w:rsidP="000837AE">
            <w:pPr>
              <w:pStyle w:val="Odstavekseznama"/>
              <w:numPr>
                <w:ilvl w:val="0"/>
                <w:numId w:val="31"/>
              </w:numPr>
              <w:spacing w:line="260" w:lineRule="atLeast"/>
              <w:jc w:val="left"/>
              <w:rPr>
                <w:rFonts w:eastAsiaTheme="minorHAnsi"/>
                <w:sz w:val="18"/>
                <w:szCs w:val="18"/>
                <w:lang w:val="en-GB"/>
              </w:rPr>
            </w:pPr>
          </w:p>
        </w:tc>
        <w:tc>
          <w:tcPr>
            <w:tcW w:w="5400" w:type="dxa"/>
          </w:tcPr>
          <w:p w14:paraId="2E68BCA4" w14:textId="77777777" w:rsidR="00A77319" w:rsidRPr="00B30A6A" w:rsidRDefault="00A77319" w:rsidP="000837AE">
            <w:pPr>
              <w:spacing w:line="260" w:lineRule="atLeast"/>
              <w:jc w:val="left"/>
              <w:rPr>
                <w:bCs/>
                <w:sz w:val="18"/>
                <w:szCs w:val="18"/>
              </w:rPr>
            </w:pPr>
            <w:r w:rsidRPr="00B30A6A">
              <w:rPr>
                <w:rFonts w:eastAsiaTheme="minorHAnsi"/>
                <w:sz w:val="18"/>
                <w:szCs w:val="18"/>
                <w:lang w:val="en-GB"/>
              </w:rPr>
              <w:t>Presežek B. Računa finančnih terjatev in naložb</w:t>
            </w:r>
          </w:p>
        </w:tc>
        <w:tc>
          <w:tcPr>
            <w:tcW w:w="2160" w:type="dxa"/>
          </w:tcPr>
          <w:p w14:paraId="0319AFC1" w14:textId="77777777" w:rsidR="00A77319" w:rsidRPr="005547DD" w:rsidRDefault="00A77319" w:rsidP="000837AE">
            <w:pPr>
              <w:spacing w:line="260" w:lineRule="atLeast"/>
              <w:jc w:val="right"/>
              <w:rPr>
                <w:rFonts w:cs="Arial"/>
                <w:sz w:val="18"/>
                <w:szCs w:val="18"/>
              </w:rPr>
            </w:pPr>
            <w:r w:rsidRPr="00AE44A5">
              <w:rPr>
                <w:sz w:val="18"/>
                <w:szCs w:val="18"/>
              </w:rPr>
              <w:t>53.437.495,83 EUR</w:t>
            </w:r>
          </w:p>
        </w:tc>
      </w:tr>
      <w:tr w:rsidR="00A77319" w:rsidRPr="005547DD" w14:paraId="2502B13B" w14:textId="77777777" w:rsidTr="000837AE">
        <w:tc>
          <w:tcPr>
            <w:tcW w:w="567" w:type="dxa"/>
          </w:tcPr>
          <w:p w14:paraId="1F44C4FF" w14:textId="77777777" w:rsidR="00A77319" w:rsidRPr="005547DD" w:rsidRDefault="00A77319" w:rsidP="000837AE">
            <w:pPr>
              <w:spacing w:line="260" w:lineRule="atLeast"/>
              <w:jc w:val="center"/>
              <w:rPr>
                <w:rFonts w:cs="Arial"/>
                <w:bCs/>
                <w:sz w:val="18"/>
                <w:szCs w:val="18"/>
              </w:rPr>
            </w:pPr>
          </w:p>
        </w:tc>
        <w:tc>
          <w:tcPr>
            <w:tcW w:w="850" w:type="dxa"/>
          </w:tcPr>
          <w:p w14:paraId="2C461F87" w14:textId="77777777" w:rsidR="00A77319" w:rsidRPr="00916BBF" w:rsidRDefault="00A77319" w:rsidP="000837AE">
            <w:pPr>
              <w:pStyle w:val="Odstavekseznama"/>
              <w:numPr>
                <w:ilvl w:val="0"/>
                <w:numId w:val="31"/>
              </w:numPr>
              <w:spacing w:line="260" w:lineRule="atLeast"/>
              <w:jc w:val="left"/>
              <w:rPr>
                <w:rFonts w:eastAsiaTheme="minorHAnsi"/>
                <w:sz w:val="18"/>
                <w:szCs w:val="18"/>
              </w:rPr>
            </w:pPr>
          </w:p>
        </w:tc>
        <w:tc>
          <w:tcPr>
            <w:tcW w:w="5400" w:type="dxa"/>
            <w:vAlign w:val="center"/>
          </w:tcPr>
          <w:p w14:paraId="193451C7" w14:textId="77777777" w:rsidR="00A77319" w:rsidRPr="00B30A6A" w:rsidRDefault="00A77319" w:rsidP="000837AE">
            <w:pPr>
              <w:spacing w:line="260" w:lineRule="atLeast"/>
              <w:jc w:val="left"/>
              <w:rPr>
                <w:bCs/>
                <w:sz w:val="18"/>
                <w:szCs w:val="18"/>
              </w:rPr>
            </w:pPr>
            <w:r w:rsidRPr="00B30A6A">
              <w:rPr>
                <w:rFonts w:eastAsiaTheme="minorHAnsi"/>
                <w:sz w:val="18"/>
                <w:szCs w:val="18"/>
              </w:rPr>
              <w:t>C. Račun financiranja - Odplačila glavnic dolga državnega proračuna v letu 2020</w:t>
            </w:r>
            <w:r w:rsidRPr="00AE44A5">
              <w:rPr>
                <w:rFonts w:eastAsiaTheme="minorHAnsi" w:cstheme="minorBidi"/>
                <w:vertAlign w:val="superscript"/>
                <w:lang w:val="en-GB"/>
              </w:rPr>
              <w:footnoteReference w:id="4"/>
            </w:r>
          </w:p>
        </w:tc>
        <w:tc>
          <w:tcPr>
            <w:tcW w:w="2160" w:type="dxa"/>
          </w:tcPr>
          <w:p w14:paraId="07320551" w14:textId="77777777" w:rsidR="00A77319" w:rsidRPr="005547DD" w:rsidRDefault="00A77319" w:rsidP="000837AE">
            <w:pPr>
              <w:spacing w:line="260" w:lineRule="atLeast"/>
              <w:jc w:val="right"/>
              <w:rPr>
                <w:rFonts w:cs="Arial"/>
                <w:sz w:val="18"/>
                <w:szCs w:val="18"/>
              </w:rPr>
            </w:pPr>
            <w:r w:rsidRPr="00AE44A5">
              <w:rPr>
                <w:sz w:val="18"/>
                <w:szCs w:val="18"/>
              </w:rPr>
              <w:t>2.046.834.779,54 EUR</w:t>
            </w:r>
          </w:p>
        </w:tc>
      </w:tr>
      <w:tr w:rsidR="00A77319" w:rsidRPr="005547DD" w14:paraId="46FFC8A8" w14:textId="77777777" w:rsidTr="000837AE">
        <w:trPr>
          <w:trHeight w:val="336"/>
        </w:trPr>
        <w:tc>
          <w:tcPr>
            <w:tcW w:w="567" w:type="dxa"/>
          </w:tcPr>
          <w:p w14:paraId="7355FA7C" w14:textId="77777777" w:rsidR="00A77319" w:rsidRPr="005547DD" w:rsidRDefault="00A77319" w:rsidP="000837AE">
            <w:pPr>
              <w:spacing w:line="260" w:lineRule="atLeast"/>
              <w:jc w:val="center"/>
              <w:rPr>
                <w:rFonts w:cs="Arial"/>
                <w:b/>
                <w:bCs/>
                <w:sz w:val="18"/>
                <w:szCs w:val="18"/>
              </w:rPr>
            </w:pPr>
          </w:p>
        </w:tc>
        <w:tc>
          <w:tcPr>
            <w:tcW w:w="850" w:type="dxa"/>
          </w:tcPr>
          <w:p w14:paraId="44776BA2" w14:textId="77777777" w:rsidR="00A77319" w:rsidRPr="00916BBF" w:rsidRDefault="00A77319" w:rsidP="000837AE">
            <w:pPr>
              <w:pStyle w:val="Odstavekseznama"/>
              <w:numPr>
                <w:ilvl w:val="0"/>
                <w:numId w:val="31"/>
              </w:numPr>
              <w:spacing w:line="260" w:lineRule="atLeast"/>
              <w:jc w:val="left"/>
              <w:rPr>
                <w:rFonts w:eastAsiaTheme="minorHAnsi"/>
                <w:sz w:val="18"/>
                <w:szCs w:val="18"/>
                <w:lang w:val="en-GB"/>
              </w:rPr>
            </w:pPr>
          </w:p>
        </w:tc>
        <w:tc>
          <w:tcPr>
            <w:tcW w:w="5400" w:type="dxa"/>
          </w:tcPr>
          <w:p w14:paraId="3468FC65" w14:textId="77777777" w:rsidR="00A77319" w:rsidRPr="00B30A6A" w:rsidRDefault="00A77319" w:rsidP="000837AE">
            <w:pPr>
              <w:spacing w:line="260" w:lineRule="atLeast"/>
              <w:jc w:val="left"/>
              <w:rPr>
                <w:bCs/>
                <w:sz w:val="18"/>
                <w:szCs w:val="18"/>
              </w:rPr>
            </w:pPr>
            <w:r w:rsidRPr="00B30A6A">
              <w:rPr>
                <w:rFonts w:eastAsiaTheme="minorHAnsi"/>
                <w:sz w:val="18"/>
                <w:szCs w:val="18"/>
                <w:lang w:val="en-GB"/>
              </w:rPr>
              <w:t>C. Račun financiranja - Sprememba stanja sredstev na računu</w:t>
            </w:r>
          </w:p>
        </w:tc>
        <w:tc>
          <w:tcPr>
            <w:tcW w:w="2160" w:type="dxa"/>
          </w:tcPr>
          <w:p w14:paraId="3AA780AA" w14:textId="77777777" w:rsidR="00A77319" w:rsidRPr="005547DD" w:rsidRDefault="00A77319" w:rsidP="000837AE">
            <w:pPr>
              <w:spacing w:line="260" w:lineRule="atLeast"/>
              <w:jc w:val="right"/>
              <w:rPr>
                <w:rFonts w:cs="Arial"/>
                <w:sz w:val="18"/>
                <w:szCs w:val="18"/>
              </w:rPr>
            </w:pPr>
            <w:r w:rsidRPr="00AE44A5">
              <w:rPr>
                <w:sz w:val="18"/>
                <w:szCs w:val="18"/>
              </w:rPr>
              <w:t>1.088.405.290,61 EUR</w:t>
            </w:r>
          </w:p>
        </w:tc>
      </w:tr>
      <w:tr w:rsidR="00A77319" w:rsidRPr="005547DD" w14:paraId="5848CD0D" w14:textId="77777777" w:rsidTr="000837AE">
        <w:tc>
          <w:tcPr>
            <w:tcW w:w="567" w:type="dxa"/>
          </w:tcPr>
          <w:p w14:paraId="5DC1B922" w14:textId="77777777" w:rsidR="00A77319" w:rsidRPr="005547DD" w:rsidRDefault="00A77319" w:rsidP="000837AE">
            <w:pPr>
              <w:spacing w:line="260" w:lineRule="atLeast"/>
              <w:jc w:val="center"/>
              <w:rPr>
                <w:rFonts w:cs="Arial"/>
                <w:b/>
                <w:bCs/>
                <w:sz w:val="18"/>
                <w:szCs w:val="18"/>
              </w:rPr>
            </w:pPr>
          </w:p>
        </w:tc>
        <w:tc>
          <w:tcPr>
            <w:tcW w:w="850" w:type="dxa"/>
          </w:tcPr>
          <w:p w14:paraId="6BE840F7" w14:textId="77777777" w:rsidR="00A77319" w:rsidRPr="00916BBF" w:rsidRDefault="00A77319" w:rsidP="000837AE">
            <w:pPr>
              <w:tabs>
                <w:tab w:val="left" w:pos="1508"/>
              </w:tabs>
              <w:spacing w:line="260" w:lineRule="atLeast"/>
              <w:rPr>
                <w:rFonts w:eastAsiaTheme="minorHAnsi" w:cs="Arial"/>
                <w:b/>
                <w:sz w:val="18"/>
                <w:szCs w:val="18"/>
                <w:lang w:val="en-GB"/>
              </w:rPr>
            </w:pPr>
          </w:p>
        </w:tc>
        <w:tc>
          <w:tcPr>
            <w:tcW w:w="5400" w:type="dxa"/>
            <w:vAlign w:val="center"/>
          </w:tcPr>
          <w:p w14:paraId="481127FC" w14:textId="77777777" w:rsidR="00A77319" w:rsidRPr="005547DD" w:rsidRDefault="00A77319" w:rsidP="000837AE">
            <w:pPr>
              <w:tabs>
                <w:tab w:val="left" w:pos="1508"/>
              </w:tabs>
              <w:spacing w:line="260" w:lineRule="atLeast"/>
              <w:rPr>
                <w:rFonts w:cs="Arial"/>
                <w:b/>
                <w:bCs/>
                <w:sz w:val="18"/>
                <w:szCs w:val="18"/>
              </w:rPr>
            </w:pPr>
            <w:r w:rsidRPr="00AE44A5">
              <w:rPr>
                <w:rFonts w:eastAsiaTheme="minorHAnsi" w:cs="Arial"/>
                <w:b/>
                <w:sz w:val="18"/>
                <w:szCs w:val="18"/>
                <w:lang w:val="en-GB"/>
              </w:rPr>
              <w:t>Skupaj I. (+1.-2.+3+4.)</w:t>
            </w:r>
            <w:r w:rsidRPr="00AE44A5">
              <w:rPr>
                <w:rFonts w:eastAsiaTheme="minorHAnsi" w:cs="Arial"/>
                <w:b/>
                <w:sz w:val="18"/>
                <w:szCs w:val="18"/>
                <w:lang w:val="en-GB"/>
              </w:rPr>
              <w:tab/>
            </w:r>
          </w:p>
        </w:tc>
        <w:tc>
          <w:tcPr>
            <w:tcW w:w="2160" w:type="dxa"/>
            <w:vAlign w:val="center"/>
          </w:tcPr>
          <w:p w14:paraId="5537C9E2" w14:textId="77777777" w:rsidR="00A77319" w:rsidRPr="005547DD" w:rsidRDefault="00A77319" w:rsidP="000837AE">
            <w:pPr>
              <w:spacing w:line="260" w:lineRule="atLeast"/>
              <w:jc w:val="right"/>
              <w:rPr>
                <w:rFonts w:cs="Arial"/>
                <w:b/>
                <w:bCs/>
                <w:sz w:val="18"/>
                <w:szCs w:val="18"/>
              </w:rPr>
            </w:pPr>
            <w:r w:rsidRPr="00AE44A5">
              <w:rPr>
                <w:rFonts w:eastAsiaTheme="minorHAnsi" w:cs="Arial"/>
                <w:b/>
                <w:sz w:val="18"/>
                <w:szCs w:val="18"/>
                <w:lang w:val="en-GB"/>
              </w:rPr>
              <w:t>7.283.861.435,00 EUR</w:t>
            </w:r>
          </w:p>
        </w:tc>
      </w:tr>
      <w:tr w:rsidR="00A77319" w:rsidRPr="005547DD" w14:paraId="6E240D00" w14:textId="77777777" w:rsidTr="000837AE">
        <w:tc>
          <w:tcPr>
            <w:tcW w:w="567" w:type="dxa"/>
          </w:tcPr>
          <w:p w14:paraId="7BEF3F6A" w14:textId="77777777" w:rsidR="00A77319" w:rsidRPr="005547DD" w:rsidRDefault="00A77319" w:rsidP="000837AE">
            <w:pPr>
              <w:spacing w:line="260" w:lineRule="atLeast"/>
              <w:jc w:val="center"/>
              <w:rPr>
                <w:rFonts w:cs="Arial"/>
                <w:b/>
                <w:bCs/>
                <w:sz w:val="18"/>
                <w:szCs w:val="18"/>
              </w:rPr>
            </w:pPr>
            <w:r w:rsidRPr="005547DD">
              <w:rPr>
                <w:rFonts w:cs="Arial"/>
                <w:b/>
                <w:sz w:val="18"/>
                <w:szCs w:val="18"/>
              </w:rPr>
              <w:t>II.</w:t>
            </w:r>
          </w:p>
        </w:tc>
        <w:tc>
          <w:tcPr>
            <w:tcW w:w="850" w:type="dxa"/>
            <w:shd w:val="clear" w:color="auto" w:fill="FFFFFF"/>
          </w:tcPr>
          <w:p w14:paraId="2460C197" w14:textId="77777777" w:rsidR="00A77319" w:rsidRPr="00916BBF" w:rsidRDefault="00A77319" w:rsidP="000837AE">
            <w:pPr>
              <w:spacing w:line="260" w:lineRule="atLeast"/>
              <w:rPr>
                <w:rFonts w:eastAsiaTheme="minorHAnsi" w:cs="Arial"/>
                <w:b/>
                <w:sz w:val="18"/>
                <w:szCs w:val="18"/>
              </w:rPr>
            </w:pPr>
          </w:p>
        </w:tc>
        <w:tc>
          <w:tcPr>
            <w:tcW w:w="5400" w:type="dxa"/>
            <w:shd w:val="clear" w:color="auto" w:fill="FFFFFF"/>
          </w:tcPr>
          <w:p w14:paraId="2EEF8FE7" w14:textId="77777777" w:rsidR="00A77319" w:rsidRPr="005547DD" w:rsidRDefault="00A77319" w:rsidP="000837AE">
            <w:pPr>
              <w:spacing w:line="260" w:lineRule="atLeast"/>
              <w:rPr>
                <w:rFonts w:cs="Arial"/>
                <w:b/>
                <w:bCs/>
                <w:sz w:val="18"/>
                <w:szCs w:val="18"/>
              </w:rPr>
            </w:pPr>
            <w:r w:rsidRPr="00AE44A5">
              <w:rPr>
                <w:rFonts w:eastAsiaTheme="minorHAnsi" w:cs="Arial"/>
                <w:b/>
                <w:sz w:val="18"/>
                <w:szCs w:val="18"/>
              </w:rPr>
              <w:t>Predfinanciranje, izvršeno v letu 2019, in kupnine od prodaje kapitalskih naložb</w:t>
            </w:r>
          </w:p>
        </w:tc>
        <w:tc>
          <w:tcPr>
            <w:tcW w:w="2160" w:type="dxa"/>
            <w:shd w:val="clear" w:color="auto" w:fill="FFFFFF"/>
          </w:tcPr>
          <w:p w14:paraId="377066C9" w14:textId="77777777" w:rsidR="00A77319" w:rsidRPr="005547DD" w:rsidRDefault="00A77319" w:rsidP="000837AE">
            <w:pPr>
              <w:spacing w:line="260" w:lineRule="atLeast"/>
              <w:jc w:val="right"/>
              <w:rPr>
                <w:rFonts w:cs="Arial"/>
                <w:bCs/>
                <w:sz w:val="18"/>
                <w:szCs w:val="18"/>
              </w:rPr>
            </w:pPr>
          </w:p>
        </w:tc>
      </w:tr>
      <w:tr w:rsidR="00A77319" w:rsidRPr="005547DD" w14:paraId="6E4FB6E5" w14:textId="77777777" w:rsidTr="000837AE">
        <w:trPr>
          <w:trHeight w:val="415"/>
        </w:trPr>
        <w:tc>
          <w:tcPr>
            <w:tcW w:w="567" w:type="dxa"/>
          </w:tcPr>
          <w:p w14:paraId="7813ACFC" w14:textId="77777777" w:rsidR="00A77319" w:rsidRPr="00B30A6A" w:rsidRDefault="00A77319" w:rsidP="000837AE">
            <w:pPr>
              <w:spacing w:line="260" w:lineRule="atLeast"/>
              <w:jc w:val="center"/>
              <w:rPr>
                <w:rFonts w:cs="Arial"/>
                <w:sz w:val="18"/>
                <w:szCs w:val="18"/>
              </w:rPr>
            </w:pPr>
          </w:p>
        </w:tc>
        <w:tc>
          <w:tcPr>
            <w:tcW w:w="850" w:type="dxa"/>
            <w:shd w:val="clear" w:color="auto" w:fill="FFFFFF"/>
          </w:tcPr>
          <w:p w14:paraId="25E046A5" w14:textId="77777777" w:rsidR="00A77319" w:rsidRPr="00B30A6A" w:rsidRDefault="00A77319" w:rsidP="000837AE">
            <w:pPr>
              <w:pStyle w:val="Odstavekseznama"/>
              <w:numPr>
                <w:ilvl w:val="0"/>
                <w:numId w:val="32"/>
              </w:numPr>
              <w:spacing w:line="260" w:lineRule="atLeast"/>
              <w:jc w:val="left"/>
              <w:rPr>
                <w:rFonts w:eastAsiaTheme="minorHAnsi"/>
                <w:sz w:val="18"/>
                <w:szCs w:val="18"/>
              </w:rPr>
            </w:pPr>
          </w:p>
        </w:tc>
        <w:tc>
          <w:tcPr>
            <w:tcW w:w="5400" w:type="dxa"/>
            <w:shd w:val="clear" w:color="auto" w:fill="FFFFFF"/>
            <w:vAlign w:val="center"/>
          </w:tcPr>
          <w:p w14:paraId="2802EE9A" w14:textId="77777777" w:rsidR="00A77319" w:rsidRPr="00B30A6A" w:rsidRDefault="00A77319" w:rsidP="000837AE">
            <w:pPr>
              <w:spacing w:line="260" w:lineRule="atLeast"/>
              <w:jc w:val="left"/>
              <w:rPr>
                <w:sz w:val="18"/>
                <w:szCs w:val="18"/>
              </w:rPr>
            </w:pPr>
            <w:r w:rsidRPr="00B30A6A">
              <w:rPr>
                <w:rFonts w:eastAsiaTheme="minorHAnsi"/>
                <w:sz w:val="18"/>
                <w:szCs w:val="18"/>
                <w:lang w:val="en-GB"/>
              </w:rPr>
              <w:t>Predfinanciranje, izvršeno v letu 2019</w:t>
            </w:r>
          </w:p>
        </w:tc>
        <w:tc>
          <w:tcPr>
            <w:tcW w:w="2160" w:type="dxa"/>
            <w:shd w:val="clear" w:color="auto" w:fill="FFFFFF"/>
            <w:vAlign w:val="center"/>
          </w:tcPr>
          <w:p w14:paraId="13884870" w14:textId="77777777" w:rsidR="00A77319" w:rsidRPr="005547DD" w:rsidRDefault="00A77319" w:rsidP="000837AE">
            <w:pPr>
              <w:spacing w:line="260" w:lineRule="atLeast"/>
              <w:jc w:val="right"/>
              <w:rPr>
                <w:rFonts w:cs="Arial"/>
                <w:sz w:val="18"/>
                <w:szCs w:val="18"/>
              </w:rPr>
            </w:pPr>
            <w:r w:rsidRPr="00AE44A5">
              <w:rPr>
                <w:rFonts w:eastAsiaTheme="minorHAnsi" w:cs="Arial"/>
                <w:sz w:val="18"/>
                <w:szCs w:val="18"/>
                <w:lang w:val="en-GB"/>
              </w:rPr>
              <w:t>427.082.721,79 EUR</w:t>
            </w:r>
          </w:p>
        </w:tc>
      </w:tr>
      <w:tr w:rsidR="00A77319" w:rsidRPr="005547DD" w14:paraId="6F8196CB" w14:textId="77777777" w:rsidTr="000837AE">
        <w:trPr>
          <w:trHeight w:val="415"/>
        </w:trPr>
        <w:tc>
          <w:tcPr>
            <w:tcW w:w="567" w:type="dxa"/>
          </w:tcPr>
          <w:p w14:paraId="0328509A" w14:textId="77777777" w:rsidR="00A77319" w:rsidRPr="005547DD" w:rsidRDefault="00A77319" w:rsidP="000837AE">
            <w:pPr>
              <w:spacing w:line="260" w:lineRule="atLeast"/>
              <w:jc w:val="center"/>
              <w:rPr>
                <w:rFonts w:cs="Arial"/>
                <w:b/>
                <w:bCs/>
                <w:sz w:val="18"/>
                <w:szCs w:val="18"/>
              </w:rPr>
            </w:pPr>
          </w:p>
        </w:tc>
        <w:tc>
          <w:tcPr>
            <w:tcW w:w="850" w:type="dxa"/>
            <w:shd w:val="clear" w:color="auto" w:fill="FFFFFF"/>
          </w:tcPr>
          <w:p w14:paraId="3CA8DC84" w14:textId="77777777" w:rsidR="00A77319" w:rsidRPr="00916BBF" w:rsidRDefault="00A77319" w:rsidP="000837AE">
            <w:pPr>
              <w:pStyle w:val="Odstavekseznama"/>
              <w:numPr>
                <w:ilvl w:val="0"/>
                <w:numId w:val="32"/>
              </w:numPr>
              <w:spacing w:line="260" w:lineRule="atLeast"/>
              <w:jc w:val="left"/>
              <w:rPr>
                <w:rFonts w:eastAsiaTheme="minorHAnsi"/>
                <w:sz w:val="18"/>
                <w:szCs w:val="18"/>
                <w:lang w:val="en-GB"/>
              </w:rPr>
            </w:pPr>
          </w:p>
        </w:tc>
        <w:tc>
          <w:tcPr>
            <w:tcW w:w="5400" w:type="dxa"/>
            <w:shd w:val="clear" w:color="auto" w:fill="FFFFFF"/>
            <w:vAlign w:val="center"/>
          </w:tcPr>
          <w:p w14:paraId="3520931E" w14:textId="77777777" w:rsidR="00A77319" w:rsidRPr="00B30A6A" w:rsidRDefault="00A77319" w:rsidP="000837AE">
            <w:pPr>
              <w:spacing w:line="260" w:lineRule="atLeast"/>
              <w:jc w:val="left"/>
              <w:rPr>
                <w:sz w:val="18"/>
                <w:szCs w:val="18"/>
              </w:rPr>
            </w:pPr>
            <w:r w:rsidRPr="00B30A6A">
              <w:rPr>
                <w:rFonts w:eastAsiaTheme="minorHAnsi"/>
                <w:sz w:val="18"/>
                <w:szCs w:val="18"/>
                <w:lang w:val="en-GB"/>
              </w:rPr>
              <w:t>Kupnina od prodaje kapitalskih naložb v letu 2020</w:t>
            </w:r>
          </w:p>
        </w:tc>
        <w:tc>
          <w:tcPr>
            <w:tcW w:w="2160" w:type="dxa"/>
            <w:shd w:val="clear" w:color="auto" w:fill="FFFFFF"/>
            <w:vAlign w:val="center"/>
          </w:tcPr>
          <w:p w14:paraId="3DB8A43D" w14:textId="77777777" w:rsidR="00A77319" w:rsidRPr="005547DD" w:rsidRDefault="00A77319" w:rsidP="000837AE">
            <w:pPr>
              <w:spacing w:line="260" w:lineRule="atLeast"/>
              <w:jc w:val="right"/>
              <w:rPr>
                <w:rFonts w:cs="Arial"/>
                <w:sz w:val="18"/>
                <w:szCs w:val="18"/>
              </w:rPr>
            </w:pPr>
            <w:r w:rsidRPr="00AE44A5">
              <w:rPr>
                <w:rFonts w:eastAsiaTheme="minorHAnsi" w:cs="Arial"/>
                <w:sz w:val="18"/>
                <w:szCs w:val="18"/>
                <w:lang w:val="en-GB"/>
              </w:rPr>
              <w:t>399.817.800,00 EUR</w:t>
            </w:r>
          </w:p>
        </w:tc>
      </w:tr>
      <w:tr w:rsidR="00A77319" w:rsidRPr="005547DD" w14:paraId="1BB1796D" w14:textId="77777777" w:rsidTr="000837AE">
        <w:trPr>
          <w:trHeight w:val="415"/>
        </w:trPr>
        <w:tc>
          <w:tcPr>
            <w:tcW w:w="567" w:type="dxa"/>
          </w:tcPr>
          <w:p w14:paraId="5982D365" w14:textId="77777777" w:rsidR="00A77319" w:rsidRPr="005547DD" w:rsidRDefault="00A77319" w:rsidP="000837AE">
            <w:pPr>
              <w:spacing w:line="260" w:lineRule="atLeast"/>
              <w:jc w:val="center"/>
              <w:rPr>
                <w:rFonts w:cs="Arial"/>
                <w:b/>
                <w:bCs/>
                <w:sz w:val="18"/>
                <w:szCs w:val="18"/>
              </w:rPr>
            </w:pPr>
          </w:p>
        </w:tc>
        <w:tc>
          <w:tcPr>
            <w:tcW w:w="850" w:type="dxa"/>
            <w:shd w:val="clear" w:color="auto" w:fill="FFFFFF"/>
          </w:tcPr>
          <w:p w14:paraId="0AF4A808" w14:textId="77777777" w:rsidR="00A77319" w:rsidRPr="00916BBF" w:rsidRDefault="00A77319" w:rsidP="000837AE">
            <w:pPr>
              <w:pStyle w:val="Odstavekseznama"/>
              <w:numPr>
                <w:ilvl w:val="0"/>
                <w:numId w:val="32"/>
              </w:numPr>
              <w:spacing w:line="260" w:lineRule="atLeast"/>
              <w:jc w:val="left"/>
              <w:rPr>
                <w:rFonts w:eastAsiaTheme="minorHAnsi"/>
                <w:sz w:val="18"/>
                <w:szCs w:val="18"/>
                <w:lang w:val="en-GB"/>
              </w:rPr>
            </w:pPr>
          </w:p>
        </w:tc>
        <w:tc>
          <w:tcPr>
            <w:tcW w:w="5400" w:type="dxa"/>
            <w:shd w:val="clear" w:color="auto" w:fill="FFFFFF"/>
            <w:vAlign w:val="center"/>
          </w:tcPr>
          <w:p w14:paraId="66DEE251" w14:textId="77777777" w:rsidR="00A77319" w:rsidRPr="00B30A6A" w:rsidRDefault="00A77319" w:rsidP="000837AE">
            <w:pPr>
              <w:spacing w:line="260" w:lineRule="atLeast"/>
              <w:jc w:val="left"/>
              <w:rPr>
                <w:bCs/>
                <w:sz w:val="18"/>
                <w:szCs w:val="18"/>
              </w:rPr>
            </w:pPr>
            <w:r w:rsidRPr="00B30A6A">
              <w:rPr>
                <w:rFonts w:eastAsiaTheme="minorHAnsi"/>
                <w:sz w:val="18"/>
                <w:szCs w:val="18"/>
                <w:lang w:val="en-GB"/>
              </w:rPr>
              <w:t>Kupnine od prodaje kapitalskih naložb, neporabljena v letu 2019</w:t>
            </w:r>
            <w:r w:rsidRPr="00AE44A5">
              <w:rPr>
                <w:rFonts w:eastAsiaTheme="minorHAnsi" w:cstheme="minorBidi"/>
                <w:vertAlign w:val="superscript"/>
                <w:lang w:val="en-GB"/>
              </w:rPr>
              <w:footnoteReference w:id="5"/>
            </w:r>
          </w:p>
        </w:tc>
        <w:tc>
          <w:tcPr>
            <w:tcW w:w="2160" w:type="dxa"/>
            <w:shd w:val="clear" w:color="auto" w:fill="FFFFFF"/>
            <w:vAlign w:val="center"/>
          </w:tcPr>
          <w:p w14:paraId="0F9D2C19" w14:textId="77777777" w:rsidR="00A77319" w:rsidRPr="005547DD" w:rsidRDefault="00A77319" w:rsidP="000837AE">
            <w:pPr>
              <w:spacing w:line="260" w:lineRule="atLeast"/>
              <w:jc w:val="right"/>
              <w:rPr>
                <w:rFonts w:cs="Arial"/>
                <w:sz w:val="18"/>
                <w:szCs w:val="18"/>
              </w:rPr>
            </w:pPr>
            <w:r w:rsidRPr="00AE44A5">
              <w:rPr>
                <w:rFonts w:eastAsiaTheme="minorHAnsi" w:cs="Arial"/>
                <w:sz w:val="18"/>
                <w:szCs w:val="18"/>
                <w:lang w:val="en-GB"/>
              </w:rPr>
              <w:t>93.441,31 EUR</w:t>
            </w:r>
          </w:p>
        </w:tc>
      </w:tr>
      <w:tr w:rsidR="00A77319" w:rsidRPr="005547DD" w14:paraId="4760B11F" w14:textId="77777777" w:rsidTr="000837AE">
        <w:tc>
          <w:tcPr>
            <w:tcW w:w="567" w:type="dxa"/>
          </w:tcPr>
          <w:p w14:paraId="028C02DF" w14:textId="77777777" w:rsidR="00A77319" w:rsidRPr="005547DD" w:rsidRDefault="00A77319" w:rsidP="000837AE">
            <w:pPr>
              <w:spacing w:line="260" w:lineRule="atLeast"/>
              <w:jc w:val="center"/>
              <w:rPr>
                <w:rFonts w:cs="Arial"/>
                <w:b/>
                <w:bCs/>
                <w:sz w:val="18"/>
                <w:szCs w:val="18"/>
              </w:rPr>
            </w:pPr>
          </w:p>
        </w:tc>
        <w:tc>
          <w:tcPr>
            <w:tcW w:w="850" w:type="dxa"/>
            <w:shd w:val="clear" w:color="auto" w:fill="FFFFFF"/>
          </w:tcPr>
          <w:p w14:paraId="5056E84C" w14:textId="77777777" w:rsidR="00A77319" w:rsidRPr="00916BBF" w:rsidRDefault="00A77319" w:rsidP="000837AE">
            <w:pPr>
              <w:pStyle w:val="Odstavekseznama"/>
              <w:numPr>
                <w:ilvl w:val="0"/>
                <w:numId w:val="32"/>
              </w:numPr>
              <w:spacing w:line="260" w:lineRule="atLeast"/>
              <w:jc w:val="left"/>
              <w:rPr>
                <w:rFonts w:eastAsiaTheme="minorHAnsi"/>
                <w:sz w:val="18"/>
                <w:szCs w:val="18"/>
              </w:rPr>
            </w:pPr>
          </w:p>
        </w:tc>
        <w:tc>
          <w:tcPr>
            <w:tcW w:w="5400" w:type="dxa"/>
            <w:shd w:val="clear" w:color="auto" w:fill="FFFFFF"/>
            <w:vAlign w:val="center"/>
          </w:tcPr>
          <w:p w14:paraId="311A89CC" w14:textId="77777777" w:rsidR="00A77319" w:rsidRPr="00B30A6A" w:rsidRDefault="00A77319" w:rsidP="000837AE">
            <w:pPr>
              <w:spacing w:line="260" w:lineRule="atLeast"/>
              <w:jc w:val="left"/>
              <w:rPr>
                <w:bCs/>
                <w:sz w:val="18"/>
                <w:szCs w:val="18"/>
              </w:rPr>
            </w:pPr>
            <w:r w:rsidRPr="00B30A6A">
              <w:rPr>
                <w:rFonts w:eastAsiaTheme="minorHAnsi"/>
                <w:sz w:val="18"/>
                <w:szCs w:val="18"/>
              </w:rPr>
              <w:t>Kupnina od prodaje kapitalskih naložb v letu 2019, prenos na postavko v letu 2020</w:t>
            </w:r>
          </w:p>
        </w:tc>
        <w:tc>
          <w:tcPr>
            <w:tcW w:w="2160" w:type="dxa"/>
            <w:shd w:val="clear" w:color="auto" w:fill="FFFFFF"/>
            <w:vAlign w:val="center"/>
          </w:tcPr>
          <w:p w14:paraId="62252DF3" w14:textId="77777777" w:rsidR="00A77319" w:rsidRPr="005547DD" w:rsidRDefault="00A77319" w:rsidP="000837AE">
            <w:pPr>
              <w:spacing w:line="260" w:lineRule="atLeast"/>
              <w:jc w:val="right"/>
              <w:rPr>
                <w:rFonts w:cs="Arial"/>
                <w:sz w:val="18"/>
                <w:szCs w:val="18"/>
              </w:rPr>
            </w:pPr>
            <w:r w:rsidRPr="00AE44A5">
              <w:rPr>
                <w:rFonts w:eastAsiaTheme="minorHAnsi" w:cs="Arial"/>
                <w:sz w:val="18"/>
                <w:szCs w:val="18"/>
                <w:lang w:val="en-GB"/>
              </w:rPr>
              <w:t>17.358,90</w:t>
            </w:r>
            <w:r w:rsidRPr="00AE44A5">
              <w:rPr>
                <w:rFonts w:eastAsiaTheme="minorHAnsi" w:cstheme="minorBidi"/>
                <w:sz w:val="18"/>
                <w:szCs w:val="18"/>
                <w:lang w:val="en-GB"/>
              </w:rPr>
              <w:t xml:space="preserve"> EUR</w:t>
            </w:r>
          </w:p>
        </w:tc>
      </w:tr>
      <w:tr w:rsidR="00A77319" w:rsidRPr="005547DD" w14:paraId="503B39CC" w14:textId="77777777" w:rsidTr="000837AE">
        <w:tc>
          <w:tcPr>
            <w:tcW w:w="567" w:type="dxa"/>
          </w:tcPr>
          <w:p w14:paraId="6377D70A" w14:textId="77777777" w:rsidR="00A77319" w:rsidRPr="005547DD" w:rsidRDefault="00A77319" w:rsidP="000837AE">
            <w:pPr>
              <w:spacing w:line="260" w:lineRule="atLeast"/>
              <w:jc w:val="center"/>
              <w:rPr>
                <w:rFonts w:cs="Arial"/>
                <w:b/>
                <w:bCs/>
                <w:sz w:val="18"/>
                <w:szCs w:val="18"/>
              </w:rPr>
            </w:pPr>
          </w:p>
        </w:tc>
        <w:tc>
          <w:tcPr>
            <w:tcW w:w="850" w:type="dxa"/>
            <w:shd w:val="clear" w:color="auto" w:fill="FFFFFF"/>
          </w:tcPr>
          <w:p w14:paraId="0781803D" w14:textId="77777777" w:rsidR="00A77319" w:rsidRPr="00916BBF" w:rsidRDefault="00A77319" w:rsidP="000837AE">
            <w:pPr>
              <w:spacing w:line="260" w:lineRule="atLeast"/>
              <w:rPr>
                <w:rFonts w:eastAsiaTheme="minorHAnsi" w:cs="Arial"/>
                <w:b/>
                <w:sz w:val="18"/>
                <w:szCs w:val="18"/>
                <w:lang w:val="en-GB"/>
              </w:rPr>
            </w:pPr>
          </w:p>
        </w:tc>
        <w:tc>
          <w:tcPr>
            <w:tcW w:w="5400" w:type="dxa"/>
            <w:shd w:val="clear" w:color="auto" w:fill="FFFFFF"/>
            <w:vAlign w:val="center"/>
          </w:tcPr>
          <w:p w14:paraId="0E216354" w14:textId="77777777" w:rsidR="00A77319" w:rsidRPr="005547DD" w:rsidRDefault="00A77319" w:rsidP="000837AE">
            <w:pPr>
              <w:spacing w:line="260" w:lineRule="atLeast"/>
              <w:rPr>
                <w:rFonts w:cs="Arial"/>
                <w:b/>
                <w:bCs/>
                <w:sz w:val="18"/>
                <w:szCs w:val="18"/>
              </w:rPr>
            </w:pPr>
            <w:r w:rsidRPr="00AE44A5">
              <w:rPr>
                <w:rFonts w:eastAsiaTheme="minorHAnsi" w:cs="Arial"/>
                <w:b/>
                <w:sz w:val="18"/>
                <w:szCs w:val="18"/>
                <w:lang w:val="en-GB"/>
              </w:rPr>
              <w:t>Skupaj II. (+1.+2.+3.+4)</w:t>
            </w:r>
          </w:p>
        </w:tc>
        <w:tc>
          <w:tcPr>
            <w:tcW w:w="2160" w:type="dxa"/>
            <w:shd w:val="clear" w:color="auto" w:fill="FFFFFF"/>
            <w:vAlign w:val="center"/>
          </w:tcPr>
          <w:p w14:paraId="31EC45B7" w14:textId="77777777" w:rsidR="00A77319" w:rsidRPr="005547DD" w:rsidRDefault="00A77319" w:rsidP="000837AE">
            <w:pPr>
              <w:spacing w:line="260" w:lineRule="atLeast"/>
              <w:jc w:val="right"/>
              <w:rPr>
                <w:rFonts w:cs="Arial"/>
                <w:b/>
                <w:bCs/>
                <w:sz w:val="18"/>
                <w:szCs w:val="18"/>
              </w:rPr>
            </w:pPr>
            <w:r w:rsidRPr="00AE44A5">
              <w:rPr>
                <w:rFonts w:eastAsiaTheme="minorHAnsi" w:cs="Arial"/>
                <w:b/>
                <w:sz w:val="18"/>
                <w:szCs w:val="18"/>
                <w:lang w:val="en-GB"/>
              </w:rPr>
              <w:t>827.011.322,00 EUR</w:t>
            </w:r>
          </w:p>
        </w:tc>
      </w:tr>
      <w:tr w:rsidR="00A77319" w:rsidRPr="005547DD" w14:paraId="76C50AC7" w14:textId="77777777" w:rsidTr="000837AE">
        <w:trPr>
          <w:trHeight w:val="70"/>
        </w:trPr>
        <w:tc>
          <w:tcPr>
            <w:tcW w:w="567" w:type="dxa"/>
            <w:shd w:val="clear" w:color="auto" w:fill="auto"/>
            <w:vAlign w:val="center"/>
          </w:tcPr>
          <w:p w14:paraId="0B25296B" w14:textId="77777777" w:rsidR="00A77319" w:rsidRPr="005547DD" w:rsidRDefault="00A77319" w:rsidP="000837AE">
            <w:pPr>
              <w:spacing w:line="260" w:lineRule="atLeast"/>
              <w:jc w:val="center"/>
              <w:rPr>
                <w:rFonts w:cs="Arial"/>
                <w:b/>
                <w:bCs/>
                <w:sz w:val="18"/>
                <w:szCs w:val="18"/>
              </w:rPr>
            </w:pPr>
            <w:r w:rsidRPr="005547DD">
              <w:rPr>
                <w:rFonts w:cs="Arial"/>
                <w:b/>
                <w:sz w:val="18"/>
                <w:szCs w:val="18"/>
              </w:rPr>
              <w:t>III.</w:t>
            </w:r>
          </w:p>
        </w:tc>
        <w:tc>
          <w:tcPr>
            <w:tcW w:w="850" w:type="dxa"/>
          </w:tcPr>
          <w:p w14:paraId="2BB2AD56" w14:textId="77777777" w:rsidR="00A77319" w:rsidRPr="00916BBF" w:rsidRDefault="00A77319" w:rsidP="000837AE">
            <w:pPr>
              <w:spacing w:line="260" w:lineRule="atLeast"/>
              <w:rPr>
                <w:rFonts w:eastAsiaTheme="minorHAnsi" w:cs="Arial"/>
                <w:b/>
                <w:sz w:val="18"/>
                <w:szCs w:val="18"/>
                <w:lang w:val="it-IT"/>
              </w:rPr>
            </w:pPr>
          </w:p>
        </w:tc>
        <w:tc>
          <w:tcPr>
            <w:tcW w:w="5400" w:type="dxa"/>
            <w:shd w:val="clear" w:color="auto" w:fill="auto"/>
          </w:tcPr>
          <w:p w14:paraId="00B09051" w14:textId="13363DD6" w:rsidR="00A77319" w:rsidRPr="005547DD" w:rsidRDefault="00A77319" w:rsidP="000837AE">
            <w:pPr>
              <w:spacing w:line="260" w:lineRule="atLeast"/>
              <w:rPr>
                <w:rFonts w:cs="Arial"/>
                <w:bCs/>
                <w:sz w:val="18"/>
                <w:szCs w:val="18"/>
              </w:rPr>
            </w:pPr>
            <w:r w:rsidRPr="00AE44A5">
              <w:rPr>
                <w:rFonts w:eastAsiaTheme="minorHAnsi" w:cs="Arial"/>
                <w:b/>
                <w:sz w:val="18"/>
                <w:szCs w:val="18"/>
                <w:lang w:val="it-IT"/>
              </w:rPr>
              <w:t xml:space="preserve">Financiranje  v letu 2020 za izvrševanje državnega proračuna </w:t>
            </w:r>
            <w:r w:rsidR="008B7C82">
              <w:rPr>
                <w:rFonts w:eastAsiaTheme="minorHAnsi" w:cs="Arial"/>
                <w:b/>
                <w:sz w:val="18"/>
                <w:szCs w:val="18"/>
                <w:lang w:val="it-IT"/>
              </w:rPr>
              <w:t xml:space="preserve">   </w:t>
            </w:r>
            <w:r w:rsidRPr="00AE44A5">
              <w:rPr>
                <w:rFonts w:eastAsiaTheme="minorHAnsi" w:cs="Arial"/>
                <w:b/>
                <w:sz w:val="18"/>
                <w:szCs w:val="18"/>
                <w:lang w:val="it-IT"/>
              </w:rPr>
              <w:t>(I-II)</w:t>
            </w:r>
          </w:p>
        </w:tc>
        <w:tc>
          <w:tcPr>
            <w:tcW w:w="2160" w:type="dxa"/>
            <w:shd w:val="clear" w:color="auto" w:fill="auto"/>
            <w:vAlign w:val="center"/>
          </w:tcPr>
          <w:p w14:paraId="109D1F43" w14:textId="77777777" w:rsidR="00A77319" w:rsidRPr="005547DD" w:rsidRDefault="00A77319" w:rsidP="000837AE">
            <w:pPr>
              <w:spacing w:line="260" w:lineRule="atLeast"/>
              <w:jc w:val="right"/>
              <w:rPr>
                <w:rFonts w:cs="Arial"/>
                <w:b/>
                <w:bCs/>
                <w:sz w:val="18"/>
                <w:szCs w:val="18"/>
              </w:rPr>
            </w:pPr>
            <w:r w:rsidRPr="00AE44A5">
              <w:rPr>
                <w:rFonts w:eastAsiaTheme="minorHAnsi" w:cs="Arial"/>
                <w:b/>
                <w:sz w:val="18"/>
                <w:szCs w:val="18"/>
                <w:lang w:val="en-GB"/>
              </w:rPr>
              <w:t>6.456.850.113,00</w:t>
            </w:r>
            <w:r w:rsidRPr="00AE44A5">
              <w:rPr>
                <w:rFonts w:eastAsiaTheme="minorHAnsi" w:cstheme="minorBidi"/>
                <w:b/>
                <w:sz w:val="18"/>
                <w:szCs w:val="18"/>
                <w:lang w:val="en-GB"/>
              </w:rPr>
              <w:t xml:space="preserve"> EUR</w:t>
            </w:r>
          </w:p>
        </w:tc>
      </w:tr>
    </w:tbl>
    <w:p w14:paraId="003B7DE7" w14:textId="77777777" w:rsidR="00A77319" w:rsidRDefault="00A77319" w:rsidP="00A77319">
      <w:pPr>
        <w:rPr>
          <w:rFonts w:cs="Arial"/>
        </w:rPr>
      </w:pPr>
    </w:p>
    <w:p w14:paraId="0559BDB2" w14:textId="6FD678D8" w:rsidR="00A77319" w:rsidRPr="005547DD" w:rsidRDefault="00A77319" w:rsidP="00A77319">
      <w:pPr>
        <w:rPr>
          <w:rFonts w:cs="Arial"/>
        </w:rPr>
      </w:pPr>
      <w:r w:rsidRPr="005547DD">
        <w:rPr>
          <w:rFonts w:cs="Arial"/>
        </w:rPr>
        <w:t>Zneski, navedeni v razdelku I.</w:t>
      </w:r>
      <w:r>
        <w:rPr>
          <w:rFonts w:cs="Arial"/>
        </w:rPr>
        <w:t xml:space="preserve"> v</w:t>
      </w:r>
      <w:r w:rsidRPr="005547DD">
        <w:rPr>
          <w:rFonts w:cs="Arial"/>
        </w:rPr>
        <w:t xml:space="preserve"> </w:t>
      </w:r>
      <w:r>
        <w:rPr>
          <w:rFonts w:cs="Arial"/>
        </w:rPr>
        <w:fldChar w:fldCharType="begin"/>
      </w:r>
      <w:r>
        <w:rPr>
          <w:rFonts w:cs="Arial"/>
        </w:rPr>
        <w:instrText xml:space="preserve"> REF _Ref6900540 \h </w:instrText>
      </w:r>
      <w:r>
        <w:rPr>
          <w:rFonts w:cs="Arial"/>
        </w:rPr>
      </w:r>
      <w:r>
        <w:rPr>
          <w:rFonts w:cs="Arial"/>
        </w:rPr>
        <w:fldChar w:fldCharType="separate"/>
      </w:r>
      <w:r w:rsidR="0068682C" w:rsidRPr="00B85C79">
        <w:rPr>
          <w:b/>
        </w:rPr>
        <w:t xml:space="preserve">Tabela </w:t>
      </w:r>
      <w:r w:rsidR="0068682C">
        <w:rPr>
          <w:b/>
          <w:noProof/>
        </w:rPr>
        <w:t>3</w:t>
      </w:r>
      <w:r w:rsidR="0068682C" w:rsidRPr="00B85C79">
        <w:rPr>
          <w:b/>
        </w:rPr>
        <w:noBreakHyphen/>
      </w:r>
      <w:r w:rsidR="0068682C">
        <w:rPr>
          <w:b/>
          <w:noProof/>
        </w:rPr>
        <w:t>1</w:t>
      </w:r>
      <w:r>
        <w:rPr>
          <w:rFonts w:cs="Arial"/>
        </w:rPr>
        <w:fldChar w:fldCharType="end"/>
      </w:r>
      <w:r w:rsidRPr="005547DD">
        <w:rPr>
          <w:rFonts w:cs="Arial"/>
        </w:rPr>
        <w:t>, so povzeti iz rebalansa državnega proračuna 2020. Glede na sprejeti rebalans državnega proračuna 2020,</w:t>
      </w:r>
      <w:r w:rsidRPr="005547DD">
        <w:t xml:space="preserve"> </w:t>
      </w:r>
      <w:r w:rsidRPr="005547DD">
        <w:rPr>
          <w:rFonts w:cs="Arial"/>
        </w:rPr>
        <w:t>ki izkazuje primanjkljaj bilance A v višini 4.202.058.860,22 EUR, in presežek bilance B v višini 53.437.495,83 EUR, ob upoštevanju potrebnega financiranja zapadlih glavnic v letu 2020 v višini 2.046.834.7</w:t>
      </w:r>
      <w:r w:rsidR="00EB4C33">
        <w:rPr>
          <w:rFonts w:cs="Arial"/>
        </w:rPr>
        <w:t xml:space="preserve">79,54 </w:t>
      </w:r>
      <w:r w:rsidRPr="005547DD">
        <w:rPr>
          <w:rFonts w:cs="Arial"/>
        </w:rPr>
        <w:t>EUR in spremembe sredstev na računu v C. računu financiranja v višini 1.088.405.290,61 EUR</w:t>
      </w:r>
      <w:r>
        <w:rPr>
          <w:rFonts w:cs="Arial"/>
        </w:rPr>
        <w:t>,</w:t>
      </w:r>
      <w:r w:rsidRPr="005547DD">
        <w:rPr>
          <w:rFonts w:cs="Arial"/>
        </w:rPr>
        <w:t xml:space="preserve"> </w:t>
      </w:r>
      <w:r w:rsidRPr="00DC66D6">
        <w:rPr>
          <w:rFonts w:cs="Arial"/>
        </w:rPr>
        <w:t xml:space="preserve">je bila </w:t>
      </w:r>
      <w:r>
        <w:rPr>
          <w:rFonts w:cs="Arial"/>
        </w:rPr>
        <w:t>dovoljena</w:t>
      </w:r>
      <w:r w:rsidRPr="00DC66D6">
        <w:rPr>
          <w:rFonts w:cs="Arial"/>
        </w:rPr>
        <w:t xml:space="preserve"> višina </w:t>
      </w:r>
      <w:r w:rsidRPr="005547DD">
        <w:rPr>
          <w:rFonts w:cs="Arial"/>
        </w:rPr>
        <w:t>financiranj</w:t>
      </w:r>
      <w:r>
        <w:rPr>
          <w:rFonts w:cs="Arial"/>
        </w:rPr>
        <w:t>a</w:t>
      </w:r>
      <w:r w:rsidRPr="005547DD">
        <w:rPr>
          <w:rFonts w:cs="Arial"/>
        </w:rPr>
        <w:t xml:space="preserve"> za izvrševanje državnega proračuna v letu 2020 7.283.861.435,00 EUR. Ta znesek se </w:t>
      </w:r>
      <w:r>
        <w:rPr>
          <w:rFonts w:cs="Arial"/>
        </w:rPr>
        <w:t xml:space="preserve">je </w:t>
      </w:r>
      <w:r w:rsidRPr="005547DD">
        <w:rPr>
          <w:rFonts w:cs="Arial"/>
        </w:rPr>
        <w:t xml:space="preserve">znižal za 827.011.322,00 EUR iz naslova predfinanciranja, izvršenega z zadolžitvijo v letu 2019, in iz naslova kupnin od prodaje kapitalskih naložb. Tako je </w:t>
      </w:r>
      <w:r>
        <w:rPr>
          <w:rFonts w:cs="Arial"/>
        </w:rPr>
        <w:t xml:space="preserve">predvideni potrebni </w:t>
      </w:r>
      <w:r w:rsidRPr="005547DD">
        <w:rPr>
          <w:rFonts w:cs="Arial"/>
        </w:rPr>
        <w:t xml:space="preserve">znesek financiranja </w:t>
      </w:r>
      <w:r>
        <w:rPr>
          <w:rFonts w:cs="Arial"/>
        </w:rPr>
        <w:t>za</w:t>
      </w:r>
      <w:r w:rsidRPr="005547DD">
        <w:rPr>
          <w:rFonts w:cs="Arial"/>
        </w:rPr>
        <w:t xml:space="preserve"> let</w:t>
      </w:r>
      <w:r>
        <w:rPr>
          <w:rFonts w:cs="Arial"/>
        </w:rPr>
        <w:t>o</w:t>
      </w:r>
      <w:r w:rsidRPr="005547DD">
        <w:rPr>
          <w:rFonts w:cs="Arial"/>
        </w:rPr>
        <w:t xml:space="preserve"> 2020 za izvrševanje državnega proračuna znašal 6.456.850.113,00 EUR.</w:t>
      </w:r>
    </w:p>
    <w:p w14:paraId="5ECF00AC" w14:textId="77777777" w:rsidR="00A77319" w:rsidRDefault="00A77319" w:rsidP="00A77319">
      <w:pPr>
        <w:rPr>
          <w:rFonts w:cs="Arial"/>
        </w:rPr>
      </w:pPr>
    </w:p>
    <w:p w14:paraId="4659B8BC" w14:textId="77777777" w:rsidR="00A77319" w:rsidRPr="005D3B6A" w:rsidRDefault="00A77319" w:rsidP="00A77319">
      <w:pPr>
        <w:rPr>
          <w:rFonts w:cs="Arial"/>
          <w:b/>
          <w:sz w:val="24"/>
          <w:szCs w:val="24"/>
        </w:rPr>
      </w:pPr>
      <w:r w:rsidRPr="005D3B6A">
        <w:rPr>
          <w:rFonts w:cs="Arial"/>
          <w:b/>
          <w:sz w:val="24"/>
          <w:szCs w:val="24"/>
        </w:rPr>
        <w:t xml:space="preserve">Dovoljeni obseg predfinanciranja </w:t>
      </w:r>
    </w:p>
    <w:p w14:paraId="7B10EDB8" w14:textId="77777777" w:rsidR="00A77319" w:rsidRPr="00F81D9B" w:rsidRDefault="00A77319" w:rsidP="00A77319">
      <w:pPr>
        <w:rPr>
          <w:rFonts w:cs="Arial"/>
        </w:rPr>
      </w:pPr>
    </w:p>
    <w:p w14:paraId="537C9B7C" w14:textId="77777777" w:rsidR="00A77319" w:rsidRPr="005A0C35" w:rsidRDefault="00A77319" w:rsidP="00A77319">
      <w:pPr>
        <w:rPr>
          <w:rFonts w:cs="Arial"/>
        </w:rPr>
      </w:pPr>
      <w:r w:rsidRPr="005A0C35">
        <w:rPr>
          <w:rFonts w:cs="Arial"/>
        </w:rPr>
        <w:t xml:space="preserve">V skladu z 81. členom ZJF je </w:t>
      </w:r>
      <w:r>
        <w:rPr>
          <w:rFonts w:cs="Arial"/>
        </w:rPr>
        <w:t xml:space="preserve">bilo </w:t>
      </w:r>
      <w:r w:rsidRPr="005A0C35">
        <w:rPr>
          <w:rFonts w:cs="Arial"/>
        </w:rPr>
        <w:t>poleg financiranja izvrševanja proračuna Republike Slovenije za leto 20</w:t>
      </w:r>
      <w:r>
        <w:rPr>
          <w:rFonts w:cs="Arial"/>
        </w:rPr>
        <w:t>20</w:t>
      </w:r>
      <w:r w:rsidRPr="005A0C35">
        <w:rPr>
          <w:rFonts w:cs="Arial"/>
        </w:rPr>
        <w:t xml:space="preserve"> dovoljeno tudi predčasno financiranje dela proračunskih potreb prihodnjega dveletnega obdobja. Največji dodatni obseg zadolževanja, ki ga</w:t>
      </w:r>
      <w:r>
        <w:rPr>
          <w:rFonts w:cs="Arial"/>
        </w:rPr>
        <w:t xml:space="preserve"> je</w:t>
      </w:r>
      <w:r w:rsidRPr="005A0C35">
        <w:rPr>
          <w:rFonts w:cs="Arial"/>
        </w:rPr>
        <w:t xml:space="preserve"> zakon dovolje</w:t>
      </w:r>
      <w:r>
        <w:rPr>
          <w:rFonts w:cs="Arial"/>
        </w:rPr>
        <w:t>val</w:t>
      </w:r>
      <w:r w:rsidRPr="005A0C35">
        <w:rPr>
          <w:rFonts w:cs="Arial"/>
        </w:rPr>
        <w:t xml:space="preserve"> za ta namen v letu 20</w:t>
      </w:r>
      <w:r>
        <w:rPr>
          <w:rFonts w:cs="Arial"/>
        </w:rPr>
        <w:t>20</w:t>
      </w:r>
      <w:r w:rsidRPr="005A0C35">
        <w:rPr>
          <w:rFonts w:cs="Arial"/>
        </w:rPr>
        <w:t>, je vsota odplačil glavnic dolga državnega proračuna, ki zapadejo v plačilo v letih 202</w:t>
      </w:r>
      <w:r>
        <w:rPr>
          <w:rFonts w:cs="Arial"/>
        </w:rPr>
        <w:t>1</w:t>
      </w:r>
      <w:r w:rsidRPr="005A0C35">
        <w:rPr>
          <w:rFonts w:cs="Arial"/>
        </w:rPr>
        <w:t xml:space="preserve"> in 202</w:t>
      </w:r>
      <w:r>
        <w:rPr>
          <w:rFonts w:cs="Arial"/>
        </w:rPr>
        <w:t>2</w:t>
      </w:r>
      <w:r w:rsidRPr="005A0C35">
        <w:rPr>
          <w:rFonts w:cs="Arial"/>
        </w:rPr>
        <w:t>. Maksimalni dovoljeni obseg zadolževanja v letu 20</w:t>
      </w:r>
      <w:r>
        <w:rPr>
          <w:rFonts w:cs="Arial"/>
        </w:rPr>
        <w:t>20</w:t>
      </w:r>
      <w:r w:rsidRPr="005A0C35">
        <w:rPr>
          <w:rFonts w:cs="Arial"/>
        </w:rPr>
        <w:t xml:space="preserve"> je bila vsota potrebnega financiranja </w:t>
      </w:r>
      <w:r w:rsidRPr="001D5FE4">
        <w:rPr>
          <w:rFonts w:cs="Arial"/>
        </w:rPr>
        <w:t>proračuna Republike Slovenija za leto 2020, navedenega v predhodni tabeli, in vsote glavnic dolga, ki zapadejo v odplačilo v prihodnjih dveh proračunskih letih (t.j. v letu 2021 in v letu 2022) po stanju iz evidence dolga državnega proračuna na dan vsakokratne nove zadolžitve v letu 2020.</w:t>
      </w:r>
    </w:p>
    <w:p w14:paraId="6E65D6C2" w14:textId="77777777" w:rsidR="00A77319" w:rsidRPr="005A0C35" w:rsidRDefault="00A77319" w:rsidP="00A77319">
      <w:pPr>
        <w:ind w:firstLine="708"/>
        <w:rPr>
          <w:rFonts w:cs="Arial"/>
        </w:rPr>
      </w:pPr>
    </w:p>
    <w:p w14:paraId="53ECD433" w14:textId="1A72345E" w:rsidR="00A77319" w:rsidRPr="005547DD" w:rsidRDefault="00A77319" w:rsidP="00A77319">
      <w:pPr>
        <w:rPr>
          <w:rFonts w:cs="Arial"/>
        </w:rPr>
      </w:pPr>
      <w:r w:rsidRPr="005547DD">
        <w:rPr>
          <w:rFonts w:cs="Arial"/>
        </w:rPr>
        <w:t xml:space="preserve">Skladno </w:t>
      </w:r>
      <w:r w:rsidR="00466FA1">
        <w:rPr>
          <w:rFonts w:cs="Arial"/>
        </w:rPr>
        <w:t xml:space="preserve">s </w:t>
      </w:r>
      <w:r w:rsidRPr="005547DD">
        <w:rPr>
          <w:rFonts w:cs="Arial"/>
        </w:rPr>
        <w:t>Program</w:t>
      </w:r>
      <w:r w:rsidR="00466FA1">
        <w:rPr>
          <w:rFonts w:cs="Arial"/>
        </w:rPr>
        <w:t>om</w:t>
      </w:r>
      <w:r w:rsidRPr="005547DD">
        <w:rPr>
          <w:rFonts w:cs="Arial"/>
        </w:rPr>
        <w:t xml:space="preserve"> financiranja za leto 2020 se je R</w:t>
      </w:r>
      <w:r>
        <w:rPr>
          <w:rFonts w:cs="Arial"/>
        </w:rPr>
        <w:t xml:space="preserve">epublika </w:t>
      </w:r>
      <w:r w:rsidRPr="005547DD">
        <w:rPr>
          <w:rFonts w:cs="Arial"/>
        </w:rPr>
        <w:t>S</w:t>
      </w:r>
      <w:r>
        <w:rPr>
          <w:rFonts w:cs="Arial"/>
        </w:rPr>
        <w:t>lovenija</w:t>
      </w:r>
      <w:r w:rsidRPr="005547DD">
        <w:rPr>
          <w:rFonts w:cs="Arial"/>
        </w:rPr>
        <w:t xml:space="preserve"> v okviru zgoraj navedenih dovoljenih obsegov zadolževanja zadolžila z izdajo tri-, šest-, dvanajst- in osemnajstmesečnih zakladnih menic, posojilom EU v okviru sheme SURE ter dolgoročnimi obveznicami v skupni višini 7.771.711.119,14 EUR, kar je zadostovalo za financiranje potreb proračuna leta 2020 in za predfinanciranje dela potreb za izvrševanje proračuna leta 2021.</w:t>
      </w:r>
    </w:p>
    <w:p w14:paraId="3F958EF4" w14:textId="77777777" w:rsidR="00A77319" w:rsidRPr="005547DD" w:rsidRDefault="00A77319" w:rsidP="00A77319">
      <w:pPr>
        <w:rPr>
          <w:rFonts w:cs="Arial"/>
          <w:bCs/>
        </w:rPr>
      </w:pPr>
    </w:p>
    <w:p w14:paraId="679A0C17" w14:textId="77777777" w:rsidR="00A77319" w:rsidRPr="005A3349" w:rsidRDefault="00A77319" w:rsidP="00A77319">
      <w:pPr>
        <w:spacing w:line="260" w:lineRule="atLeast"/>
        <w:rPr>
          <w:rFonts w:cs="Arial"/>
          <w:color w:val="FF0000"/>
        </w:rPr>
      </w:pPr>
    </w:p>
    <w:p w14:paraId="1BCECC50" w14:textId="30F5687F" w:rsidR="00A77319" w:rsidRDefault="00A77319" w:rsidP="00A77319">
      <w:pPr>
        <w:rPr>
          <w:rFonts w:cs="Arial"/>
        </w:rPr>
      </w:pPr>
      <w:r w:rsidRPr="008A216E">
        <w:rPr>
          <w:rFonts w:cs="Arial"/>
        </w:rPr>
        <w:t>Struktura zadolževanja z dolgoro</w:t>
      </w:r>
      <w:r w:rsidRPr="000F6931">
        <w:rPr>
          <w:rFonts w:cs="Arial"/>
        </w:rPr>
        <w:t>čnimi in kratkoročnimi instrumenti je prikazana v</w:t>
      </w:r>
      <w:r>
        <w:rPr>
          <w:rFonts w:cs="Arial"/>
        </w:rPr>
        <w:t xml:space="preserve"> </w:t>
      </w:r>
      <w:r>
        <w:rPr>
          <w:rFonts w:cs="Arial"/>
        </w:rPr>
        <w:fldChar w:fldCharType="begin"/>
      </w:r>
      <w:r>
        <w:rPr>
          <w:rFonts w:cs="Arial"/>
        </w:rPr>
        <w:instrText xml:space="preserve"> REF _Ref6900880 \h </w:instrText>
      </w:r>
      <w:r>
        <w:rPr>
          <w:rFonts w:cs="Arial"/>
        </w:rPr>
      </w:r>
      <w:r>
        <w:rPr>
          <w:rFonts w:cs="Arial"/>
        </w:rPr>
        <w:fldChar w:fldCharType="separate"/>
      </w:r>
      <w:r w:rsidR="0068682C" w:rsidRPr="00AD3F30">
        <w:rPr>
          <w:b/>
        </w:rPr>
        <w:t xml:space="preserve">Tabela </w:t>
      </w:r>
      <w:r w:rsidR="0068682C">
        <w:rPr>
          <w:b/>
          <w:noProof/>
        </w:rPr>
        <w:t>3</w:t>
      </w:r>
      <w:r w:rsidR="0068682C" w:rsidRPr="00B85C79">
        <w:rPr>
          <w:b/>
        </w:rPr>
        <w:noBreakHyphen/>
      </w:r>
      <w:r w:rsidR="0068682C">
        <w:rPr>
          <w:b/>
          <w:noProof/>
        </w:rPr>
        <w:t>2</w:t>
      </w:r>
      <w:r>
        <w:rPr>
          <w:rFonts w:cs="Arial"/>
        </w:rPr>
        <w:fldChar w:fldCharType="end"/>
      </w:r>
      <w:r w:rsidRPr="007825AA">
        <w:rPr>
          <w:rFonts w:cs="Arial"/>
        </w:rPr>
        <w:t>.</w:t>
      </w:r>
    </w:p>
    <w:p w14:paraId="5524E56E" w14:textId="7EB9F172" w:rsidR="00A77319" w:rsidRDefault="00A77319" w:rsidP="00A77319">
      <w:pPr>
        <w:pStyle w:val="Napis"/>
        <w:keepNext/>
        <w:rPr>
          <w:b/>
        </w:rPr>
      </w:pPr>
      <w:bookmarkStart w:id="115" w:name="_Ref6900880"/>
      <w:bookmarkStart w:id="116" w:name="_Toc513189736"/>
      <w:bookmarkStart w:id="117" w:name="_Toc81832315"/>
      <w:r w:rsidRPr="00AD3F30">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2</w:t>
      </w:r>
      <w:r w:rsidR="004F273E">
        <w:rPr>
          <w:b/>
        </w:rPr>
        <w:fldChar w:fldCharType="end"/>
      </w:r>
      <w:bookmarkEnd w:id="115"/>
      <w:r w:rsidRPr="00B85C79">
        <w:rPr>
          <w:b/>
        </w:rPr>
        <w:t>:</w:t>
      </w:r>
      <w:r w:rsidRPr="00B85C79">
        <w:t xml:space="preserve"> Realizirano zadolževanje Republike Slovenije v letu 20</w:t>
      </w:r>
      <w:r>
        <w:t>20</w:t>
      </w:r>
      <w:r w:rsidRPr="00B85C79">
        <w:t xml:space="preserve"> (v EUR</w:t>
      </w:r>
      <w:r w:rsidRPr="00435E1F">
        <w:rPr>
          <w:b/>
        </w:rPr>
        <w:t>)</w:t>
      </w:r>
      <w:bookmarkEnd w:id="116"/>
      <w:bookmarkEnd w:id="117"/>
    </w:p>
    <w:tbl>
      <w:tblPr>
        <w:tblStyle w:val="Tabelamrea"/>
        <w:tblW w:w="5000" w:type="pct"/>
        <w:tblLayout w:type="fixed"/>
        <w:tblLook w:val="04A0" w:firstRow="1" w:lastRow="0" w:firstColumn="1" w:lastColumn="0" w:noHBand="0" w:noVBand="1"/>
      </w:tblPr>
      <w:tblGrid>
        <w:gridCol w:w="4814"/>
        <w:gridCol w:w="4246"/>
      </w:tblGrid>
      <w:tr w:rsidR="00A77319" w:rsidRPr="00F20CED" w14:paraId="33B85C33" w14:textId="77777777" w:rsidTr="000837AE">
        <w:trPr>
          <w:tblHeader/>
        </w:trPr>
        <w:tc>
          <w:tcPr>
            <w:tcW w:w="2657" w:type="pct"/>
            <w:shd w:val="clear" w:color="auto" w:fill="2D5195"/>
            <w:vAlign w:val="center"/>
          </w:tcPr>
          <w:p w14:paraId="03829650" w14:textId="77777777" w:rsidR="00A77319" w:rsidRPr="00F20CED" w:rsidRDefault="00A77319" w:rsidP="000837AE">
            <w:pPr>
              <w:jc w:val="center"/>
              <w:rPr>
                <w:b/>
                <w:color w:val="FFFFFF" w:themeColor="background1"/>
                <w:sz w:val="20"/>
                <w:szCs w:val="20"/>
              </w:rPr>
            </w:pPr>
            <w:r>
              <w:rPr>
                <w:b/>
                <w:color w:val="FFFFFF" w:themeColor="background1"/>
                <w:sz w:val="20"/>
                <w:szCs w:val="20"/>
              </w:rPr>
              <w:t>Instrument zadolževanja</w:t>
            </w:r>
          </w:p>
        </w:tc>
        <w:tc>
          <w:tcPr>
            <w:tcW w:w="2343" w:type="pct"/>
            <w:shd w:val="clear" w:color="auto" w:fill="2D5195"/>
            <w:vAlign w:val="center"/>
          </w:tcPr>
          <w:p w14:paraId="43CD3D60" w14:textId="77777777" w:rsidR="00A77319" w:rsidRPr="00F20CED" w:rsidRDefault="00A77319" w:rsidP="000837AE">
            <w:pPr>
              <w:jc w:val="center"/>
              <w:rPr>
                <w:b/>
                <w:color w:val="FFFFFF" w:themeColor="background1"/>
                <w:sz w:val="20"/>
                <w:szCs w:val="20"/>
              </w:rPr>
            </w:pPr>
            <w:r>
              <w:rPr>
                <w:b/>
                <w:color w:val="FFFFFF" w:themeColor="background1"/>
                <w:sz w:val="20"/>
                <w:szCs w:val="20"/>
              </w:rPr>
              <w:t>Realizirani znesek zadolžitve v EUR</w:t>
            </w:r>
          </w:p>
        </w:tc>
      </w:tr>
      <w:tr w:rsidR="00A77319" w:rsidRPr="006A6CD2" w14:paraId="2F37666D" w14:textId="77777777" w:rsidTr="000837AE">
        <w:trPr>
          <w:trHeight w:val="300"/>
        </w:trPr>
        <w:tc>
          <w:tcPr>
            <w:tcW w:w="2657" w:type="pct"/>
          </w:tcPr>
          <w:p w14:paraId="42B5DF94" w14:textId="77777777" w:rsidR="00A77319" w:rsidRPr="006A6CD2" w:rsidRDefault="00A77319" w:rsidP="000837AE">
            <w:pPr>
              <w:spacing w:line="240" w:lineRule="auto"/>
              <w:jc w:val="left"/>
              <w:rPr>
                <w:rFonts w:eastAsia="Times New Roman" w:cs="Arial"/>
                <w:color w:val="000000"/>
                <w:sz w:val="20"/>
                <w:szCs w:val="20"/>
                <w:lang w:eastAsia="sl-SI"/>
              </w:rPr>
            </w:pPr>
            <w:r>
              <w:rPr>
                <w:rFonts w:eastAsia="Times New Roman" w:cs="Arial"/>
                <w:color w:val="000000"/>
                <w:sz w:val="20"/>
                <w:szCs w:val="20"/>
                <w:lang w:eastAsia="sl-SI"/>
              </w:rPr>
              <w:t>Zakladne menice</w:t>
            </w:r>
          </w:p>
        </w:tc>
        <w:tc>
          <w:tcPr>
            <w:tcW w:w="2343" w:type="pct"/>
          </w:tcPr>
          <w:p w14:paraId="564EFC71" w14:textId="77777777" w:rsidR="00A77319" w:rsidRPr="006A6CD2" w:rsidRDefault="00A77319" w:rsidP="000837AE">
            <w:pPr>
              <w:spacing w:line="240" w:lineRule="auto"/>
              <w:jc w:val="right"/>
              <w:rPr>
                <w:rFonts w:eastAsia="Times New Roman" w:cs="Arial"/>
                <w:color w:val="000000"/>
                <w:sz w:val="20"/>
                <w:szCs w:val="20"/>
                <w:lang w:eastAsia="sl-SI"/>
              </w:rPr>
            </w:pPr>
            <w:r>
              <w:rPr>
                <w:rFonts w:eastAsia="Times New Roman" w:cs="Arial"/>
                <w:color w:val="000000"/>
                <w:sz w:val="20"/>
                <w:szCs w:val="20"/>
                <w:lang w:eastAsia="sl-SI"/>
              </w:rPr>
              <w:t>857.861.435,00</w:t>
            </w:r>
          </w:p>
        </w:tc>
      </w:tr>
      <w:tr w:rsidR="00A77319" w:rsidRPr="006A6CD2" w14:paraId="28415394" w14:textId="77777777" w:rsidTr="000837AE">
        <w:trPr>
          <w:trHeight w:val="300"/>
        </w:trPr>
        <w:tc>
          <w:tcPr>
            <w:tcW w:w="2657" w:type="pct"/>
          </w:tcPr>
          <w:p w14:paraId="7B61223C" w14:textId="77777777" w:rsidR="00A77319" w:rsidRPr="006A6CD2" w:rsidRDefault="00A77319" w:rsidP="000837AE">
            <w:pPr>
              <w:spacing w:line="240" w:lineRule="auto"/>
              <w:jc w:val="left"/>
              <w:rPr>
                <w:rFonts w:eastAsia="Times New Roman" w:cs="Arial"/>
                <w:color w:val="000000"/>
                <w:sz w:val="20"/>
                <w:szCs w:val="20"/>
                <w:lang w:eastAsia="sl-SI"/>
              </w:rPr>
            </w:pPr>
            <w:r>
              <w:rPr>
                <w:rFonts w:eastAsia="Times New Roman" w:cs="Arial"/>
                <w:color w:val="000000"/>
                <w:sz w:val="20"/>
                <w:szCs w:val="20"/>
                <w:lang w:eastAsia="sl-SI"/>
              </w:rPr>
              <w:t>Obveznice</w:t>
            </w:r>
          </w:p>
        </w:tc>
        <w:tc>
          <w:tcPr>
            <w:tcW w:w="2343" w:type="pct"/>
          </w:tcPr>
          <w:p w14:paraId="586B524E" w14:textId="77777777" w:rsidR="00A77319" w:rsidRPr="006A6CD2" w:rsidRDefault="00A77319" w:rsidP="000837AE">
            <w:pPr>
              <w:spacing w:line="240" w:lineRule="auto"/>
              <w:jc w:val="right"/>
              <w:rPr>
                <w:rFonts w:eastAsia="Times New Roman" w:cs="Arial"/>
                <w:color w:val="000000"/>
                <w:sz w:val="20"/>
                <w:szCs w:val="20"/>
                <w:lang w:eastAsia="sl-SI"/>
              </w:rPr>
            </w:pPr>
            <w:r>
              <w:rPr>
                <w:rFonts w:eastAsia="Times New Roman" w:cs="Arial"/>
                <w:color w:val="000000"/>
                <w:sz w:val="20"/>
                <w:szCs w:val="20"/>
                <w:lang w:eastAsia="sl-SI"/>
              </w:rPr>
              <w:t>6.713.344.000,00</w:t>
            </w:r>
          </w:p>
        </w:tc>
      </w:tr>
      <w:tr w:rsidR="00A77319" w:rsidRPr="006A6CD2" w14:paraId="0BEB86EF" w14:textId="77777777" w:rsidTr="000837AE">
        <w:trPr>
          <w:trHeight w:val="300"/>
        </w:trPr>
        <w:tc>
          <w:tcPr>
            <w:tcW w:w="2657" w:type="pct"/>
          </w:tcPr>
          <w:p w14:paraId="6D30150D" w14:textId="77777777" w:rsidR="00A77319" w:rsidRPr="006A6CD2" w:rsidRDefault="00A77319" w:rsidP="000837AE">
            <w:pPr>
              <w:spacing w:line="240" w:lineRule="auto"/>
              <w:jc w:val="left"/>
              <w:rPr>
                <w:rFonts w:eastAsia="Times New Roman" w:cs="Arial"/>
                <w:color w:val="000000"/>
                <w:sz w:val="20"/>
                <w:szCs w:val="20"/>
                <w:lang w:eastAsia="sl-SI"/>
              </w:rPr>
            </w:pPr>
            <w:r>
              <w:rPr>
                <w:rFonts w:eastAsia="Times New Roman" w:cs="Arial"/>
                <w:color w:val="000000"/>
                <w:sz w:val="20"/>
                <w:szCs w:val="20"/>
                <w:lang w:eastAsia="sl-SI"/>
              </w:rPr>
              <w:t>SOD RS21, RS39</w:t>
            </w:r>
          </w:p>
        </w:tc>
        <w:tc>
          <w:tcPr>
            <w:tcW w:w="2343" w:type="pct"/>
          </w:tcPr>
          <w:p w14:paraId="68A48E14" w14:textId="77777777" w:rsidR="00A77319" w:rsidRPr="006A6CD2" w:rsidRDefault="00A77319" w:rsidP="000837AE">
            <w:pPr>
              <w:spacing w:line="240" w:lineRule="auto"/>
              <w:jc w:val="right"/>
              <w:rPr>
                <w:rFonts w:eastAsia="Times New Roman" w:cs="Arial"/>
                <w:color w:val="000000"/>
                <w:sz w:val="20"/>
                <w:szCs w:val="20"/>
                <w:lang w:eastAsia="sl-SI"/>
              </w:rPr>
            </w:pPr>
            <w:r>
              <w:rPr>
                <w:rFonts w:eastAsia="Times New Roman" w:cs="Arial"/>
                <w:color w:val="000000"/>
                <w:sz w:val="20"/>
                <w:szCs w:val="20"/>
                <w:lang w:eastAsia="sl-SI"/>
              </w:rPr>
              <w:t>505.684,14</w:t>
            </w:r>
          </w:p>
        </w:tc>
      </w:tr>
      <w:tr w:rsidR="00A77319" w:rsidRPr="006A6CD2" w14:paraId="70A01F9B" w14:textId="77777777" w:rsidTr="000837AE">
        <w:trPr>
          <w:trHeight w:val="315"/>
        </w:trPr>
        <w:tc>
          <w:tcPr>
            <w:tcW w:w="2657" w:type="pct"/>
          </w:tcPr>
          <w:p w14:paraId="65A4475A" w14:textId="77777777" w:rsidR="00A77319" w:rsidRPr="0079371D" w:rsidRDefault="00A77319" w:rsidP="000837AE">
            <w:pPr>
              <w:spacing w:line="240" w:lineRule="auto"/>
              <w:jc w:val="left"/>
              <w:rPr>
                <w:rFonts w:eastAsia="Times New Roman" w:cs="Arial"/>
                <w:color w:val="000000"/>
                <w:sz w:val="20"/>
                <w:szCs w:val="20"/>
                <w:lang w:eastAsia="sl-SI"/>
              </w:rPr>
            </w:pPr>
            <w:r w:rsidRPr="0079371D">
              <w:rPr>
                <w:rFonts w:eastAsia="Times New Roman" w:cs="Arial"/>
                <w:color w:val="000000"/>
                <w:sz w:val="20"/>
                <w:szCs w:val="20"/>
                <w:lang w:eastAsia="sl-SI"/>
              </w:rPr>
              <w:t>Posojilo SURE</w:t>
            </w:r>
          </w:p>
        </w:tc>
        <w:tc>
          <w:tcPr>
            <w:tcW w:w="2343" w:type="pct"/>
          </w:tcPr>
          <w:p w14:paraId="6A52414D" w14:textId="77777777" w:rsidR="00A77319" w:rsidRPr="0079371D" w:rsidRDefault="00A77319" w:rsidP="000837AE">
            <w:pPr>
              <w:spacing w:line="240" w:lineRule="auto"/>
              <w:jc w:val="right"/>
              <w:rPr>
                <w:rFonts w:eastAsia="Times New Roman" w:cs="Arial"/>
                <w:color w:val="000000"/>
                <w:sz w:val="20"/>
                <w:szCs w:val="20"/>
                <w:lang w:eastAsia="sl-SI"/>
              </w:rPr>
            </w:pPr>
            <w:r w:rsidRPr="0079371D">
              <w:rPr>
                <w:rFonts w:eastAsia="Times New Roman" w:cs="Arial"/>
                <w:color w:val="000000"/>
                <w:sz w:val="20"/>
                <w:szCs w:val="20"/>
                <w:lang w:eastAsia="sl-SI"/>
              </w:rPr>
              <w:t>200.000.000,00</w:t>
            </w:r>
          </w:p>
        </w:tc>
      </w:tr>
      <w:tr w:rsidR="00A77319" w:rsidRPr="006A6CD2" w14:paraId="40E762DF" w14:textId="77777777" w:rsidTr="000837AE">
        <w:trPr>
          <w:trHeight w:val="315"/>
        </w:trPr>
        <w:tc>
          <w:tcPr>
            <w:tcW w:w="2657" w:type="pct"/>
          </w:tcPr>
          <w:p w14:paraId="49E96815" w14:textId="77777777" w:rsidR="00A77319" w:rsidRDefault="00A77319" w:rsidP="000837AE">
            <w:pPr>
              <w:spacing w:line="240" w:lineRule="auto"/>
              <w:jc w:val="left"/>
              <w:rPr>
                <w:rFonts w:eastAsia="Times New Roman" w:cs="Arial"/>
                <w:b/>
                <w:bCs/>
                <w:color w:val="000000"/>
                <w:sz w:val="20"/>
                <w:szCs w:val="20"/>
                <w:lang w:eastAsia="sl-SI"/>
              </w:rPr>
            </w:pPr>
            <w:r>
              <w:rPr>
                <w:rFonts w:eastAsia="Times New Roman" w:cs="Arial"/>
                <w:b/>
                <w:bCs/>
                <w:color w:val="000000"/>
                <w:sz w:val="20"/>
                <w:szCs w:val="20"/>
                <w:lang w:eastAsia="sl-SI"/>
              </w:rPr>
              <w:t>Skupaj</w:t>
            </w:r>
          </w:p>
        </w:tc>
        <w:tc>
          <w:tcPr>
            <w:tcW w:w="2343" w:type="pct"/>
          </w:tcPr>
          <w:p w14:paraId="1A4AC154" w14:textId="77777777" w:rsidR="00A77319" w:rsidRPr="00EF2059" w:rsidRDefault="00A77319" w:rsidP="000837AE">
            <w:pPr>
              <w:spacing w:line="240" w:lineRule="auto"/>
              <w:jc w:val="right"/>
              <w:rPr>
                <w:rFonts w:eastAsia="Times New Roman" w:cs="Arial"/>
                <w:b/>
                <w:bCs/>
                <w:color w:val="000000"/>
                <w:sz w:val="20"/>
                <w:szCs w:val="20"/>
                <w:lang w:eastAsia="sl-SI"/>
              </w:rPr>
            </w:pPr>
            <w:r>
              <w:rPr>
                <w:rFonts w:eastAsia="Times New Roman" w:cs="Arial"/>
                <w:b/>
                <w:bCs/>
                <w:color w:val="000000"/>
                <w:sz w:val="20"/>
                <w:szCs w:val="20"/>
                <w:lang w:eastAsia="sl-SI"/>
              </w:rPr>
              <w:t>7.771.711.119,14</w:t>
            </w:r>
          </w:p>
        </w:tc>
      </w:tr>
    </w:tbl>
    <w:p w14:paraId="07C8D710" w14:textId="77777777" w:rsidR="00A77319" w:rsidRPr="00B85C79" w:rsidRDefault="00A77319" w:rsidP="00A77319">
      <w:pPr>
        <w:rPr>
          <w:i/>
          <w:sz w:val="20"/>
          <w:szCs w:val="20"/>
        </w:rPr>
      </w:pPr>
      <w:r w:rsidRPr="00B85C79">
        <w:rPr>
          <w:i/>
          <w:sz w:val="20"/>
          <w:szCs w:val="20"/>
        </w:rPr>
        <w:t>Vir: MF</w:t>
      </w:r>
    </w:p>
    <w:p w14:paraId="3EEF3051" w14:textId="77777777" w:rsidR="00A77319" w:rsidRPr="00B85C79" w:rsidRDefault="00A77319" w:rsidP="00A77319">
      <w:pPr>
        <w:rPr>
          <w:i/>
          <w:sz w:val="20"/>
          <w:szCs w:val="20"/>
        </w:rPr>
      </w:pPr>
    </w:p>
    <w:p w14:paraId="791D7368" w14:textId="77777777" w:rsidR="00A77319" w:rsidRPr="00B85C79" w:rsidRDefault="00A77319" w:rsidP="00A77319">
      <w:pPr>
        <w:pStyle w:val="Naslov2"/>
      </w:pPr>
      <w:bookmarkStart w:id="118" w:name="_Toc6567931"/>
      <w:bookmarkStart w:id="119" w:name="_Toc6568561"/>
      <w:bookmarkStart w:id="120" w:name="_Toc6573589"/>
      <w:bookmarkStart w:id="121" w:name="_Toc6573831"/>
      <w:bookmarkStart w:id="122" w:name="_Toc6574113"/>
      <w:bookmarkStart w:id="123" w:name="_Toc6986240"/>
      <w:bookmarkStart w:id="124" w:name="_Toc7006452"/>
      <w:bookmarkStart w:id="125" w:name="_Toc7006749"/>
      <w:bookmarkStart w:id="126" w:name="_Toc7090645"/>
      <w:bookmarkStart w:id="127" w:name="_Toc7167996"/>
      <w:bookmarkStart w:id="128" w:name="_Toc7168451"/>
      <w:bookmarkStart w:id="129" w:name="_Toc7172421"/>
      <w:bookmarkStart w:id="130" w:name="_Toc6567932"/>
      <w:bookmarkStart w:id="131" w:name="_Toc6568562"/>
      <w:bookmarkStart w:id="132" w:name="_Toc6573590"/>
      <w:bookmarkStart w:id="133" w:name="_Toc6573832"/>
      <w:bookmarkStart w:id="134" w:name="_Toc6574114"/>
      <w:bookmarkStart w:id="135" w:name="_Toc6986241"/>
      <w:bookmarkStart w:id="136" w:name="_Toc7006453"/>
      <w:bookmarkStart w:id="137" w:name="_Toc7006750"/>
      <w:bookmarkStart w:id="138" w:name="_Toc7090646"/>
      <w:bookmarkStart w:id="139" w:name="_Toc7167997"/>
      <w:bookmarkStart w:id="140" w:name="_Toc7168452"/>
      <w:bookmarkStart w:id="141" w:name="_Toc7172422"/>
      <w:bookmarkStart w:id="142" w:name="_Toc6567933"/>
      <w:bookmarkStart w:id="143" w:name="_Toc6568563"/>
      <w:bookmarkStart w:id="144" w:name="_Toc6573591"/>
      <w:bookmarkStart w:id="145" w:name="_Toc6573833"/>
      <w:bookmarkStart w:id="146" w:name="_Toc6574115"/>
      <w:bookmarkStart w:id="147" w:name="_Toc6986242"/>
      <w:bookmarkStart w:id="148" w:name="_Toc7006454"/>
      <w:bookmarkStart w:id="149" w:name="_Toc7006751"/>
      <w:bookmarkStart w:id="150" w:name="_Toc7090647"/>
      <w:bookmarkStart w:id="151" w:name="_Toc7167998"/>
      <w:bookmarkStart w:id="152" w:name="_Toc7168453"/>
      <w:bookmarkStart w:id="153" w:name="_Toc7172423"/>
      <w:bookmarkStart w:id="154" w:name="_Toc6567942"/>
      <w:bookmarkStart w:id="155" w:name="_Toc6568572"/>
      <w:bookmarkStart w:id="156" w:name="_Toc6573600"/>
      <w:bookmarkStart w:id="157" w:name="_Toc6573842"/>
      <w:bookmarkStart w:id="158" w:name="_Toc6574124"/>
      <w:bookmarkStart w:id="159" w:name="_Toc6986251"/>
      <w:bookmarkStart w:id="160" w:name="_Toc7006463"/>
      <w:bookmarkStart w:id="161" w:name="_Toc7006760"/>
      <w:bookmarkStart w:id="162" w:name="_Toc7090656"/>
      <w:bookmarkStart w:id="163" w:name="_Toc7168007"/>
      <w:bookmarkStart w:id="164" w:name="_Toc7168462"/>
      <w:bookmarkStart w:id="165" w:name="_Toc7172432"/>
      <w:bookmarkStart w:id="166" w:name="_Toc6567991"/>
      <w:bookmarkStart w:id="167" w:name="_Toc6568621"/>
      <w:bookmarkStart w:id="168" w:name="_Toc6573649"/>
      <w:bookmarkStart w:id="169" w:name="_Toc6573891"/>
      <w:bookmarkStart w:id="170" w:name="_Toc6574173"/>
      <w:bookmarkStart w:id="171" w:name="_Toc6986300"/>
      <w:bookmarkStart w:id="172" w:name="_Toc7006512"/>
      <w:bookmarkStart w:id="173" w:name="_Toc7006809"/>
      <w:bookmarkStart w:id="174" w:name="_Toc7090705"/>
      <w:bookmarkStart w:id="175" w:name="_Toc7168056"/>
      <w:bookmarkStart w:id="176" w:name="_Toc7168511"/>
      <w:bookmarkStart w:id="177" w:name="_Toc7172481"/>
      <w:bookmarkStart w:id="178" w:name="_Toc6567992"/>
      <w:bookmarkStart w:id="179" w:name="_Toc6568622"/>
      <w:bookmarkStart w:id="180" w:name="_Toc6573650"/>
      <w:bookmarkStart w:id="181" w:name="_Toc6573892"/>
      <w:bookmarkStart w:id="182" w:name="_Toc6574174"/>
      <w:bookmarkStart w:id="183" w:name="_Toc6986301"/>
      <w:bookmarkStart w:id="184" w:name="_Toc7006513"/>
      <w:bookmarkStart w:id="185" w:name="_Toc7006810"/>
      <w:bookmarkStart w:id="186" w:name="_Toc7090706"/>
      <w:bookmarkStart w:id="187" w:name="_Toc7168057"/>
      <w:bookmarkStart w:id="188" w:name="_Toc7168512"/>
      <w:bookmarkStart w:id="189" w:name="_Toc7172482"/>
      <w:bookmarkStart w:id="190" w:name="_Instrumenti_zadolževanja_proračuna"/>
      <w:bookmarkStart w:id="191" w:name="_Toc81832275"/>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B85C79">
        <w:t>Instrumenti zadolževanja proračuna Republike Slovenije</w:t>
      </w:r>
      <w:bookmarkEnd w:id="191"/>
    </w:p>
    <w:p w14:paraId="79E150C4" w14:textId="77777777" w:rsidR="00A77319" w:rsidRPr="00B85C79" w:rsidRDefault="00A77319" w:rsidP="00A77319">
      <w:pPr>
        <w:rPr>
          <w:szCs w:val="24"/>
          <w:highlight w:val="cyan"/>
        </w:rPr>
      </w:pPr>
    </w:p>
    <w:p w14:paraId="53E4764C" w14:textId="77777777" w:rsidR="00A77319" w:rsidRPr="00F20CED" w:rsidRDefault="00A77319" w:rsidP="00A77319">
      <w:r w:rsidRPr="00F20CED">
        <w:t xml:space="preserve">Skladno </w:t>
      </w:r>
      <w:r>
        <w:t xml:space="preserve">s </w:t>
      </w:r>
      <w:r w:rsidRPr="00F20CED">
        <w:t>točk</w:t>
      </w:r>
      <w:r>
        <w:t>o</w:t>
      </w:r>
      <w:r w:rsidRPr="00F20CED">
        <w:t xml:space="preserve"> 2.3. </w:t>
      </w:r>
      <w:r>
        <w:t>P</w:t>
      </w:r>
      <w:r w:rsidRPr="00F20CED">
        <w:t>rograma financiranja za leto 20</w:t>
      </w:r>
      <w:r>
        <w:t>20</w:t>
      </w:r>
      <w:r w:rsidRPr="00F20CED">
        <w:t xml:space="preserve"> je</w:t>
      </w:r>
      <w:r>
        <w:t xml:space="preserve"> bilo</w:t>
      </w:r>
      <w:r w:rsidRPr="00F20CED">
        <w:t xml:space="preserve"> kot primarni instrument financiranja pretežnega dela potreb državnega proračuna predvideno zadolževanje z izdajo državnih obveznic in z izdajo zakladnih menic. Za doseganje strateških in operativnih ciljev, opredeljenih v točki 1.2. Programa financiranja za leto 20</w:t>
      </w:r>
      <w:r>
        <w:t>20</w:t>
      </w:r>
      <w:r w:rsidRPr="00F20CED">
        <w:t xml:space="preserve">, </w:t>
      </w:r>
      <w:r>
        <w:t xml:space="preserve">bi </w:t>
      </w:r>
      <w:r w:rsidRPr="00F20CED">
        <w:t>se lahko v manjšem obsegu uporabi</w:t>
      </w:r>
      <w:r>
        <w:t>li</w:t>
      </w:r>
      <w:r w:rsidRPr="00F20CED">
        <w:t xml:space="preserve"> tudi drugi instrumenti financiranja, navedeni v 2. odstavku točke 2.3.2. programa. V kolikor zaradi razmer na finančnem trgu financiranja državnega proračuna ne bi bilo mogoče izvesti na takšen način, bi bilo financiranje državnega proračuna zagotovljeno z izvedbo drugih instrumentov financiranja, navedenih v 2. odstavku točke 2.3.2. programa, v potrebnem obsegu.</w:t>
      </w:r>
    </w:p>
    <w:p w14:paraId="7E9B2EA0" w14:textId="77777777" w:rsidR="00A77319" w:rsidRPr="00F20CED" w:rsidRDefault="00A77319" w:rsidP="00A77319"/>
    <w:p w14:paraId="2258BB58" w14:textId="77777777" w:rsidR="00A77319" w:rsidRPr="00B85C79" w:rsidRDefault="00A77319" w:rsidP="00A77319">
      <w:r w:rsidRPr="00F20CED">
        <w:t>RS se je v letu 20</w:t>
      </w:r>
      <w:r>
        <w:t>20</w:t>
      </w:r>
      <w:r w:rsidRPr="00F20CED">
        <w:t xml:space="preserve"> za potrebe financiranja državnega proračuna zadolževala s kratkoročnimi in dolgoročnimi dolžniškimi vrednostnimi papirji </w:t>
      </w:r>
      <w:r>
        <w:t xml:space="preserve"> </w:t>
      </w:r>
      <w:r w:rsidRPr="00F20CED">
        <w:t>(državnimi obveznicami in zakladnimi menicami)</w:t>
      </w:r>
      <w:r w:rsidRPr="009A3C21">
        <w:t xml:space="preserve"> </w:t>
      </w:r>
      <w:r>
        <w:t xml:space="preserve">ter s </w:t>
      </w:r>
      <w:r w:rsidRPr="009A3C21">
        <w:t>posojilom EU v okviru sheme SURE</w:t>
      </w:r>
      <w:r>
        <w:t>.</w:t>
      </w:r>
    </w:p>
    <w:p w14:paraId="4117E554" w14:textId="77777777" w:rsidR="00A77319" w:rsidRPr="00B85C79" w:rsidRDefault="00A77319" w:rsidP="00A77319">
      <w:pPr>
        <w:pStyle w:val="Revizija"/>
        <w:jc w:val="both"/>
      </w:pPr>
    </w:p>
    <w:p w14:paraId="4CC5907F" w14:textId="77777777" w:rsidR="00A77319" w:rsidRPr="00B85C79" w:rsidRDefault="00A77319" w:rsidP="00A77319">
      <w:pPr>
        <w:pStyle w:val="Naslov3"/>
      </w:pPr>
      <w:bookmarkStart w:id="192" w:name="_Kratkoročno_zadolževanje_z"/>
      <w:bookmarkStart w:id="193" w:name="_Toc202938847"/>
      <w:bookmarkStart w:id="194" w:name="_Toc264618460"/>
      <w:bookmarkStart w:id="195" w:name="_Toc81832276"/>
      <w:bookmarkEnd w:id="192"/>
      <w:r w:rsidRPr="00B85C79">
        <w:t>Kratkoročno zadolževanje s 3-, 6- in 12-mesečnimi zakladnimi menicami</w:t>
      </w:r>
      <w:bookmarkEnd w:id="193"/>
      <w:bookmarkEnd w:id="194"/>
      <w:bookmarkEnd w:id="195"/>
    </w:p>
    <w:p w14:paraId="52452ED4" w14:textId="77777777" w:rsidR="00A77319" w:rsidRPr="00B85C79" w:rsidRDefault="00A77319" w:rsidP="00A77319">
      <w:pPr>
        <w:rPr>
          <w:szCs w:val="24"/>
        </w:rPr>
      </w:pPr>
    </w:p>
    <w:p w14:paraId="43225AED" w14:textId="3E606358" w:rsidR="00A77319" w:rsidRPr="00B85C79" w:rsidRDefault="00A77319" w:rsidP="00A77319">
      <w:bookmarkStart w:id="196" w:name="_Toc326049177"/>
      <w:bookmarkStart w:id="197" w:name="_Toc326053309"/>
      <w:bookmarkStart w:id="198" w:name="_Toc326067822"/>
      <w:bookmarkStart w:id="199" w:name="_Toc326067953"/>
      <w:bookmarkStart w:id="200" w:name="_Toc326587333"/>
      <w:bookmarkStart w:id="201" w:name="_Toc326587581"/>
      <w:bookmarkStart w:id="202" w:name="_Toc327513317"/>
      <w:bookmarkStart w:id="203" w:name="_Toc327513513"/>
      <w:bookmarkStart w:id="204" w:name="_Toc327514646"/>
      <w:bookmarkStart w:id="205" w:name="_Toc327514775"/>
      <w:bookmarkStart w:id="206" w:name="_Toc327514910"/>
      <w:bookmarkStart w:id="207" w:name="_Toc327515012"/>
      <w:bookmarkStart w:id="208" w:name="_Toc327515170"/>
      <w:bookmarkStart w:id="209" w:name="_Toc202938848"/>
      <w:bookmarkStart w:id="210" w:name="_Toc264618461"/>
      <w:bookmarkEnd w:id="196"/>
      <w:bookmarkEnd w:id="197"/>
      <w:bookmarkEnd w:id="198"/>
      <w:bookmarkEnd w:id="199"/>
      <w:bookmarkEnd w:id="200"/>
      <w:bookmarkEnd w:id="201"/>
      <w:bookmarkEnd w:id="202"/>
      <w:bookmarkEnd w:id="203"/>
      <w:bookmarkEnd w:id="204"/>
      <w:bookmarkEnd w:id="205"/>
      <w:bookmarkEnd w:id="206"/>
      <w:bookmarkEnd w:id="207"/>
      <w:bookmarkEnd w:id="208"/>
      <w:r w:rsidRPr="00F20CED">
        <w:t>Kratkoročno zadolževanje je v letu 20</w:t>
      </w:r>
      <w:r>
        <w:t>20</w:t>
      </w:r>
      <w:r w:rsidRPr="00F20CED">
        <w:t xml:space="preserve"> potekalo z izdajo tri- (TZ), šest- (SZ) in dvanajstmesečnih (DZ) zakladnih menic, v skladu s predvidenim koledarjem avkcij zakladnih menic</w:t>
      </w:r>
      <w:r>
        <w:t xml:space="preserve"> </w:t>
      </w:r>
      <w:r w:rsidRPr="00F20CED">
        <w:t>v letu 20</w:t>
      </w:r>
      <w:r>
        <w:t>20, ki je bil</w:t>
      </w:r>
      <w:r w:rsidRPr="009B6787">
        <w:t xml:space="preserve"> </w:t>
      </w:r>
      <w:r>
        <w:t>med letom nekajkrat spremenjen  in</w:t>
      </w:r>
      <w:r w:rsidRPr="00F20CED">
        <w:t xml:space="preserve"> je določen na podlagi odločitve ministra po 1. odstavku 84. člena ZJF </w:t>
      </w:r>
      <w:r>
        <w:t>ter</w:t>
      </w:r>
      <w:r w:rsidRPr="00F20CED">
        <w:t xml:space="preserve"> objavljen na spletni strani ministrstva.</w:t>
      </w:r>
    </w:p>
    <w:p w14:paraId="1806FCC2" w14:textId="77777777" w:rsidR="00A77319" w:rsidRPr="00B85C79" w:rsidRDefault="00A77319" w:rsidP="00A77319">
      <w:pPr>
        <w:spacing w:line="240" w:lineRule="auto"/>
        <w:jc w:val="left"/>
        <w:sectPr w:rsidR="00A77319" w:rsidRPr="00B85C79" w:rsidSect="00FE6122">
          <w:footerReference w:type="default" r:id="rId16"/>
          <w:pgSz w:w="11906" w:h="16838"/>
          <w:pgMar w:top="1418" w:right="1418" w:bottom="1418" w:left="1418" w:header="709" w:footer="709" w:gutter="0"/>
          <w:cols w:space="708"/>
          <w:titlePg/>
          <w:docGrid w:linePitch="360"/>
        </w:sectPr>
      </w:pPr>
    </w:p>
    <w:p w14:paraId="5F1B5CF7" w14:textId="2CD7DC25" w:rsidR="00A77319" w:rsidRDefault="00A77319" w:rsidP="00A77319">
      <w:pPr>
        <w:pStyle w:val="Napis"/>
      </w:pPr>
      <w:bookmarkStart w:id="211" w:name="_Toc513189737"/>
      <w:bookmarkStart w:id="212" w:name="_Toc81832316"/>
      <w:bookmarkStart w:id="213" w:name="_Toc264619298"/>
      <w:bookmarkStart w:id="214" w:name="_Toc264622923"/>
      <w:r w:rsidRPr="00B85C79">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3</w:t>
      </w:r>
      <w:r w:rsidR="004F273E">
        <w:rPr>
          <w:b/>
        </w:rPr>
        <w:fldChar w:fldCharType="end"/>
      </w:r>
      <w:r w:rsidRPr="00B85C79">
        <w:rPr>
          <w:b/>
        </w:rPr>
        <w:t>:</w:t>
      </w:r>
      <w:r w:rsidRPr="00B85C79">
        <w:t xml:space="preserve"> Realizirano kratkoročno zadolževanje s trimesečnimi zakladnimi menicami v letu 20</w:t>
      </w:r>
      <w:bookmarkEnd w:id="211"/>
      <w:r>
        <w:t>20</w:t>
      </w:r>
      <w:bookmarkEnd w:id="212"/>
    </w:p>
    <w:tbl>
      <w:tblPr>
        <w:tblStyle w:val="Tabelamrea"/>
        <w:tblW w:w="5000" w:type="pct"/>
        <w:tblLook w:val="04A0" w:firstRow="1" w:lastRow="0" w:firstColumn="1" w:lastColumn="0" w:noHBand="0" w:noVBand="1"/>
      </w:tblPr>
      <w:tblGrid>
        <w:gridCol w:w="1129"/>
        <w:gridCol w:w="1277"/>
        <w:gridCol w:w="1419"/>
        <w:gridCol w:w="1276"/>
        <w:gridCol w:w="851"/>
        <w:gridCol w:w="991"/>
        <w:gridCol w:w="1136"/>
        <w:gridCol w:w="1699"/>
        <w:gridCol w:w="1841"/>
        <w:gridCol w:w="2373"/>
      </w:tblGrid>
      <w:tr w:rsidR="008971F9" w:rsidRPr="00F20CED" w14:paraId="1745F942" w14:textId="77777777" w:rsidTr="008971F9">
        <w:trPr>
          <w:tblHeader/>
        </w:trPr>
        <w:tc>
          <w:tcPr>
            <w:tcW w:w="403" w:type="pct"/>
            <w:shd w:val="clear" w:color="auto" w:fill="2D5195"/>
            <w:vAlign w:val="center"/>
          </w:tcPr>
          <w:p w14:paraId="37CA5C4D"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Oznaka menice</w:t>
            </w:r>
          </w:p>
        </w:tc>
        <w:tc>
          <w:tcPr>
            <w:tcW w:w="456" w:type="pct"/>
            <w:shd w:val="clear" w:color="auto" w:fill="2D5195"/>
            <w:vAlign w:val="center"/>
          </w:tcPr>
          <w:p w14:paraId="6943D761"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Datum avkcije</w:t>
            </w:r>
          </w:p>
        </w:tc>
        <w:tc>
          <w:tcPr>
            <w:tcW w:w="507" w:type="pct"/>
            <w:shd w:val="clear" w:color="auto" w:fill="2D5195"/>
            <w:vAlign w:val="center"/>
          </w:tcPr>
          <w:p w14:paraId="6AAA832C"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Datum izdaje</w:t>
            </w:r>
          </w:p>
        </w:tc>
        <w:tc>
          <w:tcPr>
            <w:tcW w:w="456" w:type="pct"/>
            <w:shd w:val="clear" w:color="auto" w:fill="2D5195"/>
            <w:vAlign w:val="center"/>
          </w:tcPr>
          <w:p w14:paraId="2A770E25"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Datum dospelosti</w:t>
            </w:r>
          </w:p>
        </w:tc>
        <w:tc>
          <w:tcPr>
            <w:tcW w:w="304" w:type="pct"/>
            <w:shd w:val="clear" w:color="auto" w:fill="2D5195"/>
            <w:vAlign w:val="center"/>
          </w:tcPr>
          <w:p w14:paraId="34666F25"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Št. dni</w:t>
            </w:r>
          </w:p>
        </w:tc>
        <w:tc>
          <w:tcPr>
            <w:tcW w:w="354" w:type="pct"/>
            <w:shd w:val="clear" w:color="auto" w:fill="2D5195"/>
            <w:vAlign w:val="center"/>
          </w:tcPr>
          <w:p w14:paraId="58C29FC7"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Cena na avkciji (%)</w:t>
            </w:r>
          </w:p>
        </w:tc>
        <w:tc>
          <w:tcPr>
            <w:tcW w:w="406" w:type="pct"/>
            <w:shd w:val="clear" w:color="auto" w:fill="2D5195"/>
            <w:vAlign w:val="center"/>
          </w:tcPr>
          <w:p w14:paraId="3D787E1E"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Obr. mera na avkciji (%)</w:t>
            </w:r>
          </w:p>
        </w:tc>
        <w:tc>
          <w:tcPr>
            <w:tcW w:w="607" w:type="pct"/>
            <w:shd w:val="clear" w:color="auto" w:fill="2D5195"/>
            <w:vAlign w:val="center"/>
          </w:tcPr>
          <w:p w14:paraId="528B2328"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Nomin. znesek ponudb na avkciji (EUR)</w:t>
            </w:r>
          </w:p>
        </w:tc>
        <w:tc>
          <w:tcPr>
            <w:tcW w:w="658" w:type="pct"/>
            <w:shd w:val="clear" w:color="auto" w:fill="2D5195"/>
            <w:vAlign w:val="center"/>
          </w:tcPr>
          <w:p w14:paraId="3ED0A2B4"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Realizacija (zadolžitev) v nominalni vrednosti (EUR)</w:t>
            </w:r>
          </w:p>
        </w:tc>
        <w:tc>
          <w:tcPr>
            <w:tcW w:w="848" w:type="pct"/>
            <w:shd w:val="clear" w:color="auto" w:fill="2D5195"/>
            <w:vAlign w:val="center"/>
          </w:tcPr>
          <w:p w14:paraId="64FE9FD1" w14:textId="77777777" w:rsidR="00A77319" w:rsidRPr="00F20CED" w:rsidRDefault="00A77319" w:rsidP="000837AE">
            <w:pPr>
              <w:jc w:val="center"/>
              <w:rPr>
                <w:b/>
                <w:color w:val="FFFFFF" w:themeColor="background1"/>
                <w:sz w:val="20"/>
                <w:szCs w:val="20"/>
              </w:rPr>
            </w:pPr>
            <w:r w:rsidRPr="00F20CED">
              <w:rPr>
                <w:rFonts w:cs="Arial"/>
                <w:b/>
                <w:bCs/>
                <w:color w:val="FFFFFF"/>
                <w:sz w:val="20"/>
                <w:szCs w:val="20"/>
              </w:rPr>
              <w:t>Znesek nakazila (EUR)</w:t>
            </w:r>
          </w:p>
        </w:tc>
      </w:tr>
      <w:tr w:rsidR="008971F9" w:rsidRPr="006A6CD2" w14:paraId="749942CC" w14:textId="77777777" w:rsidTr="008971F9">
        <w:trPr>
          <w:trHeight w:val="300"/>
        </w:trPr>
        <w:tc>
          <w:tcPr>
            <w:tcW w:w="403" w:type="pct"/>
            <w:hideMark/>
          </w:tcPr>
          <w:p w14:paraId="727814C4"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TZ176</w:t>
            </w:r>
          </w:p>
        </w:tc>
        <w:tc>
          <w:tcPr>
            <w:tcW w:w="456" w:type="pct"/>
            <w:hideMark/>
          </w:tcPr>
          <w:p w14:paraId="03C1A176"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14.01.2020</w:t>
            </w:r>
          </w:p>
        </w:tc>
        <w:tc>
          <w:tcPr>
            <w:tcW w:w="507" w:type="pct"/>
            <w:hideMark/>
          </w:tcPr>
          <w:p w14:paraId="365BE1E4"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16.01.2020</w:t>
            </w:r>
          </w:p>
        </w:tc>
        <w:tc>
          <w:tcPr>
            <w:tcW w:w="456" w:type="pct"/>
            <w:hideMark/>
          </w:tcPr>
          <w:p w14:paraId="7DF5C03D"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16.04.2020</w:t>
            </w:r>
          </w:p>
        </w:tc>
        <w:tc>
          <w:tcPr>
            <w:tcW w:w="304" w:type="pct"/>
            <w:hideMark/>
          </w:tcPr>
          <w:p w14:paraId="57DCF14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91</w:t>
            </w:r>
          </w:p>
        </w:tc>
        <w:tc>
          <w:tcPr>
            <w:tcW w:w="354" w:type="pct"/>
            <w:hideMark/>
          </w:tcPr>
          <w:p w14:paraId="521FFF49"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100,128   </w:t>
            </w:r>
          </w:p>
        </w:tc>
        <w:tc>
          <w:tcPr>
            <w:tcW w:w="406" w:type="pct"/>
            <w:hideMark/>
          </w:tcPr>
          <w:p w14:paraId="309187F6"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-0,51%</w:t>
            </w:r>
          </w:p>
        </w:tc>
        <w:tc>
          <w:tcPr>
            <w:tcW w:w="607" w:type="pct"/>
            <w:hideMark/>
          </w:tcPr>
          <w:p w14:paraId="5A19A62F"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145.000.000,00   </w:t>
            </w:r>
          </w:p>
        </w:tc>
        <w:tc>
          <w:tcPr>
            <w:tcW w:w="658" w:type="pct"/>
            <w:hideMark/>
          </w:tcPr>
          <w:p w14:paraId="25092D4C"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50.000.000,00   </w:t>
            </w:r>
          </w:p>
        </w:tc>
        <w:tc>
          <w:tcPr>
            <w:tcW w:w="848" w:type="pct"/>
            <w:hideMark/>
          </w:tcPr>
          <w:p w14:paraId="6C1B766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50.064.000,00</w:t>
            </w:r>
          </w:p>
        </w:tc>
      </w:tr>
      <w:tr w:rsidR="008971F9" w:rsidRPr="006A6CD2" w14:paraId="1C560E53" w14:textId="77777777" w:rsidTr="008971F9">
        <w:trPr>
          <w:trHeight w:val="300"/>
        </w:trPr>
        <w:tc>
          <w:tcPr>
            <w:tcW w:w="403" w:type="pct"/>
            <w:hideMark/>
          </w:tcPr>
          <w:p w14:paraId="36A48B1D"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TZ177</w:t>
            </w:r>
          </w:p>
        </w:tc>
        <w:tc>
          <w:tcPr>
            <w:tcW w:w="456" w:type="pct"/>
            <w:hideMark/>
          </w:tcPr>
          <w:p w14:paraId="6179ACE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11.02.2020</w:t>
            </w:r>
          </w:p>
        </w:tc>
        <w:tc>
          <w:tcPr>
            <w:tcW w:w="507" w:type="pct"/>
            <w:hideMark/>
          </w:tcPr>
          <w:p w14:paraId="13EA094F"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13.02.2020</w:t>
            </w:r>
          </w:p>
        </w:tc>
        <w:tc>
          <w:tcPr>
            <w:tcW w:w="456" w:type="pct"/>
            <w:hideMark/>
          </w:tcPr>
          <w:p w14:paraId="1473DFD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14.05.2020</w:t>
            </w:r>
          </w:p>
        </w:tc>
        <w:tc>
          <w:tcPr>
            <w:tcW w:w="304" w:type="pct"/>
            <w:hideMark/>
          </w:tcPr>
          <w:p w14:paraId="3C5DE64F"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91</w:t>
            </w:r>
          </w:p>
        </w:tc>
        <w:tc>
          <w:tcPr>
            <w:tcW w:w="354" w:type="pct"/>
            <w:hideMark/>
          </w:tcPr>
          <w:p w14:paraId="795943EE"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100,123   </w:t>
            </w:r>
          </w:p>
        </w:tc>
        <w:tc>
          <w:tcPr>
            <w:tcW w:w="406" w:type="pct"/>
            <w:hideMark/>
          </w:tcPr>
          <w:p w14:paraId="708FFC7E"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-0,49%</w:t>
            </w:r>
          </w:p>
        </w:tc>
        <w:tc>
          <w:tcPr>
            <w:tcW w:w="607" w:type="pct"/>
            <w:hideMark/>
          </w:tcPr>
          <w:p w14:paraId="5ED6518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148.000.000,00   </w:t>
            </w:r>
          </w:p>
        </w:tc>
        <w:tc>
          <w:tcPr>
            <w:tcW w:w="658" w:type="pct"/>
            <w:hideMark/>
          </w:tcPr>
          <w:p w14:paraId="5F0192B6"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48.000.000,00   </w:t>
            </w:r>
          </w:p>
        </w:tc>
        <w:tc>
          <w:tcPr>
            <w:tcW w:w="848" w:type="pct"/>
            <w:hideMark/>
          </w:tcPr>
          <w:p w14:paraId="5A662995"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48.059.040,00</w:t>
            </w:r>
          </w:p>
        </w:tc>
      </w:tr>
      <w:tr w:rsidR="008971F9" w:rsidRPr="006A6CD2" w14:paraId="330AA15F" w14:textId="77777777" w:rsidTr="008971F9">
        <w:trPr>
          <w:trHeight w:val="300"/>
        </w:trPr>
        <w:tc>
          <w:tcPr>
            <w:tcW w:w="403" w:type="pct"/>
          </w:tcPr>
          <w:p w14:paraId="2C704DC9"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TZ178</w:t>
            </w:r>
          </w:p>
        </w:tc>
        <w:tc>
          <w:tcPr>
            <w:tcW w:w="456" w:type="pct"/>
          </w:tcPr>
          <w:p w14:paraId="6B64E45E"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10.03.2020</w:t>
            </w:r>
          </w:p>
        </w:tc>
        <w:tc>
          <w:tcPr>
            <w:tcW w:w="507" w:type="pct"/>
          </w:tcPr>
          <w:p w14:paraId="1899EDE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12.03.2020</w:t>
            </w:r>
          </w:p>
        </w:tc>
        <w:tc>
          <w:tcPr>
            <w:tcW w:w="456" w:type="pct"/>
          </w:tcPr>
          <w:p w14:paraId="64476A7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11.06.2020</w:t>
            </w:r>
          </w:p>
        </w:tc>
        <w:tc>
          <w:tcPr>
            <w:tcW w:w="304" w:type="pct"/>
          </w:tcPr>
          <w:p w14:paraId="22CB3024"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91</w:t>
            </w:r>
          </w:p>
        </w:tc>
        <w:tc>
          <w:tcPr>
            <w:tcW w:w="354" w:type="pct"/>
          </w:tcPr>
          <w:p w14:paraId="6802ACAB"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100,110   </w:t>
            </w:r>
          </w:p>
        </w:tc>
        <w:tc>
          <w:tcPr>
            <w:tcW w:w="406" w:type="pct"/>
          </w:tcPr>
          <w:p w14:paraId="49A702EC"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-0,43%</w:t>
            </w:r>
          </w:p>
        </w:tc>
        <w:tc>
          <w:tcPr>
            <w:tcW w:w="607" w:type="pct"/>
          </w:tcPr>
          <w:p w14:paraId="2727F9AB"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110.000.000,00   </w:t>
            </w:r>
          </w:p>
        </w:tc>
        <w:tc>
          <w:tcPr>
            <w:tcW w:w="658" w:type="pct"/>
          </w:tcPr>
          <w:p w14:paraId="43A1D81B"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100.000.000,00   </w:t>
            </w:r>
          </w:p>
        </w:tc>
        <w:tc>
          <w:tcPr>
            <w:tcW w:w="848" w:type="pct"/>
          </w:tcPr>
          <w:p w14:paraId="32EC6C7C"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100.110.000,00</w:t>
            </w:r>
          </w:p>
        </w:tc>
      </w:tr>
      <w:tr w:rsidR="008971F9" w:rsidRPr="006A6CD2" w14:paraId="014A962E" w14:textId="77777777" w:rsidTr="008971F9">
        <w:trPr>
          <w:trHeight w:val="300"/>
        </w:trPr>
        <w:tc>
          <w:tcPr>
            <w:tcW w:w="403" w:type="pct"/>
            <w:hideMark/>
          </w:tcPr>
          <w:p w14:paraId="39DD889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TZ179</w:t>
            </w:r>
          </w:p>
        </w:tc>
        <w:tc>
          <w:tcPr>
            <w:tcW w:w="456" w:type="pct"/>
            <w:hideMark/>
          </w:tcPr>
          <w:p w14:paraId="02CCC7FE"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14.04.2020</w:t>
            </w:r>
          </w:p>
        </w:tc>
        <w:tc>
          <w:tcPr>
            <w:tcW w:w="507" w:type="pct"/>
            <w:hideMark/>
          </w:tcPr>
          <w:p w14:paraId="05212049"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16.04.2020</w:t>
            </w:r>
          </w:p>
        </w:tc>
        <w:tc>
          <w:tcPr>
            <w:tcW w:w="456" w:type="pct"/>
            <w:hideMark/>
          </w:tcPr>
          <w:p w14:paraId="62E04F29"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16.07.2020</w:t>
            </w:r>
          </w:p>
        </w:tc>
        <w:tc>
          <w:tcPr>
            <w:tcW w:w="304" w:type="pct"/>
            <w:hideMark/>
          </w:tcPr>
          <w:p w14:paraId="5249C308"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91</w:t>
            </w:r>
          </w:p>
        </w:tc>
        <w:tc>
          <w:tcPr>
            <w:tcW w:w="354" w:type="pct"/>
            <w:hideMark/>
          </w:tcPr>
          <w:p w14:paraId="72CBF114"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100,076   </w:t>
            </w:r>
          </w:p>
        </w:tc>
        <w:tc>
          <w:tcPr>
            <w:tcW w:w="406" w:type="pct"/>
            <w:hideMark/>
          </w:tcPr>
          <w:p w14:paraId="14EC910B"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-0,30%</w:t>
            </w:r>
          </w:p>
        </w:tc>
        <w:tc>
          <w:tcPr>
            <w:tcW w:w="607" w:type="pct"/>
            <w:hideMark/>
          </w:tcPr>
          <w:p w14:paraId="5285016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15.000.000,00   </w:t>
            </w:r>
          </w:p>
        </w:tc>
        <w:tc>
          <w:tcPr>
            <w:tcW w:w="658" w:type="pct"/>
            <w:hideMark/>
          </w:tcPr>
          <w:p w14:paraId="5392AA6C"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15.000.000,00   </w:t>
            </w:r>
          </w:p>
        </w:tc>
        <w:tc>
          <w:tcPr>
            <w:tcW w:w="848" w:type="pct"/>
            <w:hideMark/>
          </w:tcPr>
          <w:p w14:paraId="3CA0D65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15.011.400,00</w:t>
            </w:r>
          </w:p>
        </w:tc>
      </w:tr>
      <w:tr w:rsidR="008971F9" w:rsidRPr="006A6CD2" w14:paraId="50DDA4D6" w14:textId="77777777" w:rsidTr="008971F9">
        <w:trPr>
          <w:trHeight w:val="300"/>
        </w:trPr>
        <w:tc>
          <w:tcPr>
            <w:tcW w:w="403" w:type="pct"/>
            <w:hideMark/>
          </w:tcPr>
          <w:p w14:paraId="25701165"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TZ180</w:t>
            </w:r>
          </w:p>
        </w:tc>
        <w:tc>
          <w:tcPr>
            <w:tcW w:w="456" w:type="pct"/>
            <w:hideMark/>
          </w:tcPr>
          <w:p w14:paraId="57580963"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12.05.2020</w:t>
            </w:r>
          </w:p>
        </w:tc>
        <w:tc>
          <w:tcPr>
            <w:tcW w:w="507" w:type="pct"/>
            <w:hideMark/>
          </w:tcPr>
          <w:p w14:paraId="676CFB0F"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14.05.2020</w:t>
            </w:r>
          </w:p>
        </w:tc>
        <w:tc>
          <w:tcPr>
            <w:tcW w:w="456" w:type="pct"/>
            <w:hideMark/>
          </w:tcPr>
          <w:p w14:paraId="5AE859BF"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13.08.2020</w:t>
            </w:r>
          </w:p>
        </w:tc>
        <w:tc>
          <w:tcPr>
            <w:tcW w:w="304" w:type="pct"/>
            <w:hideMark/>
          </w:tcPr>
          <w:p w14:paraId="1EC7D26D"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91</w:t>
            </w:r>
          </w:p>
        </w:tc>
        <w:tc>
          <w:tcPr>
            <w:tcW w:w="354" w:type="pct"/>
            <w:hideMark/>
          </w:tcPr>
          <w:p w14:paraId="72E0517F"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100,063   </w:t>
            </w:r>
          </w:p>
        </w:tc>
        <w:tc>
          <w:tcPr>
            <w:tcW w:w="406" w:type="pct"/>
            <w:hideMark/>
          </w:tcPr>
          <w:p w14:paraId="22A3744B"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-0,25%</w:t>
            </w:r>
          </w:p>
        </w:tc>
        <w:tc>
          <w:tcPr>
            <w:tcW w:w="607" w:type="pct"/>
            <w:hideMark/>
          </w:tcPr>
          <w:p w14:paraId="73B11E29"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25.250.000,00   </w:t>
            </w:r>
          </w:p>
        </w:tc>
        <w:tc>
          <w:tcPr>
            <w:tcW w:w="658" w:type="pct"/>
            <w:hideMark/>
          </w:tcPr>
          <w:p w14:paraId="6CDEFE95"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25.000.000,00   </w:t>
            </w:r>
          </w:p>
        </w:tc>
        <w:tc>
          <w:tcPr>
            <w:tcW w:w="848" w:type="pct"/>
            <w:hideMark/>
          </w:tcPr>
          <w:p w14:paraId="41D9855A"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25.015.750,00</w:t>
            </w:r>
          </w:p>
        </w:tc>
      </w:tr>
      <w:tr w:rsidR="008971F9" w:rsidRPr="006A6CD2" w14:paraId="640192E9" w14:textId="77777777" w:rsidTr="008971F9">
        <w:trPr>
          <w:trHeight w:val="300"/>
        </w:trPr>
        <w:tc>
          <w:tcPr>
            <w:tcW w:w="403" w:type="pct"/>
            <w:hideMark/>
          </w:tcPr>
          <w:p w14:paraId="62098918"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TZ181</w:t>
            </w:r>
          </w:p>
        </w:tc>
        <w:tc>
          <w:tcPr>
            <w:tcW w:w="456" w:type="pct"/>
            <w:hideMark/>
          </w:tcPr>
          <w:p w14:paraId="22DD5861"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9.06.2020</w:t>
            </w:r>
          </w:p>
        </w:tc>
        <w:tc>
          <w:tcPr>
            <w:tcW w:w="507" w:type="pct"/>
            <w:hideMark/>
          </w:tcPr>
          <w:p w14:paraId="209441FB"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11.06.2020</w:t>
            </w:r>
          </w:p>
        </w:tc>
        <w:tc>
          <w:tcPr>
            <w:tcW w:w="456" w:type="pct"/>
            <w:hideMark/>
          </w:tcPr>
          <w:p w14:paraId="72B3EB42"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10.09.2020</w:t>
            </w:r>
          </w:p>
        </w:tc>
        <w:tc>
          <w:tcPr>
            <w:tcW w:w="304" w:type="pct"/>
            <w:hideMark/>
          </w:tcPr>
          <w:p w14:paraId="7B554234"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91</w:t>
            </w:r>
          </w:p>
        </w:tc>
        <w:tc>
          <w:tcPr>
            <w:tcW w:w="354" w:type="pct"/>
            <w:hideMark/>
          </w:tcPr>
          <w:p w14:paraId="10D9AF38"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100,089   </w:t>
            </w:r>
          </w:p>
        </w:tc>
        <w:tc>
          <w:tcPr>
            <w:tcW w:w="406" w:type="pct"/>
            <w:hideMark/>
          </w:tcPr>
          <w:p w14:paraId="0A23A13B"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-0,35%</w:t>
            </w:r>
          </w:p>
        </w:tc>
        <w:tc>
          <w:tcPr>
            <w:tcW w:w="607" w:type="pct"/>
            <w:hideMark/>
          </w:tcPr>
          <w:p w14:paraId="13ED1C85"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20.000.000,00   </w:t>
            </w:r>
          </w:p>
        </w:tc>
        <w:tc>
          <w:tcPr>
            <w:tcW w:w="658" w:type="pct"/>
            <w:hideMark/>
          </w:tcPr>
          <w:p w14:paraId="0A6BC3C1"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15.000.000,00   </w:t>
            </w:r>
          </w:p>
        </w:tc>
        <w:tc>
          <w:tcPr>
            <w:tcW w:w="848" w:type="pct"/>
            <w:hideMark/>
          </w:tcPr>
          <w:p w14:paraId="634187BF"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15.013.350,00</w:t>
            </w:r>
          </w:p>
        </w:tc>
      </w:tr>
      <w:tr w:rsidR="008971F9" w:rsidRPr="006A6CD2" w14:paraId="1E36DFEC" w14:textId="77777777" w:rsidTr="008971F9">
        <w:trPr>
          <w:trHeight w:val="315"/>
        </w:trPr>
        <w:tc>
          <w:tcPr>
            <w:tcW w:w="403" w:type="pct"/>
            <w:hideMark/>
          </w:tcPr>
          <w:p w14:paraId="2B6DDD65"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TZ182</w:t>
            </w:r>
          </w:p>
        </w:tc>
        <w:tc>
          <w:tcPr>
            <w:tcW w:w="456" w:type="pct"/>
            <w:hideMark/>
          </w:tcPr>
          <w:p w14:paraId="30D342FC"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14.07.2020</w:t>
            </w:r>
          </w:p>
        </w:tc>
        <w:tc>
          <w:tcPr>
            <w:tcW w:w="507" w:type="pct"/>
            <w:hideMark/>
          </w:tcPr>
          <w:p w14:paraId="33BD887A"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16.07.2020</w:t>
            </w:r>
          </w:p>
        </w:tc>
        <w:tc>
          <w:tcPr>
            <w:tcW w:w="456" w:type="pct"/>
            <w:hideMark/>
          </w:tcPr>
          <w:p w14:paraId="09297C6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15.10.2020</w:t>
            </w:r>
          </w:p>
        </w:tc>
        <w:tc>
          <w:tcPr>
            <w:tcW w:w="304" w:type="pct"/>
            <w:hideMark/>
          </w:tcPr>
          <w:p w14:paraId="1795305D"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91</w:t>
            </w:r>
          </w:p>
        </w:tc>
        <w:tc>
          <w:tcPr>
            <w:tcW w:w="354" w:type="pct"/>
            <w:hideMark/>
          </w:tcPr>
          <w:p w14:paraId="516D302F"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100,094   </w:t>
            </w:r>
          </w:p>
        </w:tc>
        <w:tc>
          <w:tcPr>
            <w:tcW w:w="406" w:type="pct"/>
            <w:hideMark/>
          </w:tcPr>
          <w:p w14:paraId="64DE5117"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-0,37%</w:t>
            </w:r>
          </w:p>
        </w:tc>
        <w:tc>
          <w:tcPr>
            <w:tcW w:w="607" w:type="pct"/>
            <w:hideMark/>
          </w:tcPr>
          <w:p w14:paraId="3FD9CD47"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45.000.000,00   </w:t>
            </w:r>
          </w:p>
        </w:tc>
        <w:tc>
          <w:tcPr>
            <w:tcW w:w="658" w:type="pct"/>
            <w:hideMark/>
          </w:tcPr>
          <w:p w14:paraId="21A4E22E"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30.000.000,00   </w:t>
            </w:r>
          </w:p>
        </w:tc>
        <w:tc>
          <w:tcPr>
            <w:tcW w:w="848" w:type="pct"/>
            <w:hideMark/>
          </w:tcPr>
          <w:p w14:paraId="4D85B9D4"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30.028.200,00</w:t>
            </w:r>
          </w:p>
        </w:tc>
      </w:tr>
      <w:tr w:rsidR="008971F9" w:rsidRPr="006A6CD2" w14:paraId="302E13E2" w14:textId="77777777" w:rsidTr="008971F9">
        <w:trPr>
          <w:trHeight w:val="315"/>
        </w:trPr>
        <w:tc>
          <w:tcPr>
            <w:tcW w:w="403" w:type="pct"/>
            <w:hideMark/>
          </w:tcPr>
          <w:p w14:paraId="3A391569"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TZ183</w:t>
            </w:r>
          </w:p>
        </w:tc>
        <w:tc>
          <w:tcPr>
            <w:tcW w:w="456" w:type="pct"/>
            <w:hideMark/>
          </w:tcPr>
          <w:p w14:paraId="3AF72B38"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8.09.2020</w:t>
            </w:r>
          </w:p>
        </w:tc>
        <w:tc>
          <w:tcPr>
            <w:tcW w:w="507" w:type="pct"/>
            <w:hideMark/>
          </w:tcPr>
          <w:p w14:paraId="3741E786"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10.09.2020</w:t>
            </w:r>
          </w:p>
        </w:tc>
        <w:tc>
          <w:tcPr>
            <w:tcW w:w="456" w:type="pct"/>
            <w:hideMark/>
          </w:tcPr>
          <w:p w14:paraId="765BD3E5"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10.12.2020</w:t>
            </w:r>
          </w:p>
        </w:tc>
        <w:tc>
          <w:tcPr>
            <w:tcW w:w="304" w:type="pct"/>
            <w:hideMark/>
          </w:tcPr>
          <w:p w14:paraId="3BDCFEB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91</w:t>
            </w:r>
          </w:p>
        </w:tc>
        <w:tc>
          <w:tcPr>
            <w:tcW w:w="354" w:type="pct"/>
            <w:hideMark/>
          </w:tcPr>
          <w:p w14:paraId="28238194"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100,101   </w:t>
            </w:r>
          </w:p>
        </w:tc>
        <w:tc>
          <w:tcPr>
            <w:tcW w:w="406" w:type="pct"/>
            <w:hideMark/>
          </w:tcPr>
          <w:p w14:paraId="752EC3DC"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-0,40%</w:t>
            </w:r>
          </w:p>
        </w:tc>
        <w:tc>
          <w:tcPr>
            <w:tcW w:w="607" w:type="pct"/>
            <w:hideMark/>
          </w:tcPr>
          <w:p w14:paraId="1E1CB88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90.000.000,00   </w:t>
            </w:r>
          </w:p>
        </w:tc>
        <w:tc>
          <w:tcPr>
            <w:tcW w:w="658" w:type="pct"/>
            <w:hideMark/>
          </w:tcPr>
          <w:p w14:paraId="4EDEB76D"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50.000.000,00   </w:t>
            </w:r>
          </w:p>
        </w:tc>
        <w:tc>
          <w:tcPr>
            <w:tcW w:w="848" w:type="pct"/>
            <w:hideMark/>
          </w:tcPr>
          <w:p w14:paraId="512FC1E3"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50.050.500,00</w:t>
            </w:r>
          </w:p>
        </w:tc>
      </w:tr>
      <w:tr w:rsidR="008971F9" w:rsidRPr="006A6CD2" w14:paraId="2F9CD269" w14:textId="77777777" w:rsidTr="008971F9">
        <w:trPr>
          <w:trHeight w:val="315"/>
        </w:trPr>
        <w:tc>
          <w:tcPr>
            <w:tcW w:w="403" w:type="pct"/>
            <w:hideMark/>
          </w:tcPr>
          <w:p w14:paraId="72BD8696"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TZ184</w:t>
            </w:r>
          </w:p>
        </w:tc>
        <w:tc>
          <w:tcPr>
            <w:tcW w:w="456" w:type="pct"/>
            <w:hideMark/>
          </w:tcPr>
          <w:p w14:paraId="6BE11F40"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13.10.2020</w:t>
            </w:r>
          </w:p>
        </w:tc>
        <w:tc>
          <w:tcPr>
            <w:tcW w:w="507" w:type="pct"/>
            <w:hideMark/>
          </w:tcPr>
          <w:p w14:paraId="3678D6B5"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15.10.2020</w:t>
            </w:r>
          </w:p>
        </w:tc>
        <w:tc>
          <w:tcPr>
            <w:tcW w:w="456" w:type="pct"/>
            <w:hideMark/>
          </w:tcPr>
          <w:p w14:paraId="54D1AC5A"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30.12.2020</w:t>
            </w:r>
          </w:p>
        </w:tc>
        <w:tc>
          <w:tcPr>
            <w:tcW w:w="304" w:type="pct"/>
            <w:hideMark/>
          </w:tcPr>
          <w:p w14:paraId="0ACDE74B"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76</w:t>
            </w:r>
          </w:p>
        </w:tc>
        <w:tc>
          <w:tcPr>
            <w:tcW w:w="354" w:type="pct"/>
            <w:hideMark/>
          </w:tcPr>
          <w:p w14:paraId="182EDF9F"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101,095   </w:t>
            </w:r>
          </w:p>
        </w:tc>
        <w:tc>
          <w:tcPr>
            <w:tcW w:w="406" w:type="pct"/>
            <w:hideMark/>
          </w:tcPr>
          <w:p w14:paraId="59459327" w14:textId="77777777" w:rsidR="00A77319" w:rsidRPr="006A6CD2" w:rsidRDefault="00A77319" w:rsidP="000837AE">
            <w:pPr>
              <w:spacing w:line="240" w:lineRule="auto"/>
              <w:jc w:val="right"/>
              <w:rPr>
                <w:rFonts w:eastAsia="Times New Roman" w:cs="Arial"/>
                <w:color w:val="000000"/>
                <w:sz w:val="20"/>
                <w:szCs w:val="20"/>
                <w:lang w:eastAsia="sl-SI"/>
              </w:rPr>
            </w:pPr>
            <w:r>
              <w:t>-</w:t>
            </w:r>
            <w:r w:rsidRPr="00663DE8">
              <w:t>0,45%</w:t>
            </w:r>
          </w:p>
        </w:tc>
        <w:tc>
          <w:tcPr>
            <w:tcW w:w="607" w:type="pct"/>
            <w:hideMark/>
          </w:tcPr>
          <w:p w14:paraId="5D2B2871"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200.000.000,00   </w:t>
            </w:r>
          </w:p>
        </w:tc>
        <w:tc>
          <w:tcPr>
            <w:tcW w:w="658" w:type="pct"/>
            <w:hideMark/>
          </w:tcPr>
          <w:p w14:paraId="5BBB58C2"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 xml:space="preserve"> 65.000.000,00   </w:t>
            </w:r>
          </w:p>
        </w:tc>
        <w:tc>
          <w:tcPr>
            <w:tcW w:w="848" w:type="pct"/>
            <w:hideMark/>
          </w:tcPr>
          <w:p w14:paraId="3D48DEEC" w14:textId="77777777" w:rsidR="00A77319" w:rsidRPr="006A6CD2" w:rsidRDefault="00A77319" w:rsidP="000837AE">
            <w:pPr>
              <w:spacing w:line="240" w:lineRule="auto"/>
              <w:jc w:val="right"/>
              <w:rPr>
                <w:rFonts w:eastAsia="Times New Roman" w:cs="Arial"/>
                <w:color w:val="000000"/>
                <w:sz w:val="20"/>
                <w:szCs w:val="20"/>
                <w:lang w:eastAsia="sl-SI"/>
              </w:rPr>
            </w:pPr>
            <w:r w:rsidRPr="00663DE8">
              <w:t>65.061.750,00</w:t>
            </w:r>
          </w:p>
        </w:tc>
      </w:tr>
      <w:tr w:rsidR="008971F9" w:rsidRPr="006A6CD2" w14:paraId="4CFFFE53" w14:textId="77777777" w:rsidTr="008971F9">
        <w:trPr>
          <w:trHeight w:val="315"/>
        </w:trPr>
        <w:tc>
          <w:tcPr>
            <w:tcW w:w="403" w:type="pct"/>
            <w:hideMark/>
          </w:tcPr>
          <w:p w14:paraId="2E40D558" w14:textId="77777777" w:rsidR="00A77319" w:rsidRPr="00EF2059" w:rsidRDefault="00A77319" w:rsidP="000837AE">
            <w:pPr>
              <w:spacing w:line="240" w:lineRule="auto"/>
              <w:jc w:val="right"/>
              <w:rPr>
                <w:rFonts w:eastAsia="Times New Roman" w:cs="Arial"/>
                <w:b/>
                <w:bCs/>
                <w:color w:val="000000"/>
                <w:sz w:val="20"/>
                <w:szCs w:val="20"/>
                <w:lang w:eastAsia="sl-SI"/>
              </w:rPr>
            </w:pPr>
            <w:r w:rsidRPr="0079371D">
              <w:rPr>
                <w:b/>
                <w:bCs/>
              </w:rPr>
              <w:t>SKUPAJ</w:t>
            </w:r>
          </w:p>
        </w:tc>
        <w:tc>
          <w:tcPr>
            <w:tcW w:w="456" w:type="pct"/>
            <w:hideMark/>
          </w:tcPr>
          <w:p w14:paraId="08456A96" w14:textId="77777777" w:rsidR="00A77319" w:rsidRPr="00EF2059" w:rsidRDefault="00A77319" w:rsidP="000837AE">
            <w:pPr>
              <w:spacing w:line="240" w:lineRule="auto"/>
              <w:jc w:val="right"/>
              <w:rPr>
                <w:rFonts w:eastAsia="Times New Roman" w:cs="Arial"/>
                <w:b/>
                <w:bCs/>
                <w:color w:val="000000"/>
                <w:sz w:val="20"/>
                <w:szCs w:val="20"/>
                <w:lang w:eastAsia="sl-SI"/>
              </w:rPr>
            </w:pPr>
          </w:p>
        </w:tc>
        <w:tc>
          <w:tcPr>
            <w:tcW w:w="507" w:type="pct"/>
            <w:hideMark/>
          </w:tcPr>
          <w:p w14:paraId="6A16B942" w14:textId="77777777" w:rsidR="00A77319" w:rsidRPr="00EF2059" w:rsidRDefault="00A77319" w:rsidP="000837AE">
            <w:pPr>
              <w:spacing w:line="240" w:lineRule="auto"/>
              <w:jc w:val="right"/>
              <w:rPr>
                <w:rFonts w:eastAsia="Times New Roman" w:cs="Arial"/>
                <w:b/>
                <w:bCs/>
                <w:color w:val="000000"/>
                <w:sz w:val="20"/>
                <w:szCs w:val="20"/>
                <w:lang w:eastAsia="sl-SI"/>
              </w:rPr>
            </w:pPr>
          </w:p>
        </w:tc>
        <w:tc>
          <w:tcPr>
            <w:tcW w:w="456" w:type="pct"/>
            <w:hideMark/>
          </w:tcPr>
          <w:p w14:paraId="04CDFEBC" w14:textId="77777777" w:rsidR="00A77319" w:rsidRPr="00EF2059" w:rsidRDefault="00A77319" w:rsidP="000837AE">
            <w:pPr>
              <w:spacing w:line="240" w:lineRule="auto"/>
              <w:jc w:val="right"/>
              <w:rPr>
                <w:rFonts w:eastAsia="Times New Roman" w:cs="Arial"/>
                <w:b/>
                <w:bCs/>
                <w:color w:val="000000"/>
                <w:sz w:val="20"/>
                <w:szCs w:val="20"/>
                <w:lang w:eastAsia="sl-SI"/>
              </w:rPr>
            </w:pPr>
          </w:p>
        </w:tc>
        <w:tc>
          <w:tcPr>
            <w:tcW w:w="304" w:type="pct"/>
            <w:hideMark/>
          </w:tcPr>
          <w:p w14:paraId="6DB21908" w14:textId="77777777" w:rsidR="00A77319" w:rsidRPr="00EF2059" w:rsidRDefault="00A77319" w:rsidP="000837AE">
            <w:pPr>
              <w:spacing w:line="240" w:lineRule="auto"/>
              <w:jc w:val="right"/>
              <w:rPr>
                <w:rFonts w:eastAsia="Times New Roman" w:cs="Arial"/>
                <w:b/>
                <w:bCs/>
                <w:color w:val="000000"/>
                <w:sz w:val="20"/>
                <w:szCs w:val="20"/>
                <w:lang w:eastAsia="sl-SI"/>
              </w:rPr>
            </w:pPr>
          </w:p>
        </w:tc>
        <w:tc>
          <w:tcPr>
            <w:tcW w:w="354" w:type="pct"/>
            <w:hideMark/>
          </w:tcPr>
          <w:p w14:paraId="64774496" w14:textId="77777777" w:rsidR="00A77319" w:rsidRPr="00EF2059" w:rsidRDefault="00A77319" w:rsidP="000837AE">
            <w:pPr>
              <w:spacing w:line="240" w:lineRule="auto"/>
              <w:jc w:val="right"/>
              <w:rPr>
                <w:rFonts w:eastAsia="Times New Roman" w:cs="Arial"/>
                <w:b/>
                <w:bCs/>
                <w:color w:val="000000"/>
                <w:sz w:val="20"/>
                <w:szCs w:val="20"/>
                <w:lang w:eastAsia="sl-SI"/>
              </w:rPr>
            </w:pPr>
          </w:p>
        </w:tc>
        <w:tc>
          <w:tcPr>
            <w:tcW w:w="406" w:type="pct"/>
            <w:hideMark/>
          </w:tcPr>
          <w:p w14:paraId="4E8F11EC" w14:textId="77777777" w:rsidR="00A77319" w:rsidRPr="00EF2059" w:rsidRDefault="00A77319" w:rsidP="000837AE">
            <w:pPr>
              <w:spacing w:line="240" w:lineRule="auto"/>
              <w:jc w:val="right"/>
              <w:rPr>
                <w:rFonts w:eastAsia="Times New Roman" w:cs="Arial"/>
                <w:b/>
                <w:bCs/>
                <w:color w:val="000000"/>
                <w:sz w:val="20"/>
                <w:szCs w:val="20"/>
                <w:lang w:eastAsia="sl-SI"/>
              </w:rPr>
            </w:pPr>
          </w:p>
        </w:tc>
        <w:tc>
          <w:tcPr>
            <w:tcW w:w="607" w:type="pct"/>
            <w:hideMark/>
          </w:tcPr>
          <w:p w14:paraId="61AF65FF" w14:textId="77777777" w:rsidR="00A77319" w:rsidRPr="00EF2059" w:rsidRDefault="00A77319" w:rsidP="000837AE">
            <w:pPr>
              <w:spacing w:line="240" w:lineRule="auto"/>
              <w:jc w:val="right"/>
              <w:rPr>
                <w:rFonts w:eastAsia="Times New Roman" w:cs="Arial"/>
                <w:b/>
                <w:bCs/>
                <w:color w:val="000000"/>
                <w:sz w:val="20"/>
                <w:szCs w:val="20"/>
                <w:lang w:eastAsia="sl-SI"/>
              </w:rPr>
            </w:pPr>
            <w:r w:rsidRPr="0079371D">
              <w:rPr>
                <w:b/>
                <w:bCs/>
              </w:rPr>
              <w:t>798.250.000,00</w:t>
            </w:r>
          </w:p>
        </w:tc>
        <w:tc>
          <w:tcPr>
            <w:tcW w:w="658" w:type="pct"/>
            <w:hideMark/>
          </w:tcPr>
          <w:p w14:paraId="20E8CA9F" w14:textId="77777777" w:rsidR="00A77319" w:rsidRPr="00EF2059" w:rsidRDefault="00A77319" w:rsidP="000837AE">
            <w:pPr>
              <w:spacing w:line="240" w:lineRule="auto"/>
              <w:jc w:val="right"/>
              <w:rPr>
                <w:rFonts w:eastAsia="Times New Roman" w:cs="Arial"/>
                <w:b/>
                <w:bCs/>
                <w:color w:val="000000"/>
                <w:sz w:val="20"/>
                <w:szCs w:val="20"/>
                <w:lang w:eastAsia="sl-SI"/>
              </w:rPr>
            </w:pPr>
            <w:r w:rsidRPr="0079371D">
              <w:rPr>
                <w:b/>
                <w:bCs/>
              </w:rPr>
              <w:t>398.000.000,00</w:t>
            </w:r>
          </w:p>
        </w:tc>
        <w:tc>
          <w:tcPr>
            <w:tcW w:w="848" w:type="pct"/>
            <w:hideMark/>
          </w:tcPr>
          <w:p w14:paraId="1DB1E738" w14:textId="77777777" w:rsidR="00A77319" w:rsidRPr="00EF2059" w:rsidRDefault="00A77319" w:rsidP="000837AE">
            <w:pPr>
              <w:spacing w:line="240" w:lineRule="auto"/>
              <w:jc w:val="right"/>
              <w:rPr>
                <w:rFonts w:eastAsia="Times New Roman" w:cs="Arial"/>
                <w:b/>
                <w:bCs/>
                <w:color w:val="000000"/>
                <w:sz w:val="20"/>
                <w:szCs w:val="20"/>
                <w:lang w:eastAsia="sl-SI"/>
              </w:rPr>
            </w:pPr>
            <w:r w:rsidRPr="0079371D">
              <w:rPr>
                <w:b/>
                <w:bCs/>
              </w:rPr>
              <w:t>398.413.990,00</w:t>
            </w:r>
          </w:p>
        </w:tc>
      </w:tr>
    </w:tbl>
    <w:p w14:paraId="13CC8BB9" w14:textId="77777777" w:rsidR="00A77319" w:rsidRPr="00B85C79" w:rsidRDefault="00A77319" w:rsidP="00A77319">
      <w:pPr>
        <w:rPr>
          <w:i/>
          <w:sz w:val="20"/>
          <w:szCs w:val="20"/>
        </w:rPr>
      </w:pPr>
      <w:r w:rsidRPr="00B85C79">
        <w:rPr>
          <w:i/>
          <w:sz w:val="20"/>
          <w:szCs w:val="20"/>
        </w:rPr>
        <w:t>Vir: MF</w:t>
      </w:r>
    </w:p>
    <w:p w14:paraId="2918FC52" w14:textId="77777777" w:rsidR="00A77319" w:rsidRPr="00B85C79" w:rsidRDefault="00A77319" w:rsidP="00A77319">
      <w:pPr>
        <w:rPr>
          <w:rFonts w:cs="Arial"/>
        </w:rPr>
      </w:pPr>
    </w:p>
    <w:p w14:paraId="3E948D89" w14:textId="77777777" w:rsidR="00A77319" w:rsidRPr="00B85C79" w:rsidRDefault="00A77319" w:rsidP="00A77319">
      <w:pPr>
        <w:rPr>
          <w:rFonts w:cs="Arial"/>
        </w:rPr>
      </w:pPr>
      <w:r w:rsidRPr="00F20CED">
        <w:rPr>
          <w:rFonts w:cs="Arial"/>
        </w:rPr>
        <w:t>V letu 20</w:t>
      </w:r>
      <w:r>
        <w:rPr>
          <w:rFonts w:cs="Arial"/>
        </w:rPr>
        <w:t>20</w:t>
      </w:r>
      <w:r w:rsidRPr="00F20CED">
        <w:rPr>
          <w:rFonts w:cs="Arial"/>
        </w:rPr>
        <w:t xml:space="preserve"> </w:t>
      </w:r>
      <w:r>
        <w:rPr>
          <w:rFonts w:cs="Arial"/>
        </w:rPr>
        <w:t>je</w:t>
      </w:r>
      <w:r w:rsidRPr="00F20CED">
        <w:rPr>
          <w:rFonts w:cs="Arial"/>
        </w:rPr>
        <w:t xml:space="preserve"> bil</w:t>
      </w:r>
      <w:r>
        <w:rPr>
          <w:rFonts w:cs="Arial"/>
        </w:rPr>
        <w:t>o</w:t>
      </w:r>
      <w:r w:rsidRPr="00F20CED">
        <w:rPr>
          <w:rFonts w:cs="Arial"/>
        </w:rPr>
        <w:t xml:space="preserve"> realiziran</w:t>
      </w:r>
      <w:r>
        <w:rPr>
          <w:rFonts w:cs="Arial"/>
        </w:rPr>
        <w:t>ih devet</w:t>
      </w:r>
      <w:r w:rsidRPr="00F20CED">
        <w:rPr>
          <w:rFonts w:cs="Arial"/>
        </w:rPr>
        <w:t xml:space="preserve"> avkcij trimesečnih zakladnih menic, na katerih je bilo sprejetih skupno za </w:t>
      </w:r>
      <w:r w:rsidRPr="00EF636A">
        <w:rPr>
          <w:rFonts w:cs="Arial"/>
        </w:rPr>
        <w:t>398.000.000,00</w:t>
      </w:r>
      <w:r>
        <w:rPr>
          <w:rFonts w:cs="Arial"/>
        </w:rPr>
        <w:t xml:space="preserve"> </w:t>
      </w:r>
      <w:r w:rsidRPr="00F20CED">
        <w:rPr>
          <w:bCs/>
        </w:rPr>
        <w:t>EUR</w:t>
      </w:r>
      <w:r w:rsidRPr="00F20CED">
        <w:rPr>
          <w:rFonts w:cs="Arial"/>
        </w:rPr>
        <w:t xml:space="preserve"> ponudb, ki so bile izplačane ob zapadlosti</w:t>
      </w:r>
      <w:r>
        <w:rPr>
          <w:rFonts w:cs="Arial"/>
        </w:rPr>
        <w:t>,</w:t>
      </w:r>
      <w:r w:rsidRPr="00F20CED">
        <w:rPr>
          <w:rFonts w:cs="Arial"/>
        </w:rPr>
        <w:t xml:space="preserve"> do konca leta 20</w:t>
      </w:r>
      <w:r>
        <w:rPr>
          <w:rFonts w:cs="Arial"/>
        </w:rPr>
        <w:t>20</w:t>
      </w:r>
      <w:r w:rsidRPr="00F20CED">
        <w:rPr>
          <w:rFonts w:cs="Arial"/>
        </w:rPr>
        <w:t>.</w:t>
      </w:r>
      <w:r w:rsidRPr="00B85C79">
        <w:rPr>
          <w:rFonts w:cs="Arial"/>
        </w:rPr>
        <w:t xml:space="preserve"> </w:t>
      </w:r>
    </w:p>
    <w:p w14:paraId="6406A000" w14:textId="77777777" w:rsidR="00A77319" w:rsidRDefault="00A77319" w:rsidP="00A77319">
      <w:pPr>
        <w:rPr>
          <w:rFonts w:cs="Arial"/>
        </w:rPr>
      </w:pPr>
    </w:p>
    <w:p w14:paraId="6D351B08" w14:textId="77777777" w:rsidR="00A77319" w:rsidRDefault="00A77319" w:rsidP="00A77319">
      <w:pPr>
        <w:rPr>
          <w:rFonts w:cs="Arial"/>
        </w:rPr>
      </w:pPr>
    </w:p>
    <w:p w14:paraId="295AE57D" w14:textId="77777777" w:rsidR="00A77319" w:rsidRDefault="00A77319" w:rsidP="00A77319">
      <w:pPr>
        <w:rPr>
          <w:rFonts w:cs="Arial"/>
        </w:rPr>
      </w:pPr>
    </w:p>
    <w:p w14:paraId="1F22AF53" w14:textId="77777777" w:rsidR="00A77319" w:rsidRDefault="00A77319" w:rsidP="00A77319">
      <w:pPr>
        <w:rPr>
          <w:rFonts w:cs="Arial"/>
        </w:rPr>
      </w:pPr>
    </w:p>
    <w:p w14:paraId="10ACBE80" w14:textId="77777777" w:rsidR="00A77319" w:rsidRDefault="00A77319" w:rsidP="00A77319">
      <w:pPr>
        <w:rPr>
          <w:rFonts w:cs="Arial"/>
        </w:rPr>
      </w:pPr>
      <w:r>
        <w:rPr>
          <w:rFonts w:cs="Arial"/>
        </w:rPr>
        <w:t xml:space="preserve"> </w:t>
      </w:r>
    </w:p>
    <w:p w14:paraId="4E14E295" w14:textId="77777777" w:rsidR="00A77319" w:rsidRDefault="00A77319" w:rsidP="00A77319">
      <w:pPr>
        <w:rPr>
          <w:rFonts w:cs="Arial"/>
        </w:rPr>
      </w:pPr>
    </w:p>
    <w:p w14:paraId="12453CCF" w14:textId="77777777" w:rsidR="00A77319" w:rsidRDefault="00A77319" w:rsidP="00A77319">
      <w:pPr>
        <w:rPr>
          <w:rFonts w:cs="Arial"/>
        </w:rPr>
      </w:pPr>
    </w:p>
    <w:p w14:paraId="053A7A0A" w14:textId="77777777" w:rsidR="00A77319" w:rsidRDefault="00A77319" w:rsidP="00A77319">
      <w:pPr>
        <w:rPr>
          <w:rFonts w:cs="Arial"/>
        </w:rPr>
      </w:pPr>
    </w:p>
    <w:p w14:paraId="2F6884E3" w14:textId="77777777" w:rsidR="00A77319" w:rsidRDefault="00A77319" w:rsidP="00A77319">
      <w:pPr>
        <w:rPr>
          <w:rFonts w:cs="Arial"/>
        </w:rPr>
      </w:pPr>
    </w:p>
    <w:p w14:paraId="57BEB53B" w14:textId="77777777" w:rsidR="00A77319" w:rsidRDefault="00A77319" w:rsidP="00A77319">
      <w:pPr>
        <w:rPr>
          <w:rFonts w:cs="Arial"/>
        </w:rPr>
      </w:pPr>
    </w:p>
    <w:p w14:paraId="4A3B7E30" w14:textId="77777777" w:rsidR="00A77319" w:rsidRPr="00B85C79" w:rsidRDefault="00A77319" w:rsidP="00A77319">
      <w:pPr>
        <w:rPr>
          <w:rFonts w:cs="Arial"/>
        </w:rPr>
      </w:pPr>
    </w:p>
    <w:p w14:paraId="6764C489" w14:textId="00B5FBEB" w:rsidR="00A77319" w:rsidRPr="00B85C79" w:rsidRDefault="00A77319" w:rsidP="00A77319">
      <w:bookmarkStart w:id="215" w:name="_Toc513189738"/>
      <w:bookmarkStart w:id="216" w:name="_Toc81832317"/>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4</w:t>
      </w:r>
      <w:r w:rsidR="004F273E">
        <w:rPr>
          <w:b/>
        </w:rPr>
        <w:fldChar w:fldCharType="end"/>
      </w:r>
      <w:r w:rsidRPr="00B85C79">
        <w:rPr>
          <w:b/>
        </w:rPr>
        <w:t xml:space="preserve">: </w:t>
      </w:r>
      <w:r w:rsidRPr="00B85C79">
        <w:t>Realizirano kratkoročno zadolževanje s šestmesečnimi zakladnimi menicami v letu 20</w:t>
      </w:r>
      <w:r>
        <w:t>20</w:t>
      </w:r>
      <w:bookmarkEnd w:id="215"/>
      <w:bookmarkEnd w:id="216"/>
    </w:p>
    <w:tbl>
      <w:tblPr>
        <w:tblStyle w:val="Tabelamrea"/>
        <w:tblW w:w="5000" w:type="pct"/>
        <w:tblLayout w:type="fixed"/>
        <w:tblLook w:val="04A0" w:firstRow="1" w:lastRow="0" w:firstColumn="1" w:lastColumn="0" w:noHBand="0" w:noVBand="1"/>
      </w:tblPr>
      <w:tblGrid>
        <w:gridCol w:w="1417"/>
        <w:gridCol w:w="1358"/>
        <w:gridCol w:w="1434"/>
        <w:gridCol w:w="1212"/>
        <w:gridCol w:w="708"/>
        <w:gridCol w:w="971"/>
        <w:gridCol w:w="979"/>
        <w:gridCol w:w="1827"/>
        <w:gridCol w:w="2043"/>
        <w:gridCol w:w="2043"/>
      </w:tblGrid>
      <w:tr w:rsidR="00A77319" w:rsidRPr="00B85C79" w14:paraId="41BC67C0" w14:textId="77777777" w:rsidTr="000837AE">
        <w:trPr>
          <w:tblHeader/>
        </w:trPr>
        <w:tc>
          <w:tcPr>
            <w:tcW w:w="506" w:type="pct"/>
            <w:shd w:val="clear" w:color="auto" w:fill="2D5195"/>
            <w:vAlign w:val="center"/>
          </w:tcPr>
          <w:p w14:paraId="1FD4B874" w14:textId="77777777" w:rsidR="00A77319" w:rsidRPr="009549BD" w:rsidRDefault="00A77319" w:rsidP="000837AE">
            <w:pPr>
              <w:jc w:val="center"/>
              <w:rPr>
                <w:b/>
                <w:color w:val="FFFFFF" w:themeColor="background1"/>
                <w:sz w:val="20"/>
                <w:szCs w:val="20"/>
              </w:rPr>
            </w:pPr>
            <w:r w:rsidRPr="00435E1F">
              <w:rPr>
                <w:rFonts w:cs="Arial"/>
                <w:b/>
                <w:bCs/>
                <w:color w:val="FFFFFF"/>
                <w:sz w:val="20"/>
                <w:szCs w:val="20"/>
              </w:rPr>
              <w:t>Oznaka menice</w:t>
            </w:r>
          </w:p>
        </w:tc>
        <w:tc>
          <w:tcPr>
            <w:tcW w:w="485" w:type="pct"/>
            <w:shd w:val="clear" w:color="auto" w:fill="2D5195"/>
            <w:vAlign w:val="center"/>
          </w:tcPr>
          <w:p w14:paraId="3EB4F735" w14:textId="77777777" w:rsidR="00A77319" w:rsidRPr="0053448F" w:rsidRDefault="00A77319" w:rsidP="000837AE">
            <w:pPr>
              <w:jc w:val="center"/>
              <w:rPr>
                <w:b/>
                <w:color w:val="FFFFFF" w:themeColor="background1"/>
                <w:sz w:val="20"/>
                <w:szCs w:val="20"/>
              </w:rPr>
            </w:pPr>
            <w:r w:rsidRPr="00BE69BC">
              <w:rPr>
                <w:rFonts w:cs="Arial"/>
                <w:b/>
                <w:bCs/>
                <w:color w:val="FFFFFF"/>
                <w:sz w:val="20"/>
                <w:szCs w:val="20"/>
              </w:rPr>
              <w:t>Datum avkcije</w:t>
            </w:r>
          </w:p>
        </w:tc>
        <w:tc>
          <w:tcPr>
            <w:tcW w:w="512" w:type="pct"/>
            <w:shd w:val="clear" w:color="auto" w:fill="2D5195"/>
            <w:vAlign w:val="center"/>
          </w:tcPr>
          <w:p w14:paraId="3F7C8784" w14:textId="77777777" w:rsidR="00A77319" w:rsidRPr="00C608CC" w:rsidRDefault="00A77319" w:rsidP="000837AE">
            <w:pPr>
              <w:jc w:val="center"/>
              <w:rPr>
                <w:b/>
                <w:color w:val="FFFFFF" w:themeColor="background1"/>
                <w:sz w:val="20"/>
                <w:szCs w:val="20"/>
              </w:rPr>
            </w:pPr>
            <w:r w:rsidRPr="00DC58E3">
              <w:rPr>
                <w:rFonts w:cs="Arial"/>
                <w:b/>
                <w:bCs/>
                <w:color w:val="FFFFFF"/>
                <w:sz w:val="20"/>
                <w:szCs w:val="20"/>
              </w:rPr>
              <w:t>Datum izdaje</w:t>
            </w:r>
          </w:p>
        </w:tc>
        <w:tc>
          <w:tcPr>
            <w:tcW w:w="433" w:type="pct"/>
            <w:shd w:val="clear" w:color="auto" w:fill="2D5195"/>
            <w:vAlign w:val="center"/>
          </w:tcPr>
          <w:p w14:paraId="2767B5EF" w14:textId="77777777" w:rsidR="00A77319" w:rsidRPr="00AD3F30" w:rsidRDefault="00A77319" w:rsidP="000837AE">
            <w:pPr>
              <w:jc w:val="center"/>
              <w:rPr>
                <w:b/>
                <w:color w:val="FFFFFF" w:themeColor="background1"/>
                <w:sz w:val="20"/>
                <w:szCs w:val="20"/>
              </w:rPr>
            </w:pPr>
            <w:r w:rsidRPr="00C608CC">
              <w:rPr>
                <w:rFonts w:cs="Arial"/>
                <w:b/>
                <w:bCs/>
                <w:color w:val="FFFFFF"/>
                <w:sz w:val="20"/>
                <w:szCs w:val="20"/>
              </w:rPr>
              <w:t>Datum dospelosti</w:t>
            </w:r>
          </w:p>
        </w:tc>
        <w:tc>
          <w:tcPr>
            <w:tcW w:w="253" w:type="pct"/>
            <w:shd w:val="clear" w:color="auto" w:fill="2D5195"/>
            <w:vAlign w:val="center"/>
          </w:tcPr>
          <w:p w14:paraId="50BB69A4" w14:textId="77777777" w:rsidR="00A77319" w:rsidRPr="00EA3DEE" w:rsidRDefault="00A77319" w:rsidP="000837AE">
            <w:pPr>
              <w:jc w:val="center"/>
              <w:rPr>
                <w:b/>
                <w:color w:val="FFFFFF" w:themeColor="background1"/>
                <w:sz w:val="20"/>
                <w:szCs w:val="20"/>
              </w:rPr>
            </w:pPr>
            <w:r w:rsidRPr="0009420B">
              <w:rPr>
                <w:rFonts w:cs="Arial"/>
                <w:b/>
                <w:bCs/>
                <w:color w:val="FFFFFF"/>
                <w:sz w:val="20"/>
                <w:szCs w:val="20"/>
              </w:rPr>
              <w:t>Št. dni</w:t>
            </w:r>
          </w:p>
        </w:tc>
        <w:tc>
          <w:tcPr>
            <w:tcW w:w="347" w:type="pct"/>
            <w:shd w:val="clear" w:color="auto" w:fill="2D5195"/>
            <w:vAlign w:val="center"/>
          </w:tcPr>
          <w:p w14:paraId="40D08DEC" w14:textId="77777777" w:rsidR="00A77319" w:rsidRPr="004F7BE2" w:rsidRDefault="00A77319" w:rsidP="000837AE">
            <w:pPr>
              <w:jc w:val="center"/>
              <w:rPr>
                <w:b/>
                <w:color w:val="FFFFFF" w:themeColor="background1"/>
                <w:sz w:val="20"/>
                <w:szCs w:val="20"/>
              </w:rPr>
            </w:pPr>
            <w:r w:rsidRPr="00D71156">
              <w:rPr>
                <w:rFonts w:cs="Arial"/>
                <w:b/>
                <w:bCs/>
                <w:color w:val="FFFFFF"/>
                <w:sz w:val="20"/>
                <w:szCs w:val="20"/>
              </w:rPr>
              <w:t>Cena na avkciji (%)</w:t>
            </w:r>
          </w:p>
        </w:tc>
        <w:tc>
          <w:tcPr>
            <w:tcW w:w="350" w:type="pct"/>
            <w:shd w:val="clear" w:color="auto" w:fill="2D5195"/>
            <w:vAlign w:val="center"/>
          </w:tcPr>
          <w:p w14:paraId="1BE16C4E" w14:textId="77777777" w:rsidR="00A77319" w:rsidRPr="00507FA5" w:rsidRDefault="00A77319" w:rsidP="000837AE">
            <w:pPr>
              <w:jc w:val="center"/>
              <w:rPr>
                <w:b/>
                <w:color w:val="FFFFFF" w:themeColor="background1"/>
                <w:sz w:val="20"/>
                <w:szCs w:val="20"/>
              </w:rPr>
            </w:pPr>
            <w:r w:rsidRPr="005F20A7">
              <w:rPr>
                <w:rFonts w:cs="Arial"/>
                <w:b/>
                <w:bCs/>
                <w:color w:val="FFFFFF"/>
                <w:sz w:val="20"/>
                <w:szCs w:val="20"/>
              </w:rPr>
              <w:t>Obr. mera na avkciji (%)</w:t>
            </w:r>
          </w:p>
        </w:tc>
        <w:tc>
          <w:tcPr>
            <w:tcW w:w="653" w:type="pct"/>
            <w:shd w:val="clear" w:color="auto" w:fill="2D5195"/>
            <w:vAlign w:val="center"/>
          </w:tcPr>
          <w:p w14:paraId="3204B072" w14:textId="77777777" w:rsidR="00A77319" w:rsidRPr="00B85C79" w:rsidRDefault="00A77319" w:rsidP="000837AE">
            <w:pPr>
              <w:jc w:val="center"/>
              <w:rPr>
                <w:b/>
                <w:color w:val="FFFFFF" w:themeColor="background1"/>
                <w:sz w:val="20"/>
                <w:szCs w:val="20"/>
              </w:rPr>
            </w:pPr>
            <w:r w:rsidRPr="009405A7">
              <w:rPr>
                <w:rFonts w:cs="Arial"/>
                <w:b/>
                <w:bCs/>
                <w:color w:val="FFFFFF"/>
                <w:sz w:val="20"/>
                <w:szCs w:val="20"/>
              </w:rPr>
              <w:t>Nomin. zne</w:t>
            </w:r>
            <w:r w:rsidRPr="00B85C79">
              <w:rPr>
                <w:rFonts w:cs="Arial"/>
                <w:b/>
                <w:bCs/>
                <w:color w:val="FFFFFF"/>
                <w:sz w:val="20"/>
                <w:szCs w:val="20"/>
              </w:rPr>
              <w:t>sek ponudb na avkciji (EUR)</w:t>
            </w:r>
          </w:p>
        </w:tc>
        <w:tc>
          <w:tcPr>
            <w:tcW w:w="730" w:type="pct"/>
            <w:shd w:val="clear" w:color="auto" w:fill="2D5195"/>
            <w:vAlign w:val="center"/>
          </w:tcPr>
          <w:p w14:paraId="78F1E385" w14:textId="77777777" w:rsidR="00A77319" w:rsidRPr="00B85C79" w:rsidRDefault="00A77319" w:rsidP="000837AE">
            <w:pPr>
              <w:jc w:val="center"/>
              <w:rPr>
                <w:b/>
                <w:color w:val="FFFFFF" w:themeColor="background1"/>
                <w:sz w:val="20"/>
                <w:szCs w:val="20"/>
              </w:rPr>
            </w:pPr>
            <w:r w:rsidRPr="00B85C79">
              <w:rPr>
                <w:rFonts w:cs="Arial"/>
                <w:b/>
                <w:bCs/>
                <w:color w:val="FFFFFF"/>
                <w:sz w:val="20"/>
                <w:szCs w:val="20"/>
              </w:rPr>
              <w:t>Realizacija (zadolžitev) v nominalni vrednosti (EUR)</w:t>
            </w:r>
          </w:p>
        </w:tc>
        <w:tc>
          <w:tcPr>
            <w:tcW w:w="730" w:type="pct"/>
            <w:shd w:val="clear" w:color="auto" w:fill="2D5195"/>
            <w:vAlign w:val="center"/>
          </w:tcPr>
          <w:p w14:paraId="72B26AE9" w14:textId="77777777" w:rsidR="00A77319" w:rsidRPr="00B85C79" w:rsidRDefault="00A77319" w:rsidP="000837AE">
            <w:pPr>
              <w:jc w:val="center"/>
              <w:rPr>
                <w:b/>
                <w:color w:val="FFFFFF" w:themeColor="background1"/>
                <w:sz w:val="20"/>
                <w:szCs w:val="20"/>
              </w:rPr>
            </w:pPr>
            <w:r w:rsidRPr="00B85C79">
              <w:rPr>
                <w:rFonts w:cs="Arial"/>
                <w:b/>
                <w:bCs/>
                <w:color w:val="FFFFFF"/>
                <w:sz w:val="20"/>
                <w:szCs w:val="20"/>
              </w:rPr>
              <w:t>Znesek nakazila (EUR)</w:t>
            </w:r>
          </w:p>
        </w:tc>
      </w:tr>
      <w:tr w:rsidR="00A77319" w:rsidRPr="00B85C79" w14:paraId="06F1A4BF" w14:textId="77777777" w:rsidTr="000837AE">
        <w:tc>
          <w:tcPr>
            <w:tcW w:w="506" w:type="pct"/>
          </w:tcPr>
          <w:p w14:paraId="73E51B5F" w14:textId="77777777" w:rsidR="00A77319" w:rsidRPr="00B85C79" w:rsidRDefault="00A77319" w:rsidP="000837AE">
            <w:pPr>
              <w:jc w:val="right"/>
              <w:rPr>
                <w:sz w:val="20"/>
                <w:szCs w:val="20"/>
              </w:rPr>
            </w:pPr>
            <w:r w:rsidRPr="00A567C9">
              <w:t>SZ110</w:t>
            </w:r>
          </w:p>
        </w:tc>
        <w:tc>
          <w:tcPr>
            <w:tcW w:w="485" w:type="pct"/>
          </w:tcPr>
          <w:p w14:paraId="3757F78F" w14:textId="77777777" w:rsidR="00A77319" w:rsidRPr="00B85C79" w:rsidRDefault="00A77319" w:rsidP="000837AE">
            <w:pPr>
              <w:jc w:val="right"/>
              <w:rPr>
                <w:sz w:val="20"/>
                <w:szCs w:val="20"/>
              </w:rPr>
            </w:pPr>
            <w:r w:rsidRPr="00A567C9">
              <w:t>14.01.2020</w:t>
            </w:r>
          </w:p>
        </w:tc>
        <w:tc>
          <w:tcPr>
            <w:tcW w:w="512" w:type="pct"/>
          </w:tcPr>
          <w:p w14:paraId="44C10017" w14:textId="77777777" w:rsidR="00A77319" w:rsidRPr="00B85C79" w:rsidRDefault="00A77319" w:rsidP="000837AE">
            <w:pPr>
              <w:jc w:val="right"/>
              <w:rPr>
                <w:sz w:val="20"/>
                <w:szCs w:val="20"/>
              </w:rPr>
            </w:pPr>
            <w:r w:rsidRPr="00A567C9">
              <w:t>16.01.2020</w:t>
            </w:r>
          </w:p>
        </w:tc>
        <w:tc>
          <w:tcPr>
            <w:tcW w:w="433" w:type="pct"/>
          </w:tcPr>
          <w:p w14:paraId="3B2D55B6" w14:textId="77777777" w:rsidR="00A77319" w:rsidRPr="00B85C79" w:rsidRDefault="00A77319" w:rsidP="000837AE">
            <w:pPr>
              <w:jc w:val="right"/>
              <w:rPr>
                <w:sz w:val="20"/>
                <w:szCs w:val="20"/>
              </w:rPr>
            </w:pPr>
            <w:r w:rsidRPr="00A567C9">
              <w:t>16.07.2020</w:t>
            </w:r>
          </w:p>
        </w:tc>
        <w:tc>
          <w:tcPr>
            <w:tcW w:w="253" w:type="pct"/>
          </w:tcPr>
          <w:p w14:paraId="553DFB69" w14:textId="77777777" w:rsidR="00A77319" w:rsidRPr="00B85C79" w:rsidRDefault="00A77319" w:rsidP="000837AE">
            <w:pPr>
              <w:jc w:val="right"/>
              <w:rPr>
                <w:sz w:val="20"/>
                <w:szCs w:val="20"/>
              </w:rPr>
            </w:pPr>
            <w:r w:rsidRPr="00A567C9">
              <w:t>182</w:t>
            </w:r>
          </w:p>
        </w:tc>
        <w:tc>
          <w:tcPr>
            <w:tcW w:w="347" w:type="pct"/>
          </w:tcPr>
          <w:p w14:paraId="45E2D23F" w14:textId="77777777" w:rsidR="00A77319" w:rsidRPr="00B85C79" w:rsidRDefault="00A77319" w:rsidP="000837AE">
            <w:pPr>
              <w:jc w:val="right"/>
              <w:rPr>
                <w:sz w:val="20"/>
                <w:szCs w:val="20"/>
              </w:rPr>
            </w:pPr>
            <w:r w:rsidRPr="00A567C9">
              <w:t>100,244</w:t>
            </w:r>
          </w:p>
        </w:tc>
        <w:tc>
          <w:tcPr>
            <w:tcW w:w="350" w:type="pct"/>
          </w:tcPr>
          <w:p w14:paraId="29A89254" w14:textId="77777777" w:rsidR="00A77319" w:rsidRPr="00B85C79" w:rsidRDefault="00A77319" w:rsidP="000837AE">
            <w:pPr>
              <w:jc w:val="right"/>
              <w:rPr>
                <w:sz w:val="20"/>
                <w:szCs w:val="20"/>
              </w:rPr>
            </w:pPr>
            <w:r w:rsidRPr="00A567C9">
              <w:t>-0,48%</w:t>
            </w:r>
          </w:p>
        </w:tc>
        <w:tc>
          <w:tcPr>
            <w:tcW w:w="653" w:type="pct"/>
          </w:tcPr>
          <w:p w14:paraId="43027961" w14:textId="77777777" w:rsidR="00A77319" w:rsidRPr="00B85C79" w:rsidRDefault="00A77319" w:rsidP="000837AE">
            <w:pPr>
              <w:jc w:val="right"/>
              <w:rPr>
                <w:sz w:val="20"/>
                <w:szCs w:val="20"/>
              </w:rPr>
            </w:pPr>
            <w:r w:rsidRPr="00A567C9">
              <w:t xml:space="preserve"> 140.000.000,00   </w:t>
            </w:r>
          </w:p>
        </w:tc>
        <w:tc>
          <w:tcPr>
            <w:tcW w:w="730" w:type="pct"/>
          </w:tcPr>
          <w:p w14:paraId="50F76869" w14:textId="77777777" w:rsidR="00A77319" w:rsidRPr="00B85C79" w:rsidRDefault="00A77319" w:rsidP="000837AE">
            <w:pPr>
              <w:jc w:val="right"/>
              <w:rPr>
                <w:sz w:val="20"/>
                <w:szCs w:val="20"/>
              </w:rPr>
            </w:pPr>
            <w:r w:rsidRPr="00A567C9">
              <w:t xml:space="preserve"> 60.000.000,00   </w:t>
            </w:r>
          </w:p>
        </w:tc>
        <w:tc>
          <w:tcPr>
            <w:tcW w:w="730" w:type="pct"/>
          </w:tcPr>
          <w:p w14:paraId="3E6D6CBF" w14:textId="77777777" w:rsidR="00A77319" w:rsidRPr="00B85C79" w:rsidRDefault="00A77319" w:rsidP="000837AE">
            <w:pPr>
              <w:jc w:val="right"/>
              <w:rPr>
                <w:sz w:val="20"/>
                <w:szCs w:val="20"/>
              </w:rPr>
            </w:pPr>
            <w:r w:rsidRPr="00A567C9">
              <w:t>60.146.400,00</w:t>
            </w:r>
          </w:p>
        </w:tc>
      </w:tr>
      <w:tr w:rsidR="00A77319" w:rsidRPr="00B85C79" w14:paraId="3DD1B6BC" w14:textId="77777777" w:rsidTr="000837AE">
        <w:tc>
          <w:tcPr>
            <w:tcW w:w="506" w:type="pct"/>
          </w:tcPr>
          <w:p w14:paraId="7F49E031" w14:textId="77777777" w:rsidR="00A77319" w:rsidRPr="00ED683E" w:rsidRDefault="00A77319" w:rsidP="000837AE">
            <w:pPr>
              <w:jc w:val="right"/>
              <w:rPr>
                <w:rFonts w:eastAsia="Times New Roman" w:cs="Arial"/>
                <w:color w:val="000000"/>
                <w:sz w:val="20"/>
                <w:szCs w:val="20"/>
                <w:lang w:eastAsia="sl-SI"/>
              </w:rPr>
            </w:pPr>
            <w:r w:rsidRPr="00A567C9">
              <w:t>SZ111</w:t>
            </w:r>
          </w:p>
        </w:tc>
        <w:tc>
          <w:tcPr>
            <w:tcW w:w="485" w:type="pct"/>
          </w:tcPr>
          <w:p w14:paraId="502AA977" w14:textId="77777777" w:rsidR="00A77319" w:rsidRPr="00ED683E" w:rsidRDefault="00A77319" w:rsidP="000837AE">
            <w:pPr>
              <w:jc w:val="right"/>
              <w:rPr>
                <w:rFonts w:eastAsia="Times New Roman" w:cs="Arial"/>
                <w:color w:val="000000"/>
                <w:sz w:val="20"/>
                <w:szCs w:val="20"/>
                <w:lang w:eastAsia="sl-SI"/>
              </w:rPr>
            </w:pPr>
            <w:r w:rsidRPr="00A567C9">
              <w:t>11.02.2020</w:t>
            </w:r>
          </w:p>
        </w:tc>
        <w:tc>
          <w:tcPr>
            <w:tcW w:w="512" w:type="pct"/>
          </w:tcPr>
          <w:p w14:paraId="0FB42934" w14:textId="77777777" w:rsidR="00A77319" w:rsidRPr="00ED683E" w:rsidRDefault="00A77319" w:rsidP="000837AE">
            <w:pPr>
              <w:jc w:val="right"/>
              <w:rPr>
                <w:rFonts w:eastAsia="Times New Roman" w:cs="Arial"/>
                <w:color w:val="000000"/>
                <w:sz w:val="20"/>
                <w:szCs w:val="20"/>
                <w:lang w:eastAsia="sl-SI"/>
              </w:rPr>
            </w:pPr>
            <w:r w:rsidRPr="00A567C9">
              <w:t>13.02.2020</w:t>
            </w:r>
          </w:p>
        </w:tc>
        <w:tc>
          <w:tcPr>
            <w:tcW w:w="433" w:type="pct"/>
          </w:tcPr>
          <w:p w14:paraId="0D9D63BF" w14:textId="77777777" w:rsidR="00A77319" w:rsidRPr="00ED683E" w:rsidRDefault="00A77319" w:rsidP="000837AE">
            <w:pPr>
              <w:jc w:val="right"/>
              <w:rPr>
                <w:rFonts w:eastAsia="Times New Roman" w:cs="Arial"/>
                <w:color w:val="000000"/>
                <w:sz w:val="20"/>
                <w:szCs w:val="20"/>
                <w:lang w:eastAsia="sl-SI"/>
              </w:rPr>
            </w:pPr>
            <w:r w:rsidRPr="00A567C9">
              <w:t>13.08.2020</w:t>
            </w:r>
          </w:p>
        </w:tc>
        <w:tc>
          <w:tcPr>
            <w:tcW w:w="253" w:type="pct"/>
          </w:tcPr>
          <w:p w14:paraId="6A083E2C" w14:textId="77777777" w:rsidR="00A77319" w:rsidRPr="00ED683E" w:rsidRDefault="00A77319" w:rsidP="000837AE">
            <w:pPr>
              <w:jc w:val="right"/>
              <w:rPr>
                <w:rFonts w:eastAsia="Times New Roman" w:cs="Arial"/>
                <w:color w:val="000000"/>
                <w:sz w:val="20"/>
                <w:szCs w:val="20"/>
                <w:lang w:eastAsia="sl-SI"/>
              </w:rPr>
            </w:pPr>
            <w:r w:rsidRPr="00A567C9">
              <w:t>182</w:t>
            </w:r>
          </w:p>
        </w:tc>
        <w:tc>
          <w:tcPr>
            <w:tcW w:w="347" w:type="pct"/>
          </w:tcPr>
          <w:p w14:paraId="59460921" w14:textId="77777777" w:rsidR="00A77319" w:rsidRDefault="00A77319" w:rsidP="000837AE">
            <w:pPr>
              <w:jc w:val="right"/>
              <w:rPr>
                <w:rFonts w:eastAsia="Times New Roman" w:cs="Arial"/>
                <w:color w:val="000000"/>
                <w:sz w:val="20"/>
                <w:szCs w:val="20"/>
                <w:lang w:eastAsia="sl-SI"/>
              </w:rPr>
            </w:pPr>
            <w:r w:rsidRPr="00A567C9">
              <w:t>100,246</w:t>
            </w:r>
          </w:p>
        </w:tc>
        <w:tc>
          <w:tcPr>
            <w:tcW w:w="350" w:type="pct"/>
          </w:tcPr>
          <w:p w14:paraId="6ED92D73" w14:textId="77777777" w:rsidR="00A77319" w:rsidRPr="00ED683E" w:rsidRDefault="00A77319" w:rsidP="000837AE">
            <w:pPr>
              <w:jc w:val="right"/>
              <w:rPr>
                <w:rFonts w:eastAsia="Times New Roman" w:cs="Arial"/>
                <w:color w:val="000000"/>
                <w:sz w:val="20"/>
                <w:szCs w:val="20"/>
                <w:lang w:eastAsia="sl-SI"/>
              </w:rPr>
            </w:pPr>
            <w:r w:rsidRPr="00A567C9">
              <w:t>-0,49%</w:t>
            </w:r>
          </w:p>
        </w:tc>
        <w:tc>
          <w:tcPr>
            <w:tcW w:w="653" w:type="pct"/>
          </w:tcPr>
          <w:p w14:paraId="1CB1754A" w14:textId="77777777" w:rsidR="00A77319" w:rsidRPr="00ED683E" w:rsidRDefault="00A77319" w:rsidP="000837AE">
            <w:pPr>
              <w:jc w:val="right"/>
              <w:rPr>
                <w:rFonts w:eastAsia="Times New Roman" w:cs="Arial"/>
                <w:color w:val="000000"/>
                <w:sz w:val="20"/>
                <w:szCs w:val="20"/>
                <w:lang w:eastAsia="sl-SI"/>
              </w:rPr>
            </w:pPr>
            <w:r w:rsidRPr="00A567C9">
              <w:t xml:space="preserve"> 187.000.000,00   </w:t>
            </w:r>
          </w:p>
        </w:tc>
        <w:tc>
          <w:tcPr>
            <w:tcW w:w="730" w:type="pct"/>
          </w:tcPr>
          <w:p w14:paraId="5EED498F" w14:textId="77777777" w:rsidR="00A77319" w:rsidRPr="00ED683E" w:rsidRDefault="00A77319" w:rsidP="000837AE">
            <w:pPr>
              <w:jc w:val="right"/>
              <w:rPr>
                <w:rFonts w:eastAsia="Times New Roman" w:cs="Arial"/>
                <w:color w:val="000000"/>
                <w:sz w:val="20"/>
                <w:szCs w:val="20"/>
                <w:lang w:eastAsia="sl-SI"/>
              </w:rPr>
            </w:pPr>
            <w:r w:rsidRPr="00A567C9">
              <w:t xml:space="preserve"> 62.000.000,00   </w:t>
            </w:r>
          </w:p>
        </w:tc>
        <w:tc>
          <w:tcPr>
            <w:tcW w:w="730" w:type="pct"/>
          </w:tcPr>
          <w:p w14:paraId="502BDD32" w14:textId="77777777" w:rsidR="00A77319" w:rsidRPr="00ED683E" w:rsidRDefault="00A77319" w:rsidP="000837AE">
            <w:pPr>
              <w:jc w:val="right"/>
              <w:rPr>
                <w:rFonts w:eastAsia="Times New Roman" w:cs="Arial"/>
                <w:color w:val="000000"/>
                <w:sz w:val="20"/>
                <w:szCs w:val="20"/>
                <w:lang w:eastAsia="sl-SI"/>
              </w:rPr>
            </w:pPr>
            <w:r w:rsidRPr="00A567C9">
              <w:t>62.152.520,00</w:t>
            </w:r>
          </w:p>
        </w:tc>
      </w:tr>
      <w:tr w:rsidR="00A77319" w:rsidRPr="00B85C79" w14:paraId="6F5AB980" w14:textId="77777777" w:rsidTr="000837AE">
        <w:tc>
          <w:tcPr>
            <w:tcW w:w="506" w:type="pct"/>
          </w:tcPr>
          <w:p w14:paraId="315C0F88" w14:textId="77777777" w:rsidR="00A77319" w:rsidRPr="00ED683E" w:rsidRDefault="00A77319" w:rsidP="000837AE">
            <w:pPr>
              <w:jc w:val="right"/>
              <w:rPr>
                <w:rFonts w:eastAsia="Times New Roman" w:cs="Arial"/>
                <w:color w:val="000000"/>
                <w:sz w:val="20"/>
                <w:szCs w:val="20"/>
                <w:lang w:eastAsia="sl-SI"/>
              </w:rPr>
            </w:pPr>
            <w:r w:rsidRPr="00A567C9">
              <w:t>SZ112</w:t>
            </w:r>
          </w:p>
        </w:tc>
        <w:tc>
          <w:tcPr>
            <w:tcW w:w="485" w:type="pct"/>
          </w:tcPr>
          <w:p w14:paraId="33CCA7F4" w14:textId="77777777" w:rsidR="00A77319" w:rsidRPr="00ED683E" w:rsidRDefault="00A77319" w:rsidP="000837AE">
            <w:pPr>
              <w:jc w:val="right"/>
              <w:rPr>
                <w:rFonts w:eastAsia="Times New Roman" w:cs="Arial"/>
                <w:color w:val="000000"/>
                <w:sz w:val="20"/>
                <w:szCs w:val="20"/>
                <w:lang w:eastAsia="sl-SI"/>
              </w:rPr>
            </w:pPr>
            <w:r w:rsidRPr="00A567C9">
              <w:t>10.03.2020</w:t>
            </w:r>
          </w:p>
        </w:tc>
        <w:tc>
          <w:tcPr>
            <w:tcW w:w="512" w:type="pct"/>
          </w:tcPr>
          <w:p w14:paraId="4D54036C" w14:textId="77777777" w:rsidR="00A77319" w:rsidRPr="00ED683E" w:rsidRDefault="00A77319" w:rsidP="000837AE">
            <w:pPr>
              <w:jc w:val="right"/>
              <w:rPr>
                <w:rFonts w:eastAsia="Times New Roman" w:cs="Arial"/>
                <w:color w:val="000000"/>
                <w:sz w:val="20"/>
                <w:szCs w:val="20"/>
                <w:lang w:eastAsia="sl-SI"/>
              </w:rPr>
            </w:pPr>
            <w:r w:rsidRPr="00A567C9">
              <w:t>12.03.2020</w:t>
            </w:r>
          </w:p>
        </w:tc>
        <w:tc>
          <w:tcPr>
            <w:tcW w:w="433" w:type="pct"/>
          </w:tcPr>
          <w:p w14:paraId="2B142086" w14:textId="77777777" w:rsidR="00A77319" w:rsidRPr="00ED683E" w:rsidRDefault="00A77319" w:rsidP="000837AE">
            <w:pPr>
              <w:jc w:val="right"/>
              <w:rPr>
                <w:rFonts w:eastAsia="Times New Roman" w:cs="Arial"/>
                <w:color w:val="000000"/>
                <w:sz w:val="20"/>
                <w:szCs w:val="20"/>
                <w:lang w:eastAsia="sl-SI"/>
              </w:rPr>
            </w:pPr>
            <w:r w:rsidRPr="00A567C9">
              <w:t>10.09.2020</w:t>
            </w:r>
          </w:p>
        </w:tc>
        <w:tc>
          <w:tcPr>
            <w:tcW w:w="253" w:type="pct"/>
          </w:tcPr>
          <w:p w14:paraId="3E3089CC" w14:textId="77777777" w:rsidR="00A77319" w:rsidRPr="00ED683E" w:rsidRDefault="00A77319" w:rsidP="000837AE">
            <w:pPr>
              <w:jc w:val="right"/>
              <w:rPr>
                <w:rFonts w:eastAsia="Times New Roman" w:cs="Arial"/>
                <w:color w:val="000000"/>
                <w:sz w:val="20"/>
                <w:szCs w:val="20"/>
                <w:lang w:eastAsia="sl-SI"/>
              </w:rPr>
            </w:pPr>
            <w:r w:rsidRPr="00A567C9">
              <w:t>182</w:t>
            </w:r>
          </w:p>
        </w:tc>
        <w:tc>
          <w:tcPr>
            <w:tcW w:w="347" w:type="pct"/>
          </w:tcPr>
          <w:p w14:paraId="67233E22" w14:textId="77777777" w:rsidR="00A77319" w:rsidRDefault="00A77319" w:rsidP="000837AE">
            <w:pPr>
              <w:jc w:val="right"/>
              <w:rPr>
                <w:rFonts w:eastAsia="Times New Roman" w:cs="Arial"/>
                <w:color w:val="000000"/>
                <w:sz w:val="20"/>
                <w:szCs w:val="20"/>
                <w:lang w:eastAsia="sl-SI"/>
              </w:rPr>
            </w:pPr>
            <w:r w:rsidRPr="00A567C9">
              <w:t>100,241</w:t>
            </w:r>
          </w:p>
        </w:tc>
        <w:tc>
          <w:tcPr>
            <w:tcW w:w="350" w:type="pct"/>
          </w:tcPr>
          <w:p w14:paraId="4E139530" w14:textId="77777777" w:rsidR="00A77319" w:rsidRPr="00ED683E" w:rsidRDefault="00A77319" w:rsidP="000837AE">
            <w:pPr>
              <w:jc w:val="right"/>
              <w:rPr>
                <w:rFonts w:eastAsia="Times New Roman" w:cs="Arial"/>
                <w:color w:val="000000"/>
                <w:sz w:val="20"/>
                <w:szCs w:val="20"/>
                <w:lang w:eastAsia="sl-SI"/>
              </w:rPr>
            </w:pPr>
            <w:r w:rsidRPr="00A567C9">
              <w:t>-0,48%</w:t>
            </w:r>
          </w:p>
        </w:tc>
        <w:tc>
          <w:tcPr>
            <w:tcW w:w="653" w:type="pct"/>
          </w:tcPr>
          <w:p w14:paraId="604F2F6C" w14:textId="77777777" w:rsidR="00A77319" w:rsidRPr="00ED683E" w:rsidRDefault="00A77319" w:rsidP="000837AE">
            <w:pPr>
              <w:jc w:val="right"/>
              <w:rPr>
                <w:rFonts w:eastAsia="Times New Roman" w:cs="Arial"/>
                <w:color w:val="000000"/>
                <w:sz w:val="20"/>
                <w:szCs w:val="20"/>
                <w:lang w:eastAsia="sl-SI"/>
              </w:rPr>
            </w:pPr>
            <w:r w:rsidRPr="00A567C9">
              <w:t xml:space="preserve"> 171.500.000,00   </w:t>
            </w:r>
          </w:p>
        </w:tc>
        <w:tc>
          <w:tcPr>
            <w:tcW w:w="730" w:type="pct"/>
          </w:tcPr>
          <w:p w14:paraId="58DB2C08" w14:textId="77777777" w:rsidR="00A77319" w:rsidRPr="00ED683E" w:rsidRDefault="00A77319" w:rsidP="000837AE">
            <w:pPr>
              <w:jc w:val="right"/>
              <w:rPr>
                <w:rFonts w:eastAsia="Times New Roman" w:cs="Arial"/>
                <w:color w:val="000000"/>
                <w:sz w:val="20"/>
                <w:szCs w:val="20"/>
                <w:lang w:eastAsia="sl-SI"/>
              </w:rPr>
            </w:pPr>
            <w:r w:rsidRPr="00A567C9">
              <w:t xml:space="preserve"> 151.500.000,00   </w:t>
            </w:r>
          </w:p>
        </w:tc>
        <w:tc>
          <w:tcPr>
            <w:tcW w:w="730" w:type="pct"/>
          </w:tcPr>
          <w:p w14:paraId="6B351B07" w14:textId="77777777" w:rsidR="00A77319" w:rsidRPr="00ED683E" w:rsidRDefault="00A77319" w:rsidP="000837AE">
            <w:pPr>
              <w:jc w:val="right"/>
              <w:rPr>
                <w:rFonts w:eastAsia="Times New Roman" w:cs="Arial"/>
                <w:color w:val="000000"/>
                <w:sz w:val="20"/>
                <w:szCs w:val="20"/>
                <w:lang w:eastAsia="sl-SI"/>
              </w:rPr>
            </w:pPr>
            <w:r w:rsidRPr="00A567C9">
              <w:t>151.865.115,00</w:t>
            </w:r>
          </w:p>
        </w:tc>
      </w:tr>
      <w:tr w:rsidR="00A77319" w:rsidRPr="00B85C79" w14:paraId="37B7E774" w14:textId="77777777" w:rsidTr="000837AE">
        <w:tc>
          <w:tcPr>
            <w:tcW w:w="506" w:type="pct"/>
          </w:tcPr>
          <w:p w14:paraId="068B5B50" w14:textId="77777777" w:rsidR="00A77319" w:rsidRPr="00B85C79" w:rsidRDefault="00A77319" w:rsidP="000837AE">
            <w:pPr>
              <w:jc w:val="right"/>
              <w:rPr>
                <w:sz w:val="20"/>
                <w:szCs w:val="20"/>
              </w:rPr>
            </w:pPr>
            <w:r w:rsidRPr="00A567C9">
              <w:t>SZ113</w:t>
            </w:r>
          </w:p>
        </w:tc>
        <w:tc>
          <w:tcPr>
            <w:tcW w:w="485" w:type="pct"/>
          </w:tcPr>
          <w:p w14:paraId="2B3AD0A0" w14:textId="77777777" w:rsidR="00A77319" w:rsidRPr="00B85C79" w:rsidRDefault="00A77319" w:rsidP="000837AE">
            <w:pPr>
              <w:jc w:val="right"/>
              <w:rPr>
                <w:sz w:val="20"/>
                <w:szCs w:val="20"/>
              </w:rPr>
            </w:pPr>
            <w:r w:rsidRPr="00A567C9">
              <w:t>14.04.2020</w:t>
            </w:r>
          </w:p>
        </w:tc>
        <w:tc>
          <w:tcPr>
            <w:tcW w:w="512" w:type="pct"/>
          </w:tcPr>
          <w:p w14:paraId="0A624552" w14:textId="77777777" w:rsidR="00A77319" w:rsidRPr="00B85C79" w:rsidRDefault="00A77319" w:rsidP="000837AE">
            <w:pPr>
              <w:jc w:val="right"/>
              <w:rPr>
                <w:sz w:val="20"/>
                <w:szCs w:val="20"/>
              </w:rPr>
            </w:pPr>
            <w:r w:rsidRPr="00A567C9">
              <w:t>16.04.2020</w:t>
            </w:r>
          </w:p>
        </w:tc>
        <w:tc>
          <w:tcPr>
            <w:tcW w:w="433" w:type="pct"/>
          </w:tcPr>
          <w:p w14:paraId="770A214B" w14:textId="77777777" w:rsidR="00A77319" w:rsidRPr="00B85C79" w:rsidRDefault="00A77319" w:rsidP="000837AE">
            <w:pPr>
              <w:jc w:val="right"/>
              <w:rPr>
                <w:sz w:val="20"/>
                <w:szCs w:val="20"/>
              </w:rPr>
            </w:pPr>
            <w:r w:rsidRPr="00A567C9">
              <w:t>15.10.2020</w:t>
            </w:r>
          </w:p>
        </w:tc>
        <w:tc>
          <w:tcPr>
            <w:tcW w:w="253" w:type="pct"/>
          </w:tcPr>
          <w:p w14:paraId="5AAC3786" w14:textId="77777777" w:rsidR="00A77319" w:rsidRPr="00B85C79" w:rsidRDefault="00A77319" w:rsidP="000837AE">
            <w:pPr>
              <w:jc w:val="right"/>
              <w:rPr>
                <w:sz w:val="20"/>
                <w:szCs w:val="20"/>
              </w:rPr>
            </w:pPr>
            <w:r w:rsidRPr="00A567C9">
              <w:t>182</w:t>
            </w:r>
          </w:p>
        </w:tc>
        <w:tc>
          <w:tcPr>
            <w:tcW w:w="347" w:type="pct"/>
          </w:tcPr>
          <w:p w14:paraId="1BDB047F" w14:textId="77777777" w:rsidR="00A77319" w:rsidRPr="00B85C79" w:rsidRDefault="00A77319" w:rsidP="000837AE">
            <w:pPr>
              <w:jc w:val="right"/>
              <w:rPr>
                <w:sz w:val="20"/>
                <w:szCs w:val="20"/>
              </w:rPr>
            </w:pPr>
            <w:r w:rsidRPr="00A567C9">
              <w:t>100,076</w:t>
            </w:r>
          </w:p>
        </w:tc>
        <w:tc>
          <w:tcPr>
            <w:tcW w:w="350" w:type="pct"/>
          </w:tcPr>
          <w:p w14:paraId="3C48366E" w14:textId="77777777" w:rsidR="00A77319" w:rsidRPr="00B85C79" w:rsidRDefault="00A77319" w:rsidP="000837AE">
            <w:pPr>
              <w:jc w:val="right"/>
              <w:rPr>
                <w:sz w:val="20"/>
                <w:szCs w:val="20"/>
              </w:rPr>
            </w:pPr>
            <w:r w:rsidRPr="00A567C9">
              <w:t>-0,15%</w:t>
            </w:r>
          </w:p>
        </w:tc>
        <w:tc>
          <w:tcPr>
            <w:tcW w:w="653" w:type="pct"/>
          </w:tcPr>
          <w:p w14:paraId="395CFFF0" w14:textId="77777777" w:rsidR="00A77319" w:rsidRPr="00B85C79" w:rsidRDefault="00A77319" w:rsidP="000837AE">
            <w:pPr>
              <w:jc w:val="right"/>
              <w:rPr>
                <w:sz w:val="20"/>
                <w:szCs w:val="20"/>
              </w:rPr>
            </w:pPr>
            <w:r w:rsidRPr="00A567C9">
              <w:t xml:space="preserve"> 28.000.000,00   </w:t>
            </w:r>
          </w:p>
        </w:tc>
        <w:tc>
          <w:tcPr>
            <w:tcW w:w="730" w:type="pct"/>
          </w:tcPr>
          <w:p w14:paraId="3FD37C32" w14:textId="77777777" w:rsidR="00A77319" w:rsidRPr="00B85C79" w:rsidRDefault="00A77319" w:rsidP="000837AE">
            <w:pPr>
              <w:jc w:val="right"/>
              <w:rPr>
                <w:sz w:val="20"/>
                <w:szCs w:val="20"/>
              </w:rPr>
            </w:pPr>
            <w:r w:rsidRPr="00A567C9">
              <w:t xml:space="preserve"> 28.000.000,00   </w:t>
            </w:r>
          </w:p>
        </w:tc>
        <w:tc>
          <w:tcPr>
            <w:tcW w:w="730" w:type="pct"/>
          </w:tcPr>
          <w:p w14:paraId="2F50541F" w14:textId="77777777" w:rsidR="00A77319" w:rsidRPr="00B85C79" w:rsidRDefault="00A77319" w:rsidP="000837AE">
            <w:pPr>
              <w:jc w:val="right"/>
              <w:rPr>
                <w:sz w:val="20"/>
                <w:szCs w:val="20"/>
              </w:rPr>
            </w:pPr>
            <w:r w:rsidRPr="00A567C9">
              <w:t>28.021.280,00</w:t>
            </w:r>
          </w:p>
        </w:tc>
      </w:tr>
      <w:tr w:rsidR="00A77319" w:rsidRPr="00B85C79" w14:paraId="2CD93850" w14:textId="77777777" w:rsidTr="000837AE">
        <w:tc>
          <w:tcPr>
            <w:tcW w:w="506" w:type="pct"/>
          </w:tcPr>
          <w:p w14:paraId="25371DD7" w14:textId="77777777" w:rsidR="00A77319" w:rsidRPr="00B85C79" w:rsidRDefault="00A77319" w:rsidP="000837AE">
            <w:pPr>
              <w:jc w:val="right"/>
              <w:rPr>
                <w:sz w:val="20"/>
                <w:szCs w:val="20"/>
              </w:rPr>
            </w:pPr>
            <w:r w:rsidRPr="00A567C9">
              <w:t>SZ114</w:t>
            </w:r>
          </w:p>
        </w:tc>
        <w:tc>
          <w:tcPr>
            <w:tcW w:w="485" w:type="pct"/>
          </w:tcPr>
          <w:p w14:paraId="4E808CA2" w14:textId="77777777" w:rsidR="00A77319" w:rsidRPr="00B85C79" w:rsidRDefault="00A77319" w:rsidP="000837AE">
            <w:pPr>
              <w:jc w:val="right"/>
              <w:rPr>
                <w:sz w:val="20"/>
                <w:szCs w:val="20"/>
              </w:rPr>
            </w:pPr>
            <w:r w:rsidRPr="00A567C9">
              <w:t>12.05.2020</w:t>
            </w:r>
          </w:p>
        </w:tc>
        <w:tc>
          <w:tcPr>
            <w:tcW w:w="512" w:type="pct"/>
          </w:tcPr>
          <w:p w14:paraId="34A0004A" w14:textId="77777777" w:rsidR="00A77319" w:rsidRPr="00B85C79" w:rsidRDefault="00A77319" w:rsidP="000837AE">
            <w:pPr>
              <w:jc w:val="right"/>
              <w:rPr>
                <w:sz w:val="20"/>
                <w:szCs w:val="20"/>
              </w:rPr>
            </w:pPr>
            <w:r w:rsidRPr="00A567C9">
              <w:t>14.05.2020</w:t>
            </w:r>
          </w:p>
        </w:tc>
        <w:tc>
          <w:tcPr>
            <w:tcW w:w="433" w:type="pct"/>
          </w:tcPr>
          <w:p w14:paraId="7937DDC3" w14:textId="77777777" w:rsidR="00A77319" w:rsidRPr="00B85C79" w:rsidRDefault="00A77319" w:rsidP="000837AE">
            <w:pPr>
              <w:jc w:val="right"/>
              <w:rPr>
                <w:sz w:val="20"/>
                <w:szCs w:val="20"/>
              </w:rPr>
            </w:pPr>
            <w:r w:rsidRPr="00A567C9">
              <w:t>12.11.2020</w:t>
            </w:r>
          </w:p>
        </w:tc>
        <w:tc>
          <w:tcPr>
            <w:tcW w:w="253" w:type="pct"/>
          </w:tcPr>
          <w:p w14:paraId="6F437B99" w14:textId="77777777" w:rsidR="00A77319" w:rsidRPr="00B85C79" w:rsidRDefault="00A77319" w:rsidP="000837AE">
            <w:pPr>
              <w:jc w:val="right"/>
              <w:rPr>
                <w:sz w:val="20"/>
                <w:szCs w:val="20"/>
              </w:rPr>
            </w:pPr>
            <w:r w:rsidRPr="00A567C9">
              <w:t>182</w:t>
            </w:r>
          </w:p>
        </w:tc>
        <w:tc>
          <w:tcPr>
            <w:tcW w:w="347" w:type="pct"/>
          </w:tcPr>
          <w:p w14:paraId="0AE97CDE" w14:textId="77777777" w:rsidR="00A77319" w:rsidRPr="00B85C79" w:rsidRDefault="00A77319" w:rsidP="000837AE">
            <w:pPr>
              <w:jc w:val="right"/>
              <w:rPr>
                <w:sz w:val="20"/>
                <w:szCs w:val="20"/>
              </w:rPr>
            </w:pPr>
            <w:r w:rsidRPr="00A567C9">
              <w:t>100,102</w:t>
            </w:r>
          </w:p>
        </w:tc>
        <w:tc>
          <w:tcPr>
            <w:tcW w:w="350" w:type="pct"/>
          </w:tcPr>
          <w:p w14:paraId="3A6813DC" w14:textId="77777777" w:rsidR="00A77319" w:rsidRPr="00B85C79" w:rsidRDefault="00A77319" w:rsidP="000837AE">
            <w:pPr>
              <w:jc w:val="right"/>
              <w:rPr>
                <w:sz w:val="20"/>
                <w:szCs w:val="20"/>
              </w:rPr>
            </w:pPr>
            <w:r w:rsidRPr="00A567C9">
              <w:t>-0,20%</w:t>
            </w:r>
          </w:p>
        </w:tc>
        <w:tc>
          <w:tcPr>
            <w:tcW w:w="653" w:type="pct"/>
          </w:tcPr>
          <w:p w14:paraId="45CEB623" w14:textId="77777777" w:rsidR="00A77319" w:rsidRPr="00B85C79" w:rsidRDefault="00A77319" w:rsidP="000837AE">
            <w:pPr>
              <w:jc w:val="right"/>
              <w:rPr>
                <w:sz w:val="20"/>
                <w:szCs w:val="20"/>
              </w:rPr>
            </w:pPr>
            <w:r w:rsidRPr="00A567C9">
              <w:t xml:space="preserve"> 39.800.000,00   </w:t>
            </w:r>
          </w:p>
        </w:tc>
        <w:tc>
          <w:tcPr>
            <w:tcW w:w="730" w:type="pct"/>
          </w:tcPr>
          <w:p w14:paraId="262E470A" w14:textId="77777777" w:rsidR="00A77319" w:rsidRPr="00B85C79" w:rsidRDefault="00A77319" w:rsidP="000837AE">
            <w:pPr>
              <w:jc w:val="right"/>
              <w:rPr>
                <w:sz w:val="20"/>
                <w:szCs w:val="20"/>
              </w:rPr>
            </w:pPr>
            <w:r w:rsidRPr="00A567C9">
              <w:t xml:space="preserve"> 28.300.000,00   </w:t>
            </w:r>
          </w:p>
        </w:tc>
        <w:tc>
          <w:tcPr>
            <w:tcW w:w="730" w:type="pct"/>
          </w:tcPr>
          <w:p w14:paraId="58681ACE" w14:textId="77777777" w:rsidR="00A77319" w:rsidRPr="00B85C79" w:rsidRDefault="00A77319" w:rsidP="000837AE">
            <w:pPr>
              <w:jc w:val="right"/>
              <w:rPr>
                <w:sz w:val="20"/>
                <w:szCs w:val="20"/>
              </w:rPr>
            </w:pPr>
            <w:r w:rsidRPr="00A567C9">
              <w:t>28.328.866,00</w:t>
            </w:r>
          </w:p>
        </w:tc>
      </w:tr>
      <w:tr w:rsidR="00A77319" w:rsidRPr="00B85C79" w14:paraId="016D8B81" w14:textId="77777777" w:rsidTr="000837AE">
        <w:tc>
          <w:tcPr>
            <w:tcW w:w="506" w:type="pct"/>
          </w:tcPr>
          <w:p w14:paraId="245228FC" w14:textId="77777777" w:rsidR="00A77319" w:rsidRPr="00B85C79" w:rsidRDefault="00A77319" w:rsidP="000837AE">
            <w:pPr>
              <w:jc w:val="right"/>
              <w:rPr>
                <w:sz w:val="20"/>
                <w:szCs w:val="20"/>
              </w:rPr>
            </w:pPr>
            <w:r w:rsidRPr="00A567C9">
              <w:t>SZ115</w:t>
            </w:r>
          </w:p>
        </w:tc>
        <w:tc>
          <w:tcPr>
            <w:tcW w:w="485" w:type="pct"/>
          </w:tcPr>
          <w:p w14:paraId="7EFB0FCE" w14:textId="77777777" w:rsidR="00A77319" w:rsidRPr="00B85C79" w:rsidRDefault="00A77319" w:rsidP="000837AE">
            <w:pPr>
              <w:jc w:val="right"/>
              <w:rPr>
                <w:sz w:val="20"/>
                <w:szCs w:val="20"/>
              </w:rPr>
            </w:pPr>
            <w:r w:rsidRPr="00A567C9">
              <w:t>9.06.2020</w:t>
            </w:r>
          </w:p>
        </w:tc>
        <w:tc>
          <w:tcPr>
            <w:tcW w:w="512" w:type="pct"/>
          </w:tcPr>
          <w:p w14:paraId="009A3DE3" w14:textId="77777777" w:rsidR="00A77319" w:rsidRPr="00B85C79" w:rsidRDefault="00A77319" w:rsidP="000837AE">
            <w:pPr>
              <w:jc w:val="right"/>
              <w:rPr>
                <w:sz w:val="20"/>
                <w:szCs w:val="20"/>
              </w:rPr>
            </w:pPr>
            <w:r w:rsidRPr="00A567C9">
              <w:t>11.06.2020</w:t>
            </w:r>
          </w:p>
        </w:tc>
        <w:tc>
          <w:tcPr>
            <w:tcW w:w="433" w:type="pct"/>
          </w:tcPr>
          <w:p w14:paraId="3844DE3E" w14:textId="77777777" w:rsidR="00A77319" w:rsidRPr="00B85C79" w:rsidRDefault="00A77319" w:rsidP="000837AE">
            <w:pPr>
              <w:jc w:val="right"/>
              <w:rPr>
                <w:sz w:val="20"/>
                <w:szCs w:val="20"/>
              </w:rPr>
            </w:pPr>
            <w:r w:rsidRPr="00A567C9">
              <w:t>10.12.2020</w:t>
            </w:r>
          </w:p>
        </w:tc>
        <w:tc>
          <w:tcPr>
            <w:tcW w:w="253" w:type="pct"/>
          </w:tcPr>
          <w:p w14:paraId="450ED3E1" w14:textId="77777777" w:rsidR="00A77319" w:rsidRPr="00B85C79" w:rsidRDefault="00A77319" w:rsidP="000837AE">
            <w:pPr>
              <w:jc w:val="right"/>
              <w:rPr>
                <w:sz w:val="20"/>
                <w:szCs w:val="20"/>
              </w:rPr>
            </w:pPr>
            <w:r w:rsidRPr="00A567C9">
              <w:t>182</w:t>
            </w:r>
          </w:p>
        </w:tc>
        <w:tc>
          <w:tcPr>
            <w:tcW w:w="347" w:type="pct"/>
          </w:tcPr>
          <w:p w14:paraId="64E33E7F" w14:textId="77777777" w:rsidR="00A77319" w:rsidRPr="00B85C79" w:rsidRDefault="00A77319" w:rsidP="000837AE">
            <w:pPr>
              <w:jc w:val="right"/>
              <w:rPr>
                <w:sz w:val="20"/>
                <w:szCs w:val="20"/>
              </w:rPr>
            </w:pPr>
            <w:r w:rsidRPr="00A567C9">
              <w:t>100,152</w:t>
            </w:r>
          </w:p>
        </w:tc>
        <w:tc>
          <w:tcPr>
            <w:tcW w:w="350" w:type="pct"/>
          </w:tcPr>
          <w:p w14:paraId="7CE16D38" w14:textId="77777777" w:rsidR="00A77319" w:rsidRPr="00B85C79" w:rsidRDefault="00A77319" w:rsidP="000837AE">
            <w:pPr>
              <w:jc w:val="right"/>
              <w:rPr>
                <w:sz w:val="20"/>
                <w:szCs w:val="20"/>
              </w:rPr>
            </w:pPr>
            <w:r w:rsidRPr="00A567C9">
              <w:t>-0,30%</w:t>
            </w:r>
          </w:p>
        </w:tc>
        <w:tc>
          <w:tcPr>
            <w:tcW w:w="653" w:type="pct"/>
          </w:tcPr>
          <w:p w14:paraId="6F27EA70" w14:textId="77777777" w:rsidR="00A77319" w:rsidRPr="00B85C79" w:rsidRDefault="00A77319" w:rsidP="000837AE">
            <w:pPr>
              <w:jc w:val="right"/>
              <w:rPr>
                <w:sz w:val="20"/>
                <w:szCs w:val="20"/>
              </w:rPr>
            </w:pPr>
            <w:r w:rsidRPr="00A567C9">
              <w:t xml:space="preserve"> 41.000.000   </w:t>
            </w:r>
          </w:p>
        </w:tc>
        <w:tc>
          <w:tcPr>
            <w:tcW w:w="730" w:type="pct"/>
          </w:tcPr>
          <w:p w14:paraId="6959B682" w14:textId="77777777" w:rsidR="00A77319" w:rsidRPr="00B85C79" w:rsidRDefault="00A77319" w:rsidP="000837AE">
            <w:pPr>
              <w:jc w:val="right"/>
              <w:rPr>
                <w:sz w:val="20"/>
                <w:szCs w:val="20"/>
              </w:rPr>
            </w:pPr>
            <w:r w:rsidRPr="00A567C9">
              <w:t xml:space="preserve"> 21.000.000,00   </w:t>
            </w:r>
          </w:p>
        </w:tc>
        <w:tc>
          <w:tcPr>
            <w:tcW w:w="730" w:type="pct"/>
          </w:tcPr>
          <w:p w14:paraId="31BB81C1" w14:textId="77777777" w:rsidR="00A77319" w:rsidRPr="00B85C79" w:rsidRDefault="00A77319" w:rsidP="000837AE">
            <w:pPr>
              <w:jc w:val="right"/>
              <w:rPr>
                <w:sz w:val="20"/>
                <w:szCs w:val="20"/>
              </w:rPr>
            </w:pPr>
            <w:r w:rsidRPr="00A567C9">
              <w:t>21.031.920,00</w:t>
            </w:r>
          </w:p>
        </w:tc>
      </w:tr>
      <w:tr w:rsidR="00A77319" w:rsidRPr="00B85C79" w14:paraId="0782E762" w14:textId="77777777" w:rsidTr="000837AE">
        <w:tc>
          <w:tcPr>
            <w:tcW w:w="506" w:type="pct"/>
          </w:tcPr>
          <w:p w14:paraId="628D84CA" w14:textId="77777777" w:rsidR="00A77319" w:rsidRPr="00B85C79" w:rsidRDefault="00A77319" w:rsidP="000837AE">
            <w:pPr>
              <w:jc w:val="right"/>
              <w:rPr>
                <w:sz w:val="20"/>
                <w:szCs w:val="20"/>
              </w:rPr>
            </w:pPr>
            <w:r w:rsidRPr="00A567C9">
              <w:t>SZ116</w:t>
            </w:r>
          </w:p>
        </w:tc>
        <w:tc>
          <w:tcPr>
            <w:tcW w:w="485" w:type="pct"/>
          </w:tcPr>
          <w:p w14:paraId="6A2C2AAC" w14:textId="77777777" w:rsidR="00A77319" w:rsidRPr="00B85C79" w:rsidRDefault="00A77319" w:rsidP="000837AE">
            <w:pPr>
              <w:jc w:val="right"/>
              <w:rPr>
                <w:sz w:val="20"/>
                <w:szCs w:val="20"/>
              </w:rPr>
            </w:pPr>
            <w:r w:rsidRPr="00A567C9">
              <w:t>14.07.2020</w:t>
            </w:r>
          </w:p>
        </w:tc>
        <w:tc>
          <w:tcPr>
            <w:tcW w:w="512" w:type="pct"/>
          </w:tcPr>
          <w:p w14:paraId="3B6E065D" w14:textId="77777777" w:rsidR="00A77319" w:rsidRPr="00B85C79" w:rsidRDefault="00A77319" w:rsidP="000837AE">
            <w:pPr>
              <w:jc w:val="right"/>
              <w:rPr>
                <w:sz w:val="20"/>
                <w:szCs w:val="20"/>
              </w:rPr>
            </w:pPr>
            <w:r w:rsidRPr="00A567C9">
              <w:t>16.07.2020</w:t>
            </w:r>
          </w:p>
        </w:tc>
        <w:tc>
          <w:tcPr>
            <w:tcW w:w="433" w:type="pct"/>
          </w:tcPr>
          <w:p w14:paraId="06F6FD9F" w14:textId="77777777" w:rsidR="00A77319" w:rsidRPr="00B85C79" w:rsidRDefault="00A77319" w:rsidP="000837AE">
            <w:pPr>
              <w:jc w:val="right"/>
              <w:rPr>
                <w:sz w:val="20"/>
                <w:szCs w:val="20"/>
              </w:rPr>
            </w:pPr>
            <w:r w:rsidRPr="00A567C9">
              <w:t>14.01.2021</w:t>
            </w:r>
          </w:p>
        </w:tc>
        <w:tc>
          <w:tcPr>
            <w:tcW w:w="253" w:type="pct"/>
          </w:tcPr>
          <w:p w14:paraId="4C6C7C73" w14:textId="77777777" w:rsidR="00A77319" w:rsidRPr="00B85C79" w:rsidRDefault="00A77319" w:rsidP="000837AE">
            <w:pPr>
              <w:jc w:val="right"/>
              <w:rPr>
                <w:sz w:val="20"/>
                <w:szCs w:val="20"/>
              </w:rPr>
            </w:pPr>
            <w:r w:rsidRPr="00A567C9">
              <w:t>182</w:t>
            </w:r>
          </w:p>
        </w:tc>
        <w:tc>
          <w:tcPr>
            <w:tcW w:w="347" w:type="pct"/>
          </w:tcPr>
          <w:p w14:paraId="78EF30C0" w14:textId="77777777" w:rsidR="00A77319" w:rsidRPr="00B85C79" w:rsidRDefault="00A77319" w:rsidP="000837AE">
            <w:pPr>
              <w:jc w:val="right"/>
              <w:rPr>
                <w:sz w:val="20"/>
                <w:szCs w:val="20"/>
              </w:rPr>
            </w:pPr>
            <w:r w:rsidRPr="00A567C9">
              <w:t>100,162</w:t>
            </w:r>
          </w:p>
        </w:tc>
        <w:tc>
          <w:tcPr>
            <w:tcW w:w="350" w:type="pct"/>
          </w:tcPr>
          <w:p w14:paraId="0B2E21F3" w14:textId="77777777" w:rsidR="00A77319" w:rsidRPr="00B85C79" w:rsidRDefault="00A77319" w:rsidP="000837AE">
            <w:pPr>
              <w:jc w:val="right"/>
              <w:rPr>
                <w:sz w:val="20"/>
                <w:szCs w:val="20"/>
              </w:rPr>
            </w:pPr>
            <w:r w:rsidRPr="00A567C9">
              <w:t>-0,32%</w:t>
            </w:r>
          </w:p>
        </w:tc>
        <w:tc>
          <w:tcPr>
            <w:tcW w:w="653" w:type="pct"/>
          </w:tcPr>
          <w:p w14:paraId="03D925D9" w14:textId="77777777" w:rsidR="00A77319" w:rsidRPr="00B85C79" w:rsidRDefault="00A77319" w:rsidP="000837AE">
            <w:pPr>
              <w:jc w:val="right"/>
              <w:rPr>
                <w:sz w:val="20"/>
                <w:szCs w:val="20"/>
              </w:rPr>
            </w:pPr>
            <w:r w:rsidRPr="00A567C9">
              <w:t xml:space="preserve"> 65.000.000   </w:t>
            </w:r>
          </w:p>
        </w:tc>
        <w:tc>
          <w:tcPr>
            <w:tcW w:w="730" w:type="pct"/>
          </w:tcPr>
          <w:p w14:paraId="3C8D9CA5" w14:textId="77777777" w:rsidR="00A77319" w:rsidRPr="00B85C79" w:rsidRDefault="00A77319" w:rsidP="000837AE">
            <w:pPr>
              <w:jc w:val="right"/>
              <w:rPr>
                <w:sz w:val="20"/>
                <w:szCs w:val="20"/>
              </w:rPr>
            </w:pPr>
            <w:r w:rsidRPr="00A567C9">
              <w:t xml:space="preserve"> 50.000.000,00   </w:t>
            </w:r>
          </w:p>
        </w:tc>
        <w:tc>
          <w:tcPr>
            <w:tcW w:w="730" w:type="pct"/>
          </w:tcPr>
          <w:p w14:paraId="1FBF433B" w14:textId="77777777" w:rsidR="00A77319" w:rsidRPr="00B85C79" w:rsidRDefault="00A77319" w:rsidP="000837AE">
            <w:pPr>
              <w:jc w:val="right"/>
              <w:rPr>
                <w:sz w:val="20"/>
                <w:szCs w:val="20"/>
              </w:rPr>
            </w:pPr>
            <w:r w:rsidRPr="00A567C9">
              <w:t>50.081.000,00</w:t>
            </w:r>
          </w:p>
        </w:tc>
      </w:tr>
      <w:tr w:rsidR="00A77319" w:rsidRPr="00B85C79" w14:paraId="033BA531" w14:textId="77777777" w:rsidTr="000837AE">
        <w:tc>
          <w:tcPr>
            <w:tcW w:w="506" w:type="pct"/>
          </w:tcPr>
          <w:p w14:paraId="43F34FE0" w14:textId="77777777" w:rsidR="00A77319" w:rsidRPr="00B85C79" w:rsidRDefault="00A77319" w:rsidP="000837AE">
            <w:pPr>
              <w:jc w:val="right"/>
              <w:rPr>
                <w:sz w:val="20"/>
                <w:szCs w:val="20"/>
              </w:rPr>
            </w:pPr>
            <w:r w:rsidRPr="00A567C9">
              <w:t>SZ117</w:t>
            </w:r>
          </w:p>
        </w:tc>
        <w:tc>
          <w:tcPr>
            <w:tcW w:w="485" w:type="pct"/>
          </w:tcPr>
          <w:p w14:paraId="684C23D5" w14:textId="77777777" w:rsidR="00A77319" w:rsidRPr="00B85C79" w:rsidRDefault="00A77319" w:rsidP="000837AE">
            <w:pPr>
              <w:jc w:val="right"/>
              <w:rPr>
                <w:sz w:val="20"/>
                <w:szCs w:val="20"/>
              </w:rPr>
            </w:pPr>
            <w:r w:rsidRPr="00A567C9">
              <w:t>8.09.2020</w:t>
            </w:r>
          </w:p>
        </w:tc>
        <w:tc>
          <w:tcPr>
            <w:tcW w:w="512" w:type="pct"/>
          </w:tcPr>
          <w:p w14:paraId="4C078BF4" w14:textId="77777777" w:rsidR="00A77319" w:rsidRPr="00B85C79" w:rsidRDefault="00A77319" w:rsidP="000837AE">
            <w:pPr>
              <w:jc w:val="right"/>
              <w:rPr>
                <w:sz w:val="20"/>
                <w:szCs w:val="20"/>
              </w:rPr>
            </w:pPr>
            <w:r w:rsidRPr="00A567C9">
              <w:t>10.09.2020</w:t>
            </w:r>
          </w:p>
        </w:tc>
        <w:tc>
          <w:tcPr>
            <w:tcW w:w="433" w:type="pct"/>
          </w:tcPr>
          <w:p w14:paraId="5890E6DB" w14:textId="77777777" w:rsidR="00A77319" w:rsidRPr="00B85C79" w:rsidRDefault="00A77319" w:rsidP="000837AE">
            <w:pPr>
              <w:jc w:val="right"/>
              <w:rPr>
                <w:sz w:val="20"/>
                <w:szCs w:val="20"/>
              </w:rPr>
            </w:pPr>
            <w:r w:rsidRPr="00A567C9">
              <w:t>11.03.2021</w:t>
            </w:r>
          </w:p>
        </w:tc>
        <w:tc>
          <w:tcPr>
            <w:tcW w:w="253" w:type="pct"/>
          </w:tcPr>
          <w:p w14:paraId="49F549E2" w14:textId="77777777" w:rsidR="00A77319" w:rsidRPr="00B85C79" w:rsidRDefault="00A77319" w:rsidP="000837AE">
            <w:pPr>
              <w:jc w:val="right"/>
              <w:rPr>
                <w:sz w:val="20"/>
                <w:szCs w:val="20"/>
              </w:rPr>
            </w:pPr>
            <w:r w:rsidRPr="00A567C9">
              <w:t>182</w:t>
            </w:r>
          </w:p>
        </w:tc>
        <w:tc>
          <w:tcPr>
            <w:tcW w:w="347" w:type="pct"/>
          </w:tcPr>
          <w:p w14:paraId="62203346" w14:textId="77777777" w:rsidR="00A77319" w:rsidRPr="00B85C79" w:rsidRDefault="00A77319" w:rsidP="000837AE">
            <w:pPr>
              <w:jc w:val="right"/>
              <w:rPr>
                <w:sz w:val="20"/>
                <w:szCs w:val="20"/>
              </w:rPr>
            </w:pPr>
            <w:r w:rsidRPr="00A567C9">
              <w:t>100,244</w:t>
            </w:r>
          </w:p>
        </w:tc>
        <w:tc>
          <w:tcPr>
            <w:tcW w:w="350" w:type="pct"/>
          </w:tcPr>
          <w:p w14:paraId="085BEBE9" w14:textId="77777777" w:rsidR="00A77319" w:rsidRPr="00B85C79" w:rsidRDefault="00A77319" w:rsidP="000837AE">
            <w:pPr>
              <w:jc w:val="right"/>
              <w:rPr>
                <w:sz w:val="20"/>
                <w:szCs w:val="20"/>
              </w:rPr>
            </w:pPr>
            <w:r w:rsidRPr="00A567C9">
              <w:t>-0,48%</w:t>
            </w:r>
          </w:p>
        </w:tc>
        <w:tc>
          <w:tcPr>
            <w:tcW w:w="653" w:type="pct"/>
          </w:tcPr>
          <w:p w14:paraId="4975F733" w14:textId="77777777" w:rsidR="00A77319" w:rsidRPr="00B85C79" w:rsidRDefault="00A77319" w:rsidP="000837AE">
            <w:pPr>
              <w:jc w:val="right"/>
              <w:rPr>
                <w:sz w:val="20"/>
                <w:szCs w:val="20"/>
              </w:rPr>
            </w:pPr>
            <w:r w:rsidRPr="00A567C9">
              <w:t xml:space="preserve"> 248.000.000,00   </w:t>
            </w:r>
          </w:p>
        </w:tc>
        <w:tc>
          <w:tcPr>
            <w:tcW w:w="730" w:type="pct"/>
          </w:tcPr>
          <w:p w14:paraId="4D994A26" w14:textId="77777777" w:rsidR="00A77319" w:rsidRPr="00B85C79" w:rsidRDefault="00A77319" w:rsidP="000837AE">
            <w:pPr>
              <w:jc w:val="right"/>
              <w:rPr>
                <w:sz w:val="20"/>
                <w:szCs w:val="20"/>
              </w:rPr>
            </w:pPr>
            <w:r w:rsidRPr="00A567C9">
              <w:t xml:space="preserve"> 28.000.000,00   </w:t>
            </w:r>
          </w:p>
        </w:tc>
        <w:tc>
          <w:tcPr>
            <w:tcW w:w="730" w:type="pct"/>
          </w:tcPr>
          <w:p w14:paraId="0CBE7FDB" w14:textId="77777777" w:rsidR="00A77319" w:rsidRPr="00B85C79" w:rsidRDefault="00A77319" w:rsidP="000837AE">
            <w:pPr>
              <w:jc w:val="right"/>
              <w:rPr>
                <w:sz w:val="20"/>
                <w:szCs w:val="20"/>
              </w:rPr>
            </w:pPr>
            <w:r w:rsidRPr="00A567C9">
              <w:t>28.068.320,00</w:t>
            </w:r>
          </w:p>
        </w:tc>
      </w:tr>
      <w:tr w:rsidR="00A77319" w:rsidRPr="00B85C79" w14:paraId="04D85089" w14:textId="77777777" w:rsidTr="000837AE">
        <w:tc>
          <w:tcPr>
            <w:tcW w:w="506" w:type="pct"/>
          </w:tcPr>
          <w:p w14:paraId="223CF7DC" w14:textId="77777777" w:rsidR="00A77319" w:rsidRPr="0079371D" w:rsidRDefault="00A77319" w:rsidP="000837AE">
            <w:pPr>
              <w:jc w:val="right"/>
              <w:rPr>
                <w:rFonts w:cs="Arial"/>
                <w:b/>
                <w:bCs/>
                <w:color w:val="000000"/>
                <w:sz w:val="20"/>
                <w:szCs w:val="20"/>
              </w:rPr>
            </w:pPr>
            <w:r w:rsidRPr="0079371D">
              <w:rPr>
                <w:b/>
                <w:bCs/>
              </w:rPr>
              <w:t>SKUPAJ</w:t>
            </w:r>
          </w:p>
        </w:tc>
        <w:tc>
          <w:tcPr>
            <w:tcW w:w="485" w:type="pct"/>
          </w:tcPr>
          <w:p w14:paraId="17FD691A" w14:textId="77777777" w:rsidR="00A77319" w:rsidRPr="0079371D" w:rsidRDefault="00A77319" w:rsidP="000837AE">
            <w:pPr>
              <w:jc w:val="right"/>
              <w:rPr>
                <w:rFonts w:cs="Arial"/>
                <w:b/>
                <w:bCs/>
                <w:color w:val="000000"/>
                <w:sz w:val="20"/>
                <w:szCs w:val="20"/>
              </w:rPr>
            </w:pPr>
          </w:p>
        </w:tc>
        <w:tc>
          <w:tcPr>
            <w:tcW w:w="512" w:type="pct"/>
          </w:tcPr>
          <w:p w14:paraId="6FB5BB12" w14:textId="77777777" w:rsidR="00A77319" w:rsidRPr="0079371D" w:rsidRDefault="00A77319" w:rsidP="000837AE">
            <w:pPr>
              <w:jc w:val="right"/>
              <w:rPr>
                <w:rFonts w:cs="Arial"/>
                <w:b/>
                <w:bCs/>
                <w:color w:val="000000"/>
                <w:sz w:val="20"/>
                <w:szCs w:val="20"/>
              </w:rPr>
            </w:pPr>
          </w:p>
        </w:tc>
        <w:tc>
          <w:tcPr>
            <w:tcW w:w="433" w:type="pct"/>
          </w:tcPr>
          <w:p w14:paraId="29D69D53" w14:textId="77777777" w:rsidR="00A77319" w:rsidRPr="0079371D" w:rsidRDefault="00A77319" w:rsidP="000837AE">
            <w:pPr>
              <w:jc w:val="right"/>
              <w:rPr>
                <w:rFonts w:cs="Arial"/>
                <w:b/>
                <w:bCs/>
                <w:color w:val="000000"/>
                <w:sz w:val="20"/>
                <w:szCs w:val="20"/>
              </w:rPr>
            </w:pPr>
          </w:p>
        </w:tc>
        <w:tc>
          <w:tcPr>
            <w:tcW w:w="253" w:type="pct"/>
          </w:tcPr>
          <w:p w14:paraId="295E2F54" w14:textId="77777777" w:rsidR="00A77319" w:rsidRPr="0079371D" w:rsidRDefault="00A77319" w:rsidP="000837AE">
            <w:pPr>
              <w:jc w:val="right"/>
              <w:rPr>
                <w:rFonts w:cs="Arial"/>
                <w:b/>
                <w:bCs/>
                <w:color w:val="000000"/>
                <w:sz w:val="20"/>
                <w:szCs w:val="20"/>
              </w:rPr>
            </w:pPr>
          </w:p>
        </w:tc>
        <w:tc>
          <w:tcPr>
            <w:tcW w:w="347" w:type="pct"/>
          </w:tcPr>
          <w:p w14:paraId="1D4A6982" w14:textId="77777777" w:rsidR="00A77319" w:rsidRPr="0079371D" w:rsidRDefault="00A77319" w:rsidP="000837AE">
            <w:pPr>
              <w:jc w:val="right"/>
              <w:rPr>
                <w:rFonts w:cs="Arial"/>
                <w:b/>
                <w:bCs/>
                <w:color w:val="000000"/>
                <w:sz w:val="20"/>
                <w:szCs w:val="20"/>
              </w:rPr>
            </w:pPr>
          </w:p>
        </w:tc>
        <w:tc>
          <w:tcPr>
            <w:tcW w:w="350" w:type="pct"/>
          </w:tcPr>
          <w:p w14:paraId="4ABE5859" w14:textId="77777777" w:rsidR="00A77319" w:rsidRPr="0079371D" w:rsidRDefault="00A77319" w:rsidP="000837AE">
            <w:pPr>
              <w:jc w:val="right"/>
              <w:rPr>
                <w:rFonts w:cs="Arial"/>
                <w:b/>
                <w:bCs/>
                <w:color w:val="000000"/>
                <w:sz w:val="20"/>
                <w:szCs w:val="20"/>
              </w:rPr>
            </w:pPr>
          </w:p>
        </w:tc>
        <w:tc>
          <w:tcPr>
            <w:tcW w:w="653" w:type="pct"/>
          </w:tcPr>
          <w:p w14:paraId="03502A0C" w14:textId="77777777" w:rsidR="00A77319" w:rsidRPr="0079371D" w:rsidRDefault="00A77319" w:rsidP="000837AE">
            <w:pPr>
              <w:jc w:val="right"/>
              <w:rPr>
                <w:rFonts w:cs="Arial"/>
                <w:b/>
                <w:bCs/>
                <w:color w:val="000000"/>
                <w:sz w:val="20"/>
                <w:szCs w:val="20"/>
              </w:rPr>
            </w:pPr>
            <w:r w:rsidRPr="0079371D">
              <w:rPr>
                <w:b/>
                <w:bCs/>
              </w:rPr>
              <w:t>920.300.000,00</w:t>
            </w:r>
          </w:p>
        </w:tc>
        <w:tc>
          <w:tcPr>
            <w:tcW w:w="730" w:type="pct"/>
          </w:tcPr>
          <w:p w14:paraId="3569CE6D" w14:textId="77777777" w:rsidR="00A77319" w:rsidRPr="0079371D" w:rsidRDefault="00A77319" w:rsidP="000837AE">
            <w:pPr>
              <w:jc w:val="right"/>
              <w:rPr>
                <w:rFonts w:cs="Arial"/>
                <w:b/>
                <w:bCs/>
                <w:color w:val="000000"/>
                <w:sz w:val="20"/>
                <w:szCs w:val="20"/>
              </w:rPr>
            </w:pPr>
            <w:r w:rsidRPr="0079371D">
              <w:rPr>
                <w:b/>
                <w:bCs/>
              </w:rPr>
              <w:t>428.800.000,00</w:t>
            </w:r>
          </w:p>
        </w:tc>
        <w:tc>
          <w:tcPr>
            <w:tcW w:w="730" w:type="pct"/>
          </w:tcPr>
          <w:p w14:paraId="3720EAB1" w14:textId="77777777" w:rsidR="00A77319" w:rsidRPr="0079371D" w:rsidRDefault="00A77319" w:rsidP="000837AE">
            <w:pPr>
              <w:jc w:val="right"/>
              <w:rPr>
                <w:rFonts w:cs="Arial"/>
                <w:b/>
                <w:bCs/>
                <w:color w:val="000000"/>
                <w:sz w:val="20"/>
                <w:szCs w:val="20"/>
              </w:rPr>
            </w:pPr>
            <w:r w:rsidRPr="0079371D">
              <w:rPr>
                <w:b/>
                <w:bCs/>
              </w:rPr>
              <w:t>429.695.421,00</w:t>
            </w:r>
          </w:p>
        </w:tc>
      </w:tr>
    </w:tbl>
    <w:p w14:paraId="79964F23" w14:textId="77777777" w:rsidR="00A77319" w:rsidRPr="00B85C79" w:rsidRDefault="00A77319" w:rsidP="00A77319">
      <w:pPr>
        <w:rPr>
          <w:i/>
          <w:sz w:val="20"/>
          <w:szCs w:val="20"/>
        </w:rPr>
      </w:pPr>
      <w:r w:rsidRPr="00B85C79">
        <w:rPr>
          <w:i/>
          <w:sz w:val="20"/>
          <w:szCs w:val="20"/>
        </w:rPr>
        <w:t>Vir: MF</w:t>
      </w:r>
    </w:p>
    <w:p w14:paraId="1666FAD6" w14:textId="77777777" w:rsidR="00A77319" w:rsidRPr="00B85C79" w:rsidRDefault="00A77319" w:rsidP="00A77319">
      <w:pPr>
        <w:rPr>
          <w:bCs/>
        </w:rPr>
      </w:pPr>
    </w:p>
    <w:p w14:paraId="07B1A6CF" w14:textId="77777777" w:rsidR="00A77319" w:rsidRPr="00B85C79" w:rsidRDefault="00A77319" w:rsidP="00A77319">
      <w:pPr>
        <w:rPr>
          <w:bCs/>
        </w:rPr>
      </w:pPr>
      <w:r w:rsidRPr="00F20CED">
        <w:rPr>
          <w:bCs/>
        </w:rPr>
        <w:t>V letu 20</w:t>
      </w:r>
      <w:r>
        <w:rPr>
          <w:bCs/>
        </w:rPr>
        <w:t>20</w:t>
      </w:r>
      <w:r w:rsidRPr="00F20CED">
        <w:rPr>
          <w:bCs/>
        </w:rPr>
        <w:t xml:space="preserve"> je bilo realiziranih </w:t>
      </w:r>
      <w:r>
        <w:rPr>
          <w:bCs/>
        </w:rPr>
        <w:t>osem</w:t>
      </w:r>
      <w:r w:rsidRPr="00F20CED">
        <w:rPr>
          <w:bCs/>
        </w:rPr>
        <w:t xml:space="preserve"> avkcij šestmesečnih zakladnih menic,  na katerih je bilo sprejetih skupno za </w:t>
      </w:r>
      <w:r w:rsidRPr="001D40FA">
        <w:rPr>
          <w:bCs/>
        </w:rPr>
        <w:t>428.800.000,00</w:t>
      </w:r>
      <w:r>
        <w:rPr>
          <w:bCs/>
        </w:rPr>
        <w:t xml:space="preserve"> </w:t>
      </w:r>
      <w:r w:rsidRPr="00F20CED">
        <w:rPr>
          <w:bCs/>
        </w:rPr>
        <w:t>EUR ponudb.</w:t>
      </w:r>
      <w:r>
        <w:rPr>
          <w:bCs/>
        </w:rPr>
        <w:t xml:space="preserve"> Do konca leta 2020 je bilo izplačanih 350</w:t>
      </w:r>
      <w:r w:rsidRPr="001D40FA">
        <w:rPr>
          <w:bCs/>
        </w:rPr>
        <w:t>.800.000,00</w:t>
      </w:r>
      <w:r>
        <w:rPr>
          <w:bCs/>
        </w:rPr>
        <w:t xml:space="preserve"> </w:t>
      </w:r>
      <w:r w:rsidRPr="00F20CED">
        <w:rPr>
          <w:bCs/>
        </w:rPr>
        <w:t>EUR</w:t>
      </w:r>
      <w:r>
        <w:rPr>
          <w:bCs/>
        </w:rPr>
        <w:t xml:space="preserve">, v stanju </w:t>
      </w:r>
      <w:r w:rsidRPr="00890886">
        <w:rPr>
          <w:bCs/>
        </w:rPr>
        <w:t>dolga, ki se všteva v kvoto zadolževanja državnega proračuna v skladu z ZJF in ZIPRS</w:t>
      </w:r>
      <w:r>
        <w:rPr>
          <w:bCs/>
        </w:rPr>
        <w:t>2021</w:t>
      </w:r>
      <w:r w:rsidRPr="00890886">
        <w:rPr>
          <w:bCs/>
        </w:rPr>
        <w:t>,  na dan 31.12.20</w:t>
      </w:r>
      <w:r>
        <w:rPr>
          <w:bCs/>
        </w:rPr>
        <w:t>20 je bilo 78</w:t>
      </w:r>
      <w:r w:rsidRPr="00890886">
        <w:rPr>
          <w:bCs/>
        </w:rPr>
        <w:t>.</w:t>
      </w:r>
      <w:r>
        <w:rPr>
          <w:bCs/>
        </w:rPr>
        <w:t>0</w:t>
      </w:r>
      <w:r w:rsidRPr="00890886">
        <w:rPr>
          <w:bCs/>
        </w:rPr>
        <w:t>00.000,00 EUR</w:t>
      </w:r>
      <w:r>
        <w:rPr>
          <w:bCs/>
        </w:rPr>
        <w:t xml:space="preserve">, </w:t>
      </w:r>
      <w:r>
        <w:rPr>
          <w:rFonts w:cs="Arial"/>
        </w:rPr>
        <w:t>ki so bile izplačane v letu 2021.</w:t>
      </w:r>
    </w:p>
    <w:p w14:paraId="4558F61E" w14:textId="77777777" w:rsidR="00A77319" w:rsidRPr="00B85C79" w:rsidRDefault="00A77319" w:rsidP="00A77319"/>
    <w:p w14:paraId="00E6A91B" w14:textId="3E506C6F" w:rsidR="00A77319" w:rsidRPr="00B85C79" w:rsidRDefault="00A77319" w:rsidP="00A77319">
      <w:bookmarkStart w:id="217" w:name="_Toc513189739"/>
      <w:bookmarkStart w:id="218" w:name="_Toc81832318"/>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5</w:t>
      </w:r>
      <w:r w:rsidR="004F273E">
        <w:rPr>
          <w:b/>
        </w:rPr>
        <w:fldChar w:fldCharType="end"/>
      </w:r>
      <w:r w:rsidRPr="00B85C79">
        <w:rPr>
          <w:b/>
        </w:rPr>
        <w:t xml:space="preserve">: </w:t>
      </w:r>
      <w:r w:rsidRPr="00B85C79">
        <w:t>Realizirano kratkoročno zadolževanje z dvanajstmesečnimi zakladnimi menicami v letu 20</w:t>
      </w:r>
      <w:r>
        <w:t>20</w:t>
      </w:r>
      <w:bookmarkEnd w:id="217"/>
      <w:bookmarkEnd w:id="218"/>
    </w:p>
    <w:tbl>
      <w:tblPr>
        <w:tblStyle w:val="Tabelamrea"/>
        <w:tblW w:w="5000" w:type="pct"/>
        <w:tblLook w:val="04A0" w:firstRow="1" w:lastRow="0" w:firstColumn="1" w:lastColumn="0" w:noHBand="0" w:noVBand="1"/>
      </w:tblPr>
      <w:tblGrid>
        <w:gridCol w:w="1143"/>
        <w:gridCol w:w="1641"/>
        <w:gridCol w:w="1735"/>
        <w:gridCol w:w="1735"/>
        <w:gridCol w:w="582"/>
        <w:gridCol w:w="1033"/>
        <w:gridCol w:w="1094"/>
        <w:gridCol w:w="1699"/>
        <w:gridCol w:w="1844"/>
        <w:gridCol w:w="1486"/>
      </w:tblGrid>
      <w:tr w:rsidR="00A77319" w:rsidRPr="00B85C79" w14:paraId="2ED524CE" w14:textId="77777777" w:rsidTr="008971F9">
        <w:trPr>
          <w:tblHeader/>
        </w:trPr>
        <w:tc>
          <w:tcPr>
            <w:tcW w:w="408" w:type="pct"/>
            <w:shd w:val="clear" w:color="auto" w:fill="2D5195"/>
            <w:vAlign w:val="center"/>
          </w:tcPr>
          <w:p w14:paraId="2BF219DF" w14:textId="77777777" w:rsidR="00A77319" w:rsidRPr="009549BD" w:rsidRDefault="00A77319" w:rsidP="000837AE">
            <w:pPr>
              <w:jc w:val="center"/>
              <w:rPr>
                <w:b/>
                <w:color w:val="FFFFFF" w:themeColor="background1"/>
                <w:sz w:val="20"/>
                <w:szCs w:val="20"/>
              </w:rPr>
            </w:pPr>
            <w:r w:rsidRPr="00435E1F">
              <w:rPr>
                <w:rFonts w:cs="Arial"/>
                <w:b/>
                <w:bCs/>
                <w:color w:val="FFFFFF"/>
                <w:sz w:val="20"/>
                <w:szCs w:val="20"/>
              </w:rPr>
              <w:t>Oznaka menice</w:t>
            </w:r>
          </w:p>
        </w:tc>
        <w:tc>
          <w:tcPr>
            <w:tcW w:w="586" w:type="pct"/>
            <w:shd w:val="clear" w:color="auto" w:fill="2D5195"/>
            <w:vAlign w:val="center"/>
          </w:tcPr>
          <w:p w14:paraId="01D7482C" w14:textId="77777777" w:rsidR="00A77319" w:rsidRPr="0053448F" w:rsidRDefault="00A77319" w:rsidP="000837AE">
            <w:pPr>
              <w:jc w:val="center"/>
              <w:rPr>
                <w:b/>
                <w:color w:val="FFFFFF" w:themeColor="background1"/>
                <w:sz w:val="20"/>
                <w:szCs w:val="20"/>
              </w:rPr>
            </w:pPr>
            <w:r w:rsidRPr="00BE69BC">
              <w:rPr>
                <w:rFonts w:cs="Arial"/>
                <w:b/>
                <w:bCs/>
                <w:color w:val="FFFFFF"/>
                <w:sz w:val="20"/>
                <w:szCs w:val="20"/>
              </w:rPr>
              <w:t>Datum avkcije</w:t>
            </w:r>
          </w:p>
        </w:tc>
        <w:tc>
          <w:tcPr>
            <w:tcW w:w="620" w:type="pct"/>
            <w:shd w:val="clear" w:color="auto" w:fill="2D5195"/>
            <w:vAlign w:val="center"/>
          </w:tcPr>
          <w:p w14:paraId="3AF87BE4" w14:textId="77777777" w:rsidR="00A77319" w:rsidRPr="00C608CC" w:rsidRDefault="00A77319" w:rsidP="000837AE">
            <w:pPr>
              <w:jc w:val="center"/>
              <w:rPr>
                <w:b/>
                <w:color w:val="FFFFFF" w:themeColor="background1"/>
                <w:sz w:val="20"/>
                <w:szCs w:val="20"/>
              </w:rPr>
            </w:pPr>
            <w:r w:rsidRPr="00DC58E3">
              <w:rPr>
                <w:rFonts w:cs="Arial"/>
                <w:b/>
                <w:bCs/>
                <w:color w:val="FFFFFF"/>
                <w:sz w:val="20"/>
                <w:szCs w:val="20"/>
              </w:rPr>
              <w:t>Datum izdaje</w:t>
            </w:r>
          </w:p>
        </w:tc>
        <w:tc>
          <w:tcPr>
            <w:tcW w:w="620" w:type="pct"/>
            <w:shd w:val="clear" w:color="auto" w:fill="2D5195"/>
            <w:vAlign w:val="center"/>
          </w:tcPr>
          <w:p w14:paraId="69B5A8FD" w14:textId="77777777" w:rsidR="00A77319" w:rsidRPr="00AD3F30" w:rsidRDefault="00A77319" w:rsidP="000837AE">
            <w:pPr>
              <w:jc w:val="center"/>
              <w:rPr>
                <w:b/>
                <w:color w:val="FFFFFF" w:themeColor="background1"/>
                <w:sz w:val="20"/>
                <w:szCs w:val="20"/>
              </w:rPr>
            </w:pPr>
            <w:r w:rsidRPr="00C608CC">
              <w:rPr>
                <w:rFonts w:cs="Arial"/>
                <w:b/>
                <w:bCs/>
                <w:color w:val="FFFFFF"/>
                <w:sz w:val="20"/>
                <w:szCs w:val="20"/>
              </w:rPr>
              <w:t>Datum dospelosti</w:t>
            </w:r>
          </w:p>
        </w:tc>
        <w:tc>
          <w:tcPr>
            <w:tcW w:w="208" w:type="pct"/>
            <w:shd w:val="clear" w:color="auto" w:fill="2D5195"/>
            <w:vAlign w:val="center"/>
          </w:tcPr>
          <w:p w14:paraId="7920F22F" w14:textId="77777777" w:rsidR="00A77319" w:rsidRPr="00EA3DEE" w:rsidRDefault="00A77319" w:rsidP="000837AE">
            <w:pPr>
              <w:jc w:val="center"/>
              <w:rPr>
                <w:b/>
                <w:color w:val="FFFFFF" w:themeColor="background1"/>
                <w:sz w:val="20"/>
                <w:szCs w:val="20"/>
              </w:rPr>
            </w:pPr>
            <w:r w:rsidRPr="0009420B">
              <w:rPr>
                <w:rFonts w:cs="Arial"/>
                <w:b/>
                <w:bCs/>
                <w:color w:val="FFFFFF"/>
                <w:sz w:val="20"/>
                <w:szCs w:val="20"/>
              </w:rPr>
              <w:t>Št. dni</w:t>
            </w:r>
          </w:p>
        </w:tc>
        <w:tc>
          <w:tcPr>
            <w:tcW w:w="369" w:type="pct"/>
            <w:shd w:val="clear" w:color="auto" w:fill="2D5195"/>
            <w:vAlign w:val="center"/>
          </w:tcPr>
          <w:p w14:paraId="7FF7F413" w14:textId="77777777" w:rsidR="00A77319" w:rsidRPr="004F7BE2" w:rsidRDefault="00A77319" w:rsidP="000837AE">
            <w:pPr>
              <w:jc w:val="center"/>
              <w:rPr>
                <w:b/>
                <w:color w:val="FFFFFF" w:themeColor="background1"/>
                <w:sz w:val="20"/>
                <w:szCs w:val="20"/>
              </w:rPr>
            </w:pPr>
            <w:r w:rsidRPr="00D71156">
              <w:rPr>
                <w:rFonts w:cs="Arial"/>
                <w:b/>
                <w:bCs/>
                <w:color w:val="FFFFFF"/>
                <w:sz w:val="20"/>
                <w:szCs w:val="20"/>
              </w:rPr>
              <w:t>Cena na avkciji (%)</w:t>
            </w:r>
          </w:p>
        </w:tc>
        <w:tc>
          <w:tcPr>
            <w:tcW w:w="391" w:type="pct"/>
            <w:shd w:val="clear" w:color="auto" w:fill="2D5195"/>
            <w:vAlign w:val="center"/>
          </w:tcPr>
          <w:p w14:paraId="665B789B" w14:textId="77777777" w:rsidR="00A77319" w:rsidRPr="009405A7" w:rsidRDefault="00A77319" w:rsidP="000837AE">
            <w:pPr>
              <w:jc w:val="center"/>
              <w:rPr>
                <w:b/>
                <w:color w:val="FFFFFF" w:themeColor="background1"/>
                <w:sz w:val="20"/>
                <w:szCs w:val="20"/>
              </w:rPr>
            </w:pPr>
            <w:r w:rsidRPr="005F20A7">
              <w:rPr>
                <w:rFonts w:cs="Arial"/>
                <w:b/>
                <w:bCs/>
                <w:color w:val="FFFFFF"/>
                <w:sz w:val="20"/>
                <w:szCs w:val="20"/>
              </w:rPr>
              <w:t>Ob</w:t>
            </w:r>
            <w:r w:rsidRPr="00507FA5">
              <w:rPr>
                <w:rFonts w:cs="Arial"/>
                <w:b/>
                <w:bCs/>
                <w:color w:val="FFFFFF"/>
                <w:sz w:val="20"/>
                <w:szCs w:val="20"/>
              </w:rPr>
              <w:t>r. mera na avkciji (%)</w:t>
            </w:r>
          </w:p>
        </w:tc>
        <w:tc>
          <w:tcPr>
            <w:tcW w:w="607" w:type="pct"/>
            <w:shd w:val="clear" w:color="auto" w:fill="2D5195"/>
            <w:vAlign w:val="center"/>
          </w:tcPr>
          <w:p w14:paraId="5E2ECE50" w14:textId="77777777" w:rsidR="00A77319" w:rsidRPr="00B85C79" w:rsidRDefault="00A77319" w:rsidP="000837AE">
            <w:pPr>
              <w:jc w:val="center"/>
              <w:rPr>
                <w:b/>
                <w:color w:val="FFFFFF" w:themeColor="background1"/>
                <w:sz w:val="20"/>
                <w:szCs w:val="20"/>
              </w:rPr>
            </w:pPr>
            <w:r w:rsidRPr="00B85C79">
              <w:rPr>
                <w:rFonts w:cs="Arial"/>
                <w:b/>
                <w:bCs/>
                <w:color w:val="FFFFFF"/>
                <w:sz w:val="20"/>
                <w:szCs w:val="20"/>
              </w:rPr>
              <w:t>Nomin. znesek ponudb na avkciji (EUR)</w:t>
            </w:r>
          </w:p>
        </w:tc>
        <w:tc>
          <w:tcPr>
            <w:tcW w:w="659" w:type="pct"/>
            <w:shd w:val="clear" w:color="auto" w:fill="2D5195"/>
            <w:vAlign w:val="center"/>
          </w:tcPr>
          <w:p w14:paraId="44ADC481" w14:textId="77777777" w:rsidR="00A77319" w:rsidRPr="00B85C79" w:rsidRDefault="00A77319" w:rsidP="000837AE">
            <w:pPr>
              <w:jc w:val="center"/>
              <w:rPr>
                <w:b/>
                <w:color w:val="FFFFFF" w:themeColor="background1"/>
                <w:sz w:val="20"/>
                <w:szCs w:val="20"/>
              </w:rPr>
            </w:pPr>
            <w:r w:rsidRPr="00B85C79">
              <w:rPr>
                <w:rFonts w:cs="Arial"/>
                <w:b/>
                <w:bCs/>
                <w:color w:val="FFFFFF"/>
                <w:sz w:val="20"/>
                <w:szCs w:val="20"/>
              </w:rPr>
              <w:t>Realizacija (zadolžitev) v nominalni vrednosti (EUR)</w:t>
            </w:r>
          </w:p>
        </w:tc>
        <w:tc>
          <w:tcPr>
            <w:tcW w:w="531" w:type="pct"/>
            <w:shd w:val="clear" w:color="auto" w:fill="2D5195"/>
            <w:vAlign w:val="center"/>
          </w:tcPr>
          <w:p w14:paraId="595862DA" w14:textId="77777777" w:rsidR="00A77319" w:rsidRPr="00B85C79" w:rsidRDefault="00A77319" w:rsidP="000837AE">
            <w:pPr>
              <w:jc w:val="center"/>
              <w:rPr>
                <w:b/>
                <w:color w:val="FFFFFF" w:themeColor="background1"/>
                <w:sz w:val="20"/>
                <w:szCs w:val="20"/>
              </w:rPr>
            </w:pPr>
            <w:r w:rsidRPr="00B85C79">
              <w:rPr>
                <w:rFonts w:cs="Arial"/>
                <w:b/>
                <w:bCs/>
                <w:color w:val="FFFFFF"/>
                <w:sz w:val="20"/>
                <w:szCs w:val="20"/>
              </w:rPr>
              <w:t>Znesek nakazila (EUR)</w:t>
            </w:r>
          </w:p>
        </w:tc>
      </w:tr>
      <w:tr w:rsidR="00A77319" w:rsidRPr="00B85C79" w14:paraId="2B11252C" w14:textId="77777777" w:rsidTr="008971F9">
        <w:tc>
          <w:tcPr>
            <w:tcW w:w="408" w:type="pct"/>
          </w:tcPr>
          <w:p w14:paraId="41F1C3FC" w14:textId="77777777" w:rsidR="00A77319" w:rsidRPr="00B85C79" w:rsidRDefault="00A77319" w:rsidP="000837AE">
            <w:pPr>
              <w:jc w:val="right"/>
              <w:rPr>
                <w:sz w:val="20"/>
                <w:szCs w:val="20"/>
              </w:rPr>
            </w:pPr>
            <w:r w:rsidRPr="00074975">
              <w:t>DZ92</w:t>
            </w:r>
          </w:p>
        </w:tc>
        <w:tc>
          <w:tcPr>
            <w:tcW w:w="586" w:type="pct"/>
          </w:tcPr>
          <w:p w14:paraId="72F86985" w14:textId="77777777" w:rsidR="00A77319" w:rsidRPr="00B85C79" w:rsidRDefault="00A77319" w:rsidP="000837AE">
            <w:pPr>
              <w:jc w:val="right"/>
              <w:rPr>
                <w:sz w:val="20"/>
                <w:szCs w:val="20"/>
              </w:rPr>
            </w:pPr>
            <w:r w:rsidRPr="00074975">
              <w:t>14.01.2020</w:t>
            </w:r>
          </w:p>
        </w:tc>
        <w:tc>
          <w:tcPr>
            <w:tcW w:w="620" w:type="pct"/>
          </w:tcPr>
          <w:p w14:paraId="3EF4FE64" w14:textId="77777777" w:rsidR="00A77319" w:rsidRPr="00B85C79" w:rsidRDefault="00A77319" w:rsidP="000837AE">
            <w:pPr>
              <w:jc w:val="right"/>
              <w:rPr>
                <w:sz w:val="20"/>
                <w:szCs w:val="20"/>
              </w:rPr>
            </w:pPr>
            <w:r w:rsidRPr="00074975">
              <w:t>16.01.2020</w:t>
            </w:r>
          </w:p>
        </w:tc>
        <w:tc>
          <w:tcPr>
            <w:tcW w:w="620" w:type="pct"/>
          </w:tcPr>
          <w:p w14:paraId="57D00B88" w14:textId="77777777" w:rsidR="00A77319" w:rsidRPr="00B85C79" w:rsidRDefault="00A77319" w:rsidP="000837AE">
            <w:pPr>
              <w:jc w:val="right"/>
              <w:rPr>
                <w:sz w:val="20"/>
                <w:szCs w:val="20"/>
              </w:rPr>
            </w:pPr>
            <w:r w:rsidRPr="00074975">
              <w:t>14.01.2021</w:t>
            </w:r>
          </w:p>
        </w:tc>
        <w:tc>
          <w:tcPr>
            <w:tcW w:w="208" w:type="pct"/>
          </w:tcPr>
          <w:p w14:paraId="63574C00" w14:textId="77777777" w:rsidR="00A77319" w:rsidRPr="00B85C79" w:rsidRDefault="00A77319" w:rsidP="000837AE">
            <w:pPr>
              <w:jc w:val="right"/>
              <w:rPr>
                <w:sz w:val="20"/>
                <w:szCs w:val="20"/>
              </w:rPr>
            </w:pPr>
            <w:r w:rsidRPr="00074975">
              <w:t>364</w:t>
            </w:r>
          </w:p>
        </w:tc>
        <w:tc>
          <w:tcPr>
            <w:tcW w:w="369" w:type="pct"/>
          </w:tcPr>
          <w:p w14:paraId="270B95E9" w14:textId="77777777" w:rsidR="00A77319" w:rsidRPr="00B85C79" w:rsidRDefault="00A77319" w:rsidP="000837AE">
            <w:pPr>
              <w:jc w:val="right"/>
              <w:rPr>
                <w:sz w:val="20"/>
                <w:szCs w:val="20"/>
              </w:rPr>
            </w:pPr>
            <w:r w:rsidRPr="00074975">
              <w:t xml:space="preserve"> 100,508   </w:t>
            </w:r>
          </w:p>
        </w:tc>
        <w:tc>
          <w:tcPr>
            <w:tcW w:w="391" w:type="pct"/>
          </w:tcPr>
          <w:p w14:paraId="0282D36E" w14:textId="77777777" w:rsidR="00A77319" w:rsidRPr="00B85C79" w:rsidRDefault="00A77319" w:rsidP="000837AE">
            <w:pPr>
              <w:jc w:val="right"/>
              <w:rPr>
                <w:sz w:val="20"/>
                <w:szCs w:val="20"/>
              </w:rPr>
            </w:pPr>
            <w:r w:rsidRPr="00074975">
              <w:t>-0,50%</w:t>
            </w:r>
          </w:p>
        </w:tc>
        <w:tc>
          <w:tcPr>
            <w:tcW w:w="607" w:type="pct"/>
          </w:tcPr>
          <w:p w14:paraId="6FF5D6E2" w14:textId="77777777" w:rsidR="00A77319" w:rsidRPr="00B85C79" w:rsidRDefault="00A77319" w:rsidP="000837AE">
            <w:pPr>
              <w:jc w:val="right"/>
              <w:rPr>
                <w:sz w:val="20"/>
                <w:szCs w:val="20"/>
              </w:rPr>
            </w:pPr>
            <w:r w:rsidRPr="00074975">
              <w:t xml:space="preserve"> 127.000.000,00   </w:t>
            </w:r>
          </w:p>
        </w:tc>
        <w:tc>
          <w:tcPr>
            <w:tcW w:w="659" w:type="pct"/>
          </w:tcPr>
          <w:p w14:paraId="45419796" w14:textId="77777777" w:rsidR="00A77319" w:rsidRPr="00B85C79" w:rsidRDefault="00A77319" w:rsidP="000837AE">
            <w:pPr>
              <w:jc w:val="right"/>
              <w:rPr>
                <w:sz w:val="20"/>
                <w:szCs w:val="20"/>
              </w:rPr>
            </w:pPr>
            <w:r w:rsidRPr="00074975">
              <w:t xml:space="preserve"> 42.000.000,00   </w:t>
            </w:r>
          </w:p>
        </w:tc>
        <w:tc>
          <w:tcPr>
            <w:tcW w:w="531" w:type="pct"/>
          </w:tcPr>
          <w:p w14:paraId="00612D3D" w14:textId="77777777" w:rsidR="00A77319" w:rsidRPr="00B85C79" w:rsidRDefault="00A77319" w:rsidP="000837AE">
            <w:pPr>
              <w:jc w:val="right"/>
              <w:rPr>
                <w:sz w:val="20"/>
                <w:szCs w:val="20"/>
              </w:rPr>
            </w:pPr>
            <w:r w:rsidRPr="00074975">
              <w:t>42.213.360,00</w:t>
            </w:r>
          </w:p>
        </w:tc>
      </w:tr>
      <w:tr w:rsidR="00A77319" w:rsidRPr="00B85C79" w14:paraId="08D073E6" w14:textId="77777777" w:rsidTr="008971F9">
        <w:tc>
          <w:tcPr>
            <w:tcW w:w="408" w:type="pct"/>
          </w:tcPr>
          <w:p w14:paraId="4BCBE2AD" w14:textId="77777777" w:rsidR="00A77319" w:rsidRPr="0079371D" w:rsidRDefault="00A77319" w:rsidP="000837AE">
            <w:pPr>
              <w:jc w:val="right"/>
              <w:rPr>
                <w:b/>
                <w:bCs/>
                <w:sz w:val="20"/>
                <w:szCs w:val="20"/>
              </w:rPr>
            </w:pPr>
            <w:r w:rsidRPr="0079371D">
              <w:rPr>
                <w:b/>
                <w:bCs/>
              </w:rPr>
              <w:t>SKUPAJ</w:t>
            </w:r>
          </w:p>
        </w:tc>
        <w:tc>
          <w:tcPr>
            <w:tcW w:w="586" w:type="pct"/>
          </w:tcPr>
          <w:p w14:paraId="67C3D8F8" w14:textId="77777777" w:rsidR="00A77319" w:rsidRPr="0079371D" w:rsidRDefault="00A77319" w:rsidP="000837AE">
            <w:pPr>
              <w:jc w:val="right"/>
              <w:rPr>
                <w:b/>
                <w:bCs/>
                <w:sz w:val="20"/>
                <w:szCs w:val="20"/>
              </w:rPr>
            </w:pPr>
          </w:p>
        </w:tc>
        <w:tc>
          <w:tcPr>
            <w:tcW w:w="620" w:type="pct"/>
          </w:tcPr>
          <w:p w14:paraId="5F677EEE" w14:textId="77777777" w:rsidR="00A77319" w:rsidRPr="0079371D" w:rsidRDefault="00A77319" w:rsidP="000837AE">
            <w:pPr>
              <w:jc w:val="right"/>
              <w:rPr>
                <w:b/>
                <w:bCs/>
                <w:sz w:val="20"/>
                <w:szCs w:val="20"/>
              </w:rPr>
            </w:pPr>
          </w:p>
        </w:tc>
        <w:tc>
          <w:tcPr>
            <w:tcW w:w="620" w:type="pct"/>
          </w:tcPr>
          <w:p w14:paraId="207D4C53" w14:textId="77777777" w:rsidR="00A77319" w:rsidRPr="0079371D" w:rsidRDefault="00A77319" w:rsidP="000837AE">
            <w:pPr>
              <w:jc w:val="right"/>
              <w:rPr>
                <w:b/>
                <w:bCs/>
                <w:sz w:val="20"/>
                <w:szCs w:val="20"/>
              </w:rPr>
            </w:pPr>
          </w:p>
        </w:tc>
        <w:tc>
          <w:tcPr>
            <w:tcW w:w="208" w:type="pct"/>
          </w:tcPr>
          <w:p w14:paraId="01E5DA28" w14:textId="77777777" w:rsidR="00A77319" w:rsidRPr="0079371D" w:rsidRDefault="00A77319" w:rsidP="000837AE">
            <w:pPr>
              <w:jc w:val="right"/>
              <w:rPr>
                <w:b/>
                <w:bCs/>
                <w:sz w:val="20"/>
                <w:szCs w:val="20"/>
              </w:rPr>
            </w:pPr>
          </w:p>
        </w:tc>
        <w:tc>
          <w:tcPr>
            <w:tcW w:w="369" w:type="pct"/>
          </w:tcPr>
          <w:p w14:paraId="69EEE760" w14:textId="77777777" w:rsidR="00A77319" w:rsidRPr="0079371D" w:rsidRDefault="00A77319" w:rsidP="000837AE">
            <w:pPr>
              <w:jc w:val="right"/>
              <w:rPr>
                <w:b/>
                <w:bCs/>
                <w:sz w:val="20"/>
                <w:szCs w:val="20"/>
              </w:rPr>
            </w:pPr>
          </w:p>
        </w:tc>
        <w:tc>
          <w:tcPr>
            <w:tcW w:w="391" w:type="pct"/>
          </w:tcPr>
          <w:p w14:paraId="0D2F4C96" w14:textId="77777777" w:rsidR="00A77319" w:rsidRPr="0079371D" w:rsidRDefault="00A77319" w:rsidP="000837AE">
            <w:pPr>
              <w:jc w:val="right"/>
              <w:rPr>
                <w:b/>
                <w:bCs/>
                <w:sz w:val="20"/>
                <w:szCs w:val="20"/>
              </w:rPr>
            </w:pPr>
          </w:p>
        </w:tc>
        <w:tc>
          <w:tcPr>
            <w:tcW w:w="607" w:type="pct"/>
          </w:tcPr>
          <w:p w14:paraId="6A99C086" w14:textId="77777777" w:rsidR="00A77319" w:rsidRPr="0079371D" w:rsidRDefault="00A77319" w:rsidP="000837AE">
            <w:pPr>
              <w:jc w:val="right"/>
              <w:rPr>
                <w:b/>
                <w:bCs/>
                <w:sz w:val="20"/>
                <w:szCs w:val="20"/>
              </w:rPr>
            </w:pPr>
            <w:r w:rsidRPr="0079371D">
              <w:rPr>
                <w:b/>
                <w:bCs/>
              </w:rPr>
              <w:t>127.000.000,00</w:t>
            </w:r>
          </w:p>
        </w:tc>
        <w:tc>
          <w:tcPr>
            <w:tcW w:w="659" w:type="pct"/>
          </w:tcPr>
          <w:p w14:paraId="277BD110" w14:textId="77777777" w:rsidR="00A77319" w:rsidRPr="0079371D" w:rsidRDefault="00A77319" w:rsidP="000837AE">
            <w:pPr>
              <w:jc w:val="right"/>
              <w:rPr>
                <w:b/>
                <w:bCs/>
                <w:sz w:val="20"/>
                <w:szCs w:val="20"/>
              </w:rPr>
            </w:pPr>
            <w:r w:rsidRPr="0079371D">
              <w:rPr>
                <w:b/>
                <w:bCs/>
              </w:rPr>
              <w:t>42.000.000,00</w:t>
            </w:r>
          </w:p>
        </w:tc>
        <w:tc>
          <w:tcPr>
            <w:tcW w:w="531" w:type="pct"/>
          </w:tcPr>
          <w:p w14:paraId="54101A5E" w14:textId="77777777" w:rsidR="00A77319" w:rsidRPr="0079371D" w:rsidRDefault="00A77319" w:rsidP="000837AE">
            <w:pPr>
              <w:jc w:val="right"/>
              <w:rPr>
                <w:b/>
                <w:bCs/>
                <w:sz w:val="20"/>
                <w:szCs w:val="20"/>
              </w:rPr>
            </w:pPr>
            <w:r w:rsidRPr="0079371D">
              <w:rPr>
                <w:b/>
                <w:bCs/>
              </w:rPr>
              <w:t>42.213.360,00</w:t>
            </w:r>
          </w:p>
        </w:tc>
      </w:tr>
    </w:tbl>
    <w:p w14:paraId="3FFAF9AC" w14:textId="77777777" w:rsidR="00A77319" w:rsidRPr="00B85C79" w:rsidRDefault="00A77319" w:rsidP="00A77319">
      <w:pPr>
        <w:rPr>
          <w:i/>
          <w:sz w:val="20"/>
          <w:szCs w:val="20"/>
        </w:rPr>
      </w:pPr>
      <w:r w:rsidRPr="00B85C79">
        <w:rPr>
          <w:i/>
          <w:sz w:val="20"/>
          <w:szCs w:val="20"/>
        </w:rPr>
        <w:t>Vir: MF</w:t>
      </w:r>
    </w:p>
    <w:bookmarkEnd w:id="213"/>
    <w:bookmarkEnd w:id="214"/>
    <w:p w14:paraId="1A492164" w14:textId="77777777" w:rsidR="00A77319" w:rsidRPr="00B85C79" w:rsidRDefault="00A77319" w:rsidP="00A77319">
      <w:pPr>
        <w:spacing w:line="240" w:lineRule="auto"/>
        <w:jc w:val="left"/>
        <w:sectPr w:rsidR="00A77319" w:rsidRPr="00B85C79" w:rsidSect="00FE6122">
          <w:pgSz w:w="16838" w:h="11906" w:orient="landscape"/>
          <w:pgMar w:top="1418" w:right="1418" w:bottom="1418" w:left="1418" w:header="709" w:footer="709" w:gutter="0"/>
          <w:cols w:space="708"/>
          <w:titlePg/>
          <w:docGrid w:linePitch="360"/>
        </w:sectPr>
      </w:pPr>
    </w:p>
    <w:p w14:paraId="0292AE02" w14:textId="77777777" w:rsidR="00A77319" w:rsidRPr="00B85C79" w:rsidRDefault="00A77319" w:rsidP="00A77319">
      <w:pPr>
        <w:rPr>
          <w:rFonts w:cs="Arial"/>
          <w:bCs/>
        </w:rPr>
      </w:pPr>
      <w:r w:rsidRPr="00F20CED">
        <w:rPr>
          <w:bCs/>
        </w:rPr>
        <w:lastRenderedPageBreak/>
        <w:t>V letu 20</w:t>
      </w:r>
      <w:r>
        <w:rPr>
          <w:bCs/>
        </w:rPr>
        <w:t>20</w:t>
      </w:r>
      <w:r w:rsidRPr="00F20CED">
        <w:rPr>
          <w:bCs/>
        </w:rPr>
        <w:t xml:space="preserve"> so bile izdane dvanajstmesečne zakladne menice </w:t>
      </w:r>
      <w:r>
        <w:rPr>
          <w:bCs/>
        </w:rPr>
        <w:t xml:space="preserve">le na eni </w:t>
      </w:r>
      <w:r w:rsidRPr="00F20CED">
        <w:rPr>
          <w:bCs/>
        </w:rPr>
        <w:t>avkcij</w:t>
      </w:r>
      <w:r>
        <w:rPr>
          <w:bCs/>
        </w:rPr>
        <w:t>i v januarju</w:t>
      </w:r>
      <w:r w:rsidRPr="00F20CED">
        <w:rPr>
          <w:bCs/>
        </w:rPr>
        <w:t xml:space="preserve">,  na kateri je bilo sprejetih skupno za </w:t>
      </w:r>
      <w:r w:rsidRPr="00890886">
        <w:rPr>
          <w:rFonts w:cs="Arial"/>
          <w:bCs/>
        </w:rPr>
        <w:t>42.000.000,00</w:t>
      </w:r>
      <w:r w:rsidRPr="00F20CED">
        <w:rPr>
          <w:rFonts w:cs="Arial"/>
          <w:bCs/>
        </w:rPr>
        <w:t xml:space="preserve"> </w:t>
      </w:r>
      <w:r w:rsidRPr="00F20CED">
        <w:rPr>
          <w:bCs/>
        </w:rPr>
        <w:t xml:space="preserve">EUR ponudb, katerih znesek je bil </w:t>
      </w:r>
      <w:r>
        <w:rPr>
          <w:bCs/>
        </w:rPr>
        <w:t>vključen</w:t>
      </w:r>
      <w:r w:rsidRPr="00F20CED">
        <w:rPr>
          <w:bCs/>
        </w:rPr>
        <w:t xml:space="preserve"> v stanj</w:t>
      </w:r>
      <w:r>
        <w:rPr>
          <w:bCs/>
        </w:rPr>
        <w:t>e</w:t>
      </w:r>
      <w:r w:rsidRPr="00F20CED">
        <w:rPr>
          <w:rFonts w:cs="Arial"/>
          <w:bCs/>
        </w:rPr>
        <w:t xml:space="preserve"> dolga, ki se všteva v kvoto zadolževanja državnega proračuna v skladu z ZJF in ZIPRS</w:t>
      </w:r>
      <w:r>
        <w:rPr>
          <w:rFonts w:cs="Arial"/>
          <w:bCs/>
        </w:rPr>
        <w:t>2021</w:t>
      </w:r>
      <w:r w:rsidRPr="00F20CED">
        <w:rPr>
          <w:rFonts w:cs="Arial"/>
          <w:bCs/>
        </w:rPr>
        <w:t>, na dan 31.12.20</w:t>
      </w:r>
      <w:r>
        <w:rPr>
          <w:rFonts w:cs="Arial"/>
          <w:bCs/>
        </w:rPr>
        <w:t>20</w:t>
      </w:r>
      <w:r w:rsidRPr="00F20CED">
        <w:rPr>
          <w:rFonts w:cs="Arial"/>
          <w:bCs/>
        </w:rPr>
        <w:t>.</w:t>
      </w:r>
    </w:p>
    <w:p w14:paraId="502A2A70" w14:textId="77777777" w:rsidR="00A77319" w:rsidRPr="00B85C79" w:rsidRDefault="00A77319" w:rsidP="00A77319"/>
    <w:p w14:paraId="15A22FE3" w14:textId="0084EF27" w:rsidR="00B25567" w:rsidRDefault="00A77319" w:rsidP="00A77319">
      <w:bookmarkStart w:id="219" w:name="_Toc513189786"/>
      <w:bookmarkStart w:id="220" w:name="_Toc81832368"/>
      <w:r w:rsidRPr="00B85C79">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w:t>
      </w:r>
      <w:r w:rsidR="00A64892">
        <w:rPr>
          <w:b/>
        </w:rPr>
        <w:fldChar w:fldCharType="end"/>
      </w:r>
      <w:r w:rsidRPr="00B85C79">
        <w:rPr>
          <w:b/>
        </w:rPr>
        <w:t xml:space="preserve">: </w:t>
      </w:r>
      <w:r w:rsidRPr="00B85C79">
        <w:t>Na avkcijah vpisani znesek po vrstah zakladnih menic v letu 20</w:t>
      </w:r>
      <w:r>
        <w:t>20</w:t>
      </w:r>
      <w:bookmarkEnd w:id="219"/>
      <w:bookmarkEnd w:id="220"/>
    </w:p>
    <w:p w14:paraId="7CAAEEDE" w14:textId="79282F0E" w:rsidR="00A77319" w:rsidRPr="00B25567" w:rsidRDefault="00A77319" w:rsidP="00A77319">
      <w:r w:rsidRPr="00B25567">
        <w:rPr>
          <w:noProof/>
        </w:rPr>
        <w:drawing>
          <wp:inline distT="0" distB="0" distL="0" distR="0" wp14:anchorId="7487BD6B" wp14:editId="2BE1B7FB">
            <wp:extent cx="6048375" cy="30384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9AA5DF" w14:textId="77777777" w:rsidR="00A77319" w:rsidRPr="00B85C79" w:rsidRDefault="00A77319" w:rsidP="00A77319">
      <w:pPr>
        <w:rPr>
          <w:i/>
          <w:sz w:val="20"/>
          <w:szCs w:val="20"/>
        </w:rPr>
      </w:pPr>
      <w:r w:rsidRPr="00B85C79">
        <w:rPr>
          <w:i/>
          <w:sz w:val="20"/>
          <w:szCs w:val="20"/>
        </w:rPr>
        <w:t>Vir: MF</w:t>
      </w:r>
    </w:p>
    <w:p w14:paraId="7BDA3326" w14:textId="77777777" w:rsidR="00A77319" w:rsidRPr="00435E1F" w:rsidRDefault="00A77319" w:rsidP="00A77319">
      <w:pPr>
        <w:rPr>
          <w:sz w:val="20"/>
          <w:szCs w:val="20"/>
        </w:rPr>
      </w:pPr>
    </w:p>
    <w:p w14:paraId="7CE94285" w14:textId="77777777" w:rsidR="00A77319" w:rsidRPr="00E5316B" w:rsidRDefault="00A77319" w:rsidP="00A77319">
      <w:r w:rsidRPr="008A216E">
        <w:t>Naslednje tri tabele prikazujejo po posameznih ročnostih zakladnih menic povprečni ponujeni znesek na avkciji ter tehtano povprečno zahtevano donosnost glede na domače in tuje investitorje, ki so sodelovali na avkciji. Za p</w:t>
      </w:r>
      <w:r w:rsidRPr="000F6931">
        <w:t>osamezno avkcijo je razvidna tudi sprejeta obrestna mera.</w:t>
      </w:r>
    </w:p>
    <w:p w14:paraId="1BA9E320" w14:textId="28D446F4" w:rsidR="00A77319" w:rsidRDefault="00A77319" w:rsidP="00A77319">
      <w:pPr>
        <w:pStyle w:val="Napis"/>
        <w:jc w:val="both"/>
        <w:rPr>
          <w:b/>
        </w:rPr>
      </w:pPr>
    </w:p>
    <w:p w14:paraId="72B2DA5A" w14:textId="526F951F" w:rsidR="00700E7E" w:rsidRDefault="00700E7E" w:rsidP="00700E7E"/>
    <w:p w14:paraId="1DB8ABCB" w14:textId="57CB8BBD" w:rsidR="00700E7E" w:rsidRDefault="00700E7E" w:rsidP="00700E7E"/>
    <w:p w14:paraId="36BCB77D" w14:textId="380AB58B" w:rsidR="00700E7E" w:rsidRDefault="00700E7E" w:rsidP="00700E7E"/>
    <w:p w14:paraId="0DE378C8" w14:textId="360B11D4" w:rsidR="00700E7E" w:rsidRDefault="00700E7E" w:rsidP="00700E7E"/>
    <w:p w14:paraId="61B7CE67" w14:textId="0FAAF5C6" w:rsidR="00700E7E" w:rsidRDefault="00700E7E" w:rsidP="00700E7E"/>
    <w:p w14:paraId="2CA3740A" w14:textId="0E8172C2" w:rsidR="00700E7E" w:rsidRDefault="00700E7E" w:rsidP="00700E7E"/>
    <w:p w14:paraId="171C4649" w14:textId="1C2227CB" w:rsidR="00700E7E" w:rsidRDefault="00700E7E" w:rsidP="00700E7E"/>
    <w:p w14:paraId="655D54DC" w14:textId="604BB381" w:rsidR="00700E7E" w:rsidRDefault="00700E7E" w:rsidP="00700E7E"/>
    <w:p w14:paraId="53324CC8" w14:textId="5B496691" w:rsidR="00700E7E" w:rsidRDefault="00700E7E" w:rsidP="00700E7E"/>
    <w:p w14:paraId="29F0B04E" w14:textId="287D2D7D" w:rsidR="00700E7E" w:rsidRDefault="00700E7E" w:rsidP="00700E7E"/>
    <w:p w14:paraId="6546E45C" w14:textId="24898485" w:rsidR="00700E7E" w:rsidRDefault="00700E7E" w:rsidP="00700E7E"/>
    <w:p w14:paraId="4AADB27D" w14:textId="5214BE39" w:rsidR="00700E7E" w:rsidRDefault="00700E7E" w:rsidP="00700E7E"/>
    <w:p w14:paraId="00D27CC2" w14:textId="405ADD1C" w:rsidR="00700E7E" w:rsidRDefault="00700E7E" w:rsidP="00700E7E"/>
    <w:p w14:paraId="78E149D8" w14:textId="070F6E65" w:rsidR="00700E7E" w:rsidRDefault="00700E7E" w:rsidP="00700E7E"/>
    <w:p w14:paraId="760ADAED" w14:textId="77777777" w:rsidR="00700E7E" w:rsidRPr="00700E7E" w:rsidRDefault="00700E7E" w:rsidP="00700E7E"/>
    <w:p w14:paraId="5F7B115F" w14:textId="552C0C6D" w:rsidR="00A77319" w:rsidRDefault="00A77319" w:rsidP="00A77319">
      <w:bookmarkStart w:id="221" w:name="_Ref6901248"/>
      <w:bookmarkStart w:id="222" w:name="_Toc513189740"/>
      <w:bookmarkStart w:id="223" w:name="_Toc81832319"/>
      <w:r w:rsidRPr="00C608CC">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6</w:t>
      </w:r>
      <w:r w:rsidR="004F273E">
        <w:rPr>
          <w:b/>
        </w:rPr>
        <w:fldChar w:fldCharType="end"/>
      </w:r>
      <w:bookmarkEnd w:id="221"/>
      <w:r w:rsidRPr="00B85C79">
        <w:rPr>
          <w:b/>
        </w:rPr>
        <w:t xml:space="preserve">: </w:t>
      </w:r>
      <w:r w:rsidRPr="00B85C79">
        <w:t>Primerjava ponujenih zneskov in zahtevanih donosnosti 3-mesečnih zakladnih menic v času glede na domicil ponudnikov</w:t>
      </w:r>
      <w:bookmarkEnd w:id="222"/>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5"/>
        <w:gridCol w:w="1526"/>
        <w:gridCol w:w="2000"/>
        <w:gridCol w:w="2000"/>
        <w:gridCol w:w="1999"/>
      </w:tblGrid>
      <w:tr w:rsidR="00A77319" w:rsidRPr="00B815C9" w14:paraId="7D86772F" w14:textId="77777777" w:rsidTr="00B815C9">
        <w:trPr>
          <w:trHeight w:val="408"/>
          <w:tblHeader/>
        </w:trPr>
        <w:tc>
          <w:tcPr>
            <w:tcW w:w="847" w:type="pct"/>
            <w:shd w:val="clear" w:color="auto" w:fill="2D5195"/>
            <w:noWrap/>
            <w:vAlign w:val="center"/>
            <w:hideMark/>
          </w:tcPr>
          <w:p w14:paraId="0F56660C" w14:textId="77777777" w:rsidR="00A77319" w:rsidRPr="00B815C9" w:rsidRDefault="00A77319" w:rsidP="000837AE">
            <w:pPr>
              <w:spacing w:line="240" w:lineRule="auto"/>
              <w:rPr>
                <w:rFonts w:eastAsia="Times New Roman" w:cs="Arial"/>
                <w:b/>
                <w:bCs/>
                <w:color w:val="FFFFFF" w:themeColor="background1"/>
                <w:sz w:val="20"/>
                <w:szCs w:val="20"/>
                <w:lang w:eastAsia="sl-SI"/>
              </w:rPr>
            </w:pPr>
            <w:r w:rsidRPr="00B815C9">
              <w:rPr>
                <w:rFonts w:eastAsia="Times New Roman" w:cs="Arial"/>
                <w:b/>
                <w:bCs/>
                <w:color w:val="FFFFFF" w:themeColor="background1"/>
                <w:sz w:val="20"/>
                <w:szCs w:val="20"/>
                <w:lang w:eastAsia="sl-SI"/>
              </w:rPr>
              <w:t>Mesec avkcije</w:t>
            </w:r>
          </w:p>
        </w:tc>
        <w:tc>
          <w:tcPr>
            <w:tcW w:w="842" w:type="pct"/>
            <w:shd w:val="clear" w:color="auto" w:fill="2D5195"/>
            <w:noWrap/>
            <w:vAlign w:val="center"/>
            <w:hideMark/>
          </w:tcPr>
          <w:p w14:paraId="0095897E" w14:textId="77777777" w:rsidR="00A77319" w:rsidRPr="00B815C9" w:rsidRDefault="00A77319" w:rsidP="000837AE">
            <w:pPr>
              <w:spacing w:line="240" w:lineRule="auto"/>
              <w:rPr>
                <w:rFonts w:eastAsia="Times New Roman" w:cs="Arial"/>
                <w:b/>
                <w:bCs/>
                <w:color w:val="FFFFFF" w:themeColor="background1"/>
                <w:sz w:val="20"/>
                <w:szCs w:val="20"/>
                <w:lang w:eastAsia="sl-SI"/>
              </w:rPr>
            </w:pPr>
            <w:r w:rsidRPr="00B815C9">
              <w:rPr>
                <w:rFonts w:eastAsia="Times New Roman" w:cs="Arial"/>
                <w:b/>
                <w:bCs/>
                <w:color w:val="FFFFFF" w:themeColor="background1"/>
                <w:sz w:val="20"/>
                <w:szCs w:val="20"/>
                <w:lang w:eastAsia="sl-SI"/>
              </w:rPr>
              <w:t>Domicil</w:t>
            </w:r>
          </w:p>
        </w:tc>
        <w:tc>
          <w:tcPr>
            <w:tcW w:w="1104" w:type="pct"/>
            <w:shd w:val="clear" w:color="auto" w:fill="2D5195"/>
            <w:vAlign w:val="center"/>
            <w:hideMark/>
          </w:tcPr>
          <w:p w14:paraId="03C863EB" w14:textId="77777777" w:rsidR="00A77319" w:rsidRPr="00B815C9" w:rsidRDefault="00A77319" w:rsidP="000837AE">
            <w:pPr>
              <w:spacing w:line="240" w:lineRule="auto"/>
              <w:jc w:val="center"/>
              <w:rPr>
                <w:rFonts w:eastAsia="Times New Roman" w:cs="Arial"/>
                <w:b/>
                <w:bCs/>
                <w:color w:val="FFFFFF" w:themeColor="background1"/>
                <w:sz w:val="20"/>
                <w:szCs w:val="20"/>
                <w:lang w:eastAsia="sl-SI"/>
              </w:rPr>
            </w:pPr>
            <w:r w:rsidRPr="00B815C9">
              <w:rPr>
                <w:rFonts w:eastAsia="Times New Roman" w:cs="Arial"/>
                <w:b/>
                <w:bCs/>
                <w:color w:val="FFFFFF" w:themeColor="background1"/>
                <w:sz w:val="20"/>
                <w:szCs w:val="20"/>
                <w:lang w:eastAsia="sl-SI"/>
              </w:rPr>
              <w:t>Ponujeni znesek v povprečju (EUR)</w:t>
            </w:r>
          </w:p>
        </w:tc>
        <w:tc>
          <w:tcPr>
            <w:tcW w:w="1104" w:type="pct"/>
            <w:shd w:val="clear" w:color="auto" w:fill="2D5195"/>
            <w:vAlign w:val="center"/>
            <w:hideMark/>
          </w:tcPr>
          <w:p w14:paraId="39ADEA3E" w14:textId="77777777" w:rsidR="00A77319" w:rsidRPr="00B815C9" w:rsidRDefault="00A77319" w:rsidP="000837AE">
            <w:pPr>
              <w:spacing w:line="240" w:lineRule="auto"/>
              <w:jc w:val="center"/>
              <w:rPr>
                <w:rFonts w:eastAsia="Times New Roman" w:cs="Arial"/>
                <w:b/>
                <w:bCs/>
                <w:color w:val="FFFFFF" w:themeColor="background1"/>
                <w:sz w:val="20"/>
                <w:szCs w:val="20"/>
                <w:lang w:eastAsia="sl-SI"/>
              </w:rPr>
            </w:pPr>
            <w:r w:rsidRPr="00B815C9">
              <w:rPr>
                <w:rFonts w:eastAsia="Times New Roman" w:cs="Arial"/>
                <w:b/>
                <w:bCs/>
                <w:color w:val="FFFFFF" w:themeColor="background1"/>
                <w:sz w:val="20"/>
                <w:szCs w:val="20"/>
                <w:lang w:eastAsia="sl-SI"/>
              </w:rPr>
              <w:t>Zahtevana donosnost v povprečju (%)</w:t>
            </w:r>
          </w:p>
        </w:tc>
        <w:tc>
          <w:tcPr>
            <w:tcW w:w="1104" w:type="pct"/>
            <w:shd w:val="clear" w:color="auto" w:fill="2D5195"/>
            <w:noWrap/>
            <w:vAlign w:val="center"/>
            <w:hideMark/>
          </w:tcPr>
          <w:p w14:paraId="60001084" w14:textId="77777777" w:rsidR="00A77319" w:rsidRPr="00B815C9" w:rsidRDefault="00A77319" w:rsidP="000837AE">
            <w:pPr>
              <w:spacing w:line="240" w:lineRule="auto"/>
              <w:jc w:val="center"/>
              <w:rPr>
                <w:rFonts w:eastAsia="Times New Roman" w:cs="Arial"/>
                <w:b/>
                <w:bCs/>
                <w:color w:val="FFFFFF" w:themeColor="background1"/>
                <w:sz w:val="20"/>
                <w:szCs w:val="20"/>
                <w:lang w:eastAsia="sl-SI"/>
              </w:rPr>
            </w:pPr>
            <w:r w:rsidRPr="00B815C9">
              <w:rPr>
                <w:rFonts w:eastAsia="Times New Roman" w:cs="Arial"/>
                <w:b/>
                <w:bCs/>
                <w:color w:val="FFFFFF" w:themeColor="background1"/>
                <w:sz w:val="20"/>
                <w:szCs w:val="20"/>
                <w:lang w:eastAsia="sl-SI"/>
              </w:rPr>
              <w:t>Sprejeta obrestna mera (%)</w:t>
            </w:r>
          </w:p>
        </w:tc>
      </w:tr>
      <w:tr w:rsidR="00A77319" w:rsidRPr="00B815C9" w14:paraId="37F7CEEE" w14:textId="77777777" w:rsidTr="00B815C9">
        <w:trPr>
          <w:trHeight w:val="204"/>
          <w:tblHeader/>
        </w:trPr>
        <w:tc>
          <w:tcPr>
            <w:tcW w:w="84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A97411C" w14:textId="77777777" w:rsidR="00A77319" w:rsidRPr="00B815C9" w:rsidRDefault="00A77319" w:rsidP="000837AE">
            <w:pPr>
              <w:spacing w:line="240" w:lineRule="auto"/>
              <w:rPr>
                <w:rFonts w:cs="Arial"/>
                <w:color w:val="000000"/>
                <w:sz w:val="20"/>
                <w:szCs w:val="20"/>
              </w:rPr>
            </w:pPr>
            <w:r w:rsidRPr="00B815C9">
              <w:rPr>
                <w:rFonts w:cs="Arial"/>
                <w:color w:val="000000"/>
                <w:sz w:val="20"/>
                <w:szCs w:val="20"/>
              </w:rPr>
              <w:t>Januar 2020</w:t>
            </w:r>
          </w:p>
        </w:tc>
        <w:tc>
          <w:tcPr>
            <w:tcW w:w="842" w:type="pct"/>
            <w:tcBorders>
              <w:top w:val="nil"/>
              <w:left w:val="nil"/>
              <w:bottom w:val="single" w:sz="8" w:space="0" w:color="auto"/>
              <w:right w:val="single" w:sz="8" w:space="0" w:color="auto"/>
            </w:tcBorders>
            <w:shd w:val="clear" w:color="auto" w:fill="auto"/>
            <w:noWrap/>
            <w:vAlign w:val="center"/>
            <w:hideMark/>
          </w:tcPr>
          <w:p w14:paraId="07A98C8B" w14:textId="77777777" w:rsidR="00A77319" w:rsidRPr="00B815C9" w:rsidRDefault="00A77319" w:rsidP="000837AE">
            <w:pPr>
              <w:spacing w:line="240" w:lineRule="auto"/>
              <w:rPr>
                <w:rFonts w:cs="Arial"/>
                <w:color w:val="000000"/>
                <w:sz w:val="20"/>
                <w:szCs w:val="20"/>
              </w:rPr>
            </w:pPr>
            <w:r w:rsidRPr="00B815C9">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vAlign w:val="bottom"/>
            <w:hideMark/>
          </w:tcPr>
          <w:p w14:paraId="0E815AE9" w14:textId="77777777" w:rsidR="00A77319" w:rsidRPr="00B815C9" w:rsidRDefault="00A77319" w:rsidP="00B815C9">
            <w:pPr>
              <w:spacing w:line="240" w:lineRule="auto"/>
              <w:jc w:val="right"/>
              <w:rPr>
                <w:rFonts w:cs="Arial"/>
                <w:color w:val="000000"/>
                <w:sz w:val="20"/>
                <w:szCs w:val="20"/>
              </w:rPr>
            </w:pPr>
            <w:r w:rsidRPr="00B815C9">
              <w:rPr>
                <w:rFonts w:cs="Arial"/>
                <w:color w:val="000000"/>
                <w:sz w:val="20"/>
                <w:szCs w:val="20"/>
              </w:rPr>
              <w:t>43.333.333</w:t>
            </w:r>
          </w:p>
        </w:tc>
        <w:tc>
          <w:tcPr>
            <w:tcW w:w="1104" w:type="pct"/>
            <w:tcBorders>
              <w:top w:val="nil"/>
              <w:left w:val="nil"/>
              <w:bottom w:val="single" w:sz="8" w:space="0" w:color="auto"/>
              <w:right w:val="single" w:sz="8" w:space="0" w:color="auto"/>
            </w:tcBorders>
            <w:shd w:val="clear" w:color="auto" w:fill="auto"/>
            <w:vAlign w:val="bottom"/>
            <w:hideMark/>
          </w:tcPr>
          <w:p w14:paraId="138948C8" w14:textId="77777777" w:rsidR="00A77319" w:rsidRPr="00B815C9" w:rsidRDefault="00A77319" w:rsidP="00B815C9">
            <w:pPr>
              <w:spacing w:line="240" w:lineRule="auto"/>
              <w:jc w:val="right"/>
              <w:rPr>
                <w:rFonts w:cs="Arial"/>
                <w:color w:val="000000"/>
                <w:sz w:val="20"/>
                <w:szCs w:val="20"/>
              </w:rPr>
            </w:pPr>
            <w:r w:rsidRPr="00B815C9">
              <w:rPr>
                <w:rFonts w:cs="Arial"/>
                <w:color w:val="000000"/>
                <w:sz w:val="20"/>
                <w:szCs w:val="20"/>
              </w:rPr>
              <w:t>-0,49</w:t>
            </w:r>
          </w:p>
        </w:tc>
        <w:tc>
          <w:tcPr>
            <w:tcW w:w="1104" w:type="pct"/>
            <w:tcBorders>
              <w:top w:val="nil"/>
              <w:left w:val="nil"/>
              <w:bottom w:val="single" w:sz="8" w:space="0" w:color="auto"/>
              <w:right w:val="single" w:sz="8" w:space="0" w:color="auto"/>
            </w:tcBorders>
            <w:shd w:val="clear" w:color="auto" w:fill="auto"/>
            <w:noWrap/>
            <w:vAlign w:val="bottom"/>
            <w:hideMark/>
          </w:tcPr>
          <w:p w14:paraId="14B9D39C" w14:textId="77777777" w:rsidR="00A77319" w:rsidRPr="00B815C9" w:rsidRDefault="00A77319" w:rsidP="00B815C9">
            <w:pPr>
              <w:spacing w:line="240" w:lineRule="auto"/>
              <w:jc w:val="right"/>
              <w:rPr>
                <w:rFonts w:cs="Arial"/>
                <w:color w:val="000000"/>
                <w:sz w:val="20"/>
                <w:szCs w:val="20"/>
              </w:rPr>
            </w:pPr>
            <w:r w:rsidRPr="00B815C9">
              <w:rPr>
                <w:rFonts w:cs="Arial"/>
                <w:color w:val="000000"/>
                <w:sz w:val="20"/>
                <w:szCs w:val="20"/>
              </w:rPr>
              <w:t>-0,51</w:t>
            </w:r>
          </w:p>
        </w:tc>
      </w:tr>
      <w:tr w:rsidR="00A77319" w:rsidRPr="00B815C9" w14:paraId="5B3757BB" w14:textId="77777777" w:rsidTr="00B815C9">
        <w:trPr>
          <w:trHeight w:val="204"/>
          <w:tblHeader/>
        </w:trPr>
        <w:tc>
          <w:tcPr>
            <w:tcW w:w="847" w:type="pct"/>
            <w:vMerge/>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8CA5056" w14:textId="77777777" w:rsidR="00A77319" w:rsidRPr="00B815C9" w:rsidRDefault="00A77319" w:rsidP="000837AE">
            <w:pPr>
              <w:spacing w:line="240" w:lineRule="auto"/>
              <w:rPr>
                <w:rFonts w:cs="Arial"/>
                <w:color w:val="000000"/>
                <w:sz w:val="20"/>
                <w:szCs w:val="20"/>
              </w:rPr>
            </w:pPr>
          </w:p>
        </w:tc>
        <w:tc>
          <w:tcPr>
            <w:tcW w:w="842" w:type="pct"/>
            <w:tcBorders>
              <w:top w:val="nil"/>
              <w:left w:val="nil"/>
              <w:bottom w:val="single" w:sz="8" w:space="0" w:color="auto"/>
              <w:right w:val="single" w:sz="8" w:space="0" w:color="auto"/>
            </w:tcBorders>
            <w:shd w:val="clear" w:color="auto" w:fill="auto"/>
            <w:noWrap/>
            <w:vAlign w:val="center"/>
            <w:hideMark/>
          </w:tcPr>
          <w:p w14:paraId="4478BED8" w14:textId="77777777" w:rsidR="00A77319" w:rsidRPr="00B815C9" w:rsidRDefault="00A77319" w:rsidP="000837AE">
            <w:pPr>
              <w:spacing w:line="240" w:lineRule="auto"/>
              <w:rPr>
                <w:rFonts w:cs="Arial"/>
                <w:color w:val="000000"/>
                <w:sz w:val="20"/>
                <w:szCs w:val="20"/>
              </w:rPr>
            </w:pPr>
            <w:r w:rsidRPr="00B815C9">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bottom"/>
            <w:hideMark/>
          </w:tcPr>
          <w:p w14:paraId="673E48DF" w14:textId="77777777" w:rsidR="00A77319" w:rsidRPr="00B815C9" w:rsidRDefault="00A77319" w:rsidP="00B815C9">
            <w:pPr>
              <w:spacing w:line="240" w:lineRule="auto"/>
              <w:jc w:val="right"/>
              <w:rPr>
                <w:rFonts w:cs="Arial"/>
                <w:color w:val="000000"/>
                <w:sz w:val="20"/>
                <w:szCs w:val="20"/>
              </w:rPr>
            </w:pPr>
            <w:r w:rsidRPr="00B815C9">
              <w:rPr>
                <w:rFonts w:cs="Arial"/>
                <w:color w:val="000000"/>
                <w:sz w:val="20"/>
                <w:szCs w:val="20"/>
              </w:rPr>
              <w:t>15.000.000</w:t>
            </w:r>
          </w:p>
        </w:tc>
        <w:tc>
          <w:tcPr>
            <w:tcW w:w="1104" w:type="pct"/>
            <w:tcBorders>
              <w:top w:val="nil"/>
              <w:left w:val="nil"/>
              <w:bottom w:val="single" w:sz="8" w:space="0" w:color="auto"/>
              <w:right w:val="single" w:sz="8" w:space="0" w:color="auto"/>
            </w:tcBorders>
            <w:shd w:val="clear" w:color="auto" w:fill="auto"/>
            <w:vAlign w:val="bottom"/>
            <w:hideMark/>
          </w:tcPr>
          <w:p w14:paraId="5B7E7C22" w14:textId="77777777" w:rsidR="00A77319" w:rsidRPr="00B815C9" w:rsidRDefault="00A77319" w:rsidP="00B815C9">
            <w:pPr>
              <w:spacing w:line="240" w:lineRule="auto"/>
              <w:jc w:val="right"/>
              <w:rPr>
                <w:rFonts w:cs="Arial"/>
                <w:color w:val="000000"/>
                <w:sz w:val="20"/>
                <w:szCs w:val="20"/>
              </w:rPr>
            </w:pPr>
            <w:r w:rsidRPr="00B815C9">
              <w:rPr>
                <w:rFonts w:cs="Arial"/>
                <w:color w:val="000000"/>
                <w:sz w:val="20"/>
                <w:szCs w:val="20"/>
              </w:rPr>
              <w:t>-0,55</w:t>
            </w:r>
          </w:p>
        </w:tc>
        <w:tc>
          <w:tcPr>
            <w:tcW w:w="1104" w:type="pct"/>
            <w:tcBorders>
              <w:top w:val="nil"/>
              <w:left w:val="nil"/>
              <w:bottom w:val="single" w:sz="8" w:space="0" w:color="auto"/>
              <w:right w:val="single" w:sz="8" w:space="0" w:color="auto"/>
            </w:tcBorders>
            <w:shd w:val="clear" w:color="auto" w:fill="auto"/>
            <w:noWrap/>
            <w:vAlign w:val="bottom"/>
            <w:hideMark/>
          </w:tcPr>
          <w:p w14:paraId="1E6D1E7D" w14:textId="77777777" w:rsidR="00A77319" w:rsidRPr="00B815C9" w:rsidRDefault="00A77319" w:rsidP="00B815C9">
            <w:pPr>
              <w:spacing w:line="240" w:lineRule="auto"/>
              <w:jc w:val="right"/>
              <w:rPr>
                <w:rFonts w:cs="Arial"/>
                <w:color w:val="000000"/>
                <w:sz w:val="20"/>
                <w:szCs w:val="20"/>
              </w:rPr>
            </w:pPr>
            <w:r w:rsidRPr="00B815C9">
              <w:rPr>
                <w:rFonts w:cs="Arial"/>
                <w:color w:val="000000"/>
                <w:sz w:val="20"/>
                <w:szCs w:val="20"/>
              </w:rPr>
              <w:t>-0,51</w:t>
            </w:r>
          </w:p>
        </w:tc>
      </w:tr>
      <w:tr w:rsidR="00A77319" w:rsidRPr="00B815C9" w14:paraId="3DCBE23F" w14:textId="77777777" w:rsidTr="00B815C9">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52D9538"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Februar 2020</w:t>
            </w:r>
          </w:p>
        </w:tc>
        <w:tc>
          <w:tcPr>
            <w:tcW w:w="842" w:type="pct"/>
            <w:tcBorders>
              <w:top w:val="nil"/>
              <w:left w:val="nil"/>
              <w:bottom w:val="single" w:sz="8" w:space="0" w:color="auto"/>
              <w:right w:val="single" w:sz="8" w:space="0" w:color="auto"/>
            </w:tcBorders>
            <w:shd w:val="clear" w:color="auto" w:fill="auto"/>
            <w:noWrap/>
            <w:vAlign w:val="center"/>
            <w:hideMark/>
          </w:tcPr>
          <w:p w14:paraId="70C281F2"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vAlign w:val="bottom"/>
            <w:hideMark/>
          </w:tcPr>
          <w:p w14:paraId="710023D0"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35.000.000</w:t>
            </w:r>
          </w:p>
        </w:tc>
        <w:tc>
          <w:tcPr>
            <w:tcW w:w="1104" w:type="pct"/>
            <w:tcBorders>
              <w:top w:val="nil"/>
              <w:left w:val="nil"/>
              <w:bottom w:val="single" w:sz="8" w:space="0" w:color="auto"/>
              <w:right w:val="single" w:sz="8" w:space="0" w:color="auto"/>
            </w:tcBorders>
            <w:shd w:val="clear" w:color="auto" w:fill="auto"/>
            <w:vAlign w:val="bottom"/>
            <w:hideMark/>
          </w:tcPr>
          <w:p w14:paraId="2D6AC8FE"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-0,47</w:t>
            </w:r>
          </w:p>
        </w:tc>
        <w:tc>
          <w:tcPr>
            <w:tcW w:w="1104" w:type="pct"/>
            <w:tcBorders>
              <w:top w:val="nil"/>
              <w:left w:val="nil"/>
              <w:bottom w:val="single" w:sz="8" w:space="0" w:color="auto"/>
              <w:right w:val="single" w:sz="8" w:space="0" w:color="auto"/>
            </w:tcBorders>
            <w:shd w:val="clear" w:color="auto" w:fill="auto"/>
            <w:noWrap/>
            <w:vAlign w:val="bottom"/>
            <w:hideMark/>
          </w:tcPr>
          <w:p w14:paraId="74AD776F"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-0,49</w:t>
            </w:r>
          </w:p>
        </w:tc>
      </w:tr>
      <w:tr w:rsidR="00A77319" w:rsidRPr="00B815C9" w14:paraId="4D0A93DD" w14:textId="77777777" w:rsidTr="00B815C9">
        <w:trPr>
          <w:trHeight w:val="204"/>
          <w:tblHeader/>
        </w:trPr>
        <w:tc>
          <w:tcPr>
            <w:tcW w:w="847" w:type="pct"/>
            <w:vMerge/>
            <w:tcBorders>
              <w:top w:val="nil"/>
              <w:left w:val="single" w:sz="8" w:space="0" w:color="auto"/>
              <w:bottom w:val="single" w:sz="8" w:space="0" w:color="000000"/>
              <w:right w:val="single" w:sz="8" w:space="0" w:color="auto"/>
            </w:tcBorders>
            <w:shd w:val="clear" w:color="auto" w:fill="auto"/>
            <w:noWrap/>
            <w:vAlign w:val="center"/>
            <w:hideMark/>
          </w:tcPr>
          <w:p w14:paraId="51B36DB7" w14:textId="77777777" w:rsidR="00A77319" w:rsidRPr="00B815C9" w:rsidRDefault="00A77319" w:rsidP="000837AE">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6B84F5B9"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bottom"/>
            <w:hideMark/>
          </w:tcPr>
          <w:p w14:paraId="66D397CA"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4.000.000</w:t>
            </w:r>
          </w:p>
        </w:tc>
        <w:tc>
          <w:tcPr>
            <w:tcW w:w="1104" w:type="pct"/>
            <w:tcBorders>
              <w:top w:val="nil"/>
              <w:left w:val="nil"/>
              <w:bottom w:val="single" w:sz="8" w:space="0" w:color="auto"/>
              <w:right w:val="single" w:sz="8" w:space="0" w:color="auto"/>
            </w:tcBorders>
            <w:shd w:val="clear" w:color="auto" w:fill="auto"/>
            <w:vAlign w:val="bottom"/>
            <w:hideMark/>
          </w:tcPr>
          <w:p w14:paraId="5E731BA3"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-0,57</w:t>
            </w:r>
          </w:p>
        </w:tc>
        <w:tc>
          <w:tcPr>
            <w:tcW w:w="1104" w:type="pct"/>
            <w:tcBorders>
              <w:top w:val="nil"/>
              <w:left w:val="nil"/>
              <w:bottom w:val="single" w:sz="8" w:space="0" w:color="auto"/>
              <w:right w:val="single" w:sz="8" w:space="0" w:color="auto"/>
            </w:tcBorders>
            <w:shd w:val="clear" w:color="auto" w:fill="auto"/>
            <w:noWrap/>
            <w:vAlign w:val="bottom"/>
            <w:hideMark/>
          </w:tcPr>
          <w:p w14:paraId="00F834B4"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-0,49</w:t>
            </w:r>
          </w:p>
        </w:tc>
      </w:tr>
      <w:tr w:rsidR="00A77319" w:rsidRPr="00B815C9" w14:paraId="24444B90" w14:textId="77777777" w:rsidTr="00B815C9">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9D76126"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Marec 2020</w:t>
            </w:r>
          </w:p>
        </w:tc>
        <w:tc>
          <w:tcPr>
            <w:tcW w:w="842" w:type="pct"/>
            <w:tcBorders>
              <w:top w:val="nil"/>
              <w:left w:val="nil"/>
              <w:bottom w:val="single" w:sz="8" w:space="0" w:color="auto"/>
              <w:right w:val="single" w:sz="8" w:space="0" w:color="auto"/>
            </w:tcBorders>
            <w:shd w:val="clear" w:color="auto" w:fill="auto"/>
            <w:noWrap/>
            <w:vAlign w:val="center"/>
            <w:hideMark/>
          </w:tcPr>
          <w:p w14:paraId="46B6C845"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vAlign w:val="bottom"/>
            <w:hideMark/>
          </w:tcPr>
          <w:p w14:paraId="6D2DD442"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33.333.333</w:t>
            </w:r>
          </w:p>
        </w:tc>
        <w:tc>
          <w:tcPr>
            <w:tcW w:w="1104" w:type="pct"/>
            <w:tcBorders>
              <w:top w:val="nil"/>
              <w:left w:val="nil"/>
              <w:bottom w:val="single" w:sz="8" w:space="0" w:color="auto"/>
              <w:right w:val="single" w:sz="8" w:space="0" w:color="auto"/>
            </w:tcBorders>
            <w:shd w:val="clear" w:color="auto" w:fill="auto"/>
            <w:vAlign w:val="bottom"/>
            <w:hideMark/>
          </w:tcPr>
          <w:p w14:paraId="1234D5F9"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-0,47</w:t>
            </w:r>
          </w:p>
        </w:tc>
        <w:tc>
          <w:tcPr>
            <w:tcW w:w="1104" w:type="pct"/>
            <w:tcBorders>
              <w:top w:val="nil"/>
              <w:left w:val="nil"/>
              <w:bottom w:val="single" w:sz="8" w:space="0" w:color="auto"/>
              <w:right w:val="single" w:sz="8" w:space="0" w:color="auto"/>
            </w:tcBorders>
            <w:shd w:val="clear" w:color="auto" w:fill="auto"/>
            <w:noWrap/>
            <w:vAlign w:val="bottom"/>
            <w:hideMark/>
          </w:tcPr>
          <w:p w14:paraId="10017DD0"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-0,43</w:t>
            </w:r>
          </w:p>
        </w:tc>
      </w:tr>
      <w:tr w:rsidR="00A77319" w:rsidRPr="00B815C9" w14:paraId="2F07787C" w14:textId="77777777" w:rsidTr="00B815C9">
        <w:trPr>
          <w:trHeight w:val="204"/>
          <w:tblHeader/>
        </w:trPr>
        <w:tc>
          <w:tcPr>
            <w:tcW w:w="847" w:type="pct"/>
            <w:vMerge/>
            <w:tcBorders>
              <w:top w:val="nil"/>
              <w:left w:val="single" w:sz="8" w:space="0" w:color="auto"/>
              <w:bottom w:val="single" w:sz="8" w:space="0" w:color="000000"/>
              <w:right w:val="single" w:sz="8" w:space="0" w:color="auto"/>
            </w:tcBorders>
            <w:shd w:val="clear" w:color="auto" w:fill="auto"/>
            <w:noWrap/>
            <w:vAlign w:val="center"/>
            <w:hideMark/>
          </w:tcPr>
          <w:p w14:paraId="6B139339" w14:textId="77777777" w:rsidR="00A77319" w:rsidRPr="00B815C9" w:rsidRDefault="00A77319" w:rsidP="000837AE">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6903EF96"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bottom"/>
            <w:hideMark/>
          </w:tcPr>
          <w:p w14:paraId="570B2D53"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10.000.000</w:t>
            </w:r>
          </w:p>
        </w:tc>
        <w:tc>
          <w:tcPr>
            <w:tcW w:w="1104" w:type="pct"/>
            <w:tcBorders>
              <w:top w:val="nil"/>
              <w:left w:val="nil"/>
              <w:bottom w:val="single" w:sz="8" w:space="0" w:color="auto"/>
              <w:right w:val="single" w:sz="8" w:space="0" w:color="auto"/>
            </w:tcBorders>
            <w:shd w:val="clear" w:color="auto" w:fill="auto"/>
            <w:vAlign w:val="bottom"/>
            <w:hideMark/>
          </w:tcPr>
          <w:p w14:paraId="62D6AF34"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-0,53</w:t>
            </w:r>
          </w:p>
        </w:tc>
        <w:tc>
          <w:tcPr>
            <w:tcW w:w="1104" w:type="pct"/>
            <w:tcBorders>
              <w:top w:val="nil"/>
              <w:left w:val="nil"/>
              <w:bottom w:val="single" w:sz="8" w:space="0" w:color="auto"/>
              <w:right w:val="single" w:sz="8" w:space="0" w:color="auto"/>
            </w:tcBorders>
            <w:shd w:val="clear" w:color="auto" w:fill="auto"/>
            <w:noWrap/>
            <w:vAlign w:val="bottom"/>
            <w:hideMark/>
          </w:tcPr>
          <w:p w14:paraId="610C46DD"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-0,43</w:t>
            </w:r>
          </w:p>
        </w:tc>
      </w:tr>
      <w:tr w:rsidR="00A77319" w:rsidRPr="00B815C9" w14:paraId="2001E737" w14:textId="77777777" w:rsidTr="00B815C9">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CA5EB9D"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April 2020</w:t>
            </w:r>
          </w:p>
        </w:tc>
        <w:tc>
          <w:tcPr>
            <w:tcW w:w="842" w:type="pct"/>
            <w:tcBorders>
              <w:top w:val="nil"/>
              <w:left w:val="nil"/>
              <w:bottom w:val="single" w:sz="8" w:space="0" w:color="auto"/>
              <w:right w:val="single" w:sz="8" w:space="0" w:color="auto"/>
            </w:tcBorders>
            <w:shd w:val="clear" w:color="auto" w:fill="auto"/>
            <w:noWrap/>
            <w:vAlign w:val="center"/>
            <w:hideMark/>
          </w:tcPr>
          <w:p w14:paraId="144CB337"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vAlign w:val="bottom"/>
            <w:hideMark/>
          </w:tcPr>
          <w:p w14:paraId="5D83FBE7"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15.000.000</w:t>
            </w:r>
          </w:p>
        </w:tc>
        <w:tc>
          <w:tcPr>
            <w:tcW w:w="1104" w:type="pct"/>
            <w:tcBorders>
              <w:top w:val="nil"/>
              <w:left w:val="nil"/>
              <w:bottom w:val="single" w:sz="8" w:space="0" w:color="auto"/>
              <w:right w:val="single" w:sz="8" w:space="0" w:color="auto"/>
            </w:tcBorders>
            <w:shd w:val="clear" w:color="auto" w:fill="auto"/>
            <w:vAlign w:val="bottom"/>
            <w:hideMark/>
          </w:tcPr>
          <w:p w14:paraId="2B63AC3A"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-0,35</w:t>
            </w:r>
          </w:p>
        </w:tc>
        <w:tc>
          <w:tcPr>
            <w:tcW w:w="1104" w:type="pct"/>
            <w:tcBorders>
              <w:top w:val="nil"/>
              <w:left w:val="nil"/>
              <w:bottom w:val="single" w:sz="8" w:space="0" w:color="auto"/>
              <w:right w:val="single" w:sz="8" w:space="0" w:color="auto"/>
            </w:tcBorders>
            <w:shd w:val="clear" w:color="auto" w:fill="auto"/>
            <w:noWrap/>
            <w:vAlign w:val="bottom"/>
            <w:hideMark/>
          </w:tcPr>
          <w:p w14:paraId="29D308B6"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-0,30</w:t>
            </w:r>
          </w:p>
        </w:tc>
      </w:tr>
      <w:tr w:rsidR="00A77319" w:rsidRPr="00B815C9" w14:paraId="24A32570" w14:textId="77777777" w:rsidTr="00B815C9">
        <w:trPr>
          <w:trHeight w:val="204"/>
          <w:tblHeader/>
        </w:trPr>
        <w:tc>
          <w:tcPr>
            <w:tcW w:w="847" w:type="pct"/>
            <w:vMerge/>
            <w:tcBorders>
              <w:top w:val="nil"/>
              <w:left w:val="single" w:sz="8" w:space="0" w:color="auto"/>
              <w:bottom w:val="single" w:sz="8" w:space="0" w:color="000000"/>
              <w:right w:val="single" w:sz="8" w:space="0" w:color="auto"/>
            </w:tcBorders>
            <w:shd w:val="clear" w:color="auto" w:fill="auto"/>
            <w:noWrap/>
            <w:vAlign w:val="center"/>
            <w:hideMark/>
          </w:tcPr>
          <w:p w14:paraId="040FEC32" w14:textId="77777777" w:rsidR="00A77319" w:rsidRPr="00B815C9" w:rsidRDefault="00A77319" w:rsidP="000837AE">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71E4EB04"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bottom"/>
            <w:hideMark/>
          </w:tcPr>
          <w:p w14:paraId="7618E2C6"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 </w:t>
            </w:r>
          </w:p>
        </w:tc>
        <w:tc>
          <w:tcPr>
            <w:tcW w:w="1104" w:type="pct"/>
            <w:tcBorders>
              <w:top w:val="nil"/>
              <w:left w:val="nil"/>
              <w:bottom w:val="single" w:sz="8" w:space="0" w:color="auto"/>
              <w:right w:val="single" w:sz="8" w:space="0" w:color="auto"/>
            </w:tcBorders>
            <w:shd w:val="clear" w:color="auto" w:fill="auto"/>
            <w:vAlign w:val="bottom"/>
            <w:hideMark/>
          </w:tcPr>
          <w:p w14:paraId="33C0BC8B"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 </w:t>
            </w:r>
          </w:p>
        </w:tc>
        <w:tc>
          <w:tcPr>
            <w:tcW w:w="1104" w:type="pct"/>
            <w:tcBorders>
              <w:top w:val="nil"/>
              <w:left w:val="nil"/>
              <w:bottom w:val="single" w:sz="8" w:space="0" w:color="auto"/>
              <w:right w:val="single" w:sz="8" w:space="0" w:color="auto"/>
            </w:tcBorders>
            <w:shd w:val="clear" w:color="auto" w:fill="auto"/>
            <w:noWrap/>
            <w:vAlign w:val="bottom"/>
            <w:hideMark/>
          </w:tcPr>
          <w:p w14:paraId="040DE8A8"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 </w:t>
            </w:r>
          </w:p>
        </w:tc>
      </w:tr>
      <w:tr w:rsidR="00A77319" w:rsidRPr="00B815C9" w14:paraId="3DE8965A" w14:textId="77777777" w:rsidTr="00B815C9">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1DFFA34"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Maj 2020</w:t>
            </w:r>
          </w:p>
        </w:tc>
        <w:tc>
          <w:tcPr>
            <w:tcW w:w="842" w:type="pct"/>
            <w:tcBorders>
              <w:top w:val="nil"/>
              <w:left w:val="nil"/>
              <w:bottom w:val="single" w:sz="8" w:space="0" w:color="auto"/>
              <w:right w:val="single" w:sz="8" w:space="0" w:color="auto"/>
            </w:tcBorders>
            <w:shd w:val="clear" w:color="auto" w:fill="auto"/>
            <w:noWrap/>
            <w:vAlign w:val="center"/>
            <w:hideMark/>
          </w:tcPr>
          <w:p w14:paraId="288E5F6E"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vAlign w:val="bottom"/>
            <w:hideMark/>
          </w:tcPr>
          <w:p w14:paraId="78EFBDD3"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7.625.000</w:t>
            </w:r>
          </w:p>
        </w:tc>
        <w:tc>
          <w:tcPr>
            <w:tcW w:w="1104" w:type="pct"/>
            <w:tcBorders>
              <w:top w:val="nil"/>
              <w:left w:val="nil"/>
              <w:bottom w:val="single" w:sz="8" w:space="0" w:color="auto"/>
              <w:right w:val="single" w:sz="8" w:space="0" w:color="auto"/>
            </w:tcBorders>
            <w:shd w:val="clear" w:color="auto" w:fill="auto"/>
            <w:vAlign w:val="bottom"/>
            <w:hideMark/>
          </w:tcPr>
          <w:p w14:paraId="205230B4"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-0,30</w:t>
            </w:r>
          </w:p>
        </w:tc>
        <w:tc>
          <w:tcPr>
            <w:tcW w:w="1104" w:type="pct"/>
            <w:tcBorders>
              <w:top w:val="nil"/>
              <w:left w:val="nil"/>
              <w:bottom w:val="single" w:sz="8" w:space="0" w:color="auto"/>
              <w:right w:val="single" w:sz="8" w:space="0" w:color="auto"/>
            </w:tcBorders>
            <w:shd w:val="clear" w:color="auto" w:fill="auto"/>
            <w:noWrap/>
            <w:vAlign w:val="bottom"/>
            <w:hideMark/>
          </w:tcPr>
          <w:p w14:paraId="0C233658"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-0,25</w:t>
            </w:r>
          </w:p>
        </w:tc>
      </w:tr>
      <w:tr w:rsidR="00A77319" w:rsidRPr="00B815C9" w14:paraId="5C8BB778" w14:textId="77777777" w:rsidTr="00B815C9">
        <w:trPr>
          <w:trHeight w:val="204"/>
          <w:tblHeader/>
        </w:trPr>
        <w:tc>
          <w:tcPr>
            <w:tcW w:w="847" w:type="pct"/>
            <w:vMerge/>
            <w:tcBorders>
              <w:top w:val="nil"/>
              <w:left w:val="single" w:sz="8" w:space="0" w:color="auto"/>
              <w:bottom w:val="single" w:sz="8" w:space="0" w:color="000000"/>
              <w:right w:val="single" w:sz="8" w:space="0" w:color="auto"/>
            </w:tcBorders>
            <w:shd w:val="clear" w:color="auto" w:fill="auto"/>
            <w:noWrap/>
            <w:vAlign w:val="center"/>
            <w:hideMark/>
          </w:tcPr>
          <w:p w14:paraId="1EDCC002" w14:textId="77777777" w:rsidR="00A77319" w:rsidRPr="00B815C9" w:rsidRDefault="00A77319" w:rsidP="000837AE">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15BEC0E1"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bottom"/>
            <w:hideMark/>
          </w:tcPr>
          <w:p w14:paraId="51FA3B66"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10.000.000</w:t>
            </w:r>
          </w:p>
        </w:tc>
        <w:tc>
          <w:tcPr>
            <w:tcW w:w="1104" w:type="pct"/>
            <w:tcBorders>
              <w:top w:val="nil"/>
              <w:left w:val="nil"/>
              <w:bottom w:val="single" w:sz="8" w:space="0" w:color="auto"/>
              <w:right w:val="single" w:sz="8" w:space="0" w:color="auto"/>
            </w:tcBorders>
            <w:shd w:val="clear" w:color="auto" w:fill="auto"/>
            <w:vAlign w:val="bottom"/>
            <w:hideMark/>
          </w:tcPr>
          <w:p w14:paraId="07C592B9"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-0,45</w:t>
            </w:r>
          </w:p>
        </w:tc>
        <w:tc>
          <w:tcPr>
            <w:tcW w:w="1104" w:type="pct"/>
            <w:tcBorders>
              <w:top w:val="nil"/>
              <w:left w:val="nil"/>
              <w:bottom w:val="single" w:sz="8" w:space="0" w:color="auto"/>
              <w:right w:val="single" w:sz="8" w:space="0" w:color="auto"/>
            </w:tcBorders>
            <w:shd w:val="clear" w:color="auto" w:fill="auto"/>
            <w:noWrap/>
            <w:vAlign w:val="bottom"/>
            <w:hideMark/>
          </w:tcPr>
          <w:p w14:paraId="419A6E71"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-0,25</w:t>
            </w:r>
          </w:p>
        </w:tc>
      </w:tr>
      <w:tr w:rsidR="00A77319" w:rsidRPr="00B815C9" w14:paraId="0A983DA1" w14:textId="77777777" w:rsidTr="00B815C9">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70A6F4D"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Junij 2020</w:t>
            </w:r>
          </w:p>
        </w:tc>
        <w:tc>
          <w:tcPr>
            <w:tcW w:w="842" w:type="pct"/>
            <w:tcBorders>
              <w:top w:val="nil"/>
              <w:left w:val="nil"/>
              <w:bottom w:val="single" w:sz="8" w:space="0" w:color="auto"/>
              <w:right w:val="single" w:sz="8" w:space="0" w:color="auto"/>
            </w:tcBorders>
            <w:shd w:val="clear" w:color="auto" w:fill="auto"/>
            <w:noWrap/>
            <w:vAlign w:val="center"/>
            <w:hideMark/>
          </w:tcPr>
          <w:p w14:paraId="665CCEB6"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vAlign w:val="bottom"/>
            <w:hideMark/>
          </w:tcPr>
          <w:p w14:paraId="11731222"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10.000.000</w:t>
            </w:r>
          </w:p>
        </w:tc>
        <w:tc>
          <w:tcPr>
            <w:tcW w:w="1104" w:type="pct"/>
            <w:tcBorders>
              <w:top w:val="nil"/>
              <w:left w:val="nil"/>
              <w:bottom w:val="single" w:sz="8" w:space="0" w:color="auto"/>
              <w:right w:val="single" w:sz="8" w:space="0" w:color="auto"/>
            </w:tcBorders>
            <w:shd w:val="clear" w:color="auto" w:fill="auto"/>
            <w:vAlign w:val="bottom"/>
            <w:hideMark/>
          </w:tcPr>
          <w:p w14:paraId="068B590E"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-0,32</w:t>
            </w:r>
          </w:p>
        </w:tc>
        <w:tc>
          <w:tcPr>
            <w:tcW w:w="1104" w:type="pct"/>
            <w:tcBorders>
              <w:top w:val="nil"/>
              <w:left w:val="nil"/>
              <w:bottom w:val="single" w:sz="8" w:space="0" w:color="auto"/>
              <w:right w:val="single" w:sz="8" w:space="0" w:color="auto"/>
            </w:tcBorders>
            <w:shd w:val="clear" w:color="auto" w:fill="auto"/>
            <w:noWrap/>
            <w:vAlign w:val="bottom"/>
            <w:hideMark/>
          </w:tcPr>
          <w:p w14:paraId="2AE41221"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-0,35</w:t>
            </w:r>
          </w:p>
        </w:tc>
      </w:tr>
      <w:tr w:rsidR="00A77319" w:rsidRPr="00B815C9" w14:paraId="3665380F" w14:textId="77777777" w:rsidTr="00B815C9">
        <w:trPr>
          <w:trHeight w:val="204"/>
          <w:tblHeader/>
        </w:trPr>
        <w:tc>
          <w:tcPr>
            <w:tcW w:w="847" w:type="pct"/>
            <w:vMerge/>
            <w:tcBorders>
              <w:top w:val="nil"/>
              <w:left w:val="single" w:sz="8" w:space="0" w:color="auto"/>
              <w:bottom w:val="single" w:sz="8" w:space="0" w:color="000000"/>
              <w:right w:val="single" w:sz="8" w:space="0" w:color="auto"/>
            </w:tcBorders>
            <w:shd w:val="clear" w:color="auto" w:fill="auto"/>
            <w:noWrap/>
            <w:vAlign w:val="center"/>
            <w:hideMark/>
          </w:tcPr>
          <w:p w14:paraId="0D810177" w14:textId="77777777" w:rsidR="00A77319" w:rsidRPr="00B815C9" w:rsidRDefault="00A77319" w:rsidP="000837AE">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2921D9A5"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bottom"/>
            <w:hideMark/>
          </w:tcPr>
          <w:p w14:paraId="12A75740"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10.000.000</w:t>
            </w:r>
          </w:p>
        </w:tc>
        <w:tc>
          <w:tcPr>
            <w:tcW w:w="1104" w:type="pct"/>
            <w:tcBorders>
              <w:top w:val="nil"/>
              <w:left w:val="nil"/>
              <w:bottom w:val="single" w:sz="8" w:space="0" w:color="auto"/>
              <w:right w:val="single" w:sz="8" w:space="0" w:color="auto"/>
            </w:tcBorders>
            <w:shd w:val="clear" w:color="auto" w:fill="auto"/>
            <w:vAlign w:val="bottom"/>
            <w:hideMark/>
          </w:tcPr>
          <w:p w14:paraId="38CAF097"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-0,40</w:t>
            </w:r>
          </w:p>
        </w:tc>
        <w:tc>
          <w:tcPr>
            <w:tcW w:w="1104" w:type="pct"/>
            <w:tcBorders>
              <w:top w:val="nil"/>
              <w:left w:val="nil"/>
              <w:bottom w:val="single" w:sz="8" w:space="0" w:color="auto"/>
              <w:right w:val="single" w:sz="8" w:space="0" w:color="auto"/>
            </w:tcBorders>
            <w:shd w:val="clear" w:color="auto" w:fill="auto"/>
            <w:noWrap/>
            <w:vAlign w:val="bottom"/>
            <w:hideMark/>
          </w:tcPr>
          <w:p w14:paraId="5C7CAF7D"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-0,35</w:t>
            </w:r>
          </w:p>
        </w:tc>
      </w:tr>
      <w:tr w:rsidR="00A77319" w:rsidRPr="00B815C9" w14:paraId="07C25717" w14:textId="77777777" w:rsidTr="00B815C9">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tcPr>
          <w:p w14:paraId="642475A2"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Julij 2020</w:t>
            </w:r>
          </w:p>
        </w:tc>
        <w:tc>
          <w:tcPr>
            <w:tcW w:w="842" w:type="pct"/>
            <w:tcBorders>
              <w:top w:val="nil"/>
              <w:left w:val="nil"/>
              <w:bottom w:val="single" w:sz="8" w:space="0" w:color="auto"/>
              <w:right w:val="single" w:sz="8" w:space="0" w:color="auto"/>
            </w:tcBorders>
            <w:shd w:val="clear" w:color="auto" w:fill="auto"/>
            <w:noWrap/>
            <w:vAlign w:val="center"/>
          </w:tcPr>
          <w:p w14:paraId="65C1AE0D"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vAlign w:val="bottom"/>
          </w:tcPr>
          <w:p w14:paraId="523F1FA2"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45.000.000</w:t>
            </w:r>
          </w:p>
        </w:tc>
        <w:tc>
          <w:tcPr>
            <w:tcW w:w="1104" w:type="pct"/>
            <w:tcBorders>
              <w:top w:val="nil"/>
              <w:left w:val="nil"/>
              <w:bottom w:val="single" w:sz="8" w:space="0" w:color="auto"/>
              <w:right w:val="single" w:sz="8" w:space="0" w:color="auto"/>
            </w:tcBorders>
            <w:shd w:val="clear" w:color="auto" w:fill="auto"/>
            <w:vAlign w:val="bottom"/>
          </w:tcPr>
          <w:p w14:paraId="5AAD6DCE"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-0,37</w:t>
            </w:r>
          </w:p>
        </w:tc>
        <w:tc>
          <w:tcPr>
            <w:tcW w:w="1104" w:type="pct"/>
            <w:tcBorders>
              <w:top w:val="nil"/>
              <w:left w:val="nil"/>
              <w:bottom w:val="single" w:sz="8" w:space="0" w:color="auto"/>
              <w:right w:val="single" w:sz="8" w:space="0" w:color="auto"/>
            </w:tcBorders>
            <w:shd w:val="clear" w:color="auto" w:fill="auto"/>
            <w:noWrap/>
            <w:vAlign w:val="bottom"/>
          </w:tcPr>
          <w:p w14:paraId="4A5A5D83"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-0,37</w:t>
            </w:r>
          </w:p>
        </w:tc>
      </w:tr>
      <w:tr w:rsidR="00A77319" w:rsidRPr="00B815C9" w14:paraId="31B9FD73" w14:textId="77777777" w:rsidTr="00B815C9">
        <w:trPr>
          <w:trHeight w:val="204"/>
          <w:tblHeader/>
        </w:trPr>
        <w:tc>
          <w:tcPr>
            <w:tcW w:w="847" w:type="pct"/>
            <w:vMerge/>
            <w:tcBorders>
              <w:top w:val="nil"/>
              <w:left w:val="single" w:sz="8" w:space="0" w:color="auto"/>
              <w:bottom w:val="single" w:sz="8" w:space="0" w:color="000000"/>
              <w:right w:val="single" w:sz="8" w:space="0" w:color="auto"/>
            </w:tcBorders>
            <w:shd w:val="clear" w:color="auto" w:fill="auto"/>
            <w:noWrap/>
            <w:vAlign w:val="center"/>
          </w:tcPr>
          <w:p w14:paraId="4593C16E" w14:textId="77777777" w:rsidR="00A77319" w:rsidRPr="00B815C9" w:rsidRDefault="00A77319" w:rsidP="000837AE">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tcPr>
          <w:p w14:paraId="50707C04"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bottom"/>
          </w:tcPr>
          <w:p w14:paraId="0652843E"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 </w:t>
            </w:r>
          </w:p>
        </w:tc>
        <w:tc>
          <w:tcPr>
            <w:tcW w:w="1104" w:type="pct"/>
            <w:tcBorders>
              <w:top w:val="nil"/>
              <w:left w:val="nil"/>
              <w:bottom w:val="single" w:sz="8" w:space="0" w:color="auto"/>
              <w:right w:val="single" w:sz="8" w:space="0" w:color="auto"/>
            </w:tcBorders>
            <w:shd w:val="clear" w:color="auto" w:fill="auto"/>
            <w:vAlign w:val="bottom"/>
          </w:tcPr>
          <w:p w14:paraId="26A7E962"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 </w:t>
            </w:r>
          </w:p>
        </w:tc>
        <w:tc>
          <w:tcPr>
            <w:tcW w:w="1104" w:type="pct"/>
            <w:tcBorders>
              <w:top w:val="nil"/>
              <w:left w:val="nil"/>
              <w:bottom w:val="single" w:sz="8" w:space="0" w:color="auto"/>
              <w:right w:val="single" w:sz="8" w:space="0" w:color="auto"/>
            </w:tcBorders>
            <w:shd w:val="clear" w:color="auto" w:fill="auto"/>
            <w:noWrap/>
            <w:vAlign w:val="bottom"/>
          </w:tcPr>
          <w:p w14:paraId="12B12A8C"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 </w:t>
            </w:r>
          </w:p>
        </w:tc>
      </w:tr>
      <w:tr w:rsidR="00A77319" w:rsidRPr="00B815C9" w14:paraId="22247B6B" w14:textId="77777777" w:rsidTr="00B815C9">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73CEE48"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September 2020</w:t>
            </w:r>
          </w:p>
        </w:tc>
        <w:tc>
          <w:tcPr>
            <w:tcW w:w="842" w:type="pct"/>
            <w:tcBorders>
              <w:top w:val="nil"/>
              <w:left w:val="nil"/>
              <w:bottom w:val="single" w:sz="8" w:space="0" w:color="auto"/>
              <w:right w:val="single" w:sz="8" w:space="0" w:color="auto"/>
            </w:tcBorders>
            <w:shd w:val="clear" w:color="auto" w:fill="auto"/>
            <w:noWrap/>
            <w:vAlign w:val="center"/>
            <w:hideMark/>
          </w:tcPr>
          <w:p w14:paraId="078E2144"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vAlign w:val="bottom"/>
            <w:hideMark/>
          </w:tcPr>
          <w:p w14:paraId="729EF0C3"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30.000.000</w:t>
            </w:r>
          </w:p>
        </w:tc>
        <w:tc>
          <w:tcPr>
            <w:tcW w:w="1104" w:type="pct"/>
            <w:tcBorders>
              <w:top w:val="nil"/>
              <w:left w:val="nil"/>
              <w:bottom w:val="single" w:sz="8" w:space="0" w:color="auto"/>
              <w:right w:val="single" w:sz="8" w:space="0" w:color="auto"/>
            </w:tcBorders>
            <w:shd w:val="clear" w:color="auto" w:fill="auto"/>
            <w:vAlign w:val="bottom"/>
            <w:hideMark/>
          </w:tcPr>
          <w:p w14:paraId="5687587B"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-0,38</w:t>
            </w:r>
          </w:p>
        </w:tc>
        <w:tc>
          <w:tcPr>
            <w:tcW w:w="1104" w:type="pct"/>
            <w:tcBorders>
              <w:top w:val="nil"/>
              <w:left w:val="nil"/>
              <w:bottom w:val="single" w:sz="8" w:space="0" w:color="auto"/>
              <w:right w:val="single" w:sz="8" w:space="0" w:color="auto"/>
            </w:tcBorders>
            <w:shd w:val="clear" w:color="auto" w:fill="auto"/>
            <w:noWrap/>
            <w:vAlign w:val="bottom"/>
            <w:hideMark/>
          </w:tcPr>
          <w:p w14:paraId="215A5967"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-0,40</w:t>
            </w:r>
          </w:p>
        </w:tc>
      </w:tr>
      <w:tr w:rsidR="00A77319" w:rsidRPr="00B815C9" w14:paraId="019514DF" w14:textId="77777777" w:rsidTr="00B815C9">
        <w:trPr>
          <w:trHeight w:val="204"/>
          <w:tblHeader/>
        </w:trPr>
        <w:tc>
          <w:tcPr>
            <w:tcW w:w="847" w:type="pct"/>
            <w:vMerge/>
            <w:tcBorders>
              <w:top w:val="nil"/>
              <w:left w:val="single" w:sz="8" w:space="0" w:color="auto"/>
              <w:bottom w:val="single" w:sz="8" w:space="0" w:color="000000"/>
              <w:right w:val="single" w:sz="8" w:space="0" w:color="auto"/>
            </w:tcBorders>
            <w:shd w:val="clear" w:color="auto" w:fill="auto"/>
            <w:noWrap/>
            <w:vAlign w:val="center"/>
            <w:hideMark/>
          </w:tcPr>
          <w:p w14:paraId="6C9F77C8" w14:textId="77777777" w:rsidR="00A77319" w:rsidRPr="00B815C9" w:rsidRDefault="00A77319" w:rsidP="000837AE">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3CC33189"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bottom"/>
            <w:hideMark/>
          </w:tcPr>
          <w:p w14:paraId="2750349B"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30.000.000</w:t>
            </w:r>
          </w:p>
        </w:tc>
        <w:tc>
          <w:tcPr>
            <w:tcW w:w="1104" w:type="pct"/>
            <w:tcBorders>
              <w:top w:val="nil"/>
              <w:left w:val="nil"/>
              <w:bottom w:val="single" w:sz="8" w:space="0" w:color="auto"/>
              <w:right w:val="single" w:sz="8" w:space="0" w:color="auto"/>
            </w:tcBorders>
            <w:shd w:val="clear" w:color="auto" w:fill="auto"/>
            <w:vAlign w:val="bottom"/>
            <w:hideMark/>
          </w:tcPr>
          <w:p w14:paraId="4AFEDDFF"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-0,44</w:t>
            </w:r>
          </w:p>
        </w:tc>
        <w:tc>
          <w:tcPr>
            <w:tcW w:w="1104" w:type="pct"/>
            <w:tcBorders>
              <w:top w:val="nil"/>
              <w:left w:val="nil"/>
              <w:bottom w:val="single" w:sz="8" w:space="0" w:color="auto"/>
              <w:right w:val="single" w:sz="8" w:space="0" w:color="auto"/>
            </w:tcBorders>
            <w:shd w:val="clear" w:color="auto" w:fill="auto"/>
            <w:noWrap/>
            <w:vAlign w:val="bottom"/>
            <w:hideMark/>
          </w:tcPr>
          <w:p w14:paraId="2E97689D"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-0,40</w:t>
            </w:r>
          </w:p>
        </w:tc>
      </w:tr>
      <w:tr w:rsidR="00A77319" w:rsidRPr="00B815C9" w14:paraId="5AF18BE7" w14:textId="77777777" w:rsidTr="00B815C9">
        <w:trPr>
          <w:trHeight w:val="204"/>
          <w:tblHeader/>
        </w:trPr>
        <w:tc>
          <w:tcPr>
            <w:tcW w:w="84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F4E6D94"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Oktober 2020</w:t>
            </w:r>
          </w:p>
        </w:tc>
        <w:tc>
          <w:tcPr>
            <w:tcW w:w="842" w:type="pct"/>
            <w:tcBorders>
              <w:top w:val="nil"/>
              <w:left w:val="nil"/>
              <w:bottom w:val="single" w:sz="8" w:space="0" w:color="auto"/>
              <w:right w:val="single" w:sz="8" w:space="0" w:color="auto"/>
            </w:tcBorders>
            <w:shd w:val="clear" w:color="auto" w:fill="auto"/>
            <w:noWrap/>
            <w:vAlign w:val="center"/>
            <w:hideMark/>
          </w:tcPr>
          <w:p w14:paraId="0ECE93F2"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Domače osebe</w:t>
            </w:r>
          </w:p>
        </w:tc>
        <w:tc>
          <w:tcPr>
            <w:tcW w:w="1104" w:type="pct"/>
            <w:tcBorders>
              <w:top w:val="nil"/>
              <w:left w:val="nil"/>
              <w:bottom w:val="single" w:sz="8" w:space="0" w:color="auto"/>
              <w:right w:val="single" w:sz="8" w:space="0" w:color="auto"/>
            </w:tcBorders>
            <w:shd w:val="clear" w:color="auto" w:fill="auto"/>
            <w:vAlign w:val="bottom"/>
            <w:hideMark/>
          </w:tcPr>
          <w:p w14:paraId="260E6D4D"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40.000.000</w:t>
            </w:r>
          </w:p>
        </w:tc>
        <w:tc>
          <w:tcPr>
            <w:tcW w:w="1104" w:type="pct"/>
            <w:tcBorders>
              <w:top w:val="nil"/>
              <w:left w:val="nil"/>
              <w:bottom w:val="single" w:sz="8" w:space="0" w:color="auto"/>
              <w:right w:val="single" w:sz="8" w:space="0" w:color="auto"/>
            </w:tcBorders>
            <w:shd w:val="clear" w:color="auto" w:fill="auto"/>
            <w:vAlign w:val="bottom"/>
            <w:hideMark/>
          </w:tcPr>
          <w:p w14:paraId="1283FA44"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-0,43</w:t>
            </w:r>
          </w:p>
        </w:tc>
        <w:tc>
          <w:tcPr>
            <w:tcW w:w="1104" w:type="pct"/>
            <w:tcBorders>
              <w:top w:val="nil"/>
              <w:left w:val="nil"/>
              <w:bottom w:val="single" w:sz="8" w:space="0" w:color="auto"/>
              <w:right w:val="single" w:sz="8" w:space="0" w:color="auto"/>
            </w:tcBorders>
            <w:shd w:val="clear" w:color="auto" w:fill="auto"/>
            <w:noWrap/>
            <w:vAlign w:val="bottom"/>
            <w:hideMark/>
          </w:tcPr>
          <w:p w14:paraId="6C24CDA1"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-0,45</w:t>
            </w:r>
          </w:p>
        </w:tc>
      </w:tr>
      <w:tr w:rsidR="00A77319" w:rsidRPr="00B815C9" w14:paraId="059B0B78" w14:textId="77777777" w:rsidTr="00B815C9">
        <w:trPr>
          <w:trHeight w:val="204"/>
          <w:tblHeader/>
        </w:trPr>
        <w:tc>
          <w:tcPr>
            <w:tcW w:w="847" w:type="pct"/>
            <w:vMerge/>
            <w:tcBorders>
              <w:top w:val="nil"/>
              <w:left w:val="single" w:sz="8" w:space="0" w:color="auto"/>
              <w:bottom w:val="single" w:sz="8" w:space="0" w:color="000000"/>
              <w:right w:val="single" w:sz="8" w:space="0" w:color="auto"/>
            </w:tcBorders>
            <w:shd w:val="clear" w:color="auto" w:fill="auto"/>
            <w:noWrap/>
            <w:vAlign w:val="center"/>
            <w:hideMark/>
          </w:tcPr>
          <w:p w14:paraId="7F9104D7" w14:textId="77777777" w:rsidR="00A77319" w:rsidRPr="00B815C9" w:rsidRDefault="00A77319" w:rsidP="000837AE">
            <w:pPr>
              <w:spacing w:line="240" w:lineRule="auto"/>
              <w:rPr>
                <w:rFonts w:eastAsia="Times New Roman" w:cs="Arial"/>
                <w:sz w:val="20"/>
                <w:szCs w:val="20"/>
                <w:lang w:eastAsia="sl-SI"/>
              </w:rPr>
            </w:pPr>
          </w:p>
        </w:tc>
        <w:tc>
          <w:tcPr>
            <w:tcW w:w="842" w:type="pct"/>
            <w:tcBorders>
              <w:top w:val="nil"/>
              <w:left w:val="nil"/>
              <w:bottom w:val="single" w:sz="8" w:space="0" w:color="auto"/>
              <w:right w:val="single" w:sz="8" w:space="0" w:color="auto"/>
            </w:tcBorders>
            <w:shd w:val="clear" w:color="auto" w:fill="auto"/>
            <w:noWrap/>
            <w:vAlign w:val="center"/>
            <w:hideMark/>
          </w:tcPr>
          <w:p w14:paraId="7973A9D5" w14:textId="77777777" w:rsidR="00A77319" w:rsidRPr="00B815C9" w:rsidRDefault="00A77319" w:rsidP="000837AE">
            <w:pPr>
              <w:spacing w:line="240" w:lineRule="auto"/>
              <w:rPr>
                <w:rFonts w:eastAsia="Times New Roman" w:cs="Arial"/>
                <w:sz w:val="20"/>
                <w:szCs w:val="20"/>
                <w:lang w:eastAsia="sl-SI"/>
              </w:rPr>
            </w:pPr>
            <w:r w:rsidRPr="00B815C9">
              <w:rPr>
                <w:rFonts w:cs="Arial"/>
                <w:color w:val="000000"/>
                <w:sz w:val="20"/>
                <w:szCs w:val="20"/>
              </w:rPr>
              <w:t>Tuje osebe</w:t>
            </w:r>
          </w:p>
        </w:tc>
        <w:tc>
          <w:tcPr>
            <w:tcW w:w="1104" w:type="pct"/>
            <w:tcBorders>
              <w:top w:val="nil"/>
              <w:left w:val="nil"/>
              <w:bottom w:val="single" w:sz="8" w:space="0" w:color="auto"/>
              <w:right w:val="single" w:sz="8" w:space="0" w:color="auto"/>
            </w:tcBorders>
            <w:shd w:val="clear" w:color="auto" w:fill="auto"/>
            <w:vAlign w:val="bottom"/>
            <w:hideMark/>
          </w:tcPr>
          <w:p w14:paraId="654748C9"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 </w:t>
            </w:r>
          </w:p>
        </w:tc>
        <w:tc>
          <w:tcPr>
            <w:tcW w:w="1104" w:type="pct"/>
            <w:tcBorders>
              <w:top w:val="nil"/>
              <w:left w:val="nil"/>
              <w:bottom w:val="single" w:sz="8" w:space="0" w:color="auto"/>
              <w:right w:val="single" w:sz="8" w:space="0" w:color="auto"/>
            </w:tcBorders>
            <w:shd w:val="clear" w:color="auto" w:fill="auto"/>
            <w:vAlign w:val="bottom"/>
            <w:hideMark/>
          </w:tcPr>
          <w:p w14:paraId="7AC04353"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 </w:t>
            </w:r>
          </w:p>
        </w:tc>
        <w:tc>
          <w:tcPr>
            <w:tcW w:w="1104" w:type="pct"/>
            <w:tcBorders>
              <w:top w:val="nil"/>
              <w:left w:val="nil"/>
              <w:bottom w:val="single" w:sz="8" w:space="0" w:color="auto"/>
              <w:right w:val="single" w:sz="8" w:space="0" w:color="auto"/>
            </w:tcBorders>
            <w:shd w:val="clear" w:color="auto" w:fill="auto"/>
            <w:noWrap/>
            <w:vAlign w:val="bottom"/>
            <w:hideMark/>
          </w:tcPr>
          <w:p w14:paraId="3CE3AE1B" w14:textId="77777777" w:rsidR="00A77319" w:rsidRPr="00B815C9" w:rsidRDefault="00A77319" w:rsidP="00B815C9">
            <w:pPr>
              <w:spacing w:line="240" w:lineRule="auto"/>
              <w:jc w:val="right"/>
              <w:rPr>
                <w:rFonts w:eastAsia="Times New Roman" w:cs="Arial"/>
                <w:sz w:val="20"/>
                <w:szCs w:val="20"/>
                <w:lang w:eastAsia="sl-SI"/>
              </w:rPr>
            </w:pPr>
            <w:r w:rsidRPr="00B815C9">
              <w:rPr>
                <w:rFonts w:cs="Arial"/>
                <w:color w:val="000000"/>
                <w:sz w:val="20"/>
                <w:szCs w:val="20"/>
              </w:rPr>
              <w:t> </w:t>
            </w:r>
          </w:p>
        </w:tc>
      </w:tr>
    </w:tbl>
    <w:p w14:paraId="28139CEA" w14:textId="77777777" w:rsidR="00A77319" w:rsidRPr="00B85C79" w:rsidRDefault="00A77319" w:rsidP="00A77319">
      <w:pPr>
        <w:rPr>
          <w:i/>
          <w:sz w:val="20"/>
          <w:szCs w:val="20"/>
        </w:rPr>
      </w:pPr>
      <w:r w:rsidRPr="00B85C79">
        <w:rPr>
          <w:i/>
          <w:sz w:val="20"/>
          <w:szCs w:val="20"/>
        </w:rPr>
        <w:t>Vir: MF</w:t>
      </w:r>
    </w:p>
    <w:p w14:paraId="137777D4" w14:textId="77777777" w:rsidR="00A77319" w:rsidRPr="00B85C79" w:rsidRDefault="00A77319" w:rsidP="00A77319"/>
    <w:p w14:paraId="693CCA0B" w14:textId="4AAE7415" w:rsidR="00A77319" w:rsidRPr="00B85C79" w:rsidRDefault="00A77319" w:rsidP="00A77319">
      <w:r w:rsidRPr="00F20CED">
        <w:t xml:space="preserve">Iz </w:t>
      </w:r>
      <w:r>
        <w:fldChar w:fldCharType="begin"/>
      </w:r>
      <w:r>
        <w:instrText xml:space="preserve"> REF _Ref6901248 \h </w:instrText>
      </w:r>
      <w:r>
        <w:fldChar w:fldCharType="separate"/>
      </w:r>
      <w:r w:rsidR="0068682C" w:rsidRPr="00C608CC">
        <w:rPr>
          <w:b/>
        </w:rPr>
        <w:t xml:space="preserve">Tabela </w:t>
      </w:r>
      <w:r w:rsidR="0068682C">
        <w:rPr>
          <w:b/>
          <w:noProof/>
        </w:rPr>
        <w:t>3</w:t>
      </w:r>
      <w:r w:rsidR="0068682C" w:rsidRPr="00B85C79">
        <w:rPr>
          <w:b/>
        </w:rPr>
        <w:noBreakHyphen/>
      </w:r>
      <w:r w:rsidR="0068682C">
        <w:rPr>
          <w:b/>
          <w:noProof/>
        </w:rPr>
        <w:t>6</w:t>
      </w:r>
      <w:r>
        <w:fldChar w:fldCharType="end"/>
      </w:r>
      <w:r w:rsidRPr="007825AA">
        <w:t xml:space="preserve"> je razvidno, da </w:t>
      </w:r>
      <w:r>
        <w:t xml:space="preserve">so na šestih avkcijah </w:t>
      </w:r>
      <w:r w:rsidRPr="00061341">
        <w:t xml:space="preserve">za 3-mesečne zakladne menice </w:t>
      </w:r>
      <w:r>
        <w:t>od</w:t>
      </w:r>
      <w:r w:rsidRPr="007825AA">
        <w:t xml:space="preserve"> </w:t>
      </w:r>
      <w:r>
        <w:t>skupno devetih</w:t>
      </w:r>
      <w:r w:rsidRPr="00061341">
        <w:t xml:space="preserve"> v letu 20</w:t>
      </w:r>
      <w:r>
        <w:t>20</w:t>
      </w:r>
      <w:r w:rsidRPr="00061341">
        <w:t xml:space="preserve"> sodelovali tuji ponudniki. Povprečn</w:t>
      </w:r>
      <w:r>
        <w:t>a</w:t>
      </w:r>
      <w:r w:rsidRPr="00061341">
        <w:t xml:space="preserve"> tehtan</w:t>
      </w:r>
      <w:r>
        <w:t>a</w:t>
      </w:r>
      <w:r w:rsidRPr="00061341">
        <w:t xml:space="preserve"> zahtevan</w:t>
      </w:r>
      <w:r>
        <w:t>a</w:t>
      </w:r>
      <w:r w:rsidRPr="00061341">
        <w:t xml:space="preserve"> donos</w:t>
      </w:r>
      <w:r>
        <w:t>nost</w:t>
      </w:r>
      <w:r w:rsidRPr="00061341">
        <w:t xml:space="preserve"> </w:t>
      </w:r>
      <w:r>
        <w:t>je</w:t>
      </w:r>
      <w:r w:rsidRPr="00061341">
        <w:t xml:space="preserve"> bil</w:t>
      </w:r>
      <w:r>
        <w:t>a</w:t>
      </w:r>
      <w:r w:rsidRPr="00061341">
        <w:t xml:space="preserve"> </w:t>
      </w:r>
      <w:r>
        <w:t xml:space="preserve">na vseh avkcijah </w:t>
      </w:r>
      <w:r w:rsidRPr="00061341">
        <w:t>negativn</w:t>
      </w:r>
      <w:r>
        <w:t>a. Na avkcijah, na katerih so s ponudbami sodelovale tuje osebe, so bile donosnosti teh ponudb nižje kot</w:t>
      </w:r>
      <w:r w:rsidRPr="00061341">
        <w:t xml:space="preserve"> </w:t>
      </w:r>
      <w:r>
        <w:t xml:space="preserve">tiste od </w:t>
      </w:r>
      <w:r w:rsidRPr="00061341">
        <w:t>domač</w:t>
      </w:r>
      <w:r>
        <w:t>ih</w:t>
      </w:r>
      <w:r w:rsidRPr="00061341">
        <w:t xml:space="preserve"> oseb</w:t>
      </w:r>
      <w:r>
        <w:t>. Najnižja donosnost ponudb tujih oseb je bila na februarski avkciji in je znašala</w:t>
      </w:r>
      <w:r w:rsidRPr="005A3349">
        <w:t xml:space="preserve"> -0,</w:t>
      </w:r>
      <w:r>
        <w:t>57</w:t>
      </w:r>
      <w:r w:rsidRPr="005A3349">
        <w:t xml:space="preserve"> %</w:t>
      </w:r>
      <w:r>
        <w:t>.</w:t>
      </w:r>
      <w:r w:rsidRPr="005A3349">
        <w:t xml:space="preserve"> Na </w:t>
      </w:r>
      <w:r>
        <w:t>aprilski</w:t>
      </w:r>
      <w:r w:rsidRPr="005A3349">
        <w:t xml:space="preserve"> avkciji</w:t>
      </w:r>
      <w:r>
        <w:t xml:space="preserve"> so sodelovale le </w:t>
      </w:r>
      <w:r w:rsidRPr="005A3349">
        <w:t xml:space="preserve">domače osebe </w:t>
      </w:r>
      <w:r>
        <w:t xml:space="preserve">in </w:t>
      </w:r>
      <w:r w:rsidRPr="005A3349">
        <w:t>povprečn</w:t>
      </w:r>
      <w:r>
        <w:t>a</w:t>
      </w:r>
      <w:r w:rsidRPr="005A3349">
        <w:t xml:space="preserve"> tehtan</w:t>
      </w:r>
      <w:r>
        <w:t>a</w:t>
      </w:r>
      <w:r w:rsidRPr="005A3349">
        <w:t xml:space="preserve"> zahtevan</w:t>
      </w:r>
      <w:r>
        <w:t>a</w:t>
      </w:r>
      <w:r w:rsidRPr="005A3349">
        <w:t xml:space="preserve"> donos</w:t>
      </w:r>
      <w:r>
        <w:t>nost</w:t>
      </w:r>
      <w:r w:rsidRPr="005A3349">
        <w:t xml:space="preserve"> </w:t>
      </w:r>
      <w:r>
        <w:t xml:space="preserve">je znašala </w:t>
      </w:r>
      <w:r w:rsidRPr="005A3349">
        <w:t>-0,</w:t>
      </w:r>
      <w:r>
        <w:t>35</w:t>
      </w:r>
      <w:r w:rsidRPr="005A3349">
        <w:t xml:space="preserve"> %</w:t>
      </w:r>
      <w:r>
        <w:t xml:space="preserve">. Na julijski avkciji je bila povprečna tehtana zahtevana donosnost -0,37 %, na oktobrski je bila nižja in je znašala -0,43 %.  </w:t>
      </w:r>
      <w:r w:rsidRPr="005A3349">
        <w:t>Sprejet</w:t>
      </w:r>
      <w:r>
        <w:t>e</w:t>
      </w:r>
      <w:r w:rsidRPr="005A3349">
        <w:t xml:space="preserve"> donos</w:t>
      </w:r>
      <w:r>
        <w:t>nosti</w:t>
      </w:r>
      <w:r w:rsidRPr="005A3349">
        <w:t xml:space="preserve"> na avkcijah so </w:t>
      </w:r>
      <w:r>
        <w:t xml:space="preserve">se tekom leta gibale med -0,51 % in -0,25 %. </w:t>
      </w:r>
      <w:r w:rsidRPr="005A3349">
        <w:t>Vse avkcije so bile realizirane v skladu s sprejetim koledarjem avkcij</w:t>
      </w:r>
      <w:r>
        <w:t xml:space="preserve"> in njegovimi spremembami. </w:t>
      </w:r>
    </w:p>
    <w:p w14:paraId="5C1FF384" w14:textId="77777777" w:rsidR="00A77319" w:rsidRDefault="00A77319" w:rsidP="00A77319"/>
    <w:p w14:paraId="50CE01E4" w14:textId="69126841" w:rsidR="00A77319" w:rsidRDefault="00A77319" w:rsidP="00A77319"/>
    <w:p w14:paraId="02367064" w14:textId="61CA9DB1" w:rsidR="00700E7E" w:rsidRDefault="00700E7E" w:rsidP="00A77319"/>
    <w:p w14:paraId="35108218" w14:textId="5493BCD3" w:rsidR="00700E7E" w:rsidRDefault="00700E7E" w:rsidP="00A77319"/>
    <w:p w14:paraId="42BFC6F7" w14:textId="3E1ED8C1" w:rsidR="00700E7E" w:rsidRDefault="00700E7E" w:rsidP="00A77319"/>
    <w:p w14:paraId="406E2EBE" w14:textId="1B537835" w:rsidR="00700E7E" w:rsidRDefault="00700E7E" w:rsidP="00A77319"/>
    <w:p w14:paraId="6C3746FE" w14:textId="30AE4EE7" w:rsidR="00700E7E" w:rsidRDefault="00700E7E" w:rsidP="00A77319"/>
    <w:p w14:paraId="2A15CBCF" w14:textId="0A7FAB1F" w:rsidR="00700E7E" w:rsidRDefault="00700E7E" w:rsidP="00A77319"/>
    <w:p w14:paraId="5ED4787C" w14:textId="5BA15C51" w:rsidR="00700E7E" w:rsidRDefault="00700E7E" w:rsidP="00A77319"/>
    <w:p w14:paraId="585F84D6" w14:textId="39D03D4B" w:rsidR="00700E7E" w:rsidRDefault="00700E7E" w:rsidP="00A77319"/>
    <w:p w14:paraId="04CC4269" w14:textId="77777777" w:rsidR="00A05DBC" w:rsidRDefault="00A05DBC" w:rsidP="00A77319"/>
    <w:p w14:paraId="5B493301" w14:textId="77C85FAF" w:rsidR="00700E7E" w:rsidRDefault="00700E7E" w:rsidP="00A77319"/>
    <w:p w14:paraId="5D0BADCA" w14:textId="77777777" w:rsidR="00700E7E" w:rsidRPr="0053448F" w:rsidRDefault="00700E7E" w:rsidP="00A77319"/>
    <w:p w14:paraId="0A2B7A19" w14:textId="0FB33D06" w:rsidR="00A77319" w:rsidRDefault="00A77319" w:rsidP="00A77319">
      <w:bookmarkStart w:id="224" w:name="_Ref6901373"/>
      <w:bookmarkStart w:id="225" w:name="_Toc513189741"/>
      <w:bookmarkStart w:id="226" w:name="_Toc81832320"/>
      <w:r w:rsidRPr="00DC58E3">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7</w:t>
      </w:r>
      <w:r w:rsidR="004F273E">
        <w:rPr>
          <w:b/>
        </w:rPr>
        <w:fldChar w:fldCharType="end"/>
      </w:r>
      <w:bookmarkEnd w:id="224"/>
      <w:r w:rsidRPr="00B85C79">
        <w:rPr>
          <w:b/>
        </w:rPr>
        <w:t xml:space="preserve">: </w:t>
      </w:r>
      <w:r w:rsidRPr="00B85C79">
        <w:t>Primerjav</w:t>
      </w:r>
      <w:r w:rsidRPr="00435E1F">
        <w:t>a ponujenih znesko</w:t>
      </w:r>
      <w:r w:rsidRPr="009549BD">
        <w:t>v in zahtevanih donosnosti 6-mesečnih zakladnih menic v času glede na domicil ponudnikov</w:t>
      </w:r>
      <w:bookmarkEnd w:id="225"/>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9"/>
        <w:gridCol w:w="1558"/>
        <w:gridCol w:w="1933"/>
        <w:gridCol w:w="1935"/>
        <w:gridCol w:w="1935"/>
      </w:tblGrid>
      <w:tr w:rsidR="00A77319" w:rsidRPr="00A05DBC" w14:paraId="043B0815" w14:textId="77777777" w:rsidTr="00A05DBC">
        <w:trPr>
          <w:trHeight w:val="408"/>
          <w:tblHeader/>
        </w:trPr>
        <w:tc>
          <w:tcPr>
            <w:tcW w:w="937" w:type="pct"/>
            <w:shd w:val="clear" w:color="auto" w:fill="2D5195"/>
            <w:noWrap/>
            <w:vAlign w:val="center"/>
            <w:hideMark/>
          </w:tcPr>
          <w:p w14:paraId="40F7C4A2" w14:textId="77777777" w:rsidR="00A77319" w:rsidRPr="00A05DBC" w:rsidRDefault="00A77319" w:rsidP="000837AE">
            <w:pPr>
              <w:spacing w:line="240" w:lineRule="auto"/>
              <w:rPr>
                <w:rFonts w:eastAsia="Times New Roman" w:cs="Arial"/>
                <w:b/>
                <w:bCs/>
                <w:color w:val="FFFFFF" w:themeColor="background1"/>
                <w:sz w:val="20"/>
                <w:szCs w:val="20"/>
                <w:lang w:eastAsia="sl-SI"/>
              </w:rPr>
            </w:pPr>
            <w:r w:rsidRPr="00A05DBC">
              <w:rPr>
                <w:rFonts w:eastAsia="Times New Roman" w:cs="Arial"/>
                <w:b/>
                <w:bCs/>
                <w:color w:val="FFFFFF" w:themeColor="background1"/>
                <w:sz w:val="20"/>
                <w:szCs w:val="20"/>
                <w:lang w:eastAsia="sl-SI"/>
              </w:rPr>
              <w:t>Mesec avkcije</w:t>
            </w:r>
          </w:p>
        </w:tc>
        <w:tc>
          <w:tcPr>
            <w:tcW w:w="860" w:type="pct"/>
            <w:shd w:val="clear" w:color="auto" w:fill="2D5195"/>
            <w:noWrap/>
            <w:vAlign w:val="center"/>
            <w:hideMark/>
          </w:tcPr>
          <w:p w14:paraId="7C3F537D" w14:textId="77777777" w:rsidR="00A77319" w:rsidRPr="00A05DBC" w:rsidRDefault="00A77319" w:rsidP="000837AE">
            <w:pPr>
              <w:spacing w:line="240" w:lineRule="auto"/>
              <w:rPr>
                <w:rFonts w:eastAsia="Times New Roman" w:cs="Arial"/>
                <w:b/>
                <w:bCs/>
                <w:color w:val="FFFFFF" w:themeColor="background1"/>
                <w:sz w:val="20"/>
                <w:szCs w:val="20"/>
                <w:lang w:eastAsia="sl-SI"/>
              </w:rPr>
            </w:pPr>
            <w:r w:rsidRPr="00A05DBC">
              <w:rPr>
                <w:rFonts w:eastAsia="Times New Roman" w:cs="Arial"/>
                <w:b/>
                <w:bCs/>
                <w:color w:val="FFFFFF" w:themeColor="background1"/>
                <w:sz w:val="20"/>
                <w:szCs w:val="20"/>
                <w:lang w:eastAsia="sl-SI"/>
              </w:rPr>
              <w:t>Domicil</w:t>
            </w:r>
          </w:p>
        </w:tc>
        <w:tc>
          <w:tcPr>
            <w:tcW w:w="1067" w:type="pct"/>
            <w:shd w:val="clear" w:color="auto" w:fill="2D5195"/>
            <w:vAlign w:val="center"/>
            <w:hideMark/>
          </w:tcPr>
          <w:p w14:paraId="2472DE0B" w14:textId="77777777" w:rsidR="00A77319" w:rsidRPr="00A05DBC" w:rsidRDefault="00A77319" w:rsidP="000837AE">
            <w:pPr>
              <w:spacing w:line="240" w:lineRule="auto"/>
              <w:jc w:val="center"/>
              <w:rPr>
                <w:rFonts w:eastAsia="Times New Roman" w:cs="Arial"/>
                <w:b/>
                <w:bCs/>
                <w:color w:val="FFFFFF" w:themeColor="background1"/>
                <w:sz w:val="20"/>
                <w:szCs w:val="20"/>
                <w:lang w:eastAsia="sl-SI"/>
              </w:rPr>
            </w:pPr>
            <w:r w:rsidRPr="00A05DBC">
              <w:rPr>
                <w:rFonts w:eastAsia="Times New Roman" w:cs="Arial"/>
                <w:b/>
                <w:bCs/>
                <w:color w:val="FFFFFF" w:themeColor="background1"/>
                <w:sz w:val="20"/>
                <w:szCs w:val="20"/>
                <w:lang w:eastAsia="sl-SI"/>
              </w:rPr>
              <w:t>Ponujeni znesek v povprečju (EUR)</w:t>
            </w:r>
          </w:p>
        </w:tc>
        <w:tc>
          <w:tcPr>
            <w:tcW w:w="1068" w:type="pct"/>
            <w:shd w:val="clear" w:color="auto" w:fill="2D5195"/>
            <w:vAlign w:val="center"/>
            <w:hideMark/>
          </w:tcPr>
          <w:p w14:paraId="65BD1ABE" w14:textId="77777777" w:rsidR="00A77319" w:rsidRPr="00A05DBC" w:rsidRDefault="00A77319" w:rsidP="000837AE">
            <w:pPr>
              <w:spacing w:line="240" w:lineRule="auto"/>
              <w:jc w:val="center"/>
              <w:rPr>
                <w:rFonts w:eastAsia="Times New Roman" w:cs="Arial"/>
                <w:b/>
                <w:bCs/>
                <w:color w:val="FFFFFF" w:themeColor="background1"/>
                <w:sz w:val="20"/>
                <w:szCs w:val="20"/>
                <w:lang w:eastAsia="sl-SI"/>
              </w:rPr>
            </w:pPr>
            <w:r w:rsidRPr="00A05DBC">
              <w:rPr>
                <w:rFonts w:eastAsia="Times New Roman" w:cs="Arial"/>
                <w:b/>
                <w:bCs/>
                <w:color w:val="FFFFFF" w:themeColor="background1"/>
                <w:sz w:val="20"/>
                <w:szCs w:val="20"/>
                <w:lang w:eastAsia="sl-SI"/>
              </w:rPr>
              <w:t>Zahtevana donosnost v povprečju (%)</w:t>
            </w:r>
          </w:p>
        </w:tc>
        <w:tc>
          <w:tcPr>
            <w:tcW w:w="1068" w:type="pct"/>
            <w:shd w:val="clear" w:color="auto" w:fill="2D5195"/>
            <w:noWrap/>
            <w:vAlign w:val="center"/>
            <w:hideMark/>
          </w:tcPr>
          <w:p w14:paraId="22B7E78E" w14:textId="77777777" w:rsidR="00A77319" w:rsidRPr="00A05DBC" w:rsidRDefault="00A77319" w:rsidP="000837AE">
            <w:pPr>
              <w:spacing w:line="240" w:lineRule="auto"/>
              <w:jc w:val="center"/>
              <w:rPr>
                <w:rFonts w:eastAsia="Times New Roman" w:cs="Arial"/>
                <w:b/>
                <w:bCs/>
                <w:color w:val="FFFFFF" w:themeColor="background1"/>
                <w:sz w:val="20"/>
                <w:szCs w:val="20"/>
                <w:lang w:eastAsia="sl-SI"/>
              </w:rPr>
            </w:pPr>
            <w:r w:rsidRPr="00A05DBC">
              <w:rPr>
                <w:rFonts w:eastAsia="Times New Roman" w:cs="Arial"/>
                <w:b/>
                <w:bCs/>
                <w:color w:val="FFFFFF" w:themeColor="background1"/>
                <w:sz w:val="20"/>
                <w:szCs w:val="20"/>
                <w:lang w:eastAsia="sl-SI"/>
              </w:rPr>
              <w:t>Sprejeta obrestna mera (%)</w:t>
            </w:r>
          </w:p>
        </w:tc>
      </w:tr>
      <w:tr w:rsidR="00A77319" w:rsidRPr="00A05DBC" w14:paraId="7D9D45EE" w14:textId="77777777" w:rsidTr="00A05DBC">
        <w:trPr>
          <w:trHeight w:val="204"/>
          <w:tblHeader/>
        </w:trPr>
        <w:tc>
          <w:tcPr>
            <w:tcW w:w="93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7B1CAC5"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Januar 2020</w:t>
            </w:r>
          </w:p>
        </w:tc>
        <w:tc>
          <w:tcPr>
            <w:tcW w:w="860" w:type="pct"/>
            <w:tcBorders>
              <w:top w:val="nil"/>
              <w:left w:val="nil"/>
              <w:bottom w:val="single" w:sz="8" w:space="0" w:color="auto"/>
              <w:right w:val="single" w:sz="8" w:space="0" w:color="auto"/>
            </w:tcBorders>
            <w:shd w:val="clear" w:color="auto" w:fill="auto"/>
            <w:noWrap/>
            <w:vAlign w:val="center"/>
            <w:hideMark/>
          </w:tcPr>
          <w:p w14:paraId="2ABCC9CD"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Domače osebe</w:t>
            </w:r>
          </w:p>
        </w:tc>
        <w:tc>
          <w:tcPr>
            <w:tcW w:w="1067" w:type="pct"/>
            <w:tcBorders>
              <w:top w:val="nil"/>
              <w:left w:val="nil"/>
              <w:bottom w:val="single" w:sz="8" w:space="0" w:color="auto"/>
              <w:right w:val="single" w:sz="8" w:space="0" w:color="auto"/>
            </w:tcBorders>
            <w:shd w:val="clear" w:color="auto" w:fill="auto"/>
            <w:vAlign w:val="bottom"/>
            <w:hideMark/>
          </w:tcPr>
          <w:p w14:paraId="279675F8"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46.666.667</w:t>
            </w:r>
          </w:p>
        </w:tc>
        <w:tc>
          <w:tcPr>
            <w:tcW w:w="1068" w:type="pct"/>
            <w:tcBorders>
              <w:top w:val="nil"/>
              <w:left w:val="nil"/>
              <w:bottom w:val="single" w:sz="8" w:space="0" w:color="auto"/>
              <w:right w:val="single" w:sz="8" w:space="0" w:color="auto"/>
            </w:tcBorders>
            <w:shd w:val="clear" w:color="auto" w:fill="auto"/>
            <w:vAlign w:val="bottom"/>
            <w:hideMark/>
          </w:tcPr>
          <w:p w14:paraId="52388349"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-0,47</w:t>
            </w:r>
          </w:p>
        </w:tc>
        <w:tc>
          <w:tcPr>
            <w:tcW w:w="1068" w:type="pct"/>
            <w:tcBorders>
              <w:top w:val="nil"/>
              <w:left w:val="nil"/>
              <w:bottom w:val="single" w:sz="8" w:space="0" w:color="auto"/>
              <w:right w:val="single" w:sz="8" w:space="0" w:color="auto"/>
            </w:tcBorders>
            <w:shd w:val="clear" w:color="auto" w:fill="auto"/>
            <w:noWrap/>
            <w:vAlign w:val="bottom"/>
            <w:hideMark/>
          </w:tcPr>
          <w:p w14:paraId="5D115957"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-0,48</w:t>
            </w:r>
          </w:p>
        </w:tc>
      </w:tr>
      <w:tr w:rsidR="00A77319" w:rsidRPr="00A05DBC" w14:paraId="711CF5EA" w14:textId="77777777" w:rsidTr="00A05DBC">
        <w:trPr>
          <w:trHeight w:val="204"/>
          <w:tblHeader/>
        </w:trPr>
        <w:tc>
          <w:tcPr>
            <w:tcW w:w="937" w:type="pct"/>
            <w:vMerge/>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90A7CF" w14:textId="77777777" w:rsidR="00A77319" w:rsidRPr="00A05DBC"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hideMark/>
          </w:tcPr>
          <w:p w14:paraId="69827CD9"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Tuje osebe</w:t>
            </w:r>
          </w:p>
        </w:tc>
        <w:tc>
          <w:tcPr>
            <w:tcW w:w="1067" w:type="pct"/>
            <w:tcBorders>
              <w:top w:val="nil"/>
              <w:left w:val="nil"/>
              <w:bottom w:val="single" w:sz="8" w:space="0" w:color="auto"/>
              <w:right w:val="single" w:sz="8" w:space="0" w:color="auto"/>
            </w:tcBorders>
            <w:shd w:val="clear" w:color="auto" w:fill="auto"/>
            <w:vAlign w:val="bottom"/>
            <w:hideMark/>
          </w:tcPr>
          <w:p w14:paraId="4DFC8A11"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 </w:t>
            </w:r>
          </w:p>
        </w:tc>
        <w:tc>
          <w:tcPr>
            <w:tcW w:w="1068" w:type="pct"/>
            <w:tcBorders>
              <w:top w:val="nil"/>
              <w:left w:val="nil"/>
              <w:bottom w:val="single" w:sz="8" w:space="0" w:color="auto"/>
              <w:right w:val="single" w:sz="8" w:space="0" w:color="auto"/>
            </w:tcBorders>
            <w:shd w:val="clear" w:color="auto" w:fill="auto"/>
            <w:vAlign w:val="bottom"/>
            <w:hideMark/>
          </w:tcPr>
          <w:p w14:paraId="6C4983F7"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 </w:t>
            </w:r>
          </w:p>
        </w:tc>
        <w:tc>
          <w:tcPr>
            <w:tcW w:w="1068" w:type="pct"/>
            <w:tcBorders>
              <w:top w:val="nil"/>
              <w:left w:val="nil"/>
              <w:bottom w:val="single" w:sz="8" w:space="0" w:color="auto"/>
              <w:right w:val="single" w:sz="8" w:space="0" w:color="auto"/>
            </w:tcBorders>
            <w:shd w:val="clear" w:color="auto" w:fill="auto"/>
            <w:noWrap/>
            <w:vAlign w:val="bottom"/>
            <w:hideMark/>
          </w:tcPr>
          <w:p w14:paraId="5B589A1B"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 </w:t>
            </w:r>
          </w:p>
        </w:tc>
      </w:tr>
      <w:tr w:rsidR="00A77319" w:rsidRPr="00A05DBC" w14:paraId="456634CC" w14:textId="77777777" w:rsidTr="00A05DBC">
        <w:trPr>
          <w:trHeight w:val="204"/>
          <w:tblHeader/>
        </w:trPr>
        <w:tc>
          <w:tcPr>
            <w:tcW w:w="93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F1318BA"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Februar 2020</w:t>
            </w:r>
          </w:p>
        </w:tc>
        <w:tc>
          <w:tcPr>
            <w:tcW w:w="860" w:type="pct"/>
            <w:tcBorders>
              <w:top w:val="nil"/>
              <w:left w:val="nil"/>
              <w:bottom w:val="single" w:sz="8" w:space="0" w:color="auto"/>
              <w:right w:val="single" w:sz="8" w:space="0" w:color="auto"/>
            </w:tcBorders>
            <w:shd w:val="clear" w:color="auto" w:fill="auto"/>
            <w:noWrap/>
            <w:vAlign w:val="center"/>
            <w:hideMark/>
          </w:tcPr>
          <w:p w14:paraId="1AA88831"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Domače osebe</w:t>
            </w:r>
          </w:p>
        </w:tc>
        <w:tc>
          <w:tcPr>
            <w:tcW w:w="1067" w:type="pct"/>
            <w:tcBorders>
              <w:top w:val="nil"/>
              <w:left w:val="nil"/>
              <w:bottom w:val="single" w:sz="8" w:space="0" w:color="auto"/>
              <w:right w:val="single" w:sz="8" w:space="0" w:color="auto"/>
            </w:tcBorders>
            <w:shd w:val="clear" w:color="auto" w:fill="auto"/>
            <w:vAlign w:val="bottom"/>
            <w:hideMark/>
          </w:tcPr>
          <w:p w14:paraId="4E7D7393"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46.250.000</w:t>
            </w:r>
          </w:p>
        </w:tc>
        <w:tc>
          <w:tcPr>
            <w:tcW w:w="1068" w:type="pct"/>
            <w:tcBorders>
              <w:top w:val="nil"/>
              <w:left w:val="nil"/>
              <w:bottom w:val="single" w:sz="8" w:space="0" w:color="auto"/>
              <w:right w:val="single" w:sz="8" w:space="0" w:color="auto"/>
            </w:tcBorders>
            <w:shd w:val="clear" w:color="auto" w:fill="auto"/>
            <w:vAlign w:val="bottom"/>
            <w:hideMark/>
          </w:tcPr>
          <w:p w14:paraId="3DC7BBF3"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-0,47</w:t>
            </w:r>
          </w:p>
        </w:tc>
        <w:tc>
          <w:tcPr>
            <w:tcW w:w="1068" w:type="pct"/>
            <w:tcBorders>
              <w:top w:val="nil"/>
              <w:left w:val="nil"/>
              <w:bottom w:val="single" w:sz="8" w:space="0" w:color="auto"/>
              <w:right w:val="single" w:sz="8" w:space="0" w:color="auto"/>
            </w:tcBorders>
            <w:shd w:val="clear" w:color="auto" w:fill="auto"/>
            <w:noWrap/>
            <w:vAlign w:val="bottom"/>
            <w:hideMark/>
          </w:tcPr>
          <w:p w14:paraId="3282222F"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-0,49</w:t>
            </w:r>
          </w:p>
        </w:tc>
      </w:tr>
      <w:tr w:rsidR="00A77319" w:rsidRPr="00A05DBC" w14:paraId="4C2698A7" w14:textId="77777777" w:rsidTr="00A05DBC">
        <w:trPr>
          <w:trHeight w:val="204"/>
          <w:tblHeader/>
        </w:trPr>
        <w:tc>
          <w:tcPr>
            <w:tcW w:w="937" w:type="pct"/>
            <w:vMerge/>
            <w:tcBorders>
              <w:top w:val="nil"/>
              <w:left w:val="single" w:sz="8" w:space="0" w:color="auto"/>
              <w:bottom w:val="single" w:sz="8" w:space="0" w:color="000000"/>
              <w:right w:val="single" w:sz="8" w:space="0" w:color="auto"/>
            </w:tcBorders>
            <w:shd w:val="clear" w:color="auto" w:fill="auto"/>
            <w:noWrap/>
            <w:vAlign w:val="center"/>
            <w:hideMark/>
          </w:tcPr>
          <w:p w14:paraId="7D045A23" w14:textId="77777777" w:rsidR="00A77319" w:rsidRPr="00A05DBC"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hideMark/>
          </w:tcPr>
          <w:p w14:paraId="2B02DD5D"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Tuje osebe</w:t>
            </w:r>
          </w:p>
        </w:tc>
        <w:tc>
          <w:tcPr>
            <w:tcW w:w="1067" w:type="pct"/>
            <w:tcBorders>
              <w:top w:val="nil"/>
              <w:left w:val="nil"/>
              <w:bottom w:val="single" w:sz="8" w:space="0" w:color="auto"/>
              <w:right w:val="single" w:sz="8" w:space="0" w:color="auto"/>
            </w:tcBorders>
            <w:shd w:val="clear" w:color="auto" w:fill="auto"/>
            <w:vAlign w:val="bottom"/>
            <w:hideMark/>
          </w:tcPr>
          <w:p w14:paraId="27F2FAF3"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2.000.000</w:t>
            </w:r>
          </w:p>
        </w:tc>
        <w:tc>
          <w:tcPr>
            <w:tcW w:w="1068" w:type="pct"/>
            <w:tcBorders>
              <w:top w:val="nil"/>
              <w:left w:val="nil"/>
              <w:bottom w:val="single" w:sz="8" w:space="0" w:color="auto"/>
              <w:right w:val="single" w:sz="8" w:space="0" w:color="auto"/>
            </w:tcBorders>
            <w:shd w:val="clear" w:color="auto" w:fill="auto"/>
            <w:vAlign w:val="bottom"/>
            <w:hideMark/>
          </w:tcPr>
          <w:p w14:paraId="2F91FEAA"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-0,49</w:t>
            </w:r>
          </w:p>
        </w:tc>
        <w:tc>
          <w:tcPr>
            <w:tcW w:w="1068" w:type="pct"/>
            <w:tcBorders>
              <w:top w:val="nil"/>
              <w:left w:val="nil"/>
              <w:bottom w:val="single" w:sz="8" w:space="0" w:color="auto"/>
              <w:right w:val="single" w:sz="8" w:space="0" w:color="auto"/>
            </w:tcBorders>
            <w:shd w:val="clear" w:color="auto" w:fill="auto"/>
            <w:noWrap/>
            <w:vAlign w:val="bottom"/>
            <w:hideMark/>
          </w:tcPr>
          <w:p w14:paraId="0EE3970D"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-0,49</w:t>
            </w:r>
          </w:p>
        </w:tc>
      </w:tr>
      <w:tr w:rsidR="00A77319" w:rsidRPr="00A05DBC" w14:paraId="2B05A70E" w14:textId="77777777" w:rsidTr="00A05DBC">
        <w:trPr>
          <w:trHeight w:val="204"/>
          <w:tblHeader/>
        </w:trPr>
        <w:tc>
          <w:tcPr>
            <w:tcW w:w="93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FBB0AB7"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Marec 2020</w:t>
            </w:r>
          </w:p>
        </w:tc>
        <w:tc>
          <w:tcPr>
            <w:tcW w:w="860" w:type="pct"/>
            <w:tcBorders>
              <w:top w:val="nil"/>
              <w:left w:val="nil"/>
              <w:bottom w:val="single" w:sz="8" w:space="0" w:color="auto"/>
              <w:right w:val="single" w:sz="8" w:space="0" w:color="auto"/>
            </w:tcBorders>
            <w:shd w:val="clear" w:color="auto" w:fill="auto"/>
            <w:noWrap/>
            <w:vAlign w:val="center"/>
            <w:hideMark/>
          </w:tcPr>
          <w:p w14:paraId="45971CB2"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Domače osebe</w:t>
            </w:r>
          </w:p>
        </w:tc>
        <w:tc>
          <w:tcPr>
            <w:tcW w:w="1067" w:type="pct"/>
            <w:tcBorders>
              <w:top w:val="nil"/>
              <w:left w:val="nil"/>
              <w:bottom w:val="single" w:sz="8" w:space="0" w:color="auto"/>
              <w:right w:val="single" w:sz="8" w:space="0" w:color="auto"/>
            </w:tcBorders>
            <w:shd w:val="clear" w:color="auto" w:fill="auto"/>
            <w:vAlign w:val="bottom"/>
            <w:hideMark/>
          </w:tcPr>
          <w:p w14:paraId="5134A936"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42.500.000</w:t>
            </w:r>
          </w:p>
        </w:tc>
        <w:tc>
          <w:tcPr>
            <w:tcW w:w="1068" w:type="pct"/>
            <w:tcBorders>
              <w:top w:val="nil"/>
              <w:left w:val="nil"/>
              <w:bottom w:val="single" w:sz="8" w:space="0" w:color="auto"/>
              <w:right w:val="single" w:sz="8" w:space="0" w:color="auto"/>
            </w:tcBorders>
            <w:shd w:val="clear" w:color="auto" w:fill="auto"/>
            <w:vAlign w:val="bottom"/>
            <w:hideMark/>
          </w:tcPr>
          <w:p w14:paraId="6C4C6092"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-0,50</w:t>
            </w:r>
          </w:p>
        </w:tc>
        <w:tc>
          <w:tcPr>
            <w:tcW w:w="1068" w:type="pct"/>
            <w:tcBorders>
              <w:top w:val="nil"/>
              <w:left w:val="nil"/>
              <w:bottom w:val="single" w:sz="8" w:space="0" w:color="auto"/>
              <w:right w:val="single" w:sz="8" w:space="0" w:color="auto"/>
            </w:tcBorders>
            <w:shd w:val="clear" w:color="auto" w:fill="auto"/>
            <w:noWrap/>
            <w:vAlign w:val="bottom"/>
            <w:hideMark/>
          </w:tcPr>
          <w:p w14:paraId="4921A6B7"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-0,48</w:t>
            </w:r>
          </w:p>
        </w:tc>
      </w:tr>
      <w:tr w:rsidR="00A77319" w:rsidRPr="00A05DBC" w14:paraId="00BECADF" w14:textId="77777777" w:rsidTr="00A05DBC">
        <w:trPr>
          <w:trHeight w:val="204"/>
          <w:tblHeader/>
        </w:trPr>
        <w:tc>
          <w:tcPr>
            <w:tcW w:w="937" w:type="pct"/>
            <w:vMerge/>
            <w:tcBorders>
              <w:top w:val="nil"/>
              <w:left w:val="single" w:sz="8" w:space="0" w:color="auto"/>
              <w:bottom w:val="single" w:sz="8" w:space="0" w:color="000000"/>
              <w:right w:val="single" w:sz="8" w:space="0" w:color="auto"/>
            </w:tcBorders>
            <w:shd w:val="clear" w:color="auto" w:fill="auto"/>
            <w:noWrap/>
            <w:vAlign w:val="center"/>
            <w:hideMark/>
          </w:tcPr>
          <w:p w14:paraId="12E67F22" w14:textId="77777777" w:rsidR="00A77319" w:rsidRPr="00A05DBC"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hideMark/>
          </w:tcPr>
          <w:p w14:paraId="2FA7F3EC"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Tuje osebe</w:t>
            </w:r>
          </w:p>
        </w:tc>
        <w:tc>
          <w:tcPr>
            <w:tcW w:w="1067" w:type="pct"/>
            <w:tcBorders>
              <w:top w:val="nil"/>
              <w:left w:val="nil"/>
              <w:bottom w:val="single" w:sz="8" w:space="0" w:color="auto"/>
              <w:right w:val="single" w:sz="8" w:space="0" w:color="auto"/>
            </w:tcBorders>
            <w:shd w:val="clear" w:color="auto" w:fill="auto"/>
            <w:vAlign w:val="bottom"/>
            <w:hideMark/>
          </w:tcPr>
          <w:p w14:paraId="594583E4"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1.500.000</w:t>
            </w:r>
          </w:p>
        </w:tc>
        <w:tc>
          <w:tcPr>
            <w:tcW w:w="1068" w:type="pct"/>
            <w:tcBorders>
              <w:top w:val="nil"/>
              <w:left w:val="nil"/>
              <w:bottom w:val="single" w:sz="8" w:space="0" w:color="auto"/>
              <w:right w:val="single" w:sz="8" w:space="0" w:color="auto"/>
            </w:tcBorders>
            <w:shd w:val="clear" w:color="auto" w:fill="auto"/>
            <w:vAlign w:val="bottom"/>
            <w:hideMark/>
          </w:tcPr>
          <w:p w14:paraId="5AE1B5E4"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-0,49</w:t>
            </w:r>
          </w:p>
        </w:tc>
        <w:tc>
          <w:tcPr>
            <w:tcW w:w="1068" w:type="pct"/>
            <w:tcBorders>
              <w:top w:val="nil"/>
              <w:left w:val="nil"/>
              <w:bottom w:val="single" w:sz="8" w:space="0" w:color="auto"/>
              <w:right w:val="single" w:sz="8" w:space="0" w:color="auto"/>
            </w:tcBorders>
            <w:shd w:val="clear" w:color="auto" w:fill="auto"/>
            <w:noWrap/>
            <w:vAlign w:val="bottom"/>
            <w:hideMark/>
          </w:tcPr>
          <w:p w14:paraId="200BD388"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-0,48</w:t>
            </w:r>
          </w:p>
        </w:tc>
      </w:tr>
      <w:tr w:rsidR="00A77319" w:rsidRPr="00A05DBC" w14:paraId="05206C48" w14:textId="77777777" w:rsidTr="00A05DBC">
        <w:trPr>
          <w:trHeight w:val="204"/>
          <w:tblHeader/>
        </w:trPr>
        <w:tc>
          <w:tcPr>
            <w:tcW w:w="93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27984E9"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April 2020</w:t>
            </w:r>
          </w:p>
        </w:tc>
        <w:tc>
          <w:tcPr>
            <w:tcW w:w="860" w:type="pct"/>
            <w:tcBorders>
              <w:top w:val="nil"/>
              <w:left w:val="nil"/>
              <w:bottom w:val="single" w:sz="8" w:space="0" w:color="auto"/>
              <w:right w:val="single" w:sz="8" w:space="0" w:color="auto"/>
            </w:tcBorders>
            <w:shd w:val="clear" w:color="auto" w:fill="auto"/>
            <w:noWrap/>
            <w:vAlign w:val="center"/>
            <w:hideMark/>
          </w:tcPr>
          <w:p w14:paraId="7AECA573"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Domače osebe</w:t>
            </w:r>
          </w:p>
        </w:tc>
        <w:tc>
          <w:tcPr>
            <w:tcW w:w="1067" w:type="pct"/>
            <w:tcBorders>
              <w:top w:val="nil"/>
              <w:left w:val="nil"/>
              <w:bottom w:val="single" w:sz="8" w:space="0" w:color="auto"/>
              <w:right w:val="single" w:sz="8" w:space="0" w:color="auto"/>
            </w:tcBorders>
            <w:shd w:val="clear" w:color="auto" w:fill="auto"/>
            <w:vAlign w:val="bottom"/>
            <w:hideMark/>
          </w:tcPr>
          <w:p w14:paraId="63942B11"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14.000.000</w:t>
            </w:r>
          </w:p>
        </w:tc>
        <w:tc>
          <w:tcPr>
            <w:tcW w:w="1068" w:type="pct"/>
            <w:tcBorders>
              <w:top w:val="nil"/>
              <w:left w:val="nil"/>
              <w:bottom w:val="single" w:sz="8" w:space="0" w:color="auto"/>
              <w:right w:val="single" w:sz="8" w:space="0" w:color="auto"/>
            </w:tcBorders>
            <w:shd w:val="clear" w:color="auto" w:fill="auto"/>
            <w:vAlign w:val="bottom"/>
            <w:hideMark/>
          </w:tcPr>
          <w:p w14:paraId="46451E31"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-0,27</w:t>
            </w:r>
          </w:p>
        </w:tc>
        <w:tc>
          <w:tcPr>
            <w:tcW w:w="1068" w:type="pct"/>
            <w:tcBorders>
              <w:top w:val="nil"/>
              <w:left w:val="nil"/>
              <w:bottom w:val="single" w:sz="8" w:space="0" w:color="auto"/>
              <w:right w:val="single" w:sz="8" w:space="0" w:color="auto"/>
            </w:tcBorders>
            <w:shd w:val="clear" w:color="auto" w:fill="auto"/>
            <w:noWrap/>
            <w:vAlign w:val="bottom"/>
            <w:hideMark/>
          </w:tcPr>
          <w:p w14:paraId="64A410AB"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-0,15</w:t>
            </w:r>
          </w:p>
        </w:tc>
      </w:tr>
      <w:tr w:rsidR="00A77319" w:rsidRPr="00A05DBC" w14:paraId="6C8CBBF0" w14:textId="77777777" w:rsidTr="00A05DBC">
        <w:trPr>
          <w:trHeight w:val="204"/>
          <w:tblHeader/>
        </w:trPr>
        <w:tc>
          <w:tcPr>
            <w:tcW w:w="937" w:type="pct"/>
            <w:vMerge/>
            <w:tcBorders>
              <w:top w:val="nil"/>
              <w:left w:val="single" w:sz="8" w:space="0" w:color="auto"/>
              <w:bottom w:val="single" w:sz="8" w:space="0" w:color="000000"/>
              <w:right w:val="single" w:sz="8" w:space="0" w:color="auto"/>
            </w:tcBorders>
            <w:shd w:val="clear" w:color="auto" w:fill="auto"/>
            <w:noWrap/>
            <w:vAlign w:val="center"/>
            <w:hideMark/>
          </w:tcPr>
          <w:p w14:paraId="47E6B8CF" w14:textId="77777777" w:rsidR="00A77319" w:rsidRPr="00A05DBC"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hideMark/>
          </w:tcPr>
          <w:p w14:paraId="794CAEF1"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Tuje osebe</w:t>
            </w:r>
          </w:p>
        </w:tc>
        <w:tc>
          <w:tcPr>
            <w:tcW w:w="1067" w:type="pct"/>
            <w:tcBorders>
              <w:top w:val="nil"/>
              <w:left w:val="nil"/>
              <w:bottom w:val="single" w:sz="8" w:space="0" w:color="auto"/>
              <w:right w:val="single" w:sz="8" w:space="0" w:color="auto"/>
            </w:tcBorders>
            <w:shd w:val="clear" w:color="auto" w:fill="auto"/>
            <w:vAlign w:val="bottom"/>
            <w:hideMark/>
          </w:tcPr>
          <w:p w14:paraId="0DE05A46"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 </w:t>
            </w:r>
          </w:p>
        </w:tc>
        <w:tc>
          <w:tcPr>
            <w:tcW w:w="1068" w:type="pct"/>
            <w:tcBorders>
              <w:top w:val="nil"/>
              <w:left w:val="nil"/>
              <w:bottom w:val="single" w:sz="8" w:space="0" w:color="auto"/>
              <w:right w:val="single" w:sz="8" w:space="0" w:color="auto"/>
            </w:tcBorders>
            <w:shd w:val="clear" w:color="auto" w:fill="auto"/>
            <w:vAlign w:val="bottom"/>
            <w:hideMark/>
          </w:tcPr>
          <w:p w14:paraId="72F3F9AE"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 </w:t>
            </w:r>
          </w:p>
        </w:tc>
        <w:tc>
          <w:tcPr>
            <w:tcW w:w="1068" w:type="pct"/>
            <w:tcBorders>
              <w:top w:val="nil"/>
              <w:left w:val="nil"/>
              <w:bottom w:val="single" w:sz="8" w:space="0" w:color="auto"/>
              <w:right w:val="single" w:sz="8" w:space="0" w:color="auto"/>
            </w:tcBorders>
            <w:shd w:val="clear" w:color="auto" w:fill="auto"/>
            <w:noWrap/>
            <w:vAlign w:val="bottom"/>
            <w:hideMark/>
          </w:tcPr>
          <w:p w14:paraId="14BE88A4"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 </w:t>
            </w:r>
          </w:p>
        </w:tc>
      </w:tr>
      <w:tr w:rsidR="00A77319" w:rsidRPr="00A05DBC" w14:paraId="70909A1E" w14:textId="77777777" w:rsidTr="00A05DBC">
        <w:trPr>
          <w:trHeight w:val="204"/>
          <w:tblHeader/>
        </w:trPr>
        <w:tc>
          <w:tcPr>
            <w:tcW w:w="937" w:type="pct"/>
            <w:vMerge w:val="restart"/>
            <w:tcBorders>
              <w:top w:val="nil"/>
              <w:left w:val="single" w:sz="8" w:space="0" w:color="auto"/>
              <w:bottom w:val="single" w:sz="8" w:space="0" w:color="000000"/>
              <w:right w:val="single" w:sz="8" w:space="0" w:color="auto"/>
            </w:tcBorders>
            <w:shd w:val="clear" w:color="auto" w:fill="auto"/>
            <w:noWrap/>
            <w:vAlign w:val="center"/>
          </w:tcPr>
          <w:p w14:paraId="6E12E783"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Maj 2020</w:t>
            </w:r>
          </w:p>
        </w:tc>
        <w:tc>
          <w:tcPr>
            <w:tcW w:w="860" w:type="pct"/>
            <w:tcBorders>
              <w:top w:val="nil"/>
              <w:left w:val="nil"/>
              <w:bottom w:val="single" w:sz="8" w:space="0" w:color="auto"/>
              <w:right w:val="single" w:sz="8" w:space="0" w:color="auto"/>
            </w:tcBorders>
            <w:shd w:val="clear" w:color="auto" w:fill="auto"/>
            <w:noWrap/>
            <w:vAlign w:val="center"/>
          </w:tcPr>
          <w:p w14:paraId="66487A35"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Domače osebe</w:t>
            </w:r>
          </w:p>
        </w:tc>
        <w:tc>
          <w:tcPr>
            <w:tcW w:w="1067" w:type="pct"/>
            <w:tcBorders>
              <w:top w:val="nil"/>
              <w:left w:val="nil"/>
              <w:bottom w:val="single" w:sz="8" w:space="0" w:color="auto"/>
              <w:right w:val="single" w:sz="8" w:space="0" w:color="auto"/>
            </w:tcBorders>
            <w:shd w:val="clear" w:color="auto" w:fill="auto"/>
            <w:vAlign w:val="bottom"/>
          </w:tcPr>
          <w:p w14:paraId="05853992"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9.700.000</w:t>
            </w:r>
          </w:p>
        </w:tc>
        <w:tc>
          <w:tcPr>
            <w:tcW w:w="1068" w:type="pct"/>
            <w:tcBorders>
              <w:top w:val="nil"/>
              <w:left w:val="nil"/>
              <w:bottom w:val="single" w:sz="8" w:space="0" w:color="auto"/>
              <w:right w:val="single" w:sz="8" w:space="0" w:color="auto"/>
            </w:tcBorders>
            <w:shd w:val="clear" w:color="auto" w:fill="auto"/>
            <w:vAlign w:val="bottom"/>
          </w:tcPr>
          <w:p w14:paraId="62FE423F"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-0,30</w:t>
            </w:r>
          </w:p>
        </w:tc>
        <w:tc>
          <w:tcPr>
            <w:tcW w:w="1068" w:type="pct"/>
            <w:tcBorders>
              <w:top w:val="nil"/>
              <w:left w:val="nil"/>
              <w:bottom w:val="single" w:sz="8" w:space="0" w:color="auto"/>
              <w:right w:val="single" w:sz="8" w:space="0" w:color="auto"/>
            </w:tcBorders>
            <w:shd w:val="clear" w:color="auto" w:fill="auto"/>
            <w:noWrap/>
            <w:vAlign w:val="bottom"/>
          </w:tcPr>
          <w:p w14:paraId="4F404B2B"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-0,20</w:t>
            </w:r>
          </w:p>
        </w:tc>
      </w:tr>
      <w:tr w:rsidR="00A77319" w:rsidRPr="00A05DBC" w14:paraId="179C75A0" w14:textId="77777777" w:rsidTr="00A05DBC">
        <w:trPr>
          <w:trHeight w:val="204"/>
          <w:tblHeader/>
        </w:trPr>
        <w:tc>
          <w:tcPr>
            <w:tcW w:w="937" w:type="pct"/>
            <w:vMerge/>
            <w:tcBorders>
              <w:top w:val="nil"/>
              <w:left w:val="single" w:sz="8" w:space="0" w:color="auto"/>
              <w:bottom w:val="single" w:sz="8" w:space="0" w:color="000000"/>
              <w:right w:val="single" w:sz="8" w:space="0" w:color="auto"/>
            </w:tcBorders>
            <w:shd w:val="clear" w:color="auto" w:fill="auto"/>
            <w:noWrap/>
            <w:vAlign w:val="center"/>
          </w:tcPr>
          <w:p w14:paraId="76756782" w14:textId="77777777" w:rsidR="00A77319" w:rsidRPr="00A05DBC"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tcPr>
          <w:p w14:paraId="1110D4C0"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Tuje osebe</w:t>
            </w:r>
          </w:p>
        </w:tc>
        <w:tc>
          <w:tcPr>
            <w:tcW w:w="1067" w:type="pct"/>
            <w:tcBorders>
              <w:top w:val="nil"/>
              <w:left w:val="nil"/>
              <w:bottom w:val="single" w:sz="8" w:space="0" w:color="auto"/>
              <w:right w:val="single" w:sz="8" w:space="0" w:color="auto"/>
            </w:tcBorders>
            <w:shd w:val="clear" w:color="auto" w:fill="auto"/>
            <w:vAlign w:val="bottom"/>
          </w:tcPr>
          <w:p w14:paraId="4DBE7A3A"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1.000.000</w:t>
            </w:r>
          </w:p>
        </w:tc>
        <w:tc>
          <w:tcPr>
            <w:tcW w:w="1068" w:type="pct"/>
            <w:tcBorders>
              <w:top w:val="nil"/>
              <w:left w:val="nil"/>
              <w:bottom w:val="single" w:sz="8" w:space="0" w:color="auto"/>
              <w:right w:val="single" w:sz="8" w:space="0" w:color="auto"/>
            </w:tcBorders>
            <w:shd w:val="clear" w:color="auto" w:fill="auto"/>
            <w:vAlign w:val="bottom"/>
          </w:tcPr>
          <w:p w14:paraId="1F63F0EB"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-0,16</w:t>
            </w:r>
          </w:p>
        </w:tc>
        <w:tc>
          <w:tcPr>
            <w:tcW w:w="1068" w:type="pct"/>
            <w:tcBorders>
              <w:top w:val="nil"/>
              <w:left w:val="nil"/>
              <w:bottom w:val="single" w:sz="8" w:space="0" w:color="auto"/>
              <w:right w:val="single" w:sz="8" w:space="0" w:color="auto"/>
            </w:tcBorders>
            <w:shd w:val="clear" w:color="auto" w:fill="auto"/>
            <w:noWrap/>
            <w:vAlign w:val="bottom"/>
          </w:tcPr>
          <w:p w14:paraId="581E25C9"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-0,20</w:t>
            </w:r>
          </w:p>
        </w:tc>
      </w:tr>
      <w:tr w:rsidR="00A77319" w:rsidRPr="00A05DBC" w14:paraId="5B21F6FA" w14:textId="77777777" w:rsidTr="00A05DBC">
        <w:trPr>
          <w:trHeight w:val="204"/>
          <w:tblHeader/>
        </w:trPr>
        <w:tc>
          <w:tcPr>
            <w:tcW w:w="937" w:type="pct"/>
            <w:vMerge w:val="restart"/>
            <w:tcBorders>
              <w:top w:val="nil"/>
              <w:left w:val="single" w:sz="8" w:space="0" w:color="auto"/>
              <w:bottom w:val="single" w:sz="8" w:space="0" w:color="000000"/>
              <w:right w:val="single" w:sz="8" w:space="0" w:color="auto"/>
            </w:tcBorders>
            <w:shd w:val="clear" w:color="auto" w:fill="auto"/>
            <w:noWrap/>
            <w:vAlign w:val="center"/>
          </w:tcPr>
          <w:p w14:paraId="68593A4A"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Junij 2020</w:t>
            </w:r>
          </w:p>
        </w:tc>
        <w:tc>
          <w:tcPr>
            <w:tcW w:w="860" w:type="pct"/>
            <w:tcBorders>
              <w:top w:val="nil"/>
              <w:left w:val="nil"/>
              <w:bottom w:val="single" w:sz="8" w:space="0" w:color="auto"/>
              <w:right w:val="single" w:sz="8" w:space="0" w:color="auto"/>
            </w:tcBorders>
            <w:shd w:val="clear" w:color="auto" w:fill="auto"/>
            <w:noWrap/>
            <w:vAlign w:val="center"/>
          </w:tcPr>
          <w:p w14:paraId="421E0771"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Domače osebe</w:t>
            </w:r>
          </w:p>
        </w:tc>
        <w:tc>
          <w:tcPr>
            <w:tcW w:w="1067" w:type="pct"/>
            <w:tcBorders>
              <w:top w:val="nil"/>
              <w:left w:val="nil"/>
              <w:bottom w:val="single" w:sz="8" w:space="0" w:color="auto"/>
              <w:right w:val="single" w:sz="8" w:space="0" w:color="auto"/>
            </w:tcBorders>
            <w:shd w:val="clear" w:color="auto" w:fill="auto"/>
            <w:vAlign w:val="bottom"/>
          </w:tcPr>
          <w:p w14:paraId="15105CBC"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20.500.000</w:t>
            </w:r>
          </w:p>
        </w:tc>
        <w:tc>
          <w:tcPr>
            <w:tcW w:w="1068" w:type="pct"/>
            <w:tcBorders>
              <w:top w:val="nil"/>
              <w:left w:val="nil"/>
              <w:bottom w:val="single" w:sz="8" w:space="0" w:color="auto"/>
              <w:right w:val="single" w:sz="8" w:space="0" w:color="auto"/>
            </w:tcBorders>
            <w:shd w:val="clear" w:color="auto" w:fill="auto"/>
            <w:vAlign w:val="bottom"/>
          </w:tcPr>
          <w:p w14:paraId="2FC2543E"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-0,27</w:t>
            </w:r>
          </w:p>
        </w:tc>
        <w:tc>
          <w:tcPr>
            <w:tcW w:w="1068" w:type="pct"/>
            <w:tcBorders>
              <w:top w:val="nil"/>
              <w:left w:val="nil"/>
              <w:bottom w:val="single" w:sz="8" w:space="0" w:color="auto"/>
              <w:right w:val="single" w:sz="8" w:space="0" w:color="auto"/>
            </w:tcBorders>
            <w:shd w:val="clear" w:color="auto" w:fill="auto"/>
            <w:noWrap/>
            <w:vAlign w:val="bottom"/>
          </w:tcPr>
          <w:p w14:paraId="4D268DFD"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-0,30</w:t>
            </w:r>
          </w:p>
        </w:tc>
      </w:tr>
      <w:tr w:rsidR="00A77319" w:rsidRPr="00A05DBC" w14:paraId="7A08AAD7" w14:textId="77777777" w:rsidTr="00A05DBC">
        <w:trPr>
          <w:trHeight w:val="204"/>
          <w:tblHeader/>
        </w:trPr>
        <w:tc>
          <w:tcPr>
            <w:tcW w:w="937" w:type="pct"/>
            <w:vMerge/>
            <w:tcBorders>
              <w:top w:val="nil"/>
              <w:left w:val="single" w:sz="8" w:space="0" w:color="auto"/>
              <w:bottom w:val="single" w:sz="8" w:space="0" w:color="000000"/>
              <w:right w:val="single" w:sz="8" w:space="0" w:color="auto"/>
            </w:tcBorders>
            <w:shd w:val="clear" w:color="auto" w:fill="auto"/>
            <w:noWrap/>
            <w:vAlign w:val="center"/>
          </w:tcPr>
          <w:p w14:paraId="410CCD61" w14:textId="77777777" w:rsidR="00A77319" w:rsidRPr="00A05DBC"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tcPr>
          <w:p w14:paraId="232FE60B"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Tuje osebe</w:t>
            </w:r>
          </w:p>
        </w:tc>
        <w:tc>
          <w:tcPr>
            <w:tcW w:w="1067" w:type="pct"/>
            <w:tcBorders>
              <w:top w:val="nil"/>
              <w:left w:val="nil"/>
              <w:bottom w:val="single" w:sz="8" w:space="0" w:color="auto"/>
              <w:right w:val="single" w:sz="8" w:space="0" w:color="auto"/>
            </w:tcBorders>
            <w:shd w:val="clear" w:color="auto" w:fill="auto"/>
            <w:vAlign w:val="bottom"/>
          </w:tcPr>
          <w:p w14:paraId="7F990BBC"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 </w:t>
            </w:r>
          </w:p>
        </w:tc>
        <w:tc>
          <w:tcPr>
            <w:tcW w:w="1068" w:type="pct"/>
            <w:tcBorders>
              <w:top w:val="nil"/>
              <w:left w:val="nil"/>
              <w:bottom w:val="single" w:sz="8" w:space="0" w:color="auto"/>
              <w:right w:val="single" w:sz="8" w:space="0" w:color="auto"/>
            </w:tcBorders>
            <w:shd w:val="clear" w:color="auto" w:fill="auto"/>
            <w:vAlign w:val="bottom"/>
          </w:tcPr>
          <w:p w14:paraId="2D642009"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 </w:t>
            </w:r>
          </w:p>
        </w:tc>
        <w:tc>
          <w:tcPr>
            <w:tcW w:w="1068" w:type="pct"/>
            <w:tcBorders>
              <w:top w:val="nil"/>
              <w:left w:val="nil"/>
              <w:bottom w:val="single" w:sz="8" w:space="0" w:color="auto"/>
              <w:right w:val="single" w:sz="8" w:space="0" w:color="auto"/>
            </w:tcBorders>
            <w:shd w:val="clear" w:color="auto" w:fill="auto"/>
            <w:noWrap/>
            <w:vAlign w:val="bottom"/>
          </w:tcPr>
          <w:p w14:paraId="752DD31B"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 </w:t>
            </w:r>
          </w:p>
        </w:tc>
      </w:tr>
      <w:tr w:rsidR="00A77319" w:rsidRPr="00A05DBC" w14:paraId="3C457FE3" w14:textId="77777777" w:rsidTr="00A05DBC">
        <w:trPr>
          <w:trHeight w:val="204"/>
          <w:tblHeader/>
        </w:trPr>
        <w:tc>
          <w:tcPr>
            <w:tcW w:w="937" w:type="pct"/>
            <w:vMerge w:val="restart"/>
            <w:tcBorders>
              <w:top w:val="nil"/>
              <w:left w:val="single" w:sz="8" w:space="0" w:color="auto"/>
              <w:bottom w:val="single" w:sz="8" w:space="0" w:color="000000"/>
              <w:right w:val="single" w:sz="8" w:space="0" w:color="auto"/>
            </w:tcBorders>
            <w:shd w:val="clear" w:color="auto" w:fill="auto"/>
            <w:noWrap/>
            <w:vAlign w:val="center"/>
          </w:tcPr>
          <w:p w14:paraId="398EFA02"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Julij 2020</w:t>
            </w:r>
          </w:p>
        </w:tc>
        <w:tc>
          <w:tcPr>
            <w:tcW w:w="860" w:type="pct"/>
            <w:tcBorders>
              <w:top w:val="nil"/>
              <w:left w:val="nil"/>
              <w:bottom w:val="single" w:sz="8" w:space="0" w:color="auto"/>
              <w:right w:val="single" w:sz="8" w:space="0" w:color="auto"/>
            </w:tcBorders>
            <w:shd w:val="clear" w:color="auto" w:fill="auto"/>
            <w:noWrap/>
            <w:vAlign w:val="center"/>
          </w:tcPr>
          <w:p w14:paraId="3D19FAF7"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Domače osebe</w:t>
            </w:r>
          </w:p>
        </w:tc>
        <w:tc>
          <w:tcPr>
            <w:tcW w:w="1067" w:type="pct"/>
            <w:tcBorders>
              <w:top w:val="nil"/>
              <w:left w:val="nil"/>
              <w:bottom w:val="single" w:sz="8" w:space="0" w:color="auto"/>
              <w:right w:val="single" w:sz="8" w:space="0" w:color="auto"/>
            </w:tcBorders>
            <w:shd w:val="clear" w:color="auto" w:fill="auto"/>
            <w:vAlign w:val="bottom"/>
          </w:tcPr>
          <w:p w14:paraId="28BDA036"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31.250.000</w:t>
            </w:r>
          </w:p>
        </w:tc>
        <w:tc>
          <w:tcPr>
            <w:tcW w:w="1068" w:type="pct"/>
            <w:tcBorders>
              <w:top w:val="nil"/>
              <w:left w:val="nil"/>
              <w:bottom w:val="single" w:sz="8" w:space="0" w:color="auto"/>
              <w:right w:val="single" w:sz="8" w:space="0" w:color="auto"/>
            </w:tcBorders>
            <w:shd w:val="clear" w:color="auto" w:fill="auto"/>
            <w:vAlign w:val="bottom"/>
          </w:tcPr>
          <w:p w14:paraId="0DB8003A"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-0,34</w:t>
            </w:r>
          </w:p>
        </w:tc>
        <w:tc>
          <w:tcPr>
            <w:tcW w:w="1068" w:type="pct"/>
            <w:tcBorders>
              <w:top w:val="nil"/>
              <w:left w:val="nil"/>
              <w:bottom w:val="single" w:sz="8" w:space="0" w:color="auto"/>
              <w:right w:val="single" w:sz="8" w:space="0" w:color="auto"/>
            </w:tcBorders>
            <w:shd w:val="clear" w:color="auto" w:fill="auto"/>
            <w:noWrap/>
            <w:vAlign w:val="bottom"/>
          </w:tcPr>
          <w:p w14:paraId="66ED64EB"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-0,32</w:t>
            </w:r>
          </w:p>
        </w:tc>
      </w:tr>
      <w:tr w:rsidR="00A77319" w:rsidRPr="00A05DBC" w14:paraId="36BF0182" w14:textId="77777777" w:rsidTr="00A05DBC">
        <w:trPr>
          <w:trHeight w:val="204"/>
          <w:tblHeader/>
        </w:trPr>
        <w:tc>
          <w:tcPr>
            <w:tcW w:w="937" w:type="pct"/>
            <w:vMerge/>
            <w:tcBorders>
              <w:top w:val="nil"/>
              <w:left w:val="single" w:sz="8" w:space="0" w:color="auto"/>
              <w:bottom w:val="single" w:sz="8" w:space="0" w:color="000000"/>
              <w:right w:val="single" w:sz="8" w:space="0" w:color="auto"/>
            </w:tcBorders>
            <w:shd w:val="clear" w:color="auto" w:fill="auto"/>
            <w:noWrap/>
            <w:vAlign w:val="center"/>
          </w:tcPr>
          <w:p w14:paraId="5147EC40" w14:textId="77777777" w:rsidR="00A77319" w:rsidRPr="00A05DBC"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tcPr>
          <w:p w14:paraId="4F3F2359"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Tuje osebe</w:t>
            </w:r>
          </w:p>
        </w:tc>
        <w:tc>
          <w:tcPr>
            <w:tcW w:w="1067" w:type="pct"/>
            <w:tcBorders>
              <w:top w:val="nil"/>
              <w:left w:val="nil"/>
              <w:bottom w:val="single" w:sz="8" w:space="0" w:color="auto"/>
              <w:right w:val="single" w:sz="8" w:space="0" w:color="auto"/>
            </w:tcBorders>
            <w:shd w:val="clear" w:color="auto" w:fill="auto"/>
            <w:vAlign w:val="bottom"/>
          </w:tcPr>
          <w:p w14:paraId="443BEDD7"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2.500.000</w:t>
            </w:r>
          </w:p>
        </w:tc>
        <w:tc>
          <w:tcPr>
            <w:tcW w:w="1068" w:type="pct"/>
            <w:tcBorders>
              <w:top w:val="nil"/>
              <w:left w:val="nil"/>
              <w:bottom w:val="single" w:sz="8" w:space="0" w:color="auto"/>
              <w:right w:val="single" w:sz="8" w:space="0" w:color="auto"/>
            </w:tcBorders>
            <w:shd w:val="clear" w:color="auto" w:fill="auto"/>
            <w:vAlign w:val="bottom"/>
          </w:tcPr>
          <w:p w14:paraId="4A202925"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-0,35</w:t>
            </w:r>
          </w:p>
        </w:tc>
        <w:tc>
          <w:tcPr>
            <w:tcW w:w="1068" w:type="pct"/>
            <w:tcBorders>
              <w:top w:val="nil"/>
              <w:left w:val="nil"/>
              <w:bottom w:val="single" w:sz="8" w:space="0" w:color="auto"/>
              <w:right w:val="single" w:sz="8" w:space="0" w:color="auto"/>
            </w:tcBorders>
            <w:shd w:val="clear" w:color="auto" w:fill="auto"/>
            <w:noWrap/>
            <w:vAlign w:val="bottom"/>
          </w:tcPr>
          <w:p w14:paraId="4ED75AB0"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-0,32</w:t>
            </w:r>
          </w:p>
        </w:tc>
      </w:tr>
      <w:tr w:rsidR="00A77319" w:rsidRPr="00A05DBC" w14:paraId="007E1F21" w14:textId="77777777" w:rsidTr="00A05DBC">
        <w:trPr>
          <w:trHeight w:val="204"/>
          <w:tblHeader/>
        </w:trPr>
        <w:tc>
          <w:tcPr>
            <w:tcW w:w="93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8A99D76"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September 2020</w:t>
            </w:r>
          </w:p>
        </w:tc>
        <w:tc>
          <w:tcPr>
            <w:tcW w:w="860" w:type="pct"/>
            <w:tcBorders>
              <w:top w:val="nil"/>
              <w:left w:val="nil"/>
              <w:bottom w:val="single" w:sz="8" w:space="0" w:color="auto"/>
              <w:right w:val="single" w:sz="8" w:space="0" w:color="auto"/>
            </w:tcBorders>
            <w:shd w:val="clear" w:color="auto" w:fill="auto"/>
            <w:noWrap/>
            <w:vAlign w:val="center"/>
            <w:hideMark/>
          </w:tcPr>
          <w:p w14:paraId="7E0A8B69"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Domače osebe</w:t>
            </w:r>
          </w:p>
        </w:tc>
        <w:tc>
          <w:tcPr>
            <w:tcW w:w="1067" w:type="pct"/>
            <w:tcBorders>
              <w:top w:val="nil"/>
              <w:left w:val="nil"/>
              <w:bottom w:val="single" w:sz="8" w:space="0" w:color="auto"/>
              <w:right w:val="single" w:sz="8" w:space="0" w:color="auto"/>
            </w:tcBorders>
            <w:shd w:val="clear" w:color="auto" w:fill="auto"/>
            <w:vAlign w:val="bottom"/>
            <w:hideMark/>
          </w:tcPr>
          <w:p w14:paraId="75932949"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42.600.000</w:t>
            </w:r>
          </w:p>
        </w:tc>
        <w:tc>
          <w:tcPr>
            <w:tcW w:w="1068" w:type="pct"/>
            <w:tcBorders>
              <w:top w:val="nil"/>
              <w:left w:val="nil"/>
              <w:bottom w:val="single" w:sz="8" w:space="0" w:color="auto"/>
              <w:right w:val="single" w:sz="8" w:space="0" w:color="auto"/>
            </w:tcBorders>
            <w:shd w:val="clear" w:color="auto" w:fill="auto"/>
            <w:vAlign w:val="bottom"/>
            <w:hideMark/>
          </w:tcPr>
          <w:p w14:paraId="29A3D653"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-0,39</w:t>
            </w:r>
          </w:p>
        </w:tc>
        <w:tc>
          <w:tcPr>
            <w:tcW w:w="1068" w:type="pct"/>
            <w:tcBorders>
              <w:top w:val="nil"/>
              <w:left w:val="nil"/>
              <w:bottom w:val="single" w:sz="8" w:space="0" w:color="auto"/>
              <w:right w:val="single" w:sz="8" w:space="0" w:color="auto"/>
            </w:tcBorders>
            <w:shd w:val="clear" w:color="auto" w:fill="auto"/>
            <w:noWrap/>
            <w:vAlign w:val="bottom"/>
            <w:hideMark/>
          </w:tcPr>
          <w:p w14:paraId="0D61EAEC"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-0,48</w:t>
            </w:r>
          </w:p>
        </w:tc>
      </w:tr>
      <w:tr w:rsidR="00A77319" w:rsidRPr="00A05DBC" w14:paraId="1882ABB5" w14:textId="77777777" w:rsidTr="00A05DBC">
        <w:trPr>
          <w:trHeight w:val="204"/>
          <w:tblHeader/>
        </w:trPr>
        <w:tc>
          <w:tcPr>
            <w:tcW w:w="937" w:type="pct"/>
            <w:vMerge/>
            <w:tcBorders>
              <w:top w:val="nil"/>
              <w:left w:val="single" w:sz="8" w:space="0" w:color="auto"/>
              <w:bottom w:val="single" w:sz="8" w:space="0" w:color="000000"/>
              <w:right w:val="single" w:sz="8" w:space="0" w:color="auto"/>
            </w:tcBorders>
            <w:shd w:val="clear" w:color="auto" w:fill="auto"/>
            <w:noWrap/>
            <w:vAlign w:val="center"/>
            <w:hideMark/>
          </w:tcPr>
          <w:p w14:paraId="017CDBBB" w14:textId="77777777" w:rsidR="00A77319" w:rsidRPr="00A05DBC"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hideMark/>
          </w:tcPr>
          <w:p w14:paraId="2E0644E4" w14:textId="77777777" w:rsidR="00A77319" w:rsidRPr="00A05DBC" w:rsidRDefault="00A77319" w:rsidP="000837AE">
            <w:pPr>
              <w:spacing w:line="240" w:lineRule="auto"/>
              <w:rPr>
                <w:rFonts w:eastAsia="Times New Roman" w:cs="Arial"/>
                <w:sz w:val="20"/>
                <w:szCs w:val="20"/>
                <w:lang w:eastAsia="sl-SI"/>
              </w:rPr>
            </w:pPr>
            <w:r w:rsidRPr="00A05DBC">
              <w:rPr>
                <w:rFonts w:cs="Arial"/>
                <w:color w:val="000000"/>
                <w:sz w:val="20"/>
                <w:szCs w:val="20"/>
              </w:rPr>
              <w:t>Tuje osebe</w:t>
            </w:r>
          </w:p>
        </w:tc>
        <w:tc>
          <w:tcPr>
            <w:tcW w:w="1067" w:type="pct"/>
            <w:tcBorders>
              <w:top w:val="nil"/>
              <w:left w:val="nil"/>
              <w:bottom w:val="single" w:sz="8" w:space="0" w:color="auto"/>
              <w:right w:val="single" w:sz="8" w:space="0" w:color="auto"/>
            </w:tcBorders>
            <w:shd w:val="clear" w:color="auto" w:fill="auto"/>
            <w:vAlign w:val="bottom"/>
            <w:hideMark/>
          </w:tcPr>
          <w:p w14:paraId="418DA765"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35.000.000</w:t>
            </w:r>
          </w:p>
        </w:tc>
        <w:tc>
          <w:tcPr>
            <w:tcW w:w="1068" w:type="pct"/>
            <w:tcBorders>
              <w:top w:val="nil"/>
              <w:left w:val="nil"/>
              <w:bottom w:val="single" w:sz="8" w:space="0" w:color="auto"/>
              <w:right w:val="single" w:sz="8" w:space="0" w:color="auto"/>
            </w:tcBorders>
            <w:shd w:val="clear" w:color="auto" w:fill="auto"/>
            <w:vAlign w:val="bottom"/>
            <w:hideMark/>
          </w:tcPr>
          <w:p w14:paraId="725BA099"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-0,44</w:t>
            </w:r>
          </w:p>
        </w:tc>
        <w:tc>
          <w:tcPr>
            <w:tcW w:w="1068" w:type="pct"/>
            <w:tcBorders>
              <w:top w:val="nil"/>
              <w:left w:val="nil"/>
              <w:bottom w:val="single" w:sz="8" w:space="0" w:color="auto"/>
              <w:right w:val="single" w:sz="8" w:space="0" w:color="auto"/>
            </w:tcBorders>
            <w:shd w:val="clear" w:color="auto" w:fill="auto"/>
            <w:noWrap/>
            <w:vAlign w:val="bottom"/>
            <w:hideMark/>
          </w:tcPr>
          <w:p w14:paraId="402CFA14" w14:textId="77777777" w:rsidR="00A77319" w:rsidRPr="00A05DBC" w:rsidRDefault="00A77319" w:rsidP="00A05DBC">
            <w:pPr>
              <w:spacing w:line="240" w:lineRule="auto"/>
              <w:jc w:val="right"/>
              <w:rPr>
                <w:rFonts w:eastAsia="Times New Roman" w:cs="Arial"/>
                <w:sz w:val="20"/>
                <w:szCs w:val="20"/>
                <w:lang w:eastAsia="sl-SI"/>
              </w:rPr>
            </w:pPr>
            <w:r w:rsidRPr="00A05DBC">
              <w:rPr>
                <w:rFonts w:cs="Arial"/>
                <w:color w:val="000000"/>
                <w:sz w:val="20"/>
                <w:szCs w:val="20"/>
              </w:rPr>
              <w:t>-0,48</w:t>
            </w:r>
          </w:p>
        </w:tc>
      </w:tr>
    </w:tbl>
    <w:p w14:paraId="6801FB72" w14:textId="77777777" w:rsidR="00A77319" w:rsidRPr="00B85C79" w:rsidRDefault="00A77319" w:rsidP="00A77319">
      <w:pPr>
        <w:rPr>
          <w:i/>
          <w:sz w:val="20"/>
          <w:szCs w:val="20"/>
        </w:rPr>
      </w:pPr>
      <w:r w:rsidRPr="00B85C79">
        <w:rPr>
          <w:i/>
          <w:sz w:val="20"/>
          <w:szCs w:val="20"/>
        </w:rPr>
        <w:t>Vir: MF</w:t>
      </w:r>
    </w:p>
    <w:p w14:paraId="2F182333" w14:textId="77777777" w:rsidR="00A77319" w:rsidRPr="00B85C79" w:rsidRDefault="00A77319" w:rsidP="00A77319"/>
    <w:p w14:paraId="4C0B2CC0" w14:textId="4F35BEC0" w:rsidR="00A77319" w:rsidRPr="00B85C79" w:rsidRDefault="00A77319" w:rsidP="00A77319">
      <w:r w:rsidRPr="00F20CED">
        <w:t xml:space="preserve">Na vseh </w:t>
      </w:r>
      <w:r>
        <w:t xml:space="preserve">osmih </w:t>
      </w:r>
      <w:r w:rsidRPr="00F20CED">
        <w:t>avkcijah 6-mesečnih zakladnih menic so bil</w:t>
      </w:r>
      <w:r>
        <w:t>e</w:t>
      </w:r>
      <w:r w:rsidRPr="00F20CED">
        <w:t xml:space="preserve"> sprejet</w:t>
      </w:r>
      <w:r>
        <w:t>e</w:t>
      </w:r>
      <w:r w:rsidRPr="00F20CED">
        <w:t xml:space="preserve"> donos</w:t>
      </w:r>
      <w:r>
        <w:t>nosti</w:t>
      </w:r>
      <w:r w:rsidRPr="00F20CED">
        <w:t xml:space="preserve"> negativn</w:t>
      </w:r>
      <w:r>
        <w:t xml:space="preserve">e, kar je </w:t>
      </w:r>
      <w:r w:rsidRPr="00F20CED">
        <w:t>razvidn</w:t>
      </w:r>
      <w:r>
        <w:t>o</w:t>
      </w:r>
      <w:r w:rsidRPr="00F20CED">
        <w:t xml:space="preserve"> </w:t>
      </w:r>
      <w:r>
        <w:t>iz</w:t>
      </w:r>
      <w:r w:rsidRPr="00F20CED">
        <w:t xml:space="preserve"> </w:t>
      </w:r>
      <w:r>
        <w:fldChar w:fldCharType="begin"/>
      </w:r>
      <w:r>
        <w:instrText xml:space="preserve"> REF _Ref6901373 \h </w:instrText>
      </w:r>
      <w:r>
        <w:fldChar w:fldCharType="separate"/>
      </w:r>
      <w:r w:rsidR="0068682C" w:rsidRPr="00DC58E3">
        <w:rPr>
          <w:b/>
        </w:rPr>
        <w:t xml:space="preserve">Tabela </w:t>
      </w:r>
      <w:r w:rsidR="0068682C">
        <w:rPr>
          <w:b/>
          <w:noProof/>
        </w:rPr>
        <w:t>3</w:t>
      </w:r>
      <w:r w:rsidR="0068682C" w:rsidRPr="00B85C79">
        <w:rPr>
          <w:b/>
        </w:rPr>
        <w:noBreakHyphen/>
      </w:r>
      <w:r w:rsidR="0068682C">
        <w:rPr>
          <w:b/>
          <w:noProof/>
        </w:rPr>
        <w:t>7</w:t>
      </w:r>
      <w:r>
        <w:fldChar w:fldCharType="end"/>
      </w:r>
      <w:r w:rsidRPr="007825AA">
        <w:t>.</w:t>
      </w:r>
      <w:r>
        <w:t xml:space="preserve"> </w:t>
      </w:r>
      <w:r w:rsidRPr="00F20CED">
        <w:t xml:space="preserve">Pri </w:t>
      </w:r>
      <w:r>
        <w:t>petih</w:t>
      </w:r>
      <w:r w:rsidRPr="00F20CED">
        <w:t xml:space="preserve"> realiziranih avkcijah</w:t>
      </w:r>
      <w:r>
        <w:t xml:space="preserve"> so</w:t>
      </w:r>
      <w:r w:rsidRPr="00F20CED">
        <w:t xml:space="preserve"> sodelovali tudi tuji ponudniki, na </w:t>
      </w:r>
      <w:r>
        <w:t>treh avkcijah</w:t>
      </w:r>
      <w:r w:rsidRPr="00F20CED">
        <w:t xml:space="preserve"> pa le domači ponudniki. </w:t>
      </w:r>
      <w:r>
        <w:t>Na avkcijah v februarju, juliju in septembru</w:t>
      </w:r>
      <w:r w:rsidRPr="00F20CED">
        <w:t xml:space="preserve"> </w:t>
      </w:r>
      <w:r>
        <w:t>so bile p</w:t>
      </w:r>
      <w:r w:rsidRPr="00F20CED">
        <w:t>ovprečn</w:t>
      </w:r>
      <w:r>
        <w:t>e</w:t>
      </w:r>
      <w:r w:rsidRPr="00F20CED">
        <w:t xml:space="preserve"> tehtan</w:t>
      </w:r>
      <w:r>
        <w:t>e</w:t>
      </w:r>
      <w:r w:rsidRPr="00F20CED">
        <w:t xml:space="preserve"> zahtevan</w:t>
      </w:r>
      <w:r>
        <w:t>e</w:t>
      </w:r>
      <w:r w:rsidRPr="00F20CED">
        <w:t xml:space="preserve"> donos</w:t>
      </w:r>
      <w:r>
        <w:t>nosti</w:t>
      </w:r>
      <w:r w:rsidRPr="00F20CED">
        <w:t xml:space="preserve"> </w:t>
      </w:r>
      <w:r>
        <w:t xml:space="preserve">pri </w:t>
      </w:r>
      <w:r w:rsidRPr="00F20CED">
        <w:t>tujih ponudnikih nižj</w:t>
      </w:r>
      <w:r>
        <w:t>e</w:t>
      </w:r>
      <w:r w:rsidRPr="00F20CED">
        <w:t xml:space="preserve"> kot pri domačih ponudnikih</w:t>
      </w:r>
      <w:r>
        <w:t>.</w:t>
      </w:r>
      <w:r w:rsidRPr="00F20CED">
        <w:t xml:space="preserve"> Avkcij</w:t>
      </w:r>
      <w:r>
        <w:t>e</w:t>
      </w:r>
      <w:r w:rsidRPr="00F20CED">
        <w:t xml:space="preserve"> </w:t>
      </w:r>
      <w:r w:rsidRPr="005A3349">
        <w:t xml:space="preserve">so bile realizirane v skladu s sprejetim </w:t>
      </w:r>
      <w:r>
        <w:t xml:space="preserve">in dopolnjenim </w:t>
      </w:r>
      <w:r w:rsidRPr="005A3349">
        <w:t>koledarjem</w:t>
      </w:r>
      <w:r>
        <w:t xml:space="preserve"> avkcij. Od prvotno načrtovanega koledarja avkcij sta bili preklicani avkciji v oktobru in novembru.</w:t>
      </w:r>
    </w:p>
    <w:p w14:paraId="6E884840" w14:textId="77777777" w:rsidR="00A77319" w:rsidRPr="00435E1F" w:rsidRDefault="00A77319" w:rsidP="00A77319"/>
    <w:p w14:paraId="7D48AF1D" w14:textId="1ACC08D1" w:rsidR="00A77319" w:rsidRDefault="00A77319" w:rsidP="00A77319">
      <w:bookmarkStart w:id="227" w:name="_Ref6901407"/>
      <w:bookmarkStart w:id="228" w:name="_Toc513189742"/>
      <w:bookmarkStart w:id="229" w:name="_Toc81832321"/>
      <w:r w:rsidRPr="009549BD">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8</w:t>
      </w:r>
      <w:r w:rsidR="004F273E">
        <w:rPr>
          <w:b/>
        </w:rPr>
        <w:fldChar w:fldCharType="end"/>
      </w:r>
      <w:bookmarkEnd w:id="227"/>
      <w:r w:rsidRPr="00B85C79">
        <w:rPr>
          <w:b/>
        </w:rPr>
        <w:t xml:space="preserve">: </w:t>
      </w:r>
      <w:r w:rsidRPr="00B85C79">
        <w:t>Primerjava ponujenih zneskov in zahtevanih donosnosti 12-mesečnih zakladnih menic v času gled</w:t>
      </w:r>
      <w:r w:rsidRPr="00435E1F">
        <w:t>e na domici</w:t>
      </w:r>
      <w:r w:rsidRPr="009549BD">
        <w:t>l ponudnikov</w:t>
      </w:r>
      <w:bookmarkEnd w:id="228"/>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8"/>
        <w:gridCol w:w="1415"/>
        <w:gridCol w:w="2029"/>
        <w:gridCol w:w="2029"/>
        <w:gridCol w:w="2029"/>
      </w:tblGrid>
      <w:tr w:rsidR="00A77319" w:rsidRPr="00423E12" w14:paraId="6A1E530C" w14:textId="77777777" w:rsidTr="00423E12">
        <w:trPr>
          <w:trHeight w:val="408"/>
          <w:tblHeader/>
        </w:trPr>
        <w:tc>
          <w:tcPr>
            <w:tcW w:w="859" w:type="pct"/>
            <w:shd w:val="clear" w:color="auto" w:fill="2D5195"/>
            <w:noWrap/>
            <w:vAlign w:val="center"/>
            <w:hideMark/>
          </w:tcPr>
          <w:p w14:paraId="6872F314" w14:textId="77777777" w:rsidR="00A77319" w:rsidRPr="00423E12" w:rsidRDefault="00A77319" w:rsidP="000837AE">
            <w:pPr>
              <w:spacing w:line="240" w:lineRule="auto"/>
              <w:rPr>
                <w:rFonts w:eastAsia="Times New Roman" w:cs="Arial"/>
                <w:b/>
                <w:bCs/>
                <w:color w:val="FFFFFF" w:themeColor="background1"/>
                <w:sz w:val="20"/>
                <w:szCs w:val="20"/>
                <w:lang w:eastAsia="sl-SI"/>
              </w:rPr>
            </w:pPr>
            <w:r w:rsidRPr="00423E12">
              <w:rPr>
                <w:rFonts w:eastAsia="Times New Roman" w:cs="Arial"/>
                <w:b/>
                <w:bCs/>
                <w:color w:val="FFFFFF" w:themeColor="background1"/>
                <w:sz w:val="20"/>
                <w:szCs w:val="20"/>
                <w:lang w:eastAsia="sl-SI"/>
              </w:rPr>
              <w:t>Mesec avkcije</w:t>
            </w:r>
          </w:p>
        </w:tc>
        <w:tc>
          <w:tcPr>
            <w:tcW w:w="781" w:type="pct"/>
            <w:shd w:val="clear" w:color="auto" w:fill="2D5195"/>
            <w:noWrap/>
            <w:vAlign w:val="center"/>
            <w:hideMark/>
          </w:tcPr>
          <w:p w14:paraId="1CE436BC" w14:textId="77777777" w:rsidR="00A77319" w:rsidRPr="00423E12" w:rsidRDefault="00A77319" w:rsidP="000837AE">
            <w:pPr>
              <w:spacing w:line="240" w:lineRule="auto"/>
              <w:rPr>
                <w:rFonts w:eastAsia="Times New Roman" w:cs="Arial"/>
                <w:b/>
                <w:bCs/>
                <w:color w:val="FFFFFF" w:themeColor="background1"/>
                <w:sz w:val="20"/>
                <w:szCs w:val="20"/>
                <w:lang w:eastAsia="sl-SI"/>
              </w:rPr>
            </w:pPr>
            <w:r w:rsidRPr="00423E12">
              <w:rPr>
                <w:rFonts w:eastAsia="Times New Roman" w:cs="Arial"/>
                <w:b/>
                <w:bCs/>
                <w:color w:val="FFFFFF" w:themeColor="background1"/>
                <w:sz w:val="20"/>
                <w:szCs w:val="20"/>
                <w:lang w:eastAsia="sl-SI"/>
              </w:rPr>
              <w:t>Domicil</w:t>
            </w:r>
          </w:p>
        </w:tc>
        <w:tc>
          <w:tcPr>
            <w:tcW w:w="1120" w:type="pct"/>
            <w:shd w:val="clear" w:color="auto" w:fill="2D5195"/>
            <w:vAlign w:val="center"/>
            <w:hideMark/>
          </w:tcPr>
          <w:p w14:paraId="7A14966C" w14:textId="77777777" w:rsidR="00A77319" w:rsidRPr="00423E12" w:rsidRDefault="00A77319" w:rsidP="000837AE">
            <w:pPr>
              <w:spacing w:line="240" w:lineRule="auto"/>
              <w:jc w:val="center"/>
              <w:rPr>
                <w:rFonts w:eastAsia="Times New Roman" w:cs="Arial"/>
                <w:b/>
                <w:bCs/>
                <w:color w:val="FFFFFF" w:themeColor="background1"/>
                <w:sz w:val="20"/>
                <w:szCs w:val="20"/>
                <w:lang w:eastAsia="sl-SI"/>
              </w:rPr>
            </w:pPr>
            <w:r w:rsidRPr="00423E12">
              <w:rPr>
                <w:rFonts w:eastAsia="Times New Roman" w:cs="Arial"/>
                <w:b/>
                <w:bCs/>
                <w:color w:val="FFFFFF" w:themeColor="background1"/>
                <w:sz w:val="20"/>
                <w:szCs w:val="20"/>
                <w:lang w:eastAsia="sl-SI"/>
              </w:rPr>
              <w:t>Ponujeni znesek v povprečju (EUR)</w:t>
            </w:r>
          </w:p>
        </w:tc>
        <w:tc>
          <w:tcPr>
            <w:tcW w:w="1120" w:type="pct"/>
            <w:shd w:val="clear" w:color="auto" w:fill="2D5195"/>
            <w:vAlign w:val="center"/>
            <w:hideMark/>
          </w:tcPr>
          <w:p w14:paraId="02DB9C0F" w14:textId="77777777" w:rsidR="00A77319" w:rsidRPr="00423E12" w:rsidRDefault="00A77319" w:rsidP="000837AE">
            <w:pPr>
              <w:spacing w:line="240" w:lineRule="auto"/>
              <w:jc w:val="center"/>
              <w:rPr>
                <w:rFonts w:eastAsia="Times New Roman" w:cs="Arial"/>
                <w:b/>
                <w:bCs/>
                <w:color w:val="FFFFFF" w:themeColor="background1"/>
                <w:sz w:val="20"/>
                <w:szCs w:val="20"/>
                <w:lang w:eastAsia="sl-SI"/>
              </w:rPr>
            </w:pPr>
            <w:r w:rsidRPr="00423E12">
              <w:rPr>
                <w:rFonts w:eastAsia="Times New Roman" w:cs="Arial"/>
                <w:b/>
                <w:bCs/>
                <w:color w:val="FFFFFF" w:themeColor="background1"/>
                <w:sz w:val="20"/>
                <w:szCs w:val="20"/>
                <w:lang w:eastAsia="sl-SI"/>
              </w:rPr>
              <w:t>Zahtevana donosnost v povprečju (%)</w:t>
            </w:r>
          </w:p>
        </w:tc>
        <w:tc>
          <w:tcPr>
            <w:tcW w:w="1120" w:type="pct"/>
            <w:shd w:val="clear" w:color="auto" w:fill="2D5195"/>
            <w:noWrap/>
            <w:vAlign w:val="center"/>
            <w:hideMark/>
          </w:tcPr>
          <w:p w14:paraId="3DFE9170" w14:textId="77777777" w:rsidR="00A77319" w:rsidRPr="00423E12" w:rsidRDefault="00A77319" w:rsidP="000837AE">
            <w:pPr>
              <w:spacing w:line="240" w:lineRule="auto"/>
              <w:jc w:val="center"/>
              <w:rPr>
                <w:rFonts w:eastAsia="Times New Roman" w:cs="Arial"/>
                <w:b/>
                <w:bCs/>
                <w:color w:val="FFFFFF" w:themeColor="background1"/>
                <w:sz w:val="20"/>
                <w:szCs w:val="20"/>
                <w:lang w:eastAsia="sl-SI"/>
              </w:rPr>
            </w:pPr>
            <w:r w:rsidRPr="00423E12">
              <w:rPr>
                <w:rFonts w:eastAsia="Times New Roman" w:cs="Arial"/>
                <w:b/>
                <w:bCs/>
                <w:color w:val="FFFFFF" w:themeColor="background1"/>
                <w:sz w:val="20"/>
                <w:szCs w:val="20"/>
                <w:lang w:eastAsia="sl-SI"/>
              </w:rPr>
              <w:t>Sprejeta obrestna mera (%)</w:t>
            </w:r>
          </w:p>
        </w:tc>
      </w:tr>
      <w:tr w:rsidR="00A77319" w:rsidRPr="00423E12" w14:paraId="79FAFFF6" w14:textId="77777777" w:rsidTr="00423E12">
        <w:trPr>
          <w:trHeight w:val="204"/>
          <w:tblHeader/>
        </w:trPr>
        <w:tc>
          <w:tcPr>
            <w:tcW w:w="85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864F0A4" w14:textId="77777777" w:rsidR="00A77319" w:rsidRPr="00423E12" w:rsidRDefault="00A77319" w:rsidP="000837AE">
            <w:pPr>
              <w:spacing w:line="240" w:lineRule="auto"/>
              <w:rPr>
                <w:rFonts w:eastAsia="Times New Roman" w:cs="Arial"/>
                <w:sz w:val="20"/>
                <w:szCs w:val="20"/>
                <w:lang w:eastAsia="sl-SI"/>
              </w:rPr>
            </w:pPr>
            <w:r w:rsidRPr="00423E12">
              <w:rPr>
                <w:rFonts w:cs="Arial"/>
                <w:color w:val="000000"/>
                <w:sz w:val="20"/>
                <w:szCs w:val="20"/>
              </w:rPr>
              <w:t>Januar 2020</w:t>
            </w:r>
          </w:p>
        </w:tc>
        <w:tc>
          <w:tcPr>
            <w:tcW w:w="781" w:type="pct"/>
            <w:tcBorders>
              <w:top w:val="nil"/>
              <w:left w:val="nil"/>
              <w:bottom w:val="single" w:sz="8" w:space="0" w:color="auto"/>
              <w:right w:val="single" w:sz="8" w:space="0" w:color="auto"/>
            </w:tcBorders>
            <w:shd w:val="clear" w:color="auto" w:fill="auto"/>
            <w:noWrap/>
            <w:vAlign w:val="center"/>
            <w:hideMark/>
          </w:tcPr>
          <w:p w14:paraId="43709207" w14:textId="77777777" w:rsidR="00A77319" w:rsidRPr="00423E12" w:rsidRDefault="00A77319" w:rsidP="000837AE">
            <w:pPr>
              <w:spacing w:line="240" w:lineRule="auto"/>
              <w:rPr>
                <w:rFonts w:eastAsia="Times New Roman" w:cs="Arial"/>
                <w:sz w:val="20"/>
                <w:szCs w:val="20"/>
                <w:lang w:eastAsia="sl-SI"/>
              </w:rPr>
            </w:pPr>
            <w:r w:rsidRPr="00423E12">
              <w:rPr>
                <w:rFonts w:cs="Arial"/>
                <w:color w:val="000000"/>
                <w:sz w:val="20"/>
                <w:szCs w:val="20"/>
              </w:rPr>
              <w:t>Domače osebe</w:t>
            </w:r>
          </w:p>
        </w:tc>
        <w:tc>
          <w:tcPr>
            <w:tcW w:w="1120" w:type="pct"/>
            <w:tcBorders>
              <w:top w:val="nil"/>
              <w:left w:val="nil"/>
              <w:bottom w:val="single" w:sz="8" w:space="0" w:color="auto"/>
              <w:right w:val="single" w:sz="8" w:space="0" w:color="auto"/>
            </w:tcBorders>
            <w:shd w:val="clear" w:color="auto" w:fill="auto"/>
            <w:vAlign w:val="bottom"/>
            <w:hideMark/>
          </w:tcPr>
          <w:p w14:paraId="509EF733" w14:textId="77777777" w:rsidR="00A77319" w:rsidRPr="00423E12" w:rsidRDefault="00A77319" w:rsidP="00423E12">
            <w:pPr>
              <w:spacing w:line="240" w:lineRule="auto"/>
              <w:jc w:val="right"/>
              <w:rPr>
                <w:rFonts w:eastAsia="Times New Roman" w:cs="Arial"/>
                <w:sz w:val="20"/>
                <w:szCs w:val="20"/>
                <w:lang w:eastAsia="sl-SI"/>
              </w:rPr>
            </w:pPr>
            <w:r w:rsidRPr="00423E12">
              <w:rPr>
                <w:rFonts w:cs="Arial"/>
                <w:color w:val="000000"/>
                <w:sz w:val="20"/>
                <w:szCs w:val="20"/>
              </w:rPr>
              <w:t>25.400.000</w:t>
            </w:r>
          </w:p>
        </w:tc>
        <w:tc>
          <w:tcPr>
            <w:tcW w:w="1120" w:type="pct"/>
            <w:tcBorders>
              <w:top w:val="nil"/>
              <w:left w:val="nil"/>
              <w:bottom w:val="single" w:sz="8" w:space="0" w:color="auto"/>
              <w:right w:val="single" w:sz="8" w:space="0" w:color="auto"/>
            </w:tcBorders>
            <w:shd w:val="clear" w:color="auto" w:fill="auto"/>
            <w:vAlign w:val="bottom"/>
            <w:hideMark/>
          </w:tcPr>
          <w:p w14:paraId="7D7E4580" w14:textId="77777777" w:rsidR="00A77319" w:rsidRPr="00423E12" w:rsidRDefault="00A77319" w:rsidP="00423E12">
            <w:pPr>
              <w:spacing w:line="240" w:lineRule="auto"/>
              <w:jc w:val="right"/>
              <w:rPr>
                <w:rFonts w:eastAsia="Times New Roman" w:cs="Arial"/>
                <w:sz w:val="20"/>
                <w:szCs w:val="20"/>
                <w:lang w:eastAsia="sl-SI"/>
              </w:rPr>
            </w:pPr>
            <w:r w:rsidRPr="00423E12">
              <w:rPr>
                <w:rFonts w:cs="Arial"/>
                <w:color w:val="000000"/>
                <w:sz w:val="20"/>
                <w:szCs w:val="20"/>
              </w:rPr>
              <w:t>-0,47</w:t>
            </w:r>
          </w:p>
        </w:tc>
        <w:tc>
          <w:tcPr>
            <w:tcW w:w="1120" w:type="pct"/>
            <w:tcBorders>
              <w:top w:val="nil"/>
              <w:left w:val="nil"/>
              <w:bottom w:val="single" w:sz="8" w:space="0" w:color="auto"/>
              <w:right w:val="single" w:sz="8" w:space="0" w:color="auto"/>
            </w:tcBorders>
            <w:shd w:val="clear" w:color="auto" w:fill="auto"/>
            <w:noWrap/>
            <w:vAlign w:val="bottom"/>
            <w:hideMark/>
          </w:tcPr>
          <w:p w14:paraId="703D47DE" w14:textId="77777777" w:rsidR="00A77319" w:rsidRPr="00423E12" w:rsidRDefault="00A77319" w:rsidP="00423E12">
            <w:pPr>
              <w:spacing w:line="240" w:lineRule="auto"/>
              <w:jc w:val="right"/>
              <w:rPr>
                <w:rFonts w:eastAsia="Times New Roman" w:cs="Arial"/>
                <w:sz w:val="20"/>
                <w:szCs w:val="20"/>
                <w:lang w:eastAsia="sl-SI"/>
              </w:rPr>
            </w:pPr>
            <w:r w:rsidRPr="00423E12">
              <w:rPr>
                <w:rFonts w:cs="Arial"/>
                <w:color w:val="000000"/>
                <w:sz w:val="20"/>
                <w:szCs w:val="20"/>
              </w:rPr>
              <w:t>-0,50</w:t>
            </w:r>
          </w:p>
        </w:tc>
      </w:tr>
      <w:tr w:rsidR="00A77319" w:rsidRPr="00423E12" w14:paraId="6852AE10" w14:textId="77777777" w:rsidTr="00423E12">
        <w:trPr>
          <w:trHeight w:val="204"/>
          <w:tblHeader/>
        </w:trPr>
        <w:tc>
          <w:tcPr>
            <w:tcW w:w="859" w:type="pct"/>
            <w:vMerge/>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D3A8B5C" w14:textId="77777777" w:rsidR="00A77319" w:rsidRPr="00423E12" w:rsidRDefault="00A77319" w:rsidP="000837AE">
            <w:pPr>
              <w:spacing w:line="240" w:lineRule="auto"/>
              <w:rPr>
                <w:rFonts w:eastAsia="Times New Roman" w:cs="Arial"/>
                <w:sz w:val="20"/>
                <w:szCs w:val="20"/>
                <w:lang w:eastAsia="sl-SI"/>
              </w:rPr>
            </w:pPr>
          </w:p>
        </w:tc>
        <w:tc>
          <w:tcPr>
            <w:tcW w:w="781" w:type="pct"/>
            <w:tcBorders>
              <w:top w:val="nil"/>
              <w:left w:val="nil"/>
              <w:bottom w:val="single" w:sz="8" w:space="0" w:color="auto"/>
              <w:right w:val="single" w:sz="8" w:space="0" w:color="auto"/>
            </w:tcBorders>
            <w:shd w:val="clear" w:color="auto" w:fill="auto"/>
            <w:noWrap/>
            <w:vAlign w:val="center"/>
            <w:hideMark/>
          </w:tcPr>
          <w:p w14:paraId="3A01202A" w14:textId="77777777" w:rsidR="00A77319" w:rsidRPr="00423E12" w:rsidRDefault="00A77319" w:rsidP="000837AE">
            <w:pPr>
              <w:spacing w:line="240" w:lineRule="auto"/>
              <w:rPr>
                <w:rFonts w:eastAsia="Times New Roman" w:cs="Arial"/>
                <w:sz w:val="20"/>
                <w:szCs w:val="20"/>
                <w:lang w:eastAsia="sl-SI"/>
              </w:rPr>
            </w:pPr>
            <w:r w:rsidRPr="00423E12">
              <w:rPr>
                <w:rFonts w:cs="Arial"/>
                <w:color w:val="000000"/>
                <w:sz w:val="20"/>
                <w:szCs w:val="20"/>
              </w:rPr>
              <w:t>Tuje osebe</w:t>
            </w:r>
          </w:p>
        </w:tc>
        <w:tc>
          <w:tcPr>
            <w:tcW w:w="1120" w:type="pct"/>
            <w:tcBorders>
              <w:top w:val="nil"/>
              <w:left w:val="nil"/>
              <w:bottom w:val="single" w:sz="8" w:space="0" w:color="auto"/>
              <w:right w:val="single" w:sz="8" w:space="0" w:color="auto"/>
            </w:tcBorders>
            <w:shd w:val="clear" w:color="auto" w:fill="auto"/>
            <w:vAlign w:val="bottom"/>
            <w:hideMark/>
          </w:tcPr>
          <w:p w14:paraId="583BB9A2" w14:textId="77777777" w:rsidR="00A77319" w:rsidRPr="00423E12" w:rsidRDefault="00A77319" w:rsidP="00423E12">
            <w:pPr>
              <w:spacing w:line="240" w:lineRule="auto"/>
              <w:jc w:val="right"/>
              <w:rPr>
                <w:rFonts w:eastAsia="Times New Roman" w:cs="Arial"/>
                <w:sz w:val="20"/>
                <w:szCs w:val="20"/>
                <w:lang w:eastAsia="sl-SI"/>
              </w:rPr>
            </w:pPr>
            <w:r w:rsidRPr="00423E12">
              <w:rPr>
                <w:rFonts w:cs="Arial"/>
                <w:color w:val="000000"/>
                <w:sz w:val="20"/>
                <w:szCs w:val="20"/>
              </w:rPr>
              <w:t> </w:t>
            </w:r>
          </w:p>
        </w:tc>
        <w:tc>
          <w:tcPr>
            <w:tcW w:w="1120" w:type="pct"/>
            <w:tcBorders>
              <w:top w:val="nil"/>
              <w:left w:val="nil"/>
              <w:bottom w:val="single" w:sz="8" w:space="0" w:color="auto"/>
              <w:right w:val="single" w:sz="8" w:space="0" w:color="auto"/>
            </w:tcBorders>
            <w:shd w:val="clear" w:color="auto" w:fill="auto"/>
            <w:vAlign w:val="bottom"/>
            <w:hideMark/>
          </w:tcPr>
          <w:p w14:paraId="064D558B" w14:textId="77777777" w:rsidR="00A77319" w:rsidRPr="00423E12" w:rsidRDefault="00A77319" w:rsidP="00423E12">
            <w:pPr>
              <w:spacing w:line="240" w:lineRule="auto"/>
              <w:jc w:val="right"/>
              <w:rPr>
                <w:rFonts w:eastAsia="Times New Roman" w:cs="Arial"/>
                <w:sz w:val="20"/>
                <w:szCs w:val="20"/>
                <w:lang w:eastAsia="sl-SI"/>
              </w:rPr>
            </w:pPr>
            <w:r w:rsidRPr="00423E12">
              <w:rPr>
                <w:rFonts w:cs="Arial"/>
                <w:color w:val="000000"/>
                <w:sz w:val="20"/>
                <w:szCs w:val="20"/>
              </w:rPr>
              <w:t> </w:t>
            </w:r>
          </w:p>
        </w:tc>
        <w:tc>
          <w:tcPr>
            <w:tcW w:w="1120" w:type="pct"/>
            <w:tcBorders>
              <w:top w:val="nil"/>
              <w:left w:val="nil"/>
              <w:bottom w:val="single" w:sz="8" w:space="0" w:color="auto"/>
              <w:right w:val="single" w:sz="8" w:space="0" w:color="auto"/>
            </w:tcBorders>
            <w:shd w:val="clear" w:color="auto" w:fill="auto"/>
            <w:noWrap/>
            <w:vAlign w:val="bottom"/>
            <w:hideMark/>
          </w:tcPr>
          <w:p w14:paraId="5FD7793B" w14:textId="77777777" w:rsidR="00A77319" w:rsidRPr="00423E12" w:rsidRDefault="00A77319" w:rsidP="00423E12">
            <w:pPr>
              <w:spacing w:line="240" w:lineRule="auto"/>
              <w:jc w:val="right"/>
              <w:rPr>
                <w:rFonts w:eastAsia="Times New Roman" w:cs="Arial"/>
                <w:sz w:val="20"/>
                <w:szCs w:val="20"/>
                <w:lang w:eastAsia="sl-SI"/>
              </w:rPr>
            </w:pPr>
            <w:r w:rsidRPr="00423E12">
              <w:rPr>
                <w:rFonts w:cs="Arial"/>
                <w:color w:val="000000"/>
                <w:sz w:val="20"/>
                <w:szCs w:val="20"/>
              </w:rPr>
              <w:t> </w:t>
            </w:r>
          </w:p>
        </w:tc>
      </w:tr>
    </w:tbl>
    <w:p w14:paraId="46EC8FA7" w14:textId="77777777" w:rsidR="00A77319" w:rsidRPr="00B85C79" w:rsidRDefault="00A77319" w:rsidP="00A77319">
      <w:pPr>
        <w:rPr>
          <w:i/>
          <w:sz w:val="20"/>
          <w:szCs w:val="20"/>
        </w:rPr>
      </w:pPr>
      <w:r w:rsidRPr="00B85C79">
        <w:rPr>
          <w:i/>
          <w:sz w:val="20"/>
          <w:szCs w:val="20"/>
        </w:rPr>
        <w:t>Vir: MF</w:t>
      </w:r>
    </w:p>
    <w:p w14:paraId="7C4FCC76" w14:textId="77777777" w:rsidR="00A77319" w:rsidRPr="00B85C79" w:rsidRDefault="00A77319" w:rsidP="00A77319"/>
    <w:p w14:paraId="1C63C00F" w14:textId="6D63D5A1" w:rsidR="00A77319" w:rsidRPr="00B85C79" w:rsidRDefault="00A77319" w:rsidP="00A77319">
      <w:r>
        <w:t xml:space="preserve">V letu 2020 so bile izdane </w:t>
      </w:r>
      <w:r w:rsidRPr="00F20CED">
        <w:t xml:space="preserve">12-mesečne zakladne menice </w:t>
      </w:r>
      <w:r>
        <w:t xml:space="preserve">le na januarski avkciji. Tekom leta so bile preklicane načrtovane avkcije v februarju, marcu, maju, juniju, juliju, septembru in novembru, saj je bilo </w:t>
      </w:r>
      <w:r w:rsidRPr="00F20CED">
        <w:t>potrebno zadolževanje</w:t>
      </w:r>
      <w:r>
        <w:t xml:space="preserve"> </w:t>
      </w:r>
      <w:r w:rsidRPr="00F20CED">
        <w:t>realizira</w:t>
      </w:r>
      <w:r>
        <w:t>no</w:t>
      </w:r>
      <w:r w:rsidRPr="00F20CED">
        <w:t xml:space="preserve"> z dolgoročnimi instrumenti</w:t>
      </w:r>
      <w:r>
        <w:t xml:space="preserve"> (18-mesečnimi zakladnimi menicami in obveznicami)</w:t>
      </w:r>
      <w:r w:rsidRPr="00F20CED">
        <w:t xml:space="preserve">. Na </w:t>
      </w:r>
      <w:r>
        <w:t>tej</w:t>
      </w:r>
      <w:r w:rsidRPr="00F20CED">
        <w:t xml:space="preserve"> avkcij</w:t>
      </w:r>
      <w:r>
        <w:t>i</w:t>
      </w:r>
      <w:r w:rsidRPr="00F20CED">
        <w:t xml:space="preserve"> so sodelovali </w:t>
      </w:r>
      <w:r>
        <w:t>le domači</w:t>
      </w:r>
      <w:r w:rsidRPr="00F20CED">
        <w:t xml:space="preserve"> ponudniki</w:t>
      </w:r>
      <w:r>
        <w:t xml:space="preserve">, kot </w:t>
      </w:r>
      <w:r w:rsidRPr="00F20CED">
        <w:t xml:space="preserve">je razvidno iz </w:t>
      </w:r>
      <w:r>
        <w:fldChar w:fldCharType="begin"/>
      </w:r>
      <w:r>
        <w:instrText xml:space="preserve"> REF _Ref6901407 \h </w:instrText>
      </w:r>
      <w:r>
        <w:fldChar w:fldCharType="separate"/>
      </w:r>
      <w:r w:rsidR="0068682C" w:rsidRPr="009549BD">
        <w:rPr>
          <w:b/>
        </w:rPr>
        <w:t xml:space="preserve">Tabela </w:t>
      </w:r>
      <w:r w:rsidR="0068682C">
        <w:rPr>
          <w:b/>
          <w:noProof/>
        </w:rPr>
        <w:t>3</w:t>
      </w:r>
      <w:r w:rsidR="0068682C" w:rsidRPr="00B85C79">
        <w:rPr>
          <w:b/>
        </w:rPr>
        <w:noBreakHyphen/>
      </w:r>
      <w:r w:rsidR="0068682C">
        <w:rPr>
          <w:b/>
          <w:noProof/>
        </w:rPr>
        <w:t>8</w:t>
      </w:r>
      <w:r>
        <w:fldChar w:fldCharType="end"/>
      </w:r>
      <w:r>
        <w:t xml:space="preserve">. Tudi pri </w:t>
      </w:r>
      <w:r w:rsidR="00687135">
        <w:t xml:space="preserve">12-mesečnih </w:t>
      </w:r>
      <w:r>
        <w:t>zakladnih menicah</w:t>
      </w:r>
      <w:r w:rsidRPr="007825AA">
        <w:t xml:space="preserve"> so bile sprejete obrestne mere na</w:t>
      </w:r>
      <w:r>
        <w:t xml:space="preserve"> realizirani </w:t>
      </w:r>
      <w:r w:rsidRPr="007825AA">
        <w:t>avkcij</w:t>
      </w:r>
      <w:r>
        <w:t>i</w:t>
      </w:r>
      <w:r w:rsidRPr="007825AA">
        <w:t xml:space="preserve"> negativne.</w:t>
      </w:r>
    </w:p>
    <w:p w14:paraId="39CBB639" w14:textId="76D1171E" w:rsidR="00A77319" w:rsidRDefault="00A77319" w:rsidP="00A77319"/>
    <w:p w14:paraId="4E70E26B" w14:textId="77777777" w:rsidR="00423E12" w:rsidRPr="00435E1F" w:rsidRDefault="00423E12" w:rsidP="00A77319"/>
    <w:p w14:paraId="571A7A14" w14:textId="7F150C0B" w:rsidR="00A77319" w:rsidRDefault="00A77319" w:rsidP="00A77319">
      <w:pPr>
        <w:pStyle w:val="Napis"/>
      </w:pPr>
      <w:bookmarkStart w:id="230" w:name="_Ref6901443"/>
      <w:bookmarkStart w:id="231" w:name="_Toc513189787"/>
      <w:bookmarkStart w:id="232" w:name="_Toc81832369"/>
      <w:r w:rsidRPr="00E5316B">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2</w:t>
      </w:r>
      <w:r w:rsidR="00A64892">
        <w:rPr>
          <w:b/>
        </w:rPr>
        <w:fldChar w:fldCharType="end"/>
      </w:r>
      <w:bookmarkEnd w:id="230"/>
      <w:r w:rsidRPr="00E5316B">
        <w:rPr>
          <w:b/>
        </w:rPr>
        <w:t xml:space="preserve">: </w:t>
      </w:r>
      <w:r w:rsidRPr="00E5316B">
        <w:t>Krivulje povprečnih obrestnih mer ob izdajah zakladnih</w:t>
      </w:r>
      <w:r w:rsidRPr="00B85C79">
        <w:t xml:space="preserve"> menic po letih v obdobju od leta 2012 do 20</w:t>
      </w:r>
      <w:r>
        <w:t>20</w:t>
      </w:r>
      <w:bookmarkEnd w:id="231"/>
      <w:bookmarkEnd w:id="232"/>
    </w:p>
    <w:p w14:paraId="2DCA3525" w14:textId="77777777" w:rsidR="00A77319" w:rsidRPr="003009BB" w:rsidRDefault="00A77319" w:rsidP="00A77319">
      <w:r w:rsidRPr="007825AA">
        <w:rPr>
          <w:noProof/>
          <w:lang w:eastAsia="sl-SI"/>
        </w:rPr>
        <w:drawing>
          <wp:inline distT="0" distB="0" distL="0" distR="0" wp14:anchorId="7D2DC7B7" wp14:editId="4031AB9E">
            <wp:extent cx="5759450" cy="3141518"/>
            <wp:effectExtent l="0" t="0" r="0"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65AB27" w14:textId="77777777" w:rsidR="00A77319" w:rsidRPr="00B85C79" w:rsidRDefault="00A77319" w:rsidP="00A77319">
      <w:pPr>
        <w:rPr>
          <w:i/>
          <w:sz w:val="20"/>
          <w:szCs w:val="20"/>
        </w:rPr>
      </w:pPr>
      <w:r w:rsidRPr="00B85C79">
        <w:rPr>
          <w:i/>
          <w:sz w:val="20"/>
          <w:szCs w:val="20"/>
        </w:rPr>
        <w:t>Vir: MF</w:t>
      </w:r>
    </w:p>
    <w:p w14:paraId="7463C16B" w14:textId="77777777" w:rsidR="00A77319" w:rsidRPr="00435E1F" w:rsidRDefault="00A77319" w:rsidP="00A77319">
      <w:pPr>
        <w:rPr>
          <w:i/>
          <w:sz w:val="20"/>
          <w:szCs w:val="20"/>
        </w:rPr>
      </w:pPr>
    </w:p>
    <w:p w14:paraId="3200264D" w14:textId="3FBD576F" w:rsidR="00A77319" w:rsidRPr="00061341" w:rsidRDefault="00A77319" w:rsidP="00A77319">
      <w:r>
        <w:fldChar w:fldCharType="begin"/>
      </w:r>
      <w:r>
        <w:instrText xml:space="preserve"> REF _Ref6901443 \h </w:instrText>
      </w:r>
      <w:r>
        <w:fldChar w:fldCharType="separate"/>
      </w:r>
      <w:r w:rsidR="0068682C" w:rsidRPr="00E5316B">
        <w:rPr>
          <w:b/>
        </w:rPr>
        <w:t xml:space="preserve">Graf </w:t>
      </w:r>
      <w:r w:rsidR="0068682C">
        <w:rPr>
          <w:b/>
          <w:noProof/>
        </w:rPr>
        <w:t>3</w:t>
      </w:r>
      <w:r w:rsidR="0068682C" w:rsidRPr="00E5316B">
        <w:rPr>
          <w:b/>
        </w:rPr>
        <w:noBreakHyphen/>
      </w:r>
      <w:r w:rsidR="0068682C">
        <w:rPr>
          <w:b/>
          <w:noProof/>
        </w:rPr>
        <w:t>2</w:t>
      </w:r>
      <w:r>
        <w:fldChar w:fldCharType="end"/>
      </w:r>
      <w:r w:rsidRPr="007825AA">
        <w:t xml:space="preserve"> prikazuje gibanje tehtanih povprečnih sprejetih obrestnih mer po posameznih ročnostih zakladnih menic ob primarnih izdajah od leta 20</w:t>
      </w:r>
      <w:r w:rsidRPr="00061341">
        <w:t>12 do 20</w:t>
      </w:r>
      <w:r>
        <w:t>20</w:t>
      </w:r>
      <w:r w:rsidRPr="00061341">
        <w:t>. V letu 20</w:t>
      </w:r>
      <w:r>
        <w:t>20</w:t>
      </w:r>
      <w:r w:rsidRPr="00061341">
        <w:t xml:space="preserve"> so bile povprečne sprejete obrestne mere negativne </w:t>
      </w:r>
      <w:r>
        <w:t xml:space="preserve">in </w:t>
      </w:r>
      <w:r w:rsidRPr="00061341">
        <w:t xml:space="preserve">najnižje v opazovanem obdobju za </w:t>
      </w:r>
      <w:r>
        <w:t>tri-, šest- in dvanajstmesečne r</w:t>
      </w:r>
      <w:r w:rsidRPr="00061341">
        <w:t>očnosti zakladnih menic</w:t>
      </w:r>
      <w:r>
        <w:t xml:space="preserve">, za osemnajstmesečne zakladne menice pa je bil povprečni donos nekoliko višji kot v predhodnih štirih letih (na aprilski avkciji je bil donos sprejetih ponudb 0,10 %, glej </w:t>
      </w:r>
      <w:r>
        <w:fldChar w:fldCharType="begin"/>
      </w:r>
      <w:r>
        <w:instrText xml:space="preserve"> REF _Ref6901586 \h </w:instrText>
      </w:r>
      <w:r>
        <w:fldChar w:fldCharType="separate"/>
      </w:r>
      <w:r w:rsidR="0068682C" w:rsidRPr="00B85C79">
        <w:rPr>
          <w:b/>
        </w:rPr>
        <w:t xml:space="preserve">Tabela </w:t>
      </w:r>
      <w:r w:rsidR="0068682C">
        <w:rPr>
          <w:b/>
          <w:noProof/>
        </w:rPr>
        <w:t>3</w:t>
      </w:r>
      <w:r w:rsidR="0068682C" w:rsidRPr="00B85C79">
        <w:rPr>
          <w:b/>
        </w:rPr>
        <w:noBreakHyphen/>
      </w:r>
      <w:r w:rsidR="0068682C">
        <w:rPr>
          <w:b/>
          <w:noProof/>
        </w:rPr>
        <w:t>10</w:t>
      </w:r>
      <w:r>
        <w:fldChar w:fldCharType="end"/>
      </w:r>
      <w:r>
        <w:t>)</w:t>
      </w:r>
      <w:r w:rsidRPr="00061341">
        <w:t>.</w:t>
      </w:r>
    </w:p>
    <w:p w14:paraId="4ACA1856" w14:textId="77777777" w:rsidR="00A77319" w:rsidRPr="005A3349" w:rsidRDefault="00A77319" w:rsidP="00A77319"/>
    <w:p w14:paraId="46147635" w14:textId="77777777" w:rsidR="00A77319" w:rsidRPr="00BE69BC" w:rsidRDefault="00A77319" w:rsidP="00A77319">
      <w:pPr>
        <w:rPr>
          <w:bCs/>
          <w:szCs w:val="20"/>
        </w:rPr>
      </w:pPr>
      <w:r w:rsidRPr="008A216E">
        <w:rPr>
          <w:bCs/>
          <w:szCs w:val="20"/>
        </w:rPr>
        <w:t>Spodnji grafi prikazujejo gibanje deležev kupcev trimesečnih, šestmesečnih in dvanajstmesečnih zakladnih menic po posameznih</w:t>
      </w:r>
      <w:r>
        <w:rPr>
          <w:bCs/>
          <w:szCs w:val="20"/>
        </w:rPr>
        <w:t xml:space="preserve"> institucionalnih </w:t>
      </w:r>
      <w:r w:rsidRPr="008A216E">
        <w:rPr>
          <w:bCs/>
          <w:szCs w:val="20"/>
        </w:rPr>
        <w:t>skupinah.</w:t>
      </w:r>
    </w:p>
    <w:p w14:paraId="1A07965D" w14:textId="199024D4" w:rsidR="00A77319" w:rsidRDefault="00A77319" w:rsidP="00A77319">
      <w:pPr>
        <w:pStyle w:val="Napis"/>
        <w:jc w:val="both"/>
        <w:rPr>
          <w:b/>
        </w:rPr>
      </w:pPr>
      <w:bookmarkStart w:id="233" w:name="_Toc513189788"/>
    </w:p>
    <w:p w14:paraId="49E18C91" w14:textId="6CDA6F50" w:rsidR="00700E7E" w:rsidRDefault="00700E7E" w:rsidP="00700E7E"/>
    <w:p w14:paraId="12ED4BB3" w14:textId="06EEA458" w:rsidR="00700E7E" w:rsidRDefault="00700E7E" w:rsidP="00700E7E"/>
    <w:p w14:paraId="0C23811D" w14:textId="3C9A0AFC" w:rsidR="00700E7E" w:rsidRDefault="00700E7E" w:rsidP="00700E7E"/>
    <w:p w14:paraId="7CA43771" w14:textId="1BE79B0B" w:rsidR="00700E7E" w:rsidRDefault="00700E7E" w:rsidP="00700E7E"/>
    <w:p w14:paraId="1F33B669" w14:textId="3AFB53AE" w:rsidR="00700E7E" w:rsidRDefault="00700E7E" w:rsidP="00700E7E"/>
    <w:p w14:paraId="56C6031D" w14:textId="010DFA08" w:rsidR="00700E7E" w:rsidRDefault="00700E7E" w:rsidP="00700E7E"/>
    <w:p w14:paraId="103DC6EC" w14:textId="71C268FF" w:rsidR="00700E7E" w:rsidRDefault="00700E7E" w:rsidP="00700E7E"/>
    <w:p w14:paraId="4A42F882" w14:textId="0E825381" w:rsidR="00700E7E" w:rsidRDefault="00700E7E" w:rsidP="00700E7E"/>
    <w:p w14:paraId="38CA3EDA" w14:textId="2A85FA46" w:rsidR="00700E7E" w:rsidRDefault="00700E7E" w:rsidP="00700E7E"/>
    <w:p w14:paraId="70DF1B1B" w14:textId="33519B7F" w:rsidR="00700E7E" w:rsidRDefault="00700E7E" w:rsidP="00700E7E"/>
    <w:p w14:paraId="5CC72C2E" w14:textId="074E7382" w:rsidR="00700E7E" w:rsidRDefault="00700E7E" w:rsidP="00700E7E"/>
    <w:p w14:paraId="67B2092E" w14:textId="31791CD6" w:rsidR="00700E7E" w:rsidRDefault="00700E7E" w:rsidP="00700E7E"/>
    <w:p w14:paraId="0E540E98" w14:textId="77777777" w:rsidR="00700E7E" w:rsidRPr="00700E7E" w:rsidRDefault="00700E7E" w:rsidP="00700E7E"/>
    <w:p w14:paraId="30202FB9" w14:textId="41822FF4" w:rsidR="00A77319" w:rsidRDefault="00A77319" w:rsidP="00A77319">
      <w:pPr>
        <w:pStyle w:val="Napis"/>
        <w:jc w:val="both"/>
        <w:rPr>
          <w:rFonts w:cs="Arial"/>
          <w:i/>
          <w:iCs/>
          <w:sz w:val="20"/>
        </w:rPr>
      </w:pPr>
      <w:bookmarkStart w:id="234" w:name="_Toc81832370"/>
      <w:r w:rsidRPr="0053448F">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3</w:t>
      </w:r>
      <w:r w:rsidR="00A64892">
        <w:rPr>
          <w:b/>
        </w:rPr>
        <w:fldChar w:fldCharType="end"/>
      </w:r>
      <w:r w:rsidRPr="00B85C79">
        <w:rPr>
          <w:b/>
        </w:rPr>
        <w:t>:</w:t>
      </w:r>
      <w:r w:rsidRPr="00B85C79">
        <w:t xml:space="preserve"> Struktura</w:t>
      </w:r>
      <w:r w:rsidRPr="00435E1F">
        <w:rPr>
          <w:b/>
        </w:rPr>
        <w:t xml:space="preserve"> </w:t>
      </w:r>
      <w:r w:rsidRPr="009549BD">
        <w:t>kupcev trimesečnih zakladnih menic</w:t>
      </w:r>
      <w:r w:rsidRPr="00BE69BC">
        <w:t>, izdanih v letu 20</w:t>
      </w:r>
      <w:r>
        <w:t>20</w:t>
      </w:r>
      <w:r w:rsidRPr="00BE69BC">
        <w:t xml:space="preserve"> na primarnem trgu</w:t>
      </w:r>
      <w:r w:rsidRPr="0053448F">
        <w:t>,</w:t>
      </w:r>
      <w:r w:rsidRPr="00DC58E3">
        <w:t xml:space="preserve"> glede na SKIS (</w:t>
      </w:r>
      <w:r w:rsidRPr="00C608CC">
        <w:rPr>
          <w:rFonts w:cs="Arial"/>
          <w:i/>
          <w:iCs/>
          <w:sz w:val="20"/>
        </w:rPr>
        <w:t>v %)</w:t>
      </w:r>
      <w:bookmarkEnd w:id="233"/>
      <w:bookmarkEnd w:id="234"/>
      <w:r w:rsidRPr="00C608CC">
        <w:rPr>
          <w:rFonts w:cs="Arial"/>
          <w:i/>
          <w:iCs/>
          <w:sz w:val="20"/>
        </w:rPr>
        <w:t xml:space="preserve"> </w:t>
      </w:r>
    </w:p>
    <w:p w14:paraId="5DD3A00D" w14:textId="77777777" w:rsidR="00A77319" w:rsidRPr="00E5316B" w:rsidRDefault="00A77319" w:rsidP="00A77319">
      <w:r w:rsidRPr="007825AA">
        <w:rPr>
          <w:noProof/>
          <w:lang w:eastAsia="sl-SI"/>
        </w:rPr>
        <w:drawing>
          <wp:inline distT="0" distB="0" distL="0" distR="0" wp14:anchorId="03704C4B" wp14:editId="6431BB6D">
            <wp:extent cx="5734050" cy="3811979"/>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AFF661" w14:textId="77777777" w:rsidR="00A77319" w:rsidRPr="009549BD" w:rsidRDefault="00A77319" w:rsidP="00A77319">
      <w:pPr>
        <w:rPr>
          <w:sz w:val="20"/>
          <w:szCs w:val="20"/>
        </w:rPr>
      </w:pPr>
      <w:r w:rsidRPr="00B85C79">
        <w:rPr>
          <w:rFonts w:cs="Arial"/>
          <w:bCs/>
          <w:i/>
          <w:iCs/>
          <w:sz w:val="20"/>
          <w:szCs w:val="20"/>
        </w:rPr>
        <w:t>Vir:</w:t>
      </w:r>
      <w:r w:rsidRPr="00435E1F">
        <w:rPr>
          <w:rFonts w:cs="Arial"/>
          <w:i/>
          <w:iCs/>
          <w:sz w:val="20"/>
          <w:szCs w:val="20"/>
        </w:rPr>
        <w:t xml:space="preserve"> MF</w:t>
      </w:r>
    </w:p>
    <w:p w14:paraId="6B8BB10A" w14:textId="77777777" w:rsidR="00A77319" w:rsidRPr="00BE69BC" w:rsidRDefault="00A77319" w:rsidP="00A77319"/>
    <w:p w14:paraId="6913C99C" w14:textId="04EB5F63" w:rsidR="00A77319" w:rsidRDefault="00A77319" w:rsidP="00A77319">
      <w:pPr>
        <w:pStyle w:val="Napis"/>
        <w:jc w:val="both"/>
        <w:rPr>
          <w:rFonts w:cs="Arial"/>
          <w:i/>
          <w:iCs/>
          <w:sz w:val="20"/>
        </w:rPr>
      </w:pPr>
      <w:bookmarkStart w:id="235" w:name="_Toc513189789"/>
      <w:bookmarkStart w:id="236" w:name="_Toc81832371"/>
      <w:r w:rsidRPr="0053448F">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4</w:t>
      </w:r>
      <w:r w:rsidR="00A64892">
        <w:rPr>
          <w:b/>
        </w:rPr>
        <w:fldChar w:fldCharType="end"/>
      </w:r>
      <w:r w:rsidRPr="00B85C79">
        <w:rPr>
          <w:b/>
        </w:rPr>
        <w:t xml:space="preserve">: </w:t>
      </w:r>
      <w:r w:rsidRPr="00B85C79">
        <w:t>Struktura</w:t>
      </w:r>
      <w:r w:rsidRPr="00435E1F">
        <w:rPr>
          <w:b/>
        </w:rPr>
        <w:t xml:space="preserve"> </w:t>
      </w:r>
      <w:r w:rsidRPr="009549BD">
        <w:t>kupcev šestmesečnih zakladnih menic</w:t>
      </w:r>
      <w:r w:rsidRPr="00BE69BC">
        <w:t>, izdanih v  letu 20</w:t>
      </w:r>
      <w:r>
        <w:t>20</w:t>
      </w:r>
      <w:r w:rsidRPr="00BE69BC">
        <w:t xml:space="preserve"> na primarnem trgu</w:t>
      </w:r>
      <w:r w:rsidRPr="0053448F">
        <w:t>,</w:t>
      </w:r>
      <w:r w:rsidRPr="00DC58E3">
        <w:t xml:space="preserve"> glede na SKIS (</w:t>
      </w:r>
      <w:r w:rsidRPr="00C608CC">
        <w:rPr>
          <w:rFonts w:cs="Arial"/>
          <w:i/>
          <w:iCs/>
          <w:sz w:val="20"/>
        </w:rPr>
        <w:t>v %</w:t>
      </w:r>
      <w:r w:rsidRPr="000A0E4D">
        <w:t>)</w:t>
      </w:r>
      <w:bookmarkEnd w:id="235"/>
      <w:bookmarkEnd w:id="236"/>
    </w:p>
    <w:p w14:paraId="372A64FA" w14:textId="77777777" w:rsidR="00A77319" w:rsidRPr="00E5316B" w:rsidRDefault="00A77319" w:rsidP="00A77319">
      <w:r w:rsidRPr="007825AA">
        <w:rPr>
          <w:noProof/>
          <w:lang w:eastAsia="sl-SI"/>
        </w:rPr>
        <w:drawing>
          <wp:inline distT="0" distB="0" distL="0" distR="0" wp14:anchorId="4EC29263" wp14:editId="3CC87EAF">
            <wp:extent cx="5715000" cy="3586348"/>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709599" w14:textId="77777777" w:rsidR="00A77319" w:rsidRPr="00B85C79" w:rsidRDefault="00A77319" w:rsidP="00A77319">
      <w:pPr>
        <w:rPr>
          <w:rFonts w:cs="Arial"/>
          <w:bCs/>
          <w:i/>
          <w:iCs/>
          <w:sz w:val="20"/>
          <w:szCs w:val="20"/>
        </w:rPr>
      </w:pPr>
      <w:r w:rsidRPr="00B85C79">
        <w:rPr>
          <w:rFonts w:cs="Arial"/>
          <w:bCs/>
          <w:i/>
          <w:iCs/>
          <w:sz w:val="20"/>
          <w:szCs w:val="20"/>
        </w:rPr>
        <w:t>Vir: MF</w:t>
      </w:r>
    </w:p>
    <w:p w14:paraId="59A4769E" w14:textId="72E83E2E" w:rsidR="00A77319" w:rsidRDefault="00A77319" w:rsidP="00A77319">
      <w:pPr>
        <w:pStyle w:val="Napis"/>
        <w:jc w:val="both"/>
        <w:rPr>
          <w:rFonts w:cs="Arial"/>
          <w:i/>
          <w:iCs/>
          <w:sz w:val="20"/>
        </w:rPr>
      </w:pPr>
      <w:bookmarkStart w:id="237" w:name="_Toc513189790"/>
      <w:bookmarkStart w:id="238" w:name="_Toc81832372"/>
      <w:r w:rsidRPr="0053448F">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5</w:t>
      </w:r>
      <w:r w:rsidR="00A64892">
        <w:rPr>
          <w:b/>
        </w:rPr>
        <w:fldChar w:fldCharType="end"/>
      </w:r>
      <w:r w:rsidRPr="00B85C79">
        <w:rPr>
          <w:b/>
        </w:rPr>
        <w:t xml:space="preserve">: </w:t>
      </w:r>
      <w:r w:rsidRPr="00B85C79">
        <w:t>Struktura</w:t>
      </w:r>
      <w:r w:rsidRPr="00435E1F">
        <w:rPr>
          <w:b/>
        </w:rPr>
        <w:t xml:space="preserve"> </w:t>
      </w:r>
      <w:r w:rsidRPr="009549BD">
        <w:t>kupcev dvanajstmesečnih zakla</w:t>
      </w:r>
      <w:r w:rsidRPr="00BE69BC">
        <w:t>dnih menic</w:t>
      </w:r>
      <w:r w:rsidRPr="0053448F">
        <w:t>,</w:t>
      </w:r>
      <w:r w:rsidRPr="00DC58E3">
        <w:t xml:space="preserve"> izdanih v letu 20</w:t>
      </w:r>
      <w:r>
        <w:t>20</w:t>
      </w:r>
      <w:r w:rsidRPr="00DC58E3">
        <w:t xml:space="preserve"> na primarnem trgu, glede na SKIS (</w:t>
      </w:r>
      <w:r w:rsidRPr="00C608CC">
        <w:rPr>
          <w:rFonts w:cs="Arial"/>
          <w:i/>
          <w:iCs/>
          <w:sz w:val="20"/>
        </w:rPr>
        <w:t>v %</w:t>
      </w:r>
      <w:r w:rsidRPr="000A0E4D">
        <w:t>)</w:t>
      </w:r>
      <w:bookmarkEnd w:id="237"/>
      <w:bookmarkEnd w:id="238"/>
    </w:p>
    <w:p w14:paraId="15676205" w14:textId="77777777" w:rsidR="00A77319" w:rsidRPr="00E5316B" w:rsidRDefault="00A77319" w:rsidP="00A77319">
      <w:r w:rsidRPr="007825AA">
        <w:rPr>
          <w:noProof/>
          <w:lang w:eastAsia="sl-SI"/>
        </w:rPr>
        <w:drawing>
          <wp:inline distT="0" distB="0" distL="0" distR="0" wp14:anchorId="7DEAA12A" wp14:editId="19B21C67">
            <wp:extent cx="5343525" cy="2967487"/>
            <wp:effectExtent l="0" t="0" r="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280C65" w14:textId="586B750B" w:rsidR="00A77319" w:rsidRDefault="00A77319" w:rsidP="00A77319">
      <w:pPr>
        <w:rPr>
          <w:rFonts w:cs="Arial"/>
          <w:bCs/>
          <w:i/>
          <w:iCs/>
          <w:sz w:val="20"/>
          <w:szCs w:val="20"/>
        </w:rPr>
      </w:pPr>
      <w:r w:rsidRPr="00B85C79">
        <w:rPr>
          <w:rFonts w:cs="Arial"/>
          <w:bCs/>
          <w:i/>
          <w:iCs/>
          <w:sz w:val="20"/>
          <w:szCs w:val="20"/>
        </w:rPr>
        <w:t>Vir: MF</w:t>
      </w:r>
    </w:p>
    <w:p w14:paraId="2D760CD3" w14:textId="77777777" w:rsidR="005F72A4" w:rsidRPr="00B85C79" w:rsidRDefault="005F72A4" w:rsidP="00A77319">
      <w:pPr>
        <w:rPr>
          <w:rFonts w:cs="Arial"/>
          <w:bCs/>
          <w:i/>
          <w:iCs/>
          <w:sz w:val="20"/>
          <w:szCs w:val="20"/>
        </w:rPr>
      </w:pPr>
    </w:p>
    <w:p w14:paraId="2D704979" w14:textId="77777777" w:rsidR="00A77319" w:rsidRPr="00BE69BC" w:rsidRDefault="00A77319" w:rsidP="00A77319">
      <w:pPr>
        <w:pStyle w:val="Naslov3"/>
      </w:pPr>
      <w:bookmarkStart w:id="239" w:name="_Toc454887407"/>
      <w:bookmarkStart w:id="240" w:name="_Toc454887408"/>
      <w:bookmarkStart w:id="241" w:name="_Toc454887409"/>
      <w:bookmarkStart w:id="242" w:name="_Toc454887410"/>
      <w:bookmarkStart w:id="243" w:name="_Toc81832277"/>
      <w:bookmarkEnd w:id="209"/>
      <w:bookmarkEnd w:id="210"/>
      <w:bookmarkEnd w:id="239"/>
      <w:bookmarkEnd w:id="240"/>
      <w:bookmarkEnd w:id="241"/>
      <w:bookmarkEnd w:id="242"/>
      <w:r w:rsidRPr="00BE69BC">
        <w:t>Zadolževanje z 18-mesečnimi zakladnimi menicami</w:t>
      </w:r>
      <w:bookmarkEnd w:id="243"/>
    </w:p>
    <w:p w14:paraId="47BF6513" w14:textId="77777777" w:rsidR="00A77319" w:rsidRPr="0053448F" w:rsidRDefault="00A77319" w:rsidP="00A77319">
      <w:pPr>
        <w:rPr>
          <w:highlight w:val="yellow"/>
        </w:rPr>
      </w:pPr>
    </w:p>
    <w:p w14:paraId="149553A2" w14:textId="77777777" w:rsidR="00A77319" w:rsidRPr="00B85C79" w:rsidRDefault="00A77319" w:rsidP="00A77319">
      <w:r w:rsidRPr="000F6931">
        <w:t xml:space="preserve">Poleg zadolževanja z izdajo tri-, šest- in dvanajstmesečnih zakladnih menic </w:t>
      </w:r>
      <w:r w:rsidRPr="0068207F">
        <w:t xml:space="preserve">so </w:t>
      </w:r>
      <w:r w:rsidRPr="00F20CED">
        <w:t xml:space="preserve">bile za financiranje proračuna </w:t>
      </w:r>
      <w:r w:rsidRPr="00982F15">
        <w:t>v aprilu</w:t>
      </w:r>
      <w:r w:rsidRPr="0079371D">
        <w:t>, maju, juniju, juliju in oktobru 2020</w:t>
      </w:r>
      <w:r w:rsidRPr="00F73DBD">
        <w:t xml:space="preserve"> izdane</w:t>
      </w:r>
      <w:r w:rsidRPr="00F20CED">
        <w:t xml:space="preserve"> tudi 18-mesečne zakladne menice (OZ).</w:t>
      </w:r>
    </w:p>
    <w:p w14:paraId="3FB63D80" w14:textId="77777777" w:rsidR="00A77319" w:rsidRPr="00B85C79" w:rsidRDefault="00A77319" w:rsidP="00A77319">
      <w:pPr>
        <w:sectPr w:rsidR="00A77319" w:rsidRPr="00B85C79" w:rsidSect="00FE6122">
          <w:pgSz w:w="11906" w:h="16838"/>
          <w:pgMar w:top="1418" w:right="1418" w:bottom="1418" w:left="1418" w:header="709" w:footer="709" w:gutter="0"/>
          <w:cols w:space="708"/>
          <w:titlePg/>
          <w:docGrid w:linePitch="360"/>
        </w:sectPr>
      </w:pPr>
    </w:p>
    <w:p w14:paraId="4D62348F" w14:textId="77777777" w:rsidR="00A77319" w:rsidRPr="00B85C79" w:rsidRDefault="00A77319" w:rsidP="00A77319"/>
    <w:p w14:paraId="4B8742B7" w14:textId="38831CCC" w:rsidR="00A77319" w:rsidRPr="0009420B" w:rsidRDefault="00A77319" w:rsidP="00A77319">
      <w:pPr>
        <w:pStyle w:val="Napis"/>
      </w:pPr>
      <w:bookmarkStart w:id="244" w:name="_Toc81832322"/>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9</w:t>
      </w:r>
      <w:r w:rsidR="004F273E">
        <w:rPr>
          <w:b/>
        </w:rPr>
        <w:fldChar w:fldCharType="end"/>
      </w:r>
      <w:r w:rsidRPr="00B85C79">
        <w:rPr>
          <w:b/>
        </w:rPr>
        <w:t xml:space="preserve">: </w:t>
      </w:r>
      <w:r w:rsidRPr="00B85C79">
        <w:t>Realizirano zadolževanje z osemnajstmesečn</w:t>
      </w:r>
      <w:r w:rsidRPr="00435E1F">
        <w:t>imi</w:t>
      </w:r>
      <w:r w:rsidRPr="009549BD">
        <w:t xml:space="preserve"> zakladn</w:t>
      </w:r>
      <w:r w:rsidRPr="00BE69BC">
        <w:t>imi</w:t>
      </w:r>
      <w:r w:rsidRPr="0053448F">
        <w:t xml:space="preserve"> menic</w:t>
      </w:r>
      <w:r w:rsidRPr="00DC58E3">
        <w:t>ami</w:t>
      </w:r>
      <w:r w:rsidRPr="00C608CC">
        <w:t xml:space="preserve"> v letu 20</w:t>
      </w:r>
      <w:r>
        <w:t>20</w:t>
      </w:r>
      <w:bookmarkEnd w:id="244"/>
    </w:p>
    <w:tbl>
      <w:tblPr>
        <w:tblStyle w:val="Tabelamrea"/>
        <w:tblW w:w="5000" w:type="pct"/>
        <w:tblLayout w:type="fixed"/>
        <w:tblLook w:val="04A0" w:firstRow="1" w:lastRow="0" w:firstColumn="1" w:lastColumn="0" w:noHBand="0" w:noVBand="1"/>
      </w:tblPr>
      <w:tblGrid>
        <w:gridCol w:w="1453"/>
        <w:gridCol w:w="1466"/>
        <w:gridCol w:w="1464"/>
        <w:gridCol w:w="1396"/>
        <w:gridCol w:w="532"/>
        <w:gridCol w:w="937"/>
        <w:gridCol w:w="1010"/>
        <w:gridCol w:w="1909"/>
        <w:gridCol w:w="2012"/>
        <w:gridCol w:w="1813"/>
      </w:tblGrid>
      <w:tr w:rsidR="00A77319" w:rsidRPr="005F72A4" w14:paraId="6ED338A1" w14:textId="77777777" w:rsidTr="000837AE">
        <w:trPr>
          <w:tblHeader/>
        </w:trPr>
        <w:tc>
          <w:tcPr>
            <w:tcW w:w="519" w:type="pct"/>
            <w:shd w:val="clear" w:color="auto" w:fill="2D5195"/>
            <w:vAlign w:val="center"/>
          </w:tcPr>
          <w:p w14:paraId="1F174E7C"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Oznaka menice</w:t>
            </w:r>
          </w:p>
        </w:tc>
        <w:tc>
          <w:tcPr>
            <w:tcW w:w="524" w:type="pct"/>
            <w:shd w:val="clear" w:color="auto" w:fill="2D5195"/>
            <w:vAlign w:val="center"/>
          </w:tcPr>
          <w:p w14:paraId="5C2AA304"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Datum avkcije</w:t>
            </w:r>
          </w:p>
        </w:tc>
        <w:tc>
          <w:tcPr>
            <w:tcW w:w="523" w:type="pct"/>
            <w:shd w:val="clear" w:color="auto" w:fill="2D5195"/>
            <w:vAlign w:val="center"/>
          </w:tcPr>
          <w:p w14:paraId="6ABCC497"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Datum izdaje</w:t>
            </w:r>
          </w:p>
        </w:tc>
        <w:tc>
          <w:tcPr>
            <w:tcW w:w="499" w:type="pct"/>
            <w:shd w:val="clear" w:color="auto" w:fill="2D5195"/>
            <w:vAlign w:val="center"/>
          </w:tcPr>
          <w:p w14:paraId="66CEC386"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Datum dospelosti</w:t>
            </w:r>
          </w:p>
        </w:tc>
        <w:tc>
          <w:tcPr>
            <w:tcW w:w="190" w:type="pct"/>
            <w:shd w:val="clear" w:color="auto" w:fill="2D5195"/>
            <w:vAlign w:val="center"/>
          </w:tcPr>
          <w:p w14:paraId="252FD063"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Št. dni</w:t>
            </w:r>
          </w:p>
        </w:tc>
        <w:tc>
          <w:tcPr>
            <w:tcW w:w="335" w:type="pct"/>
            <w:shd w:val="clear" w:color="auto" w:fill="2D5195"/>
            <w:vAlign w:val="center"/>
          </w:tcPr>
          <w:p w14:paraId="365A1E3D"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Cena na avkciji</w:t>
            </w:r>
          </w:p>
        </w:tc>
        <w:tc>
          <w:tcPr>
            <w:tcW w:w="361" w:type="pct"/>
            <w:shd w:val="clear" w:color="auto" w:fill="2D5195"/>
            <w:vAlign w:val="center"/>
          </w:tcPr>
          <w:p w14:paraId="3A46CD72"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Obr. mera na avkciji (%)</w:t>
            </w:r>
          </w:p>
        </w:tc>
        <w:tc>
          <w:tcPr>
            <w:tcW w:w="682" w:type="pct"/>
            <w:shd w:val="clear" w:color="auto" w:fill="2D5195"/>
            <w:vAlign w:val="center"/>
          </w:tcPr>
          <w:p w14:paraId="49446C99"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Nomin. znesek ponudb na avkciji (EUR)</w:t>
            </w:r>
          </w:p>
        </w:tc>
        <w:tc>
          <w:tcPr>
            <w:tcW w:w="719" w:type="pct"/>
            <w:shd w:val="clear" w:color="auto" w:fill="2D5195"/>
            <w:vAlign w:val="center"/>
          </w:tcPr>
          <w:p w14:paraId="61070FC8"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Realizacija (zadolžitev) v nominalni vrednosti (EUR)</w:t>
            </w:r>
          </w:p>
        </w:tc>
        <w:tc>
          <w:tcPr>
            <w:tcW w:w="648" w:type="pct"/>
            <w:shd w:val="clear" w:color="auto" w:fill="2D5195"/>
            <w:vAlign w:val="center"/>
          </w:tcPr>
          <w:p w14:paraId="66F56291" w14:textId="77777777" w:rsidR="00A77319" w:rsidRPr="005F72A4" w:rsidRDefault="00A77319" w:rsidP="000837AE">
            <w:pPr>
              <w:jc w:val="center"/>
              <w:rPr>
                <w:b/>
                <w:color w:val="FFFFFF" w:themeColor="background1"/>
                <w:sz w:val="20"/>
                <w:szCs w:val="20"/>
              </w:rPr>
            </w:pPr>
            <w:r w:rsidRPr="005F72A4">
              <w:rPr>
                <w:b/>
                <w:color w:val="FFFFFF" w:themeColor="background1"/>
                <w:sz w:val="20"/>
                <w:szCs w:val="20"/>
              </w:rPr>
              <w:t>Znesek nakazila (EUR)</w:t>
            </w:r>
          </w:p>
        </w:tc>
      </w:tr>
      <w:tr w:rsidR="00A77319" w:rsidRPr="005F72A4" w14:paraId="1AD40C8D" w14:textId="77777777" w:rsidTr="000837AE">
        <w:tc>
          <w:tcPr>
            <w:tcW w:w="519" w:type="pct"/>
            <w:tcBorders>
              <w:top w:val="nil"/>
              <w:left w:val="single" w:sz="8" w:space="0" w:color="auto"/>
              <w:bottom w:val="single" w:sz="8" w:space="0" w:color="auto"/>
              <w:right w:val="single" w:sz="8" w:space="0" w:color="auto"/>
            </w:tcBorders>
            <w:shd w:val="clear" w:color="auto" w:fill="auto"/>
            <w:vAlign w:val="center"/>
          </w:tcPr>
          <w:p w14:paraId="38305E2B" w14:textId="77777777" w:rsidR="00A77319" w:rsidRPr="005F72A4" w:rsidRDefault="00A77319" w:rsidP="000837AE">
            <w:pPr>
              <w:jc w:val="right"/>
              <w:rPr>
                <w:sz w:val="20"/>
                <w:szCs w:val="20"/>
              </w:rPr>
            </w:pPr>
            <w:r w:rsidRPr="005F72A4">
              <w:rPr>
                <w:rFonts w:cs="Arial"/>
                <w:color w:val="000000"/>
                <w:sz w:val="20"/>
                <w:szCs w:val="20"/>
              </w:rPr>
              <w:t>OZ14</w:t>
            </w:r>
          </w:p>
        </w:tc>
        <w:tc>
          <w:tcPr>
            <w:tcW w:w="524" w:type="pct"/>
            <w:tcBorders>
              <w:top w:val="nil"/>
              <w:left w:val="nil"/>
              <w:bottom w:val="single" w:sz="8" w:space="0" w:color="auto"/>
              <w:right w:val="single" w:sz="8" w:space="0" w:color="auto"/>
            </w:tcBorders>
            <w:shd w:val="clear" w:color="auto" w:fill="auto"/>
            <w:vAlign w:val="center"/>
          </w:tcPr>
          <w:p w14:paraId="32995DD4" w14:textId="77777777" w:rsidR="00A77319" w:rsidRPr="005F72A4" w:rsidRDefault="00A77319" w:rsidP="000837AE">
            <w:pPr>
              <w:jc w:val="right"/>
              <w:rPr>
                <w:sz w:val="20"/>
                <w:szCs w:val="20"/>
              </w:rPr>
            </w:pPr>
            <w:r w:rsidRPr="005F72A4">
              <w:rPr>
                <w:rFonts w:cs="Arial"/>
                <w:color w:val="000000"/>
                <w:sz w:val="20"/>
                <w:szCs w:val="20"/>
              </w:rPr>
              <w:t>14.04.2020</w:t>
            </w:r>
          </w:p>
        </w:tc>
        <w:tc>
          <w:tcPr>
            <w:tcW w:w="523" w:type="pct"/>
            <w:tcBorders>
              <w:top w:val="nil"/>
              <w:left w:val="nil"/>
              <w:bottom w:val="single" w:sz="8" w:space="0" w:color="auto"/>
              <w:right w:val="single" w:sz="8" w:space="0" w:color="auto"/>
            </w:tcBorders>
            <w:shd w:val="clear" w:color="auto" w:fill="auto"/>
            <w:vAlign w:val="center"/>
          </w:tcPr>
          <w:p w14:paraId="40B16F6C" w14:textId="77777777" w:rsidR="00A77319" w:rsidRPr="005F72A4" w:rsidRDefault="00A77319" w:rsidP="000837AE">
            <w:pPr>
              <w:jc w:val="right"/>
              <w:rPr>
                <w:sz w:val="20"/>
                <w:szCs w:val="20"/>
              </w:rPr>
            </w:pPr>
            <w:r w:rsidRPr="005F72A4">
              <w:rPr>
                <w:rFonts w:cs="Arial"/>
                <w:color w:val="000000"/>
                <w:sz w:val="20"/>
                <w:szCs w:val="20"/>
              </w:rPr>
              <w:t>16.04.2020</w:t>
            </w:r>
          </w:p>
        </w:tc>
        <w:tc>
          <w:tcPr>
            <w:tcW w:w="499" w:type="pct"/>
            <w:tcBorders>
              <w:top w:val="nil"/>
              <w:left w:val="nil"/>
              <w:bottom w:val="single" w:sz="8" w:space="0" w:color="auto"/>
              <w:right w:val="single" w:sz="8" w:space="0" w:color="auto"/>
            </w:tcBorders>
            <w:shd w:val="clear" w:color="auto" w:fill="auto"/>
            <w:vAlign w:val="center"/>
          </w:tcPr>
          <w:p w14:paraId="720C612A" w14:textId="77777777" w:rsidR="00A77319" w:rsidRPr="005F72A4" w:rsidRDefault="00A77319" w:rsidP="000837AE">
            <w:pPr>
              <w:jc w:val="right"/>
              <w:rPr>
                <w:sz w:val="20"/>
                <w:szCs w:val="20"/>
              </w:rPr>
            </w:pPr>
            <w:r w:rsidRPr="005F72A4">
              <w:rPr>
                <w:rFonts w:cs="Arial"/>
                <w:color w:val="000000"/>
                <w:sz w:val="20"/>
                <w:szCs w:val="20"/>
              </w:rPr>
              <w:t>14.10.2021</w:t>
            </w:r>
          </w:p>
        </w:tc>
        <w:tc>
          <w:tcPr>
            <w:tcW w:w="190" w:type="pct"/>
            <w:tcBorders>
              <w:top w:val="nil"/>
              <w:left w:val="nil"/>
              <w:bottom w:val="single" w:sz="8" w:space="0" w:color="auto"/>
              <w:right w:val="single" w:sz="8" w:space="0" w:color="auto"/>
            </w:tcBorders>
            <w:shd w:val="clear" w:color="auto" w:fill="auto"/>
            <w:vAlign w:val="center"/>
          </w:tcPr>
          <w:p w14:paraId="5FF88DC7" w14:textId="77777777" w:rsidR="00A77319" w:rsidRPr="005F72A4" w:rsidRDefault="00A77319" w:rsidP="000837AE">
            <w:pPr>
              <w:jc w:val="right"/>
              <w:rPr>
                <w:sz w:val="20"/>
                <w:szCs w:val="20"/>
              </w:rPr>
            </w:pPr>
            <w:r w:rsidRPr="005F72A4">
              <w:rPr>
                <w:rFonts w:cs="Arial"/>
                <w:color w:val="000000"/>
                <w:sz w:val="20"/>
                <w:szCs w:val="20"/>
              </w:rPr>
              <w:t>546</w:t>
            </w:r>
          </w:p>
        </w:tc>
        <w:tc>
          <w:tcPr>
            <w:tcW w:w="335" w:type="pct"/>
            <w:tcBorders>
              <w:top w:val="nil"/>
              <w:left w:val="nil"/>
              <w:bottom w:val="single" w:sz="8" w:space="0" w:color="auto"/>
              <w:right w:val="single" w:sz="8" w:space="0" w:color="auto"/>
            </w:tcBorders>
            <w:shd w:val="clear" w:color="auto" w:fill="auto"/>
            <w:vAlign w:val="center"/>
          </w:tcPr>
          <w:p w14:paraId="5D63FF81" w14:textId="77777777" w:rsidR="00A77319" w:rsidRPr="005F72A4" w:rsidRDefault="00A77319" w:rsidP="000837AE">
            <w:pPr>
              <w:jc w:val="right"/>
              <w:rPr>
                <w:sz w:val="20"/>
                <w:szCs w:val="20"/>
              </w:rPr>
            </w:pPr>
            <w:r w:rsidRPr="005F72A4">
              <w:rPr>
                <w:rFonts w:cs="Arial"/>
                <w:color w:val="000000"/>
                <w:sz w:val="20"/>
                <w:szCs w:val="20"/>
              </w:rPr>
              <w:t xml:space="preserve">  99,849   </w:t>
            </w:r>
          </w:p>
        </w:tc>
        <w:tc>
          <w:tcPr>
            <w:tcW w:w="361" w:type="pct"/>
            <w:tcBorders>
              <w:top w:val="nil"/>
              <w:left w:val="nil"/>
              <w:bottom w:val="single" w:sz="8" w:space="0" w:color="auto"/>
              <w:right w:val="single" w:sz="8" w:space="0" w:color="auto"/>
            </w:tcBorders>
            <w:shd w:val="clear" w:color="auto" w:fill="auto"/>
            <w:vAlign w:val="center"/>
          </w:tcPr>
          <w:p w14:paraId="604DED80" w14:textId="77777777" w:rsidR="00A77319" w:rsidRPr="005F72A4" w:rsidRDefault="00A77319" w:rsidP="000837AE">
            <w:pPr>
              <w:jc w:val="right"/>
              <w:rPr>
                <w:sz w:val="20"/>
                <w:szCs w:val="20"/>
              </w:rPr>
            </w:pPr>
            <w:r w:rsidRPr="005F72A4">
              <w:rPr>
                <w:rFonts w:cs="Arial"/>
                <w:color w:val="000000"/>
                <w:sz w:val="20"/>
                <w:szCs w:val="20"/>
              </w:rPr>
              <w:t>0,10%</w:t>
            </w:r>
          </w:p>
        </w:tc>
        <w:tc>
          <w:tcPr>
            <w:tcW w:w="682" w:type="pct"/>
            <w:tcBorders>
              <w:top w:val="nil"/>
              <w:left w:val="nil"/>
              <w:bottom w:val="single" w:sz="8" w:space="0" w:color="auto"/>
              <w:right w:val="single" w:sz="8" w:space="0" w:color="auto"/>
            </w:tcBorders>
            <w:shd w:val="clear" w:color="auto" w:fill="auto"/>
            <w:vAlign w:val="center"/>
          </w:tcPr>
          <w:p w14:paraId="289D2816" w14:textId="77777777" w:rsidR="00A77319" w:rsidRPr="005F72A4" w:rsidRDefault="00A77319" w:rsidP="000837AE">
            <w:pPr>
              <w:jc w:val="right"/>
              <w:rPr>
                <w:sz w:val="20"/>
                <w:szCs w:val="20"/>
              </w:rPr>
            </w:pPr>
            <w:r w:rsidRPr="005F72A4">
              <w:rPr>
                <w:rFonts w:cs="Arial"/>
                <w:color w:val="000000"/>
                <w:sz w:val="20"/>
                <w:szCs w:val="20"/>
              </w:rPr>
              <w:t xml:space="preserve">       169.500.000,00   </w:t>
            </w:r>
          </w:p>
        </w:tc>
        <w:tc>
          <w:tcPr>
            <w:tcW w:w="719" w:type="pct"/>
            <w:tcBorders>
              <w:top w:val="nil"/>
              <w:left w:val="nil"/>
              <w:bottom w:val="single" w:sz="8" w:space="0" w:color="auto"/>
              <w:right w:val="single" w:sz="8" w:space="0" w:color="auto"/>
            </w:tcBorders>
            <w:shd w:val="clear" w:color="auto" w:fill="auto"/>
            <w:vAlign w:val="center"/>
          </w:tcPr>
          <w:p w14:paraId="30178CA4" w14:textId="77777777" w:rsidR="00A77319" w:rsidRPr="005F72A4" w:rsidRDefault="00A77319" w:rsidP="000837AE">
            <w:pPr>
              <w:jc w:val="right"/>
              <w:rPr>
                <w:sz w:val="20"/>
                <w:szCs w:val="20"/>
              </w:rPr>
            </w:pPr>
            <w:r w:rsidRPr="005F72A4">
              <w:rPr>
                <w:rFonts w:cs="Arial"/>
                <w:color w:val="000000"/>
                <w:sz w:val="20"/>
                <w:szCs w:val="20"/>
              </w:rPr>
              <w:t xml:space="preserve">    131.500.000,00   </w:t>
            </w:r>
          </w:p>
        </w:tc>
        <w:tc>
          <w:tcPr>
            <w:tcW w:w="648" w:type="pct"/>
            <w:tcBorders>
              <w:top w:val="nil"/>
              <w:left w:val="nil"/>
              <w:bottom w:val="single" w:sz="8" w:space="0" w:color="auto"/>
              <w:right w:val="single" w:sz="8" w:space="0" w:color="auto"/>
            </w:tcBorders>
            <w:shd w:val="clear" w:color="auto" w:fill="auto"/>
            <w:vAlign w:val="center"/>
          </w:tcPr>
          <w:p w14:paraId="127B2F58" w14:textId="77777777" w:rsidR="00A77319" w:rsidRPr="005F72A4" w:rsidRDefault="00A77319" w:rsidP="000837AE">
            <w:pPr>
              <w:jc w:val="right"/>
              <w:rPr>
                <w:sz w:val="20"/>
                <w:szCs w:val="20"/>
              </w:rPr>
            </w:pPr>
            <w:r w:rsidRPr="005F72A4">
              <w:rPr>
                <w:rFonts w:cs="Arial"/>
                <w:color w:val="000000"/>
                <w:sz w:val="20"/>
                <w:szCs w:val="20"/>
              </w:rPr>
              <w:t>131.301.435,00</w:t>
            </w:r>
          </w:p>
        </w:tc>
      </w:tr>
      <w:tr w:rsidR="00A77319" w:rsidRPr="005F72A4" w14:paraId="03241035" w14:textId="77777777" w:rsidTr="000837AE">
        <w:tc>
          <w:tcPr>
            <w:tcW w:w="519" w:type="pct"/>
            <w:tcBorders>
              <w:top w:val="nil"/>
              <w:left w:val="single" w:sz="8" w:space="0" w:color="auto"/>
              <w:bottom w:val="single" w:sz="8" w:space="0" w:color="auto"/>
              <w:right w:val="single" w:sz="8" w:space="0" w:color="auto"/>
            </w:tcBorders>
            <w:shd w:val="clear" w:color="auto" w:fill="auto"/>
            <w:vAlign w:val="center"/>
          </w:tcPr>
          <w:p w14:paraId="53F23EEF" w14:textId="77777777" w:rsidR="00A77319" w:rsidRPr="005F72A4" w:rsidRDefault="00A77319" w:rsidP="000837AE">
            <w:pPr>
              <w:jc w:val="right"/>
              <w:rPr>
                <w:sz w:val="20"/>
                <w:szCs w:val="20"/>
              </w:rPr>
            </w:pPr>
            <w:r w:rsidRPr="005F72A4">
              <w:rPr>
                <w:rFonts w:cs="Arial"/>
                <w:color w:val="000000"/>
                <w:sz w:val="20"/>
                <w:szCs w:val="20"/>
              </w:rPr>
              <w:t>OZ14  2 izd</w:t>
            </w:r>
          </w:p>
        </w:tc>
        <w:tc>
          <w:tcPr>
            <w:tcW w:w="524" w:type="pct"/>
            <w:tcBorders>
              <w:top w:val="nil"/>
              <w:left w:val="nil"/>
              <w:bottom w:val="single" w:sz="8" w:space="0" w:color="auto"/>
              <w:right w:val="single" w:sz="8" w:space="0" w:color="auto"/>
            </w:tcBorders>
            <w:shd w:val="clear" w:color="auto" w:fill="auto"/>
            <w:vAlign w:val="center"/>
          </w:tcPr>
          <w:p w14:paraId="0F653C21" w14:textId="77777777" w:rsidR="00A77319" w:rsidRPr="005F72A4" w:rsidRDefault="00A77319" w:rsidP="000837AE">
            <w:pPr>
              <w:jc w:val="right"/>
              <w:rPr>
                <w:sz w:val="20"/>
                <w:szCs w:val="20"/>
              </w:rPr>
            </w:pPr>
            <w:r w:rsidRPr="005F72A4">
              <w:rPr>
                <w:rFonts w:cs="Arial"/>
                <w:color w:val="000000"/>
                <w:sz w:val="20"/>
                <w:szCs w:val="20"/>
              </w:rPr>
              <w:t>12.05.2020</w:t>
            </w:r>
          </w:p>
        </w:tc>
        <w:tc>
          <w:tcPr>
            <w:tcW w:w="523" w:type="pct"/>
            <w:tcBorders>
              <w:top w:val="nil"/>
              <w:left w:val="nil"/>
              <w:bottom w:val="single" w:sz="8" w:space="0" w:color="auto"/>
              <w:right w:val="single" w:sz="8" w:space="0" w:color="auto"/>
            </w:tcBorders>
            <w:shd w:val="clear" w:color="auto" w:fill="auto"/>
            <w:vAlign w:val="center"/>
          </w:tcPr>
          <w:p w14:paraId="39C087A5" w14:textId="77777777" w:rsidR="00A77319" w:rsidRPr="005F72A4" w:rsidRDefault="00A77319" w:rsidP="000837AE">
            <w:pPr>
              <w:jc w:val="right"/>
              <w:rPr>
                <w:sz w:val="20"/>
                <w:szCs w:val="20"/>
              </w:rPr>
            </w:pPr>
            <w:r w:rsidRPr="005F72A4">
              <w:rPr>
                <w:rFonts w:cs="Arial"/>
                <w:color w:val="000000"/>
                <w:sz w:val="20"/>
                <w:szCs w:val="20"/>
              </w:rPr>
              <w:t>14.05.2020</w:t>
            </w:r>
          </w:p>
        </w:tc>
        <w:tc>
          <w:tcPr>
            <w:tcW w:w="499" w:type="pct"/>
            <w:tcBorders>
              <w:top w:val="nil"/>
              <w:left w:val="nil"/>
              <w:bottom w:val="single" w:sz="8" w:space="0" w:color="auto"/>
              <w:right w:val="single" w:sz="8" w:space="0" w:color="auto"/>
            </w:tcBorders>
            <w:shd w:val="clear" w:color="auto" w:fill="auto"/>
            <w:vAlign w:val="center"/>
          </w:tcPr>
          <w:p w14:paraId="2A208DA0" w14:textId="77777777" w:rsidR="00A77319" w:rsidRPr="005F72A4" w:rsidRDefault="00A77319" w:rsidP="000837AE">
            <w:pPr>
              <w:jc w:val="right"/>
              <w:rPr>
                <w:sz w:val="20"/>
                <w:szCs w:val="20"/>
              </w:rPr>
            </w:pPr>
            <w:r w:rsidRPr="005F72A4">
              <w:rPr>
                <w:rFonts w:cs="Arial"/>
                <w:color w:val="000000"/>
                <w:sz w:val="20"/>
                <w:szCs w:val="20"/>
              </w:rPr>
              <w:t>14.10.2021</w:t>
            </w:r>
          </w:p>
        </w:tc>
        <w:tc>
          <w:tcPr>
            <w:tcW w:w="190" w:type="pct"/>
            <w:tcBorders>
              <w:top w:val="nil"/>
              <w:left w:val="nil"/>
              <w:bottom w:val="single" w:sz="8" w:space="0" w:color="auto"/>
              <w:right w:val="single" w:sz="8" w:space="0" w:color="auto"/>
            </w:tcBorders>
            <w:shd w:val="clear" w:color="auto" w:fill="auto"/>
            <w:vAlign w:val="center"/>
          </w:tcPr>
          <w:p w14:paraId="3DE5EDF2" w14:textId="77777777" w:rsidR="00A77319" w:rsidRPr="005F72A4" w:rsidRDefault="00A77319" w:rsidP="000837AE">
            <w:pPr>
              <w:jc w:val="right"/>
              <w:rPr>
                <w:sz w:val="20"/>
                <w:szCs w:val="20"/>
              </w:rPr>
            </w:pPr>
            <w:r w:rsidRPr="005F72A4">
              <w:rPr>
                <w:rFonts w:cs="Arial"/>
                <w:color w:val="000000"/>
                <w:sz w:val="20"/>
                <w:szCs w:val="20"/>
              </w:rPr>
              <w:t>518</w:t>
            </w:r>
          </w:p>
        </w:tc>
        <w:tc>
          <w:tcPr>
            <w:tcW w:w="335" w:type="pct"/>
            <w:tcBorders>
              <w:top w:val="nil"/>
              <w:left w:val="nil"/>
              <w:bottom w:val="single" w:sz="8" w:space="0" w:color="auto"/>
              <w:right w:val="single" w:sz="8" w:space="0" w:color="auto"/>
            </w:tcBorders>
            <w:shd w:val="clear" w:color="auto" w:fill="auto"/>
            <w:vAlign w:val="center"/>
          </w:tcPr>
          <w:p w14:paraId="38E626F2" w14:textId="77777777" w:rsidR="00A77319" w:rsidRPr="005F72A4" w:rsidRDefault="00A77319" w:rsidP="000837AE">
            <w:pPr>
              <w:jc w:val="right"/>
              <w:rPr>
                <w:sz w:val="20"/>
                <w:szCs w:val="20"/>
              </w:rPr>
            </w:pPr>
            <w:r w:rsidRPr="005F72A4">
              <w:rPr>
                <w:rFonts w:cs="Arial"/>
                <w:color w:val="000000"/>
                <w:sz w:val="20"/>
                <w:szCs w:val="20"/>
              </w:rPr>
              <w:t xml:space="preserve"> 100,021   </w:t>
            </w:r>
          </w:p>
        </w:tc>
        <w:tc>
          <w:tcPr>
            <w:tcW w:w="361" w:type="pct"/>
            <w:tcBorders>
              <w:top w:val="nil"/>
              <w:left w:val="nil"/>
              <w:bottom w:val="single" w:sz="8" w:space="0" w:color="auto"/>
              <w:right w:val="single" w:sz="8" w:space="0" w:color="auto"/>
            </w:tcBorders>
            <w:shd w:val="clear" w:color="auto" w:fill="auto"/>
            <w:vAlign w:val="center"/>
          </w:tcPr>
          <w:p w14:paraId="7070D712" w14:textId="77777777" w:rsidR="00A77319" w:rsidRPr="005F72A4" w:rsidRDefault="00A77319" w:rsidP="000837AE">
            <w:pPr>
              <w:jc w:val="right"/>
              <w:rPr>
                <w:sz w:val="20"/>
                <w:szCs w:val="20"/>
              </w:rPr>
            </w:pPr>
            <w:r w:rsidRPr="005F72A4">
              <w:rPr>
                <w:rFonts w:cs="Arial"/>
                <w:color w:val="000000"/>
                <w:sz w:val="20"/>
                <w:szCs w:val="20"/>
              </w:rPr>
              <w:t>-0,01%</w:t>
            </w:r>
          </w:p>
        </w:tc>
        <w:tc>
          <w:tcPr>
            <w:tcW w:w="682" w:type="pct"/>
            <w:tcBorders>
              <w:top w:val="nil"/>
              <w:left w:val="nil"/>
              <w:bottom w:val="single" w:sz="8" w:space="0" w:color="auto"/>
              <w:right w:val="single" w:sz="8" w:space="0" w:color="auto"/>
            </w:tcBorders>
            <w:shd w:val="clear" w:color="auto" w:fill="auto"/>
            <w:vAlign w:val="center"/>
          </w:tcPr>
          <w:p w14:paraId="33F7C07B" w14:textId="77777777" w:rsidR="00A77319" w:rsidRPr="005F72A4" w:rsidRDefault="00A77319" w:rsidP="000837AE">
            <w:pPr>
              <w:jc w:val="right"/>
              <w:rPr>
                <w:sz w:val="20"/>
                <w:szCs w:val="20"/>
              </w:rPr>
            </w:pPr>
            <w:r w:rsidRPr="005F72A4">
              <w:rPr>
                <w:rFonts w:cs="Arial"/>
                <w:color w:val="000000"/>
                <w:sz w:val="20"/>
                <w:szCs w:val="20"/>
              </w:rPr>
              <w:t xml:space="preserve">       481.500.000,00   </w:t>
            </w:r>
          </w:p>
        </w:tc>
        <w:tc>
          <w:tcPr>
            <w:tcW w:w="719" w:type="pct"/>
            <w:tcBorders>
              <w:top w:val="nil"/>
              <w:left w:val="nil"/>
              <w:bottom w:val="single" w:sz="8" w:space="0" w:color="auto"/>
              <w:right w:val="single" w:sz="8" w:space="0" w:color="auto"/>
            </w:tcBorders>
            <w:shd w:val="clear" w:color="auto" w:fill="auto"/>
            <w:vAlign w:val="center"/>
          </w:tcPr>
          <w:p w14:paraId="429FFABC" w14:textId="77777777" w:rsidR="00A77319" w:rsidRPr="005F72A4" w:rsidRDefault="00A77319" w:rsidP="000837AE">
            <w:pPr>
              <w:jc w:val="right"/>
              <w:rPr>
                <w:sz w:val="20"/>
                <w:szCs w:val="20"/>
              </w:rPr>
            </w:pPr>
            <w:r w:rsidRPr="005F72A4">
              <w:rPr>
                <w:rFonts w:cs="Arial"/>
                <w:color w:val="000000"/>
                <w:sz w:val="20"/>
                <w:szCs w:val="20"/>
              </w:rPr>
              <w:t xml:space="preserve">    306.000.000,00   </w:t>
            </w:r>
          </w:p>
        </w:tc>
        <w:tc>
          <w:tcPr>
            <w:tcW w:w="648" w:type="pct"/>
            <w:tcBorders>
              <w:top w:val="nil"/>
              <w:left w:val="nil"/>
              <w:bottom w:val="single" w:sz="8" w:space="0" w:color="auto"/>
              <w:right w:val="single" w:sz="8" w:space="0" w:color="auto"/>
            </w:tcBorders>
            <w:shd w:val="clear" w:color="auto" w:fill="auto"/>
            <w:vAlign w:val="center"/>
          </w:tcPr>
          <w:p w14:paraId="0E62E627" w14:textId="77777777" w:rsidR="00A77319" w:rsidRPr="005F72A4" w:rsidRDefault="00A77319" w:rsidP="000837AE">
            <w:pPr>
              <w:jc w:val="right"/>
              <w:rPr>
                <w:sz w:val="20"/>
                <w:szCs w:val="20"/>
              </w:rPr>
            </w:pPr>
            <w:r w:rsidRPr="005F72A4">
              <w:rPr>
                <w:rFonts w:cs="Arial"/>
                <w:color w:val="000000"/>
                <w:sz w:val="20"/>
                <w:szCs w:val="20"/>
              </w:rPr>
              <w:t>306.064.260,00</w:t>
            </w:r>
          </w:p>
        </w:tc>
      </w:tr>
      <w:tr w:rsidR="00A77319" w:rsidRPr="005F72A4" w14:paraId="45CB769C" w14:textId="77777777" w:rsidTr="000837AE">
        <w:tc>
          <w:tcPr>
            <w:tcW w:w="519" w:type="pct"/>
            <w:tcBorders>
              <w:top w:val="nil"/>
              <w:left w:val="single" w:sz="8" w:space="0" w:color="auto"/>
              <w:bottom w:val="single" w:sz="8" w:space="0" w:color="auto"/>
              <w:right w:val="single" w:sz="8" w:space="0" w:color="auto"/>
            </w:tcBorders>
            <w:shd w:val="clear" w:color="auto" w:fill="auto"/>
            <w:vAlign w:val="center"/>
          </w:tcPr>
          <w:p w14:paraId="198E70E9"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OZ14  3 izd</w:t>
            </w:r>
          </w:p>
        </w:tc>
        <w:tc>
          <w:tcPr>
            <w:tcW w:w="524" w:type="pct"/>
            <w:tcBorders>
              <w:top w:val="nil"/>
              <w:left w:val="nil"/>
              <w:bottom w:val="single" w:sz="8" w:space="0" w:color="auto"/>
              <w:right w:val="single" w:sz="8" w:space="0" w:color="auto"/>
            </w:tcBorders>
            <w:shd w:val="clear" w:color="auto" w:fill="auto"/>
            <w:vAlign w:val="center"/>
          </w:tcPr>
          <w:p w14:paraId="088E6235"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9.06.2020</w:t>
            </w:r>
          </w:p>
        </w:tc>
        <w:tc>
          <w:tcPr>
            <w:tcW w:w="523" w:type="pct"/>
            <w:tcBorders>
              <w:top w:val="nil"/>
              <w:left w:val="nil"/>
              <w:bottom w:val="single" w:sz="8" w:space="0" w:color="auto"/>
              <w:right w:val="single" w:sz="8" w:space="0" w:color="auto"/>
            </w:tcBorders>
            <w:shd w:val="clear" w:color="auto" w:fill="auto"/>
            <w:vAlign w:val="center"/>
          </w:tcPr>
          <w:p w14:paraId="595A4147"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11.06.2020</w:t>
            </w:r>
          </w:p>
        </w:tc>
        <w:tc>
          <w:tcPr>
            <w:tcW w:w="499" w:type="pct"/>
            <w:tcBorders>
              <w:top w:val="nil"/>
              <w:left w:val="nil"/>
              <w:bottom w:val="single" w:sz="8" w:space="0" w:color="auto"/>
              <w:right w:val="single" w:sz="8" w:space="0" w:color="auto"/>
            </w:tcBorders>
            <w:shd w:val="clear" w:color="auto" w:fill="auto"/>
            <w:vAlign w:val="center"/>
          </w:tcPr>
          <w:p w14:paraId="76871935"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14.10.2021</w:t>
            </w:r>
          </w:p>
        </w:tc>
        <w:tc>
          <w:tcPr>
            <w:tcW w:w="190" w:type="pct"/>
            <w:tcBorders>
              <w:top w:val="nil"/>
              <w:left w:val="nil"/>
              <w:bottom w:val="single" w:sz="8" w:space="0" w:color="auto"/>
              <w:right w:val="single" w:sz="8" w:space="0" w:color="auto"/>
            </w:tcBorders>
            <w:shd w:val="clear" w:color="auto" w:fill="auto"/>
            <w:vAlign w:val="center"/>
          </w:tcPr>
          <w:p w14:paraId="37DEECFB"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490</w:t>
            </w:r>
          </w:p>
        </w:tc>
        <w:tc>
          <w:tcPr>
            <w:tcW w:w="335" w:type="pct"/>
            <w:tcBorders>
              <w:top w:val="nil"/>
              <w:left w:val="nil"/>
              <w:bottom w:val="single" w:sz="8" w:space="0" w:color="auto"/>
              <w:right w:val="single" w:sz="8" w:space="0" w:color="auto"/>
            </w:tcBorders>
            <w:shd w:val="clear" w:color="auto" w:fill="auto"/>
            <w:vAlign w:val="center"/>
          </w:tcPr>
          <w:p w14:paraId="7E363438"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 xml:space="preserve"> 100,218   </w:t>
            </w:r>
          </w:p>
        </w:tc>
        <w:tc>
          <w:tcPr>
            <w:tcW w:w="361" w:type="pct"/>
            <w:tcBorders>
              <w:top w:val="nil"/>
              <w:left w:val="nil"/>
              <w:bottom w:val="single" w:sz="8" w:space="0" w:color="auto"/>
              <w:right w:val="single" w:sz="8" w:space="0" w:color="auto"/>
            </w:tcBorders>
            <w:shd w:val="clear" w:color="auto" w:fill="auto"/>
            <w:vAlign w:val="center"/>
          </w:tcPr>
          <w:p w14:paraId="007E3CC9"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-0,16%</w:t>
            </w:r>
          </w:p>
        </w:tc>
        <w:tc>
          <w:tcPr>
            <w:tcW w:w="682" w:type="pct"/>
            <w:tcBorders>
              <w:top w:val="nil"/>
              <w:left w:val="nil"/>
              <w:bottom w:val="single" w:sz="8" w:space="0" w:color="auto"/>
              <w:right w:val="single" w:sz="8" w:space="0" w:color="auto"/>
            </w:tcBorders>
            <w:shd w:val="clear" w:color="auto" w:fill="auto"/>
            <w:vAlign w:val="center"/>
          </w:tcPr>
          <w:p w14:paraId="05EEA8FD"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 xml:space="preserve">       287.500.000,00   </w:t>
            </w:r>
          </w:p>
        </w:tc>
        <w:tc>
          <w:tcPr>
            <w:tcW w:w="719" w:type="pct"/>
            <w:tcBorders>
              <w:top w:val="nil"/>
              <w:left w:val="nil"/>
              <w:bottom w:val="single" w:sz="8" w:space="0" w:color="auto"/>
              <w:right w:val="single" w:sz="8" w:space="0" w:color="auto"/>
            </w:tcBorders>
            <w:shd w:val="clear" w:color="auto" w:fill="auto"/>
            <w:vAlign w:val="center"/>
          </w:tcPr>
          <w:p w14:paraId="2FD5ADB5"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 xml:space="preserve">    172.000.000,00   </w:t>
            </w:r>
          </w:p>
        </w:tc>
        <w:tc>
          <w:tcPr>
            <w:tcW w:w="648" w:type="pct"/>
            <w:tcBorders>
              <w:top w:val="nil"/>
              <w:left w:val="nil"/>
              <w:bottom w:val="single" w:sz="8" w:space="0" w:color="auto"/>
              <w:right w:val="single" w:sz="8" w:space="0" w:color="auto"/>
            </w:tcBorders>
            <w:shd w:val="clear" w:color="auto" w:fill="auto"/>
            <w:vAlign w:val="center"/>
          </w:tcPr>
          <w:p w14:paraId="3375B5C8"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172.374.960,00</w:t>
            </w:r>
          </w:p>
        </w:tc>
      </w:tr>
      <w:tr w:rsidR="00A77319" w:rsidRPr="005F72A4" w14:paraId="5B373423" w14:textId="77777777" w:rsidTr="000837AE">
        <w:tc>
          <w:tcPr>
            <w:tcW w:w="519" w:type="pct"/>
            <w:tcBorders>
              <w:top w:val="nil"/>
              <w:left w:val="single" w:sz="8" w:space="0" w:color="auto"/>
              <w:bottom w:val="single" w:sz="8" w:space="0" w:color="auto"/>
              <w:right w:val="single" w:sz="8" w:space="0" w:color="auto"/>
            </w:tcBorders>
            <w:shd w:val="clear" w:color="auto" w:fill="auto"/>
            <w:vAlign w:val="center"/>
          </w:tcPr>
          <w:p w14:paraId="299222AA"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OZ14  4 izd</w:t>
            </w:r>
          </w:p>
        </w:tc>
        <w:tc>
          <w:tcPr>
            <w:tcW w:w="524" w:type="pct"/>
            <w:tcBorders>
              <w:top w:val="nil"/>
              <w:left w:val="nil"/>
              <w:bottom w:val="single" w:sz="8" w:space="0" w:color="auto"/>
              <w:right w:val="single" w:sz="8" w:space="0" w:color="auto"/>
            </w:tcBorders>
            <w:shd w:val="clear" w:color="auto" w:fill="auto"/>
            <w:vAlign w:val="center"/>
          </w:tcPr>
          <w:p w14:paraId="6648A9C6"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14.07.2020</w:t>
            </w:r>
          </w:p>
        </w:tc>
        <w:tc>
          <w:tcPr>
            <w:tcW w:w="523" w:type="pct"/>
            <w:tcBorders>
              <w:top w:val="nil"/>
              <w:left w:val="nil"/>
              <w:bottom w:val="single" w:sz="8" w:space="0" w:color="auto"/>
              <w:right w:val="single" w:sz="8" w:space="0" w:color="auto"/>
            </w:tcBorders>
            <w:shd w:val="clear" w:color="auto" w:fill="auto"/>
            <w:vAlign w:val="center"/>
          </w:tcPr>
          <w:p w14:paraId="0CA5FEDA"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16.07.2020</w:t>
            </w:r>
          </w:p>
        </w:tc>
        <w:tc>
          <w:tcPr>
            <w:tcW w:w="499" w:type="pct"/>
            <w:tcBorders>
              <w:top w:val="nil"/>
              <w:left w:val="nil"/>
              <w:bottom w:val="single" w:sz="8" w:space="0" w:color="auto"/>
              <w:right w:val="single" w:sz="8" w:space="0" w:color="auto"/>
            </w:tcBorders>
            <w:shd w:val="clear" w:color="auto" w:fill="auto"/>
            <w:vAlign w:val="center"/>
          </w:tcPr>
          <w:p w14:paraId="572EB694"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14.10.2021</w:t>
            </w:r>
          </w:p>
        </w:tc>
        <w:tc>
          <w:tcPr>
            <w:tcW w:w="190" w:type="pct"/>
            <w:tcBorders>
              <w:top w:val="nil"/>
              <w:left w:val="nil"/>
              <w:bottom w:val="single" w:sz="8" w:space="0" w:color="auto"/>
              <w:right w:val="single" w:sz="8" w:space="0" w:color="auto"/>
            </w:tcBorders>
            <w:shd w:val="clear" w:color="auto" w:fill="auto"/>
            <w:vAlign w:val="center"/>
          </w:tcPr>
          <w:p w14:paraId="361F2D40"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455</w:t>
            </w:r>
          </w:p>
        </w:tc>
        <w:tc>
          <w:tcPr>
            <w:tcW w:w="335" w:type="pct"/>
            <w:tcBorders>
              <w:top w:val="nil"/>
              <w:left w:val="nil"/>
              <w:bottom w:val="single" w:sz="8" w:space="0" w:color="auto"/>
              <w:right w:val="single" w:sz="8" w:space="0" w:color="auto"/>
            </w:tcBorders>
            <w:shd w:val="clear" w:color="auto" w:fill="auto"/>
            <w:vAlign w:val="center"/>
          </w:tcPr>
          <w:p w14:paraId="6517AFCA"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 xml:space="preserve"> 100,381   </w:t>
            </w:r>
          </w:p>
        </w:tc>
        <w:tc>
          <w:tcPr>
            <w:tcW w:w="361" w:type="pct"/>
            <w:tcBorders>
              <w:top w:val="nil"/>
              <w:left w:val="nil"/>
              <w:bottom w:val="single" w:sz="8" w:space="0" w:color="auto"/>
              <w:right w:val="single" w:sz="8" w:space="0" w:color="auto"/>
            </w:tcBorders>
            <w:shd w:val="clear" w:color="auto" w:fill="auto"/>
            <w:vAlign w:val="center"/>
          </w:tcPr>
          <w:p w14:paraId="58BFB36B"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-0,30%</w:t>
            </w:r>
          </w:p>
        </w:tc>
        <w:tc>
          <w:tcPr>
            <w:tcW w:w="682" w:type="pct"/>
            <w:tcBorders>
              <w:top w:val="nil"/>
              <w:left w:val="nil"/>
              <w:bottom w:val="single" w:sz="8" w:space="0" w:color="auto"/>
              <w:right w:val="single" w:sz="8" w:space="0" w:color="auto"/>
            </w:tcBorders>
            <w:shd w:val="clear" w:color="auto" w:fill="auto"/>
            <w:vAlign w:val="center"/>
          </w:tcPr>
          <w:p w14:paraId="4D53044F"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 xml:space="preserve">       327.560.000,00   </w:t>
            </w:r>
          </w:p>
        </w:tc>
        <w:tc>
          <w:tcPr>
            <w:tcW w:w="719" w:type="pct"/>
            <w:tcBorders>
              <w:top w:val="nil"/>
              <w:left w:val="nil"/>
              <w:bottom w:val="single" w:sz="8" w:space="0" w:color="auto"/>
              <w:right w:val="single" w:sz="8" w:space="0" w:color="auto"/>
            </w:tcBorders>
            <w:shd w:val="clear" w:color="auto" w:fill="auto"/>
            <w:vAlign w:val="center"/>
          </w:tcPr>
          <w:p w14:paraId="04D92EE2"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 xml:space="preserve">      93.560.000,00   </w:t>
            </w:r>
          </w:p>
        </w:tc>
        <w:tc>
          <w:tcPr>
            <w:tcW w:w="648" w:type="pct"/>
            <w:tcBorders>
              <w:top w:val="nil"/>
              <w:left w:val="nil"/>
              <w:bottom w:val="single" w:sz="8" w:space="0" w:color="auto"/>
              <w:right w:val="single" w:sz="8" w:space="0" w:color="auto"/>
            </w:tcBorders>
            <w:shd w:val="clear" w:color="auto" w:fill="auto"/>
            <w:vAlign w:val="center"/>
          </w:tcPr>
          <w:p w14:paraId="1AE841F6"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93.916.463,60</w:t>
            </w:r>
          </w:p>
        </w:tc>
      </w:tr>
      <w:tr w:rsidR="00A77319" w:rsidRPr="005F72A4" w14:paraId="553E9004" w14:textId="77777777" w:rsidTr="000837AE">
        <w:tc>
          <w:tcPr>
            <w:tcW w:w="519" w:type="pct"/>
            <w:tcBorders>
              <w:top w:val="nil"/>
              <w:left w:val="single" w:sz="8" w:space="0" w:color="auto"/>
              <w:bottom w:val="single" w:sz="8" w:space="0" w:color="auto"/>
              <w:right w:val="single" w:sz="8" w:space="0" w:color="auto"/>
            </w:tcBorders>
            <w:shd w:val="clear" w:color="auto" w:fill="auto"/>
            <w:vAlign w:val="center"/>
          </w:tcPr>
          <w:p w14:paraId="6FD7FE46"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OZ15</w:t>
            </w:r>
          </w:p>
        </w:tc>
        <w:tc>
          <w:tcPr>
            <w:tcW w:w="524" w:type="pct"/>
            <w:tcBorders>
              <w:top w:val="nil"/>
              <w:left w:val="nil"/>
              <w:bottom w:val="single" w:sz="8" w:space="0" w:color="auto"/>
              <w:right w:val="single" w:sz="8" w:space="0" w:color="auto"/>
            </w:tcBorders>
            <w:shd w:val="clear" w:color="auto" w:fill="auto"/>
            <w:vAlign w:val="center"/>
          </w:tcPr>
          <w:p w14:paraId="4C42C248"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13.10.2020</w:t>
            </w:r>
          </w:p>
        </w:tc>
        <w:tc>
          <w:tcPr>
            <w:tcW w:w="523" w:type="pct"/>
            <w:tcBorders>
              <w:top w:val="nil"/>
              <w:left w:val="nil"/>
              <w:bottom w:val="single" w:sz="8" w:space="0" w:color="auto"/>
              <w:right w:val="single" w:sz="8" w:space="0" w:color="auto"/>
            </w:tcBorders>
            <w:shd w:val="clear" w:color="auto" w:fill="auto"/>
            <w:vAlign w:val="center"/>
          </w:tcPr>
          <w:p w14:paraId="382431ED"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15.10.2020</w:t>
            </w:r>
          </w:p>
        </w:tc>
        <w:tc>
          <w:tcPr>
            <w:tcW w:w="499" w:type="pct"/>
            <w:tcBorders>
              <w:top w:val="nil"/>
              <w:left w:val="nil"/>
              <w:bottom w:val="single" w:sz="8" w:space="0" w:color="auto"/>
              <w:right w:val="single" w:sz="8" w:space="0" w:color="auto"/>
            </w:tcBorders>
            <w:shd w:val="clear" w:color="auto" w:fill="auto"/>
            <w:vAlign w:val="center"/>
          </w:tcPr>
          <w:p w14:paraId="5F9C2EE8"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14. 04.2022</w:t>
            </w:r>
          </w:p>
        </w:tc>
        <w:tc>
          <w:tcPr>
            <w:tcW w:w="190" w:type="pct"/>
            <w:tcBorders>
              <w:top w:val="nil"/>
              <w:left w:val="nil"/>
              <w:bottom w:val="single" w:sz="8" w:space="0" w:color="auto"/>
              <w:right w:val="single" w:sz="8" w:space="0" w:color="auto"/>
            </w:tcBorders>
            <w:shd w:val="clear" w:color="auto" w:fill="auto"/>
            <w:vAlign w:val="center"/>
          </w:tcPr>
          <w:p w14:paraId="05C06402"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546</w:t>
            </w:r>
          </w:p>
        </w:tc>
        <w:tc>
          <w:tcPr>
            <w:tcW w:w="335" w:type="pct"/>
            <w:tcBorders>
              <w:top w:val="nil"/>
              <w:left w:val="nil"/>
              <w:bottom w:val="single" w:sz="8" w:space="0" w:color="auto"/>
              <w:right w:val="single" w:sz="8" w:space="0" w:color="auto"/>
            </w:tcBorders>
            <w:shd w:val="clear" w:color="auto" w:fill="auto"/>
            <w:vAlign w:val="center"/>
          </w:tcPr>
          <w:p w14:paraId="40C95F84"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 xml:space="preserve"> 100,764   </w:t>
            </w:r>
          </w:p>
        </w:tc>
        <w:tc>
          <w:tcPr>
            <w:tcW w:w="361" w:type="pct"/>
            <w:tcBorders>
              <w:top w:val="nil"/>
              <w:left w:val="nil"/>
              <w:bottom w:val="single" w:sz="8" w:space="0" w:color="auto"/>
              <w:right w:val="single" w:sz="8" w:space="0" w:color="auto"/>
            </w:tcBorders>
            <w:shd w:val="clear" w:color="auto" w:fill="auto"/>
            <w:vAlign w:val="center"/>
          </w:tcPr>
          <w:p w14:paraId="08622D0A"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-0,50%</w:t>
            </w:r>
          </w:p>
        </w:tc>
        <w:tc>
          <w:tcPr>
            <w:tcW w:w="682" w:type="pct"/>
            <w:tcBorders>
              <w:top w:val="nil"/>
              <w:left w:val="nil"/>
              <w:bottom w:val="single" w:sz="8" w:space="0" w:color="auto"/>
              <w:right w:val="single" w:sz="8" w:space="0" w:color="auto"/>
            </w:tcBorders>
            <w:shd w:val="clear" w:color="auto" w:fill="auto"/>
            <w:vAlign w:val="center"/>
          </w:tcPr>
          <w:p w14:paraId="39668331"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 xml:space="preserve">       355.300.000,00   </w:t>
            </w:r>
          </w:p>
        </w:tc>
        <w:tc>
          <w:tcPr>
            <w:tcW w:w="719" w:type="pct"/>
            <w:tcBorders>
              <w:top w:val="nil"/>
              <w:left w:val="nil"/>
              <w:bottom w:val="single" w:sz="8" w:space="0" w:color="auto"/>
              <w:right w:val="single" w:sz="8" w:space="0" w:color="auto"/>
            </w:tcBorders>
            <w:shd w:val="clear" w:color="auto" w:fill="auto"/>
            <w:vAlign w:val="center"/>
          </w:tcPr>
          <w:p w14:paraId="2CC3CF3C"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 xml:space="preserve">      35.000.000,00   </w:t>
            </w:r>
          </w:p>
        </w:tc>
        <w:tc>
          <w:tcPr>
            <w:tcW w:w="648" w:type="pct"/>
            <w:tcBorders>
              <w:top w:val="nil"/>
              <w:left w:val="nil"/>
              <w:bottom w:val="single" w:sz="8" w:space="0" w:color="auto"/>
              <w:right w:val="single" w:sz="8" w:space="0" w:color="auto"/>
            </w:tcBorders>
            <w:shd w:val="clear" w:color="auto" w:fill="auto"/>
            <w:vAlign w:val="center"/>
          </w:tcPr>
          <w:p w14:paraId="6EF201DE" w14:textId="77777777" w:rsidR="00A77319" w:rsidRPr="005F72A4" w:rsidRDefault="00A77319" w:rsidP="000837AE">
            <w:pPr>
              <w:jc w:val="right"/>
              <w:rPr>
                <w:rFonts w:eastAsia="Times New Roman" w:cs="Arial"/>
                <w:color w:val="000000"/>
                <w:sz w:val="20"/>
                <w:szCs w:val="20"/>
                <w:lang w:eastAsia="sl-SI"/>
              </w:rPr>
            </w:pPr>
            <w:r w:rsidRPr="005F72A4">
              <w:rPr>
                <w:rFonts w:cs="Arial"/>
                <w:color w:val="000000"/>
                <w:sz w:val="20"/>
                <w:szCs w:val="20"/>
              </w:rPr>
              <w:t>35.267.400,00</w:t>
            </w:r>
          </w:p>
        </w:tc>
      </w:tr>
      <w:tr w:rsidR="00A77319" w:rsidRPr="005F72A4" w14:paraId="0DA8C2B7" w14:textId="77777777" w:rsidTr="000837AE">
        <w:tc>
          <w:tcPr>
            <w:tcW w:w="519" w:type="pct"/>
            <w:tcBorders>
              <w:top w:val="nil"/>
              <w:left w:val="single" w:sz="8" w:space="0" w:color="auto"/>
              <w:bottom w:val="single" w:sz="8" w:space="0" w:color="auto"/>
              <w:right w:val="single" w:sz="8" w:space="0" w:color="auto"/>
            </w:tcBorders>
            <w:shd w:val="clear" w:color="auto" w:fill="auto"/>
            <w:vAlign w:val="center"/>
          </w:tcPr>
          <w:p w14:paraId="5C27D8B8"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SKUPAJ</w:t>
            </w:r>
          </w:p>
        </w:tc>
        <w:tc>
          <w:tcPr>
            <w:tcW w:w="524" w:type="pct"/>
            <w:tcBorders>
              <w:top w:val="nil"/>
              <w:left w:val="nil"/>
              <w:bottom w:val="single" w:sz="8" w:space="0" w:color="auto"/>
              <w:right w:val="single" w:sz="8" w:space="0" w:color="auto"/>
            </w:tcBorders>
            <w:shd w:val="clear" w:color="auto" w:fill="auto"/>
            <w:vAlign w:val="center"/>
          </w:tcPr>
          <w:p w14:paraId="7FB200ED"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 </w:t>
            </w:r>
          </w:p>
        </w:tc>
        <w:tc>
          <w:tcPr>
            <w:tcW w:w="523" w:type="pct"/>
            <w:tcBorders>
              <w:top w:val="nil"/>
              <w:left w:val="nil"/>
              <w:bottom w:val="single" w:sz="8" w:space="0" w:color="auto"/>
              <w:right w:val="single" w:sz="8" w:space="0" w:color="auto"/>
            </w:tcBorders>
            <w:shd w:val="clear" w:color="auto" w:fill="auto"/>
            <w:vAlign w:val="center"/>
          </w:tcPr>
          <w:p w14:paraId="6ADA8E7D"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 </w:t>
            </w:r>
          </w:p>
        </w:tc>
        <w:tc>
          <w:tcPr>
            <w:tcW w:w="499" w:type="pct"/>
            <w:tcBorders>
              <w:top w:val="nil"/>
              <w:left w:val="nil"/>
              <w:bottom w:val="single" w:sz="8" w:space="0" w:color="auto"/>
              <w:right w:val="single" w:sz="8" w:space="0" w:color="auto"/>
            </w:tcBorders>
            <w:shd w:val="clear" w:color="auto" w:fill="auto"/>
            <w:vAlign w:val="center"/>
          </w:tcPr>
          <w:p w14:paraId="5D993E21"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 </w:t>
            </w:r>
          </w:p>
        </w:tc>
        <w:tc>
          <w:tcPr>
            <w:tcW w:w="190" w:type="pct"/>
            <w:tcBorders>
              <w:top w:val="nil"/>
              <w:left w:val="nil"/>
              <w:bottom w:val="single" w:sz="8" w:space="0" w:color="auto"/>
              <w:right w:val="single" w:sz="8" w:space="0" w:color="auto"/>
            </w:tcBorders>
            <w:shd w:val="clear" w:color="auto" w:fill="auto"/>
            <w:vAlign w:val="center"/>
          </w:tcPr>
          <w:p w14:paraId="5AF16768"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 </w:t>
            </w:r>
          </w:p>
        </w:tc>
        <w:tc>
          <w:tcPr>
            <w:tcW w:w="335" w:type="pct"/>
            <w:tcBorders>
              <w:top w:val="nil"/>
              <w:left w:val="nil"/>
              <w:bottom w:val="single" w:sz="8" w:space="0" w:color="auto"/>
              <w:right w:val="single" w:sz="8" w:space="0" w:color="auto"/>
            </w:tcBorders>
            <w:shd w:val="clear" w:color="auto" w:fill="auto"/>
            <w:vAlign w:val="center"/>
          </w:tcPr>
          <w:p w14:paraId="7A18DE70"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 </w:t>
            </w:r>
          </w:p>
        </w:tc>
        <w:tc>
          <w:tcPr>
            <w:tcW w:w="361" w:type="pct"/>
            <w:tcBorders>
              <w:top w:val="nil"/>
              <w:left w:val="nil"/>
              <w:bottom w:val="single" w:sz="8" w:space="0" w:color="auto"/>
              <w:right w:val="single" w:sz="8" w:space="0" w:color="auto"/>
            </w:tcBorders>
            <w:shd w:val="clear" w:color="auto" w:fill="auto"/>
            <w:vAlign w:val="center"/>
          </w:tcPr>
          <w:p w14:paraId="271A70D7"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 </w:t>
            </w:r>
          </w:p>
        </w:tc>
        <w:tc>
          <w:tcPr>
            <w:tcW w:w="682" w:type="pct"/>
            <w:tcBorders>
              <w:top w:val="nil"/>
              <w:left w:val="nil"/>
              <w:bottom w:val="single" w:sz="8" w:space="0" w:color="auto"/>
              <w:right w:val="single" w:sz="8" w:space="0" w:color="auto"/>
            </w:tcBorders>
            <w:shd w:val="clear" w:color="auto" w:fill="auto"/>
            <w:vAlign w:val="center"/>
          </w:tcPr>
          <w:p w14:paraId="3C67AF37"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1.621.360.000,00</w:t>
            </w:r>
          </w:p>
        </w:tc>
        <w:tc>
          <w:tcPr>
            <w:tcW w:w="719" w:type="pct"/>
            <w:tcBorders>
              <w:top w:val="nil"/>
              <w:left w:val="nil"/>
              <w:bottom w:val="single" w:sz="8" w:space="0" w:color="auto"/>
              <w:right w:val="single" w:sz="8" w:space="0" w:color="auto"/>
            </w:tcBorders>
            <w:shd w:val="clear" w:color="auto" w:fill="auto"/>
            <w:vAlign w:val="center"/>
          </w:tcPr>
          <w:p w14:paraId="70B992EA"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738.060.000,00</w:t>
            </w:r>
          </w:p>
        </w:tc>
        <w:tc>
          <w:tcPr>
            <w:tcW w:w="648" w:type="pct"/>
            <w:tcBorders>
              <w:top w:val="nil"/>
              <w:left w:val="nil"/>
              <w:bottom w:val="single" w:sz="8" w:space="0" w:color="auto"/>
              <w:right w:val="single" w:sz="8" w:space="0" w:color="auto"/>
            </w:tcBorders>
            <w:shd w:val="clear" w:color="auto" w:fill="auto"/>
            <w:vAlign w:val="center"/>
          </w:tcPr>
          <w:p w14:paraId="1A461538" w14:textId="77777777" w:rsidR="00A77319" w:rsidRPr="005F72A4" w:rsidRDefault="00A77319" w:rsidP="000837AE">
            <w:pPr>
              <w:jc w:val="right"/>
              <w:rPr>
                <w:rFonts w:eastAsia="Times New Roman" w:cs="Arial"/>
                <w:color w:val="000000"/>
                <w:sz w:val="20"/>
                <w:szCs w:val="20"/>
                <w:lang w:eastAsia="sl-SI"/>
              </w:rPr>
            </w:pPr>
            <w:r w:rsidRPr="005F72A4">
              <w:rPr>
                <w:rFonts w:cs="Arial"/>
                <w:b/>
                <w:bCs/>
                <w:color w:val="000000"/>
                <w:sz w:val="20"/>
                <w:szCs w:val="20"/>
              </w:rPr>
              <w:t>738.924.518,60</w:t>
            </w:r>
          </w:p>
        </w:tc>
      </w:tr>
    </w:tbl>
    <w:p w14:paraId="1E4290E4" w14:textId="77777777" w:rsidR="00A77319" w:rsidRPr="00B85C79" w:rsidRDefault="00A77319" w:rsidP="00A77319">
      <w:pPr>
        <w:rPr>
          <w:i/>
          <w:sz w:val="20"/>
          <w:szCs w:val="20"/>
        </w:rPr>
      </w:pPr>
      <w:r w:rsidRPr="00B85C79">
        <w:rPr>
          <w:i/>
          <w:sz w:val="20"/>
          <w:szCs w:val="20"/>
        </w:rPr>
        <w:t>Vir: MF</w:t>
      </w:r>
    </w:p>
    <w:p w14:paraId="7ABD4D52" w14:textId="77777777" w:rsidR="00A77319" w:rsidRPr="00B85C79" w:rsidRDefault="00A77319" w:rsidP="00A77319">
      <w:pPr>
        <w:sectPr w:rsidR="00A77319" w:rsidRPr="00B85C79" w:rsidSect="00FE6122">
          <w:pgSz w:w="16838" w:h="11906" w:orient="landscape"/>
          <w:pgMar w:top="1418" w:right="1418" w:bottom="1418" w:left="1418" w:header="709" w:footer="709" w:gutter="0"/>
          <w:cols w:space="708"/>
          <w:titlePg/>
          <w:docGrid w:linePitch="360"/>
        </w:sectPr>
      </w:pPr>
    </w:p>
    <w:p w14:paraId="4B4C4277" w14:textId="77777777" w:rsidR="00A77319" w:rsidRPr="00B85C79" w:rsidRDefault="00A77319" w:rsidP="00A77319">
      <w:pPr>
        <w:rPr>
          <w:bCs/>
        </w:rPr>
      </w:pPr>
      <w:r w:rsidRPr="00F20CED">
        <w:rPr>
          <w:bCs/>
        </w:rPr>
        <w:lastRenderedPageBreak/>
        <w:t>Stanje dolga, ki se všteva v kvoto zadolževanja državnega proračuna v skladu z ZJF in ZIPRS</w:t>
      </w:r>
      <w:r>
        <w:rPr>
          <w:bCs/>
        </w:rPr>
        <w:t>2021</w:t>
      </w:r>
      <w:r w:rsidRPr="00F20CED">
        <w:rPr>
          <w:bCs/>
        </w:rPr>
        <w:t>, je bilo na dan 31.12.20</w:t>
      </w:r>
      <w:r>
        <w:rPr>
          <w:bCs/>
        </w:rPr>
        <w:t>20</w:t>
      </w:r>
      <w:r w:rsidRPr="00F20CED">
        <w:rPr>
          <w:bCs/>
        </w:rPr>
        <w:t xml:space="preserve"> iz naslova izdanih osemnajstmesečnih zakladnih menic   </w:t>
      </w:r>
      <w:r w:rsidRPr="00EF2059">
        <w:rPr>
          <w:bCs/>
        </w:rPr>
        <w:t>73</w:t>
      </w:r>
      <w:r>
        <w:rPr>
          <w:bCs/>
        </w:rPr>
        <w:t>8</w:t>
      </w:r>
      <w:r w:rsidRPr="00EF2059">
        <w:rPr>
          <w:bCs/>
        </w:rPr>
        <w:t>.</w:t>
      </w:r>
      <w:r>
        <w:rPr>
          <w:bCs/>
        </w:rPr>
        <w:t>060</w:t>
      </w:r>
      <w:r w:rsidRPr="00EF2059">
        <w:rPr>
          <w:bCs/>
        </w:rPr>
        <w:t>.</w:t>
      </w:r>
      <w:r>
        <w:rPr>
          <w:bCs/>
        </w:rPr>
        <w:t>000</w:t>
      </w:r>
      <w:r w:rsidRPr="00EF2059">
        <w:rPr>
          <w:bCs/>
        </w:rPr>
        <w:t>,00</w:t>
      </w:r>
      <w:r>
        <w:rPr>
          <w:bCs/>
        </w:rPr>
        <w:t xml:space="preserve"> </w:t>
      </w:r>
      <w:r w:rsidRPr="00F20CED">
        <w:rPr>
          <w:bCs/>
        </w:rPr>
        <w:t>EUR.</w:t>
      </w:r>
    </w:p>
    <w:p w14:paraId="479EBCDA" w14:textId="77777777" w:rsidR="00A77319" w:rsidRPr="00B85C79" w:rsidRDefault="00A77319" w:rsidP="00A77319"/>
    <w:p w14:paraId="2FBFC712" w14:textId="5FA7F52F" w:rsidR="00A77319" w:rsidRDefault="00A77319" w:rsidP="00A77319">
      <w:bookmarkStart w:id="245" w:name="_Ref6901586"/>
      <w:bookmarkStart w:id="246" w:name="_Toc513189744"/>
      <w:bookmarkStart w:id="247" w:name="_Toc81832323"/>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10</w:t>
      </w:r>
      <w:r w:rsidR="004F273E">
        <w:rPr>
          <w:b/>
        </w:rPr>
        <w:fldChar w:fldCharType="end"/>
      </w:r>
      <w:bookmarkEnd w:id="245"/>
      <w:r w:rsidRPr="00B85C79">
        <w:rPr>
          <w:b/>
        </w:rPr>
        <w:t xml:space="preserve">: </w:t>
      </w:r>
      <w:r w:rsidRPr="00B85C79">
        <w:t>Primerjava ponujenih z</w:t>
      </w:r>
      <w:r w:rsidRPr="00435E1F">
        <w:t>neskov in zahtevanih donosnosti 18-mesečnih zakladnih menic v času glede na domicil ponudnikov</w:t>
      </w:r>
      <w:bookmarkEnd w:id="246"/>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7"/>
        <w:gridCol w:w="1558"/>
        <w:gridCol w:w="1982"/>
        <w:gridCol w:w="1982"/>
        <w:gridCol w:w="1981"/>
      </w:tblGrid>
      <w:tr w:rsidR="00A77319" w:rsidRPr="00352BAA" w14:paraId="034AED96" w14:textId="77777777" w:rsidTr="00352BAA">
        <w:trPr>
          <w:trHeight w:val="408"/>
          <w:tblHeader/>
        </w:trPr>
        <w:tc>
          <w:tcPr>
            <w:tcW w:w="859" w:type="pct"/>
            <w:shd w:val="clear" w:color="auto" w:fill="2D5195"/>
            <w:noWrap/>
            <w:vAlign w:val="center"/>
            <w:hideMark/>
          </w:tcPr>
          <w:p w14:paraId="6B44C924" w14:textId="77777777" w:rsidR="00A77319" w:rsidRPr="00352BAA" w:rsidRDefault="00A77319" w:rsidP="000837AE">
            <w:pPr>
              <w:spacing w:line="240" w:lineRule="auto"/>
              <w:rPr>
                <w:rFonts w:eastAsia="Times New Roman" w:cs="Arial"/>
                <w:b/>
                <w:bCs/>
                <w:color w:val="FFFFFF" w:themeColor="background1"/>
                <w:sz w:val="20"/>
                <w:szCs w:val="20"/>
                <w:lang w:eastAsia="sl-SI"/>
              </w:rPr>
            </w:pPr>
            <w:r w:rsidRPr="00352BAA">
              <w:rPr>
                <w:rFonts w:eastAsia="Times New Roman" w:cs="Arial"/>
                <w:b/>
                <w:bCs/>
                <w:color w:val="FFFFFF" w:themeColor="background1"/>
                <w:sz w:val="20"/>
                <w:szCs w:val="20"/>
                <w:lang w:eastAsia="sl-SI"/>
              </w:rPr>
              <w:t>Mesec avkcije</w:t>
            </w:r>
          </w:p>
        </w:tc>
        <w:tc>
          <w:tcPr>
            <w:tcW w:w="860" w:type="pct"/>
            <w:shd w:val="clear" w:color="auto" w:fill="2D5195"/>
            <w:noWrap/>
            <w:vAlign w:val="center"/>
            <w:hideMark/>
          </w:tcPr>
          <w:p w14:paraId="48E54E7B" w14:textId="77777777" w:rsidR="00A77319" w:rsidRPr="00352BAA" w:rsidRDefault="00A77319" w:rsidP="000837AE">
            <w:pPr>
              <w:spacing w:line="240" w:lineRule="auto"/>
              <w:rPr>
                <w:rFonts w:eastAsia="Times New Roman" w:cs="Arial"/>
                <w:b/>
                <w:bCs/>
                <w:color w:val="FFFFFF" w:themeColor="background1"/>
                <w:sz w:val="20"/>
                <w:szCs w:val="20"/>
                <w:lang w:eastAsia="sl-SI"/>
              </w:rPr>
            </w:pPr>
            <w:r w:rsidRPr="00352BAA">
              <w:rPr>
                <w:rFonts w:eastAsia="Times New Roman" w:cs="Arial"/>
                <w:b/>
                <w:bCs/>
                <w:color w:val="FFFFFF" w:themeColor="background1"/>
                <w:sz w:val="20"/>
                <w:szCs w:val="20"/>
                <w:lang w:eastAsia="sl-SI"/>
              </w:rPr>
              <w:t>Domicil</w:t>
            </w:r>
          </w:p>
        </w:tc>
        <w:tc>
          <w:tcPr>
            <w:tcW w:w="1094" w:type="pct"/>
            <w:shd w:val="clear" w:color="auto" w:fill="2D5195"/>
            <w:vAlign w:val="center"/>
            <w:hideMark/>
          </w:tcPr>
          <w:p w14:paraId="2000ADCF" w14:textId="77777777" w:rsidR="00A77319" w:rsidRPr="00352BAA" w:rsidRDefault="00A77319" w:rsidP="000837AE">
            <w:pPr>
              <w:spacing w:line="240" w:lineRule="auto"/>
              <w:jc w:val="center"/>
              <w:rPr>
                <w:rFonts w:eastAsia="Times New Roman" w:cs="Arial"/>
                <w:b/>
                <w:bCs/>
                <w:color w:val="FFFFFF" w:themeColor="background1"/>
                <w:sz w:val="20"/>
                <w:szCs w:val="20"/>
                <w:lang w:eastAsia="sl-SI"/>
              </w:rPr>
            </w:pPr>
            <w:r w:rsidRPr="00352BAA">
              <w:rPr>
                <w:rFonts w:eastAsia="Times New Roman" w:cs="Arial"/>
                <w:b/>
                <w:bCs/>
                <w:color w:val="FFFFFF" w:themeColor="background1"/>
                <w:sz w:val="20"/>
                <w:szCs w:val="20"/>
                <w:lang w:eastAsia="sl-SI"/>
              </w:rPr>
              <w:t>Ponujeni znesek v povprečju (EUR)</w:t>
            </w:r>
          </w:p>
        </w:tc>
        <w:tc>
          <w:tcPr>
            <w:tcW w:w="1094" w:type="pct"/>
            <w:shd w:val="clear" w:color="auto" w:fill="2D5195"/>
            <w:vAlign w:val="center"/>
            <w:hideMark/>
          </w:tcPr>
          <w:p w14:paraId="5518B1F8" w14:textId="77777777" w:rsidR="00A77319" w:rsidRPr="00352BAA" w:rsidRDefault="00A77319" w:rsidP="000837AE">
            <w:pPr>
              <w:spacing w:line="240" w:lineRule="auto"/>
              <w:jc w:val="center"/>
              <w:rPr>
                <w:rFonts w:eastAsia="Times New Roman" w:cs="Arial"/>
                <w:b/>
                <w:bCs/>
                <w:color w:val="FFFFFF" w:themeColor="background1"/>
                <w:sz w:val="20"/>
                <w:szCs w:val="20"/>
                <w:lang w:eastAsia="sl-SI"/>
              </w:rPr>
            </w:pPr>
            <w:r w:rsidRPr="00352BAA">
              <w:rPr>
                <w:rFonts w:eastAsia="Times New Roman" w:cs="Arial"/>
                <w:b/>
                <w:bCs/>
                <w:color w:val="FFFFFF" w:themeColor="background1"/>
                <w:sz w:val="20"/>
                <w:szCs w:val="20"/>
                <w:lang w:eastAsia="sl-SI"/>
              </w:rPr>
              <w:t>Zahtevana donosnost v povprečju (%)</w:t>
            </w:r>
          </w:p>
        </w:tc>
        <w:tc>
          <w:tcPr>
            <w:tcW w:w="1094" w:type="pct"/>
            <w:shd w:val="clear" w:color="auto" w:fill="2D5195"/>
            <w:noWrap/>
            <w:vAlign w:val="center"/>
            <w:hideMark/>
          </w:tcPr>
          <w:p w14:paraId="2F7053C8" w14:textId="77777777" w:rsidR="00A77319" w:rsidRPr="00352BAA" w:rsidRDefault="00A77319" w:rsidP="000837AE">
            <w:pPr>
              <w:spacing w:line="240" w:lineRule="auto"/>
              <w:jc w:val="center"/>
              <w:rPr>
                <w:rFonts w:eastAsia="Times New Roman" w:cs="Arial"/>
                <w:b/>
                <w:bCs/>
                <w:color w:val="FFFFFF" w:themeColor="background1"/>
                <w:sz w:val="20"/>
                <w:szCs w:val="20"/>
                <w:lang w:eastAsia="sl-SI"/>
              </w:rPr>
            </w:pPr>
            <w:r w:rsidRPr="00352BAA">
              <w:rPr>
                <w:rFonts w:eastAsia="Times New Roman" w:cs="Arial"/>
                <w:b/>
                <w:bCs/>
                <w:color w:val="FFFFFF" w:themeColor="background1"/>
                <w:sz w:val="20"/>
                <w:szCs w:val="20"/>
                <w:lang w:eastAsia="sl-SI"/>
              </w:rPr>
              <w:t>Sprejeta obrestna mera (%)</w:t>
            </w:r>
          </w:p>
        </w:tc>
      </w:tr>
      <w:tr w:rsidR="00A77319" w:rsidRPr="00352BAA" w14:paraId="41C4BB8B" w14:textId="77777777" w:rsidTr="00352BAA">
        <w:trPr>
          <w:trHeight w:val="204"/>
          <w:tblHeader/>
        </w:trPr>
        <w:tc>
          <w:tcPr>
            <w:tcW w:w="859" w:type="pct"/>
            <w:vMerge w:val="restart"/>
            <w:tcBorders>
              <w:top w:val="single" w:sz="8" w:space="0" w:color="auto"/>
              <w:left w:val="single" w:sz="8" w:space="0" w:color="auto"/>
              <w:right w:val="single" w:sz="8" w:space="0" w:color="auto"/>
            </w:tcBorders>
            <w:shd w:val="clear" w:color="auto" w:fill="auto"/>
            <w:noWrap/>
            <w:vAlign w:val="center"/>
            <w:hideMark/>
          </w:tcPr>
          <w:p w14:paraId="6C89435E"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April 2020</w:t>
            </w:r>
          </w:p>
        </w:tc>
        <w:tc>
          <w:tcPr>
            <w:tcW w:w="860" w:type="pct"/>
            <w:tcBorders>
              <w:top w:val="nil"/>
              <w:left w:val="nil"/>
              <w:bottom w:val="single" w:sz="8" w:space="0" w:color="auto"/>
              <w:right w:val="single" w:sz="8" w:space="0" w:color="auto"/>
            </w:tcBorders>
            <w:shd w:val="clear" w:color="auto" w:fill="auto"/>
            <w:noWrap/>
            <w:vAlign w:val="center"/>
            <w:hideMark/>
          </w:tcPr>
          <w:p w14:paraId="68EA6FF9"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Domače osebe</w:t>
            </w:r>
          </w:p>
        </w:tc>
        <w:tc>
          <w:tcPr>
            <w:tcW w:w="1094" w:type="pct"/>
            <w:tcBorders>
              <w:top w:val="nil"/>
              <w:left w:val="nil"/>
              <w:bottom w:val="single" w:sz="8" w:space="0" w:color="auto"/>
              <w:right w:val="single" w:sz="8" w:space="0" w:color="auto"/>
            </w:tcBorders>
            <w:shd w:val="clear" w:color="auto" w:fill="auto"/>
            <w:vAlign w:val="bottom"/>
            <w:hideMark/>
          </w:tcPr>
          <w:p w14:paraId="04D699EC"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24.214.286</w:t>
            </w:r>
          </w:p>
        </w:tc>
        <w:tc>
          <w:tcPr>
            <w:tcW w:w="1094" w:type="pct"/>
            <w:tcBorders>
              <w:top w:val="nil"/>
              <w:left w:val="nil"/>
              <w:bottom w:val="single" w:sz="8" w:space="0" w:color="auto"/>
              <w:right w:val="single" w:sz="8" w:space="0" w:color="auto"/>
            </w:tcBorders>
            <w:shd w:val="clear" w:color="auto" w:fill="auto"/>
            <w:vAlign w:val="bottom"/>
            <w:hideMark/>
          </w:tcPr>
          <w:p w14:paraId="37DBACE1"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0,04</w:t>
            </w:r>
          </w:p>
        </w:tc>
        <w:tc>
          <w:tcPr>
            <w:tcW w:w="1094" w:type="pct"/>
            <w:tcBorders>
              <w:top w:val="nil"/>
              <w:left w:val="nil"/>
              <w:bottom w:val="single" w:sz="8" w:space="0" w:color="auto"/>
              <w:right w:val="single" w:sz="8" w:space="0" w:color="auto"/>
            </w:tcBorders>
            <w:shd w:val="clear" w:color="auto" w:fill="auto"/>
            <w:noWrap/>
            <w:vAlign w:val="bottom"/>
            <w:hideMark/>
          </w:tcPr>
          <w:p w14:paraId="01840BC8"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0,10</w:t>
            </w:r>
          </w:p>
        </w:tc>
      </w:tr>
      <w:tr w:rsidR="00A77319" w:rsidRPr="00352BAA" w14:paraId="249E77DA" w14:textId="77777777" w:rsidTr="00352BAA">
        <w:trPr>
          <w:trHeight w:val="204"/>
          <w:tblHeader/>
        </w:trPr>
        <w:tc>
          <w:tcPr>
            <w:tcW w:w="859" w:type="pct"/>
            <w:vMerge/>
            <w:tcBorders>
              <w:left w:val="single" w:sz="8" w:space="0" w:color="auto"/>
              <w:bottom w:val="single" w:sz="8" w:space="0" w:color="000000"/>
              <w:right w:val="single" w:sz="8" w:space="0" w:color="auto"/>
            </w:tcBorders>
            <w:noWrap/>
            <w:vAlign w:val="center"/>
            <w:hideMark/>
          </w:tcPr>
          <w:p w14:paraId="335B8CB4" w14:textId="77777777" w:rsidR="00A77319" w:rsidRPr="00352BAA"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hideMark/>
          </w:tcPr>
          <w:p w14:paraId="5A31A616"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Tuje osebe</w:t>
            </w:r>
          </w:p>
        </w:tc>
        <w:tc>
          <w:tcPr>
            <w:tcW w:w="1094" w:type="pct"/>
            <w:tcBorders>
              <w:top w:val="nil"/>
              <w:left w:val="nil"/>
              <w:bottom w:val="single" w:sz="8" w:space="0" w:color="auto"/>
              <w:right w:val="single" w:sz="8" w:space="0" w:color="auto"/>
            </w:tcBorders>
            <w:shd w:val="clear" w:color="auto" w:fill="auto"/>
            <w:vAlign w:val="bottom"/>
            <w:hideMark/>
          </w:tcPr>
          <w:p w14:paraId="3DBD8BE2"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 </w:t>
            </w:r>
          </w:p>
        </w:tc>
        <w:tc>
          <w:tcPr>
            <w:tcW w:w="1094" w:type="pct"/>
            <w:tcBorders>
              <w:top w:val="nil"/>
              <w:left w:val="nil"/>
              <w:bottom w:val="single" w:sz="8" w:space="0" w:color="auto"/>
              <w:right w:val="single" w:sz="8" w:space="0" w:color="auto"/>
            </w:tcBorders>
            <w:shd w:val="clear" w:color="auto" w:fill="auto"/>
            <w:vAlign w:val="bottom"/>
            <w:hideMark/>
          </w:tcPr>
          <w:p w14:paraId="2BAC3A8A"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 </w:t>
            </w:r>
          </w:p>
        </w:tc>
        <w:tc>
          <w:tcPr>
            <w:tcW w:w="1094" w:type="pct"/>
            <w:tcBorders>
              <w:top w:val="nil"/>
              <w:left w:val="nil"/>
              <w:bottom w:val="single" w:sz="8" w:space="0" w:color="auto"/>
              <w:right w:val="single" w:sz="8" w:space="0" w:color="auto"/>
            </w:tcBorders>
            <w:shd w:val="clear" w:color="auto" w:fill="auto"/>
            <w:noWrap/>
            <w:vAlign w:val="bottom"/>
            <w:hideMark/>
          </w:tcPr>
          <w:p w14:paraId="094E8705"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 </w:t>
            </w:r>
          </w:p>
        </w:tc>
      </w:tr>
      <w:tr w:rsidR="00A77319" w:rsidRPr="00352BAA" w14:paraId="1135107E" w14:textId="77777777" w:rsidTr="00352BAA">
        <w:trPr>
          <w:trHeight w:val="204"/>
          <w:tblHeader/>
        </w:trPr>
        <w:tc>
          <w:tcPr>
            <w:tcW w:w="859" w:type="pct"/>
            <w:vMerge w:val="restart"/>
            <w:tcBorders>
              <w:top w:val="nil"/>
              <w:left w:val="single" w:sz="8" w:space="0" w:color="auto"/>
              <w:bottom w:val="single" w:sz="8" w:space="0" w:color="000000"/>
              <w:right w:val="single" w:sz="8" w:space="0" w:color="auto"/>
            </w:tcBorders>
            <w:shd w:val="clear" w:color="auto" w:fill="auto"/>
            <w:noWrap/>
            <w:vAlign w:val="center"/>
          </w:tcPr>
          <w:p w14:paraId="6E68A00A"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Maj 2020</w:t>
            </w:r>
          </w:p>
        </w:tc>
        <w:tc>
          <w:tcPr>
            <w:tcW w:w="860" w:type="pct"/>
            <w:tcBorders>
              <w:top w:val="nil"/>
              <w:left w:val="nil"/>
              <w:bottom w:val="single" w:sz="8" w:space="0" w:color="auto"/>
              <w:right w:val="single" w:sz="8" w:space="0" w:color="auto"/>
            </w:tcBorders>
            <w:shd w:val="clear" w:color="auto" w:fill="auto"/>
            <w:noWrap/>
            <w:vAlign w:val="center"/>
          </w:tcPr>
          <w:p w14:paraId="3ED0822A"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Domače osebe</w:t>
            </w:r>
          </w:p>
        </w:tc>
        <w:tc>
          <w:tcPr>
            <w:tcW w:w="1094" w:type="pct"/>
            <w:tcBorders>
              <w:top w:val="nil"/>
              <w:left w:val="nil"/>
              <w:bottom w:val="single" w:sz="8" w:space="0" w:color="auto"/>
              <w:right w:val="single" w:sz="8" w:space="0" w:color="auto"/>
            </w:tcBorders>
            <w:shd w:val="clear" w:color="auto" w:fill="auto"/>
            <w:vAlign w:val="bottom"/>
          </w:tcPr>
          <w:p w14:paraId="601E59B3"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21.833.333</w:t>
            </w:r>
          </w:p>
        </w:tc>
        <w:tc>
          <w:tcPr>
            <w:tcW w:w="1094" w:type="pct"/>
            <w:tcBorders>
              <w:top w:val="nil"/>
              <w:left w:val="nil"/>
              <w:bottom w:val="single" w:sz="8" w:space="0" w:color="auto"/>
              <w:right w:val="single" w:sz="8" w:space="0" w:color="auto"/>
            </w:tcBorders>
            <w:shd w:val="clear" w:color="auto" w:fill="auto"/>
            <w:vAlign w:val="bottom"/>
          </w:tcPr>
          <w:p w14:paraId="07641D12"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0,02</w:t>
            </w:r>
          </w:p>
        </w:tc>
        <w:tc>
          <w:tcPr>
            <w:tcW w:w="1094" w:type="pct"/>
            <w:tcBorders>
              <w:top w:val="nil"/>
              <w:left w:val="nil"/>
              <w:bottom w:val="single" w:sz="8" w:space="0" w:color="auto"/>
              <w:right w:val="single" w:sz="8" w:space="0" w:color="auto"/>
            </w:tcBorders>
            <w:shd w:val="clear" w:color="auto" w:fill="auto"/>
            <w:noWrap/>
            <w:vAlign w:val="bottom"/>
          </w:tcPr>
          <w:p w14:paraId="26BBE460"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-0,01</w:t>
            </w:r>
          </w:p>
        </w:tc>
      </w:tr>
      <w:tr w:rsidR="00A77319" w:rsidRPr="00352BAA" w14:paraId="096B19A8" w14:textId="77777777" w:rsidTr="00352BAA">
        <w:trPr>
          <w:trHeight w:val="204"/>
          <w:tblHeader/>
        </w:trPr>
        <w:tc>
          <w:tcPr>
            <w:tcW w:w="859" w:type="pct"/>
            <w:vMerge/>
            <w:tcBorders>
              <w:top w:val="nil"/>
              <w:left w:val="single" w:sz="8" w:space="0" w:color="auto"/>
              <w:bottom w:val="single" w:sz="8" w:space="0" w:color="000000"/>
              <w:right w:val="single" w:sz="8" w:space="0" w:color="auto"/>
            </w:tcBorders>
            <w:shd w:val="clear" w:color="auto" w:fill="auto"/>
            <w:noWrap/>
            <w:vAlign w:val="center"/>
          </w:tcPr>
          <w:p w14:paraId="3BC66E8A" w14:textId="77777777" w:rsidR="00A77319" w:rsidRPr="00352BAA"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tcPr>
          <w:p w14:paraId="468B89E3"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Tuje osebe</w:t>
            </w:r>
          </w:p>
        </w:tc>
        <w:tc>
          <w:tcPr>
            <w:tcW w:w="1094" w:type="pct"/>
            <w:tcBorders>
              <w:top w:val="nil"/>
              <w:left w:val="nil"/>
              <w:bottom w:val="single" w:sz="8" w:space="0" w:color="auto"/>
              <w:right w:val="single" w:sz="8" w:space="0" w:color="auto"/>
            </w:tcBorders>
            <w:shd w:val="clear" w:color="auto" w:fill="auto"/>
            <w:vAlign w:val="bottom"/>
          </w:tcPr>
          <w:p w14:paraId="72359690"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142.500.000</w:t>
            </w:r>
          </w:p>
        </w:tc>
        <w:tc>
          <w:tcPr>
            <w:tcW w:w="1094" w:type="pct"/>
            <w:tcBorders>
              <w:top w:val="nil"/>
              <w:left w:val="nil"/>
              <w:bottom w:val="single" w:sz="8" w:space="0" w:color="auto"/>
              <w:right w:val="single" w:sz="8" w:space="0" w:color="auto"/>
            </w:tcBorders>
            <w:shd w:val="clear" w:color="auto" w:fill="auto"/>
            <w:vAlign w:val="bottom"/>
          </w:tcPr>
          <w:p w14:paraId="0CDE0EFF"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-0,02</w:t>
            </w:r>
          </w:p>
        </w:tc>
        <w:tc>
          <w:tcPr>
            <w:tcW w:w="1094" w:type="pct"/>
            <w:tcBorders>
              <w:top w:val="nil"/>
              <w:left w:val="nil"/>
              <w:bottom w:val="single" w:sz="8" w:space="0" w:color="auto"/>
              <w:right w:val="single" w:sz="8" w:space="0" w:color="auto"/>
            </w:tcBorders>
            <w:shd w:val="clear" w:color="auto" w:fill="auto"/>
            <w:noWrap/>
            <w:vAlign w:val="bottom"/>
          </w:tcPr>
          <w:p w14:paraId="3DF209B4"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-0,01</w:t>
            </w:r>
          </w:p>
        </w:tc>
      </w:tr>
      <w:tr w:rsidR="00A77319" w:rsidRPr="00352BAA" w14:paraId="582998F1" w14:textId="77777777" w:rsidTr="00352BAA">
        <w:trPr>
          <w:trHeight w:val="204"/>
          <w:tblHeader/>
        </w:trPr>
        <w:tc>
          <w:tcPr>
            <w:tcW w:w="859" w:type="pct"/>
            <w:vMerge w:val="restart"/>
            <w:tcBorders>
              <w:top w:val="nil"/>
              <w:left w:val="single" w:sz="8" w:space="0" w:color="auto"/>
              <w:bottom w:val="single" w:sz="8" w:space="0" w:color="000000"/>
              <w:right w:val="single" w:sz="8" w:space="0" w:color="auto"/>
            </w:tcBorders>
            <w:shd w:val="clear" w:color="auto" w:fill="auto"/>
            <w:noWrap/>
            <w:vAlign w:val="center"/>
          </w:tcPr>
          <w:p w14:paraId="6CC3FEA5"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Junij 2020</w:t>
            </w:r>
          </w:p>
        </w:tc>
        <w:tc>
          <w:tcPr>
            <w:tcW w:w="860" w:type="pct"/>
            <w:tcBorders>
              <w:top w:val="nil"/>
              <w:left w:val="nil"/>
              <w:bottom w:val="single" w:sz="8" w:space="0" w:color="auto"/>
              <w:right w:val="single" w:sz="8" w:space="0" w:color="auto"/>
            </w:tcBorders>
            <w:shd w:val="clear" w:color="auto" w:fill="auto"/>
            <w:noWrap/>
            <w:vAlign w:val="center"/>
          </w:tcPr>
          <w:p w14:paraId="360CFE1F"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Domače osebe</w:t>
            </w:r>
          </w:p>
        </w:tc>
        <w:tc>
          <w:tcPr>
            <w:tcW w:w="1094" w:type="pct"/>
            <w:tcBorders>
              <w:top w:val="nil"/>
              <w:left w:val="nil"/>
              <w:bottom w:val="single" w:sz="8" w:space="0" w:color="auto"/>
              <w:right w:val="single" w:sz="8" w:space="0" w:color="auto"/>
            </w:tcBorders>
            <w:shd w:val="clear" w:color="auto" w:fill="auto"/>
            <w:vAlign w:val="bottom"/>
          </w:tcPr>
          <w:p w14:paraId="2B7DC09B"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29.277.778</w:t>
            </w:r>
          </w:p>
        </w:tc>
        <w:tc>
          <w:tcPr>
            <w:tcW w:w="1094" w:type="pct"/>
            <w:tcBorders>
              <w:top w:val="nil"/>
              <w:left w:val="nil"/>
              <w:bottom w:val="single" w:sz="8" w:space="0" w:color="auto"/>
              <w:right w:val="single" w:sz="8" w:space="0" w:color="auto"/>
            </w:tcBorders>
            <w:shd w:val="clear" w:color="auto" w:fill="auto"/>
            <w:vAlign w:val="bottom"/>
          </w:tcPr>
          <w:p w14:paraId="1252CFE1"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-0,17</w:t>
            </w:r>
          </w:p>
        </w:tc>
        <w:tc>
          <w:tcPr>
            <w:tcW w:w="1094" w:type="pct"/>
            <w:tcBorders>
              <w:top w:val="nil"/>
              <w:left w:val="nil"/>
              <w:bottom w:val="single" w:sz="8" w:space="0" w:color="auto"/>
              <w:right w:val="single" w:sz="8" w:space="0" w:color="auto"/>
            </w:tcBorders>
            <w:shd w:val="clear" w:color="auto" w:fill="auto"/>
            <w:noWrap/>
            <w:vAlign w:val="bottom"/>
          </w:tcPr>
          <w:p w14:paraId="0DFDAEDA"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-0,16</w:t>
            </w:r>
          </w:p>
        </w:tc>
      </w:tr>
      <w:tr w:rsidR="00A77319" w:rsidRPr="00352BAA" w14:paraId="45A915D9" w14:textId="77777777" w:rsidTr="00352BAA">
        <w:trPr>
          <w:trHeight w:val="204"/>
          <w:tblHeader/>
        </w:trPr>
        <w:tc>
          <w:tcPr>
            <w:tcW w:w="859" w:type="pct"/>
            <w:vMerge/>
            <w:tcBorders>
              <w:top w:val="nil"/>
              <w:left w:val="single" w:sz="8" w:space="0" w:color="auto"/>
              <w:bottom w:val="single" w:sz="8" w:space="0" w:color="000000"/>
              <w:right w:val="single" w:sz="8" w:space="0" w:color="auto"/>
            </w:tcBorders>
            <w:shd w:val="clear" w:color="auto" w:fill="auto"/>
            <w:noWrap/>
            <w:vAlign w:val="center"/>
          </w:tcPr>
          <w:p w14:paraId="4EDD34C9" w14:textId="77777777" w:rsidR="00A77319" w:rsidRPr="00352BAA"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tcPr>
          <w:p w14:paraId="173ED7B1"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Tuje osebe</w:t>
            </w:r>
          </w:p>
        </w:tc>
        <w:tc>
          <w:tcPr>
            <w:tcW w:w="1094" w:type="pct"/>
            <w:tcBorders>
              <w:top w:val="nil"/>
              <w:left w:val="nil"/>
              <w:bottom w:val="single" w:sz="8" w:space="0" w:color="auto"/>
              <w:right w:val="single" w:sz="8" w:space="0" w:color="auto"/>
            </w:tcBorders>
            <w:shd w:val="clear" w:color="auto" w:fill="auto"/>
            <w:vAlign w:val="bottom"/>
          </w:tcPr>
          <w:p w14:paraId="60E55E84"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24.000.000</w:t>
            </w:r>
          </w:p>
        </w:tc>
        <w:tc>
          <w:tcPr>
            <w:tcW w:w="1094" w:type="pct"/>
            <w:tcBorders>
              <w:top w:val="nil"/>
              <w:left w:val="nil"/>
              <w:bottom w:val="single" w:sz="8" w:space="0" w:color="auto"/>
              <w:right w:val="single" w:sz="8" w:space="0" w:color="auto"/>
            </w:tcBorders>
            <w:shd w:val="clear" w:color="auto" w:fill="auto"/>
            <w:vAlign w:val="bottom"/>
          </w:tcPr>
          <w:p w14:paraId="5A67D727"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-0,16</w:t>
            </w:r>
          </w:p>
        </w:tc>
        <w:tc>
          <w:tcPr>
            <w:tcW w:w="1094" w:type="pct"/>
            <w:tcBorders>
              <w:top w:val="nil"/>
              <w:left w:val="nil"/>
              <w:bottom w:val="single" w:sz="8" w:space="0" w:color="auto"/>
              <w:right w:val="single" w:sz="8" w:space="0" w:color="auto"/>
            </w:tcBorders>
            <w:shd w:val="clear" w:color="auto" w:fill="auto"/>
            <w:noWrap/>
            <w:vAlign w:val="bottom"/>
          </w:tcPr>
          <w:p w14:paraId="5CB5CDE8"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-0,16</w:t>
            </w:r>
          </w:p>
        </w:tc>
      </w:tr>
      <w:tr w:rsidR="00A77319" w:rsidRPr="00352BAA" w14:paraId="254AB415" w14:textId="77777777" w:rsidTr="00352BAA">
        <w:trPr>
          <w:trHeight w:val="204"/>
          <w:tblHeader/>
        </w:trPr>
        <w:tc>
          <w:tcPr>
            <w:tcW w:w="859" w:type="pct"/>
            <w:vMerge w:val="restart"/>
            <w:tcBorders>
              <w:top w:val="nil"/>
              <w:left w:val="single" w:sz="8" w:space="0" w:color="auto"/>
              <w:bottom w:val="single" w:sz="8" w:space="0" w:color="000000"/>
              <w:right w:val="single" w:sz="8" w:space="0" w:color="auto"/>
            </w:tcBorders>
            <w:shd w:val="clear" w:color="auto" w:fill="auto"/>
            <w:noWrap/>
            <w:vAlign w:val="center"/>
          </w:tcPr>
          <w:p w14:paraId="02B7F423"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Julij 2020</w:t>
            </w:r>
          </w:p>
        </w:tc>
        <w:tc>
          <w:tcPr>
            <w:tcW w:w="860" w:type="pct"/>
            <w:tcBorders>
              <w:top w:val="nil"/>
              <w:left w:val="nil"/>
              <w:bottom w:val="single" w:sz="8" w:space="0" w:color="auto"/>
              <w:right w:val="single" w:sz="8" w:space="0" w:color="auto"/>
            </w:tcBorders>
            <w:shd w:val="clear" w:color="auto" w:fill="auto"/>
            <w:noWrap/>
            <w:vAlign w:val="center"/>
          </w:tcPr>
          <w:p w14:paraId="661D8F12"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Domače osebe</w:t>
            </w:r>
          </w:p>
        </w:tc>
        <w:tc>
          <w:tcPr>
            <w:tcW w:w="1094" w:type="pct"/>
            <w:tcBorders>
              <w:top w:val="nil"/>
              <w:left w:val="nil"/>
              <w:bottom w:val="single" w:sz="8" w:space="0" w:color="auto"/>
              <w:right w:val="single" w:sz="8" w:space="0" w:color="auto"/>
            </w:tcBorders>
            <w:shd w:val="clear" w:color="auto" w:fill="auto"/>
            <w:vAlign w:val="bottom"/>
          </w:tcPr>
          <w:p w14:paraId="170693C4"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18.630.000</w:t>
            </w:r>
          </w:p>
        </w:tc>
        <w:tc>
          <w:tcPr>
            <w:tcW w:w="1094" w:type="pct"/>
            <w:tcBorders>
              <w:top w:val="nil"/>
              <w:left w:val="nil"/>
              <w:bottom w:val="single" w:sz="8" w:space="0" w:color="auto"/>
              <w:right w:val="single" w:sz="8" w:space="0" w:color="auto"/>
            </w:tcBorders>
            <w:shd w:val="clear" w:color="auto" w:fill="auto"/>
            <w:vAlign w:val="bottom"/>
          </w:tcPr>
          <w:p w14:paraId="725F71BC"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-0,26</w:t>
            </w:r>
          </w:p>
        </w:tc>
        <w:tc>
          <w:tcPr>
            <w:tcW w:w="1094" w:type="pct"/>
            <w:tcBorders>
              <w:top w:val="nil"/>
              <w:left w:val="nil"/>
              <w:bottom w:val="single" w:sz="8" w:space="0" w:color="auto"/>
              <w:right w:val="single" w:sz="8" w:space="0" w:color="auto"/>
            </w:tcBorders>
            <w:shd w:val="clear" w:color="auto" w:fill="auto"/>
            <w:noWrap/>
            <w:vAlign w:val="bottom"/>
          </w:tcPr>
          <w:p w14:paraId="529B2797"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-0,30</w:t>
            </w:r>
          </w:p>
        </w:tc>
      </w:tr>
      <w:tr w:rsidR="00A77319" w:rsidRPr="00352BAA" w14:paraId="33C7F449" w14:textId="77777777" w:rsidTr="00352BAA">
        <w:trPr>
          <w:trHeight w:val="204"/>
          <w:tblHeader/>
        </w:trPr>
        <w:tc>
          <w:tcPr>
            <w:tcW w:w="859" w:type="pct"/>
            <w:vMerge/>
            <w:tcBorders>
              <w:top w:val="nil"/>
              <w:left w:val="single" w:sz="8" w:space="0" w:color="auto"/>
              <w:bottom w:val="single" w:sz="8" w:space="0" w:color="000000"/>
              <w:right w:val="single" w:sz="8" w:space="0" w:color="auto"/>
            </w:tcBorders>
            <w:shd w:val="clear" w:color="auto" w:fill="auto"/>
            <w:noWrap/>
            <w:vAlign w:val="center"/>
          </w:tcPr>
          <w:p w14:paraId="3DEB5681" w14:textId="77777777" w:rsidR="00A77319" w:rsidRPr="00352BAA"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tcPr>
          <w:p w14:paraId="08627AA5"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Tuje osebe</w:t>
            </w:r>
          </w:p>
        </w:tc>
        <w:tc>
          <w:tcPr>
            <w:tcW w:w="1094" w:type="pct"/>
            <w:tcBorders>
              <w:top w:val="nil"/>
              <w:left w:val="nil"/>
              <w:bottom w:val="single" w:sz="8" w:space="0" w:color="auto"/>
              <w:right w:val="single" w:sz="8" w:space="0" w:color="auto"/>
            </w:tcBorders>
            <w:shd w:val="clear" w:color="auto" w:fill="auto"/>
            <w:vAlign w:val="bottom"/>
          </w:tcPr>
          <w:p w14:paraId="4507AF02"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104.000.000</w:t>
            </w:r>
          </w:p>
        </w:tc>
        <w:tc>
          <w:tcPr>
            <w:tcW w:w="1094" w:type="pct"/>
            <w:tcBorders>
              <w:top w:val="nil"/>
              <w:left w:val="nil"/>
              <w:bottom w:val="single" w:sz="8" w:space="0" w:color="auto"/>
              <w:right w:val="single" w:sz="8" w:space="0" w:color="auto"/>
            </w:tcBorders>
            <w:shd w:val="clear" w:color="auto" w:fill="auto"/>
            <w:vAlign w:val="bottom"/>
          </w:tcPr>
          <w:p w14:paraId="52D1B9DD"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-0,19</w:t>
            </w:r>
          </w:p>
        </w:tc>
        <w:tc>
          <w:tcPr>
            <w:tcW w:w="1094" w:type="pct"/>
            <w:tcBorders>
              <w:top w:val="nil"/>
              <w:left w:val="nil"/>
              <w:bottom w:val="single" w:sz="8" w:space="0" w:color="auto"/>
              <w:right w:val="single" w:sz="8" w:space="0" w:color="auto"/>
            </w:tcBorders>
            <w:shd w:val="clear" w:color="auto" w:fill="auto"/>
            <w:noWrap/>
            <w:vAlign w:val="bottom"/>
          </w:tcPr>
          <w:p w14:paraId="52D440D4"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-0,30</w:t>
            </w:r>
          </w:p>
        </w:tc>
      </w:tr>
      <w:tr w:rsidR="00A77319" w:rsidRPr="00352BAA" w14:paraId="6C5F67CE" w14:textId="77777777" w:rsidTr="00352BAA">
        <w:trPr>
          <w:trHeight w:val="204"/>
          <w:tblHeader/>
        </w:trPr>
        <w:tc>
          <w:tcPr>
            <w:tcW w:w="859" w:type="pct"/>
            <w:vMerge w:val="restart"/>
            <w:tcBorders>
              <w:top w:val="nil"/>
              <w:left w:val="single" w:sz="8" w:space="0" w:color="auto"/>
              <w:right w:val="single" w:sz="8" w:space="0" w:color="auto"/>
            </w:tcBorders>
            <w:shd w:val="clear" w:color="auto" w:fill="auto"/>
            <w:noWrap/>
            <w:vAlign w:val="center"/>
            <w:hideMark/>
          </w:tcPr>
          <w:p w14:paraId="18F3643F"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Oktober 2020</w:t>
            </w:r>
          </w:p>
        </w:tc>
        <w:tc>
          <w:tcPr>
            <w:tcW w:w="860" w:type="pct"/>
            <w:tcBorders>
              <w:top w:val="nil"/>
              <w:left w:val="nil"/>
              <w:bottom w:val="single" w:sz="8" w:space="0" w:color="auto"/>
              <w:right w:val="single" w:sz="8" w:space="0" w:color="auto"/>
            </w:tcBorders>
            <w:shd w:val="clear" w:color="auto" w:fill="auto"/>
            <w:noWrap/>
            <w:vAlign w:val="center"/>
            <w:hideMark/>
          </w:tcPr>
          <w:p w14:paraId="4C59828D"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Domače osebe</w:t>
            </w:r>
          </w:p>
        </w:tc>
        <w:tc>
          <w:tcPr>
            <w:tcW w:w="1094" w:type="pct"/>
            <w:tcBorders>
              <w:top w:val="nil"/>
              <w:left w:val="nil"/>
              <w:bottom w:val="single" w:sz="8" w:space="0" w:color="auto"/>
              <w:right w:val="single" w:sz="8" w:space="0" w:color="auto"/>
            </w:tcBorders>
            <w:shd w:val="clear" w:color="auto" w:fill="auto"/>
            <w:vAlign w:val="bottom"/>
            <w:hideMark/>
          </w:tcPr>
          <w:p w14:paraId="20F247DF"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40.037.500</w:t>
            </w:r>
          </w:p>
        </w:tc>
        <w:tc>
          <w:tcPr>
            <w:tcW w:w="1094" w:type="pct"/>
            <w:tcBorders>
              <w:top w:val="nil"/>
              <w:left w:val="nil"/>
              <w:bottom w:val="single" w:sz="8" w:space="0" w:color="auto"/>
              <w:right w:val="single" w:sz="8" w:space="0" w:color="auto"/>
            </w:tcBorders>
            <w:shd w:val="clear" w:color="auto" w:fill="auto"/>
            <w:vAlign w:val="bottom"/>
            <w:hideMark/>
          </w:tcPr>
          <w:p w14:paraId="09BBF807"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-0,42</w:t>
            </w:r>
          </w:p>
        </w:tc>
        <w:tc>
          <w:tcPr>
            <w:tcW w:w="1094" w:type="pct"/>
            <w:tcBorders>
              <w:top w:val="nil"/>
              <w:left w:val="nil"/>
              <w:bottom w:val="single" w:sz="8" w:space="0" w:color="auto"/>
              <w:right w:val="single" w:sz="8" w:space="0" w:color="auto"/>
            </w:tcBorders>
            <w:shd w:val="clear" w:color="auto" w:fill="auto"/>
            <w:noWrap/>
            <w:vAlign w:val="bottom"/>
            <w:hideMark/>
          </w:tcPr>
          <w:p w14:paraId="0B26D8FF"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-0,50</w:t>
            </w:r>
          </w:p>
        </w:tc>
      </w:tr>
      <w:tr w:rsidR="00A77319" w:rsidRPr="00352BAA" w14:paraId="6D56E78D" w14:textId="77777777" w:rsidTr="00352BAA">
        <w:trPr>
          <w:trHeight w:val="204"/>
          <w:tblHeader/>
        </w:trPr>
        <w:tc>
          <w:tcPr>
            <w:tcW w:w="859" w:type="pct"/>
            <w:vMerge/>
            <w:tcBorders>
              <w:left w:val="single" w:sz="8" w:space="0" w:color="auto"/>
              <w:bottom w:val="single" w:sz="8" w:space="0" w:color="000000"/>
              <w:right w:val="single" w:sz="8" w:space="0" w:color="auto"/>
            </w:tcBorders>
            <w:noWrap/>
            <w:vAlign w:val="center"/>
            <w:hideMark/>
          </w:tcPr>
          <w:p w14:paraId="231E3A61" w14:textId="77777777" w:rsidR="00A77319" w:rsidRPr="00352BAA" w:rsidRDefault="00A77319" w:rsidP="000837AE">
            <w:pPr>
              <w:spacing w:line="240" w:lineRule="auto"/>
              <w:rPr>
                <w:rFonts w:eastAsia="Times New Roman" w:cs="Arial"/>
                <w:sz w:val="20"/>
                <w:szCs w:val="20"/>
                <w:lang w:eastAsia="sl-SI"/>
              </w:rPr>
            </w:pPr>
          </w:p>
        </w:tc>
        <w:tc>
          <w:tcPr>
            <w:tcW w:w="860" w:type="pct"/>
            <w:tcBorders>
              <w:top w:val="nil"/>
              <w:left w:val="nil"/>
              <w:bottom w:val="single" w:sz="8" w:space="0" w:color="auto"/>
              <w:right w:val="single" w:sz="8" w:space="0" w:color="auto"/>
            </w:tcBorders>
            <w:shd w:val="clear" w:color="auto" w:fill="auto"/>
            <w:noWrap/>
            <w:vAlign w:val="center"/>
            <w:hideMark/>
          </w:tcPr>
          <w:p w14:paraId="59B26E7B" w14:textId="77777777" w:rsidR="00A77319" w:rsidRPr="00352BAA" w:rsidRDefault="00A77319" w:rsidP="000837AE">
            <w:pPr>
              <w:spacing w:line="240" w:lineRule="auto"/>
              <w:rPr>
                <w:rFonts w:eastAsia="Times New Roman" w:cs="Arial"/>
                <w:sz w:val="20"/>
                <w:szCs w:val="20"/>
                <w:lang w:eastAsia="sl-SI"/>
              </w:rPr>
            </w:pPr>
            <w:r w:rsidRPr="00352BAA">
              <w:rPr>
                <w:rFonts w:cs="Arial"/>
                <w:color w:val="000000"/>
                <w:sz w:val="20"/>
                <w:szCs w:val="20"/>
              </w:rPr>
              <w:t>Tuje osebe</w:t>
            </w:r>
          </w:p>
        </w:tc>
        <w:tc>
          <w:tcPr>
            <w:tcW w:w="1094" w:type="pct"/>
            <w:tcBorders>
              <w:top w:val="nil"/>
              <w:left w:val="nil"/>
              <w:bottom w:val="single" w:sz="8" w:space="0" w:color="auto"/>
              <w:right w:val="single" w:sz="8" w:space="0" w:color="auto"/>
            </w:tcBorders>
            <w:shd w:val="clear" w:color="auto" w:fill="auto"/>
            <w:vAlign w:val="bottom"/>
            <w:hideMark/>
          </w:tcPr>
          <w:p w14:paraId="2D455D52"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17.500.000</w:t>
            </w:r>
          </w:p>
        </w:tc>
        <w:tc>
          <w:tcPr>
            <w:tcW w:w="1094" w:type="pct"/>
            <w:tcBorders>
              <w:top w:val="nil"/>
              <w:left w:val="nil"/>
              <w:bottom w:val="single" w:sz="8" w:space="0" w:color="auto"/>
              <w:right w:val="single" w:sz="8" w:space="0" w:color="auto"/>
            </w:tcBorders>
            <w:shd w:val="clear" w:color="auto" w:fill="auto"/>
            <w:vAlign w:val="bottom"/>
            <w:hideMark/>
          </w:tcPr>
          <w:p w14:paraId="5919D733"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-0,43</w:t>
            </w:r>
          </w:p>
        </w:tc>
        <w:tc>
          <w:tcPr>
            <w:tcW w:w="1094" w:type="pct"/>
            <w:tcBorders>
              <w:top w:val="nil"/>
              <w:left w:val="nil"/>
              <w:bottom w:val="single" w:sz="8" w:space="0" w:color="auto"/>
              <w:right w:val="single" w:sz="8" w:space="0" w:color="auto"/>
            </w:tcBorders>
            <w:shd w:val="clear" w:color="auto" w:fill="auto"/>
            <w:noWrap/>
            <w:vAlign w:val="bottom"/>
            <w:hideMark/>
          </w:tcPr>
          <w:p w14:paraId="4F619326" w14:textId="77777777" w:rsidR="00A77319" w:rsidRPr="00352BAA" w:rsidRDefault="00A77319" w:rsidP="00352BAA">
            <w:pPr>
              <w:spacing w:line="240" w:lineRule="auto"/>
              <w:jc w:val="right"/>
              <w:rPr>
                <w:rFonts w:eastAsia="Times New Roman" w:cs="Arial"/>
                <w:sz w:val="20"/>
                <w:szCs w:val="20"/>
                <w:lang w:eastAsia="sl-SI"/>
              </w:rPr>
            </w:pPr>
            <w:r w:rsidRPr="00352BAA">
              <w:rPr>
                <w:rFonts w:cs="Arial"/>
                <w:color w:val="000000"/>
                <w:sz w:val="20"/>
                <w:szCs w:val="20"/>
              </w:rPr>
              <w:t>-0,50</w:t>
            </w:r>
          </w:p>
        </w:tc>
      </w:tr>
    </w:tbl>
    <w:p w14:paraId="39FE08C1" w14:textId="77777777" w:rsidR="00A77319" w:rsidRPr="00B85C79" w:rsidRDefault="00A77319" w:rsidP="00A77319">
      <w:pPr>
        <w:rPr>
          <w:i/>
          <w:sz w:val="20"/>
          <w:szCs w:val="20"/>
        </w:rPr>
      </w:pPr>
      <w:r w:rsidRPr="00B85C79">
        <w:rPr>
          <w:i/>
          <w:sz w:val="20"/>
          <w:szCs w:val="20"/>
        </w:rPr>
        <w:t>Vir: MF</w:t>
      </w:r>
    </w:p>
    <w:p w14:paraId="61A2A9C1" w14:textId="77777777" w:rsidR="00A77319" w:rsidRPr="00B85C79" w:rsidRDefault="00A77319" w:rsidP="00A77319"/>
    <w:p w14:paraId="3857428E" w14:textId="7026BA7F" w:rsidR="00A77319" w:rsidRPr="0053448F" w:rsidRDefault="00A77319" w:rsidP="00A77319">
      <w:r w:rsidRPr="00F20CED">
        <w:t xml:space="preserve">Iz </w:t>
      </w:r>
      <w:r>
        <w:fldChar w:fldCharType="begin"/>
      </w:r>
      <w:r>
        <w:instrText xml:space="preserve"> REF _Ref6901586 \h </w:instrText>
      </w:r>
      <w:r>
        <w:fldChar w:fldCharType="separate"/>
      </w:r>
      <w:r w:rsidR="0068682C" w:rsidRPr="00B85C79">
        <w:rPr>
          <w:b/>
        </w:rPr>
        <w:t xml:space="preserve">Tabela </w:t>
      </w:r>
      <w:r w:rsidR="0068682C">
        <w:rPr>
          <w:b/>
          <w:noProof/>
        </w:rPr>
        <w:t>3</w:t>
      </w:r>
      <w:r w:rsidR="0068682C" w:rsidRPr="00B85C79">
        <w:rPr>
          <w:b/>
        </w:rPr>
        <w:noBreakHyphen/>
      </w:r>
      <w:r w:rsidR="0068682C">
        <w:rPr>
          <w:b/>
          <w:noProof/>
        </w:rPr>
        <w:t>10</w:t>
      </w:r>
      <w:r>
        <w:fldChar w:fldCharType="end"/>
      </w:r>
      <w:r w:rsidRPr="007825AA">
        <w:t xml:space="preserve"> je razvidno, da so na aprilski avkciji </w:t>
      </w:r>
      <w:r>
        <w:t xml:space="preserve">18-mesečnih zakladnih menic </w:t>
      </w:r>
      <w:r w:rsidRPr="007825AA">
        <w:t xml:space="preserve">sodelovali le domači investitorji, na </w:t>
      </w:r>
      <w:r>
        <w:t>ostalih</w:t>
      </w:r>
      <w:r w:rsidRPr="007825AA">
        <w:t xml:space="preserve"> avkcij</w:t>
      </w:r>
      <w:r>
        <w:t>ah</w:t>
      </w:r>
      <w:r w:rsidRPr="007825AA">
        <w:t xml:space="preserve"> </w:t>
      </w:r>
      <w:r>
        <w:t xml:space="preserve">teh ročnosti </w:t>
      </w:r>
      <w:r w:rsidRPr="007825AA">
        <w:t>pa</w:t>
      </w:r>
      <w:r w:rsidRPr="00061341">
        <w:t xml:space="preserve"> tudi tuji investitorji. Zahtevan</w:t>
      </w:r>
      <w:r>
        <w:t>e</w:t>
      </w:r>
      <w:r w:rsidRPr="00061341">
        <w:t xml:space="preserve"> in sprejet</w:t>
      </w:r>
      <w:r>
        <w:t>e</w:t>
      </w:r>
      <w:r w:rsidRPr="00061341">
        <w:t xml:space="preserve"> donos</w:t>
      </w:r>
      <w:r>
        <w:t>nosti</w:t>
      </w:r>
      <w:r w:rsidRPr="00061341">
        <w:t xml:space="preserve"> so bil</w:t>
      </w:r>
      <w:r>
        <w:t>e</w:t>
      </w:r>
      <w:r w:rsidRPr="00061341">
        <w:t xml:space="preserve"> pri 18</w:t>
      </w:r>
      <w:r w:rsidRPr="00061341">
        <w:noBreakHyphen/>
        <w:t xml:space="preserve">mesečnih </w:t>
      </w:r>
      <w:r>
        <w:t>zakladnih menicah</w:t>
      </w:r>
      <w:r w:rsidRPr="00061341">
        <w:t xml:space="preserve"> </w:t>
      </w:r>
      <w:r>
        <w:t xml:space="preserve">na prvi aprilski avkciji pozitivne, na ostalih štirih pa v glavnem </w:t>
      </w:r>
      <w:r w:rsidRPr="00061341">
        <w:t>negativn</w:t>
      </w:r>
      <w:r>
        <w:t>e</w:t>
      </w:r>
      <w:r w:rsidRPr="00061341">
        <w:t xml:space="preserve">. Na aprilski avkciji je znašala zahtevana donosnost domačih investitorjev v povprečju </w:t>
      </w:r>
      <w:r>
        <w:t>0</w:t>
      </w:r>
      <w:r w:rsidRPr="00061341">
        <w:t>,</w:t>
      </w:r>
      <w:r>
        <w:t>04</w:t>
      </w:r>
      <w:r w:rsidRPr="00061341">
        <w:t xml:space="preserve"> %, na </w:t>
      </w:r>
      <w:r>
        <w:t xml:space="preserve">zadnji </w:t>
      </w:r>
      <w:r w:rsidRPr="00061341">
        <w:t>o</w:t>
      </w:r>
      <w:r w:rsidRPr="005A3349">
        <w:t xml:space="preserve">ktobrski avkciji </w:t>
      </w:r>
      <w:r>
        <w:t xml:space="preserve">je bila za tuje investitorje </w:t>
      </w:r>
      <w:r w:rsidRPr="005A3349">
        <w:t>-0,4</w:t>
      </w:r>
      <w:r>
        <w:t>3</w:t>
      </w:r>
      <w:r w:rsidRPr="005A3349">
        <w:t xml:space="preserve"> %, </w:t>
      </w:r>
      <w:r>
        <w:t>za domače pa eno bazično točko več, to je -0,42 %. Od prvotno načrtovanih dveh avkcij v aprilu in oktobru, so bile s spremembami koledarja avkcij za leto 2020 dodatno določene še avkcije v maju, juniju in juliju, pri katerih je bil odziv investitorjev</w:t>
      </w:r>
      <w:r w:rsidRPr="00D51493">
        <w:t xml:space="preserve"> </w:t>
      </w:r>
      <w:r>
        <w:t>zelo dober.</w:t>
      </w:r>
    </w:p>
    <w:p w14:paraId="06A11B94" w14:textId="7AD487A5" w:rsidR="00A77319" w:rsidRDefault="00A77319" w:rsidP="00A77319"/>
    <w:p w14:paraId="4664CFDC" w14:textId="5DD69E19" w:rsidR="002A085D" w:rsidRDefault="002A085D" w:rsidP="00A77319"/>
    <w:p w14:paraId="0D7C1315" w14:textId="1C75DCE8" w:rsidR="002A085D" w:rsidRDefault="002A085D" w:rsidP="00A77319"/>
    <w:p w14:paraId="70A86F5E" w14:textId="67842DB0" w:rsidR="002A085D" w:rsidRDefault="002A085D" w:rsidP="00A77319"/>
    <w:p w14:paraId="54D99E2A" w14:textId="3C6D304F" w:rsidR="002A085D" w:rsidRDefault="002A085D" w:rsidP="00A77319"/>
    <w:p w14:paraId="43E31440" w14:textId="47E34D1E" w:rsidR="002A085D" w:rsidRDefault="002A085D" w:rsidP="00A77319"/>
    <w:p w14:paraId="76124CB7" w14:textId="52355E93" w:rsidR="002A085D" w:rsidRDefault="002A085D" w:rsidP="00A77319"/>
    <w:p w14:paraId="647A212A" w14:textId="777635F7" w:rsidR="002A085D" w:rsidRDefault="002A085D" w:rsidP="00A77319"/>
    <w:p w14:paraId="0D014024" w14:textId="353DA92F" w:rsidR="002A085D" w:rsidRDefault="002A085D" w:rsidP="00A77319"/>
    <w:p w14:paraId="19903769" w14:textId="44FA1B16" w:rsidR="002A085D" w:rsidRDefault="002A085D" w:rsidP="00A77319"/>
    <w:p w14:paraId="49EE0098" w14:textId="7C759B97" w:rsidR="002A085D" w:rsidRDefault="002A085D" w:rsidP="00A77319"/>
    <w:p w14:paraId="46DEF886" w14:textId="69200AF4" w:rsidR="002A085D" w:rsidRDefault="002A085D" w:rsidP="00A77319"/>
    <w:p w14:paraId="0D512463" w14:textId="13FB82B0" w:rsidR="002A085D" w:rsidRDefault="002A085D" w:rsidP="00A77319"/>
    <w:p w14:paraId="32D15AD4" w14:textId="28CF0146" w:rsidR="002A085D" w:rsidRDefault="002A085D" w:rsidP="00A77319"/>
    <w:p w14:paraId="28709301" w14:textId="77777777" w:rsidR="00A76886" w:rsidRDefault="00A76886" w:rsidP="00A77319"/>
    <w:p w14:paraId="4810BF49" w14:textId="77777777" w:rsidR="002A085D" w:rsidRPr="00DC58E3" w:rsidRDefault="002A085D" w:rsidP="00A77319"/>
    <w:p w14:paraId="6DABB602" w14:textId="64884159" w:rsidR="00A77319" w:rsidRDefault="00A77319" w:rsidP="00A77319">
      <w:pPr>
        <w:pStyle w:val="Napis"/>
        <w:rPr>
          <w:rFonts w:cs="Arial"/>
          <w:i/>
          <w:iCs/>
          <w:sz w:val="20"/>
        </w:rPr>
      </w:pPr>
      <w:bookmarkStart w:id="248" w:name="_Toc513189791"/>
      <w:bookmarkStart w:id="249" w:name="_Toc81832373"/>
      <w:r w:rsidRPr="00C608CC">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6</w:t>
      </w:r>
      <w:r w:rsidR="00A64892">
        <w:rPr>
          <w:b/>
        </w:rPr>
        <w:fldChar w:fldCharType="end"/>
      </w:r>
      <w:r w:rsidRPr="00B85C79">
        <w:rPr>
          <w:b/>
        </w:rPr>
        <w:t xml:space="preserve">: </w:t>
      </w:r>
      <w:r w:rsidRPr="00B85C79">
        <w:t>Struktura</w:t>
      </w:r>
      <w:r w:rsidRPr="00435E1F">
        <w:rPr>
          <w:b/>
        </w:rPr>
        <w:t xml:space="preserve"> </w:t>
      </w:r>
      <w:r w:rsidRPr="009549BD">
        <w:t>kupcev osemnajstmesečnih zakladnih menic</w:t>
      </w:r>
      <w:r w:rsidRPr="00BE69BC">
        <w:t>,</w:t>
      </w:r>
      <w:r w:rsidRPr="0053448F">
        <w:t xml:space="preserve"> izd</w:t>
      </w:r>
      <w:r w:rsidRPr="00DC58E3">
        <w:t>anih v letu 20</w:t>
      </w:r>
      <w:r>
        <w:t>20</w:t>
      </w:r>
      <w:r w:rsidRPr="00DC58E3">
        <w:t xml:space="preserve"> na primarnem trgu, glede na SKIS (</w:t>
      </w:r>
      <w:r w:rsidRPr="00C608CC">
        <w:rPr>
          <w:rFonts w:cs="Arial"/>
          <w:i/>
          <w:iCs/>
          <w:sz w:val="20"/>
        </w:rPr>
        <w:t>v %).</w:t>
      </w:r>
      <w:bookmarkEnd w:id="248"/>
      <w:bookmarkEnd w:id="249"/>
    </w:p>
    <w:p w14:paraId="6F72623C" w14:textId="77777777" w:rsidR="00A77319" w:rsidRPr="00E5316B" w:rsidRDefault="00A77319" w:rsidP="00A77319">
      <w:r w:rsidRPr="007825AA">
        <w:rPr>
          <w:noProof/>
          <w:lang w:eastAsia="sl-SI"/>
        </w:rPr>
        <w:drawing>
          <wp:inline distT="0" distB="0" distL="0" distR="0" wp14:anchorId="0235D5C1" wp14:editId="6656084E">
            <wp:extent cx="5819775" cy="40767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2F8D36" w14:textId="77777777" w:rsidR="00A77319" w:rsidRPr="00B85C79" w:rsidRDefault="00A77319" w:rsidP="00A77319">
      <w:pPr>
        <w:rPr>
          <w:i/>
          <w:sz w:val="20"/>
          <w:szCs w:val="20"/>
        </w:rPr>
      </w:pPr>
      <w:r w:rsidRPr="00B85C79">
        <w:rPr>
          <w:i/>
          <w:sz w:val="20"/>
          <w:szCs w:val="20"/>
        </w:rPr>
        <w:t>Vir: MF</w:t>
      </w:r>
    </w:p>
    <w:p w14:paraId="45491C5F" w14:textId="77777777" w:rsidR="00A77319" w:rsidRPr="00435E1F" w:rsidRDefault="00A77319" w:rsidP="00A77319">
      <w:pPr>
        <w:rPr>
          <w:i/>
          <w:sz w:val="20"/>
          <w:szCs w:val="20"/>
        </w:rPr>
      </w:pPr>
    </w:p>
    <w:p w14:paraId="20D2347E" w14:textId="77777777" w:rsidR="00A77319" w:rsidRPr="00DC58E3" w:rsidRDefault="00A77319" w:rsidP="00A77319">
      <w:pPr>
        <w:pStyle w:val="Naslov3"/>
      </w:pPr>
      <w:bookmarkStart w:id="250" w:name="_Toc455037743"/>
      <w:bookmarkStart w:id="251" w:name="_Toc455038085"/>
      <w:bookmarkStart w:id="252" w:name="_Toc455046790"/>
      <w:bookmarkStart w:id="253" w:name="_Toc455048793"/>
      <w:bookmarkStart w:id="254" w:name="_Toc455049344"/>
      <w:bookmarkStart w:id="255" w:name="_Toc455050263"/>
      <w:bookmarkStart w:id="256" w:name="_Toc455055106"/>
      <w:bookmarkStart w:id="257" w:name="_Toc81832278"/>
      <w:bookmarkEnd w:id="250"/>
      <w:bookmarkEnd w:id="251"/>
      <w:bookmarkEnd w:id="252"/>
      <w:bookmarkEnd w:id="253"/>
      <w:bookmarkEnd w:id="254"/>
      <w:bookmarkEnd w:id="255"/>
      <w:bookmarkEnd w:id="256"/>
      <w:r w:rsidRPr="00DC58E3">
        <w:t>Kratkoročno zadolževanje s posojili EZRD</w:t>
      </w:r>
      <w:bookmarkEnd w:id="257"/>
    </w:p>
    <w:p w14:paraId="3B34804B" w14:textId="77777777" w:rsidR="00A77319" w:rsidRPr="00C608CC" w:rsidRDefault="00A77319" w:rsidP="00A77319">
      <w:pPr>
        <w:rPr>
          <w:b/>
        </w:rPr>
      </w:pPr>
    </w:p>
    <w:p w14:paraId="682A91C3" w14:textId="38F3D6C0" w:rsidR="00A77319" w:rsidRPr="00D71156" w:rsidRDefault="00A77319" w:rsidP="00A77319">
      <w:r w:rsidRPr="00F20CED">
        <w:t>Republika Slovenija se lahko zadolžuje tudi s posojili z ročnostjo do enega leta, najetimi v sistemu enotnega zakladniškega računa države</w:t>
      </w:r>
      <w:r>
        <w:t xml:space="preserve"> (EZRD)</w:t>
      </w:r>
      <w:r w:rsidRPr="00F20CED">
        <w:t xml:space="preserve">. </w:t>
      </w:r>
      <w:r w:rsidRPr="00601AE3">
        <w:t xml:space="preserve">Pred razglasitvijo  epidemije v prvi polovici marca se je stanje denarja na podračunu proračuna, zaradi širjenja </w:t>
      </w:r>
      <w:r>
        <w:t>virusa COVID-19</w:t>
      </w:r>
      <w:r w:rsidRPr="00601AE3">
        <w:t xml:space="preserve"> in varščin</w:t>
      </w:r>
      <w:r>
        <w:t xml:space="preserve">, </w:t>
      </w:r>
      <w:r w:rsidRPr="00601AE3">
        <w:t xml:space="preserve">znižalo. Likvidnostni primanjkljaji so bili v prvi polovici marca </w:t>
      </w:r>
      <w:r>
        <w:t xml:space="preserve">2020 </w:t>
      </w:r>
      <w:r w:rsidRPr="00601AE3">
        <w:t xml:space="preserve">pokriti z najetimi likvidnostnimi posojili v sistemu EZRD v višini 700 </w:t>
      </w:r>
      <w:r w:rsidR="005410A8">
        <w:t>milijonov</w:t>
      </w:r>
      <w:r w:rsidRPr="00601AE3">
        <w:t xml:space="preserve"> EUR. V marcu je bilo najetih pet likvidnostnih posojil v skupni višini 775,0 </w:t>
      </w:r>
      <w:r w:rsidR="005410A8">
        <w:t>milijonov</w:t>
      </w:r>
      <w:r w:rsidRPr="00601AE3">
        <w:t xml:space="preserve"> EUR, od tega sta bili dve posojili v skupni višini 75,0 </w:t>
      </w:r>
      <w:r w:rsidR="005410A8">
        <w:t>milijonov</w:t>
      </w:r>
      <w:r w:rsidRPr="00601AE3">
        <w:t xml:space="preserve"> EUR vrnjeni že v </w:t>
      </w:r>
      <w:r>
        <w:t>istem mesecu</w:t>
      </w:r>
      <w:r w:rsidRPr="00601AE3">
        <w:t>.</w:t>
      </w:r>
      <w:r>
        <w:t xml:space="preserve"> </w:t>
      </w:r>
      <w:r w:rsidRPr="00601AE3">
        <w:t>Ostala posojila so se vračala do vključno junija. Plačane obresti za vsa najeta likvidnostna posojila so znašale 66,6 tisoč EUR. Podračun proračuna ob koncu leta 2020 ni imel najetih likvidnostnih posojil v sistemu EZRD.</w:t>
      </w:r>
    </w:p>
    <w:p w14:paraId="4426E1D9" w14:textId="77777777" w:rsidR="00A77319" w:rsidRPr="004F7BE2" w:rsidRDefault="00A77319" w:rsidP="00A77319"/>
    <w:p w14:paraId="22B30CEA" w14:textId="77777777" w:rsidR="00A77319" w:rsidRPr="005F20A7" w:rsidRDefault="00A77319" w:rsidP="00A77319">
      <w:pPr>
        <w:pStyle w:val="Naslov3"/>
      </w:pPr>
      <w:bookmarkStart w:id="258" w:name="_Toc202938849"/>
      <w:bookmarkStart w:id="259" w:name="_Toc264618462"/>
      <w:bookmarkStart w:id="260" w:name="_Toc81832279"/>
      <w:r w:rsidRPr="005F20A7">
        <w:t>Dolgoročno zadolževanje z obveznicam</w:t>
      </w:r>
      <w:bookmarkEnd w:id="258"/>
      <w:r w:rsidRPr="005F20A7">
        <w:t>i</w:t>
      </w:r>
      <w:bookmarkEnd w:id="259"/>
      <w:r w:rsidRPr="005F20A7">
        <w:t xml:space="preserve"> in posojili</w:t>
      </w:r>
      <w:bookmarkEnd w:id="260"/>
    </w:p>
    <w:p w14:paraId="4A0320A2" w14:textId="77777777" w:rsidR="00A77319" w:rsidRPr="00507FA5" w:rsidRDefault="00A77319" w:rsidP="00A77319"/>
    <w:p w14:paraId="7507C675" w14:textId="0E35AF86" w:rsidR="00A77319" w:rsidRDefault="00A77319" w:rsidP="00A77319">
      <w:pPr>
        <w:keepNext/>
        <w:spacing w:line="305" w:lineRule="auto"/>
      </w:pPr>
      <w:r w:rsidRPr="006B723D">
        <w:t xml:space="preserve"> </w:t>
      </w:r>
      <w:r>
        <w:t xml:space="preserve">Republika Slovenija je v letu 2020 izvršila 21 izdaj obveznic v skupni nominalni vrednosti 6.889.000.000 EUR, od tega 6.713.344.000 EUR za financiranje državnega proračuna, 175.656.000 EUR pa za predčasni odkup obveznic, ki bi zapadle v odplačilo v prvem trimesečju </w:t>
      </w:r>
      <w:r>
        <w:lastRenderedPageBreak/>
        <w:t>2021. V januarju, marcu in aprilu 2020 so bile na sindiciran način izdane tri nove referenčne obveznice z ročnostmi 10 let (RS82 in RS84) in 3 leta (RS83), sočasno z vsako od teh izdaj obveznic je bilo izvršenih tudi več dodatnih izdaj obstoječih obveznic. V oktobru 2020 je bila izdana še 30-letna obveznica RS85,  s kuponsko obrestno mero 0,4875</w:t>
      </w:r>
      <w:r w:rsidR="0039389D">
        <w:t xml:space="preserve"> </w:t>
      </w:r>
      <w:r>
        <w:t xml:space="preserve">%, s katero je bila podaljšana krivulja donosnosti državnih obveznic. Vsako od sindiciranih izdaj so vodile banke organizatorice, izbrane izmed bank primarnih vpisnic za obveznice Republike Slovenije. Preostali del financiranja z obveznicami je bil v obdobju od marca do avgusta izvršen z večjim številom dodatnih izdaj obveznic, v manjših nominalnih zneskih posameznega posla, ki so bile ponujene na </w:t>
      </w:r>
      <w:r w:rsidRPr="001D5FE4">
        <w:t>podlagi povratnega povpraševanja investitorjev za posamezne že izdane serije obveznic. Vse obveznice so bile prodane evropskim institucionalnim vlagateljem, upoštevaje pravilo S zakona o vrednostnih papirjih ZDA, ki izključuje prodajo ameriškim rezidentom. Podrobnejši podatki so prikazani v tabeli spodaj.</w:t>
      </w:r>
    </w:p>
    <w:p w14:paraId="46556E04" w14:textId="77777777" w:rsidR="00A77319" w:rsidRDefault="00A77319" w:rsidP="00A77319">
      <w:pPr>
        <w:keepNext/>
        <w:spacing w:line="305" w:lineRule="auto"/>
      </w:pPr>
    </w:p>
    <w:p w14:paraId="566A5E80" w14:textId="6C5A8C31" w:rsidR="00A77319" w:rsidRDefault="00A77319" w:rsidP="00A77319">
      <w:pPr>
        <w:keepNext/>
        <w:spacing w:line="305" w:lineRule="auto"/>
      </w:pPr>
      <w:r>
        <w:t xml:space="preserve">S takšno izvedbo programa izdaj obveznic so bili upoštevani strateški cilji zadolževanja in upravljanja z državnim dolgom. Skladno </w:t>
      </w:r>
      <w:r w:rsidR="00875D2D">
        <w:t xml:space="preserve">z </w:t>
      </w:r>
      <w:r>
        <w:t>uveljavljen</w:t>
      </w:r>
      <w:r w:rsidR="00875D2D">
        <w:t>o</w:t>
      </w:r>
      <w:r>
        <w:t xml:space="preserve"> strategij</w:t>
      </w:r>
      <w:r w:rsidR="00875D2D">
        <w:t>o</w:t>
      </w:r>
      <w:r>
        <w:t xml:space="preserve"> in praks</w:t>
      </w:r>
      <w:r w:rsidR="00875D2D">
        <w:t>o</w:t>
      </w:r>
      <w:r>
        <w:t xml:space="preserve"> se javna ponudba sindiciranih obveznic praviloma izvaja v začetku leta z najbolj uveljavljenimi ročnostmi (ena do tri izdaje v celotnem letnem programu, odvisno od višine potrebnega financiranja). Na tak način se zagotavlja predvidljivost in s tem </w:t>
      </w:r>
      <w:r w:rsidR="007E4B78">
        <w:t xml:space="preserve">širina </w:t>
      </w:r>
      <w:r>
        <w:t xml:space="preserve">vlagateljskega zaledja, zanesljiv dostop do virov financiranja ter likvidnost in razvoj sekundarnega trga državnih vrednostnih papirjev. Na ta način je možno financiranje le v vrednosti nad 1 </w:t>
      </w:r>
      <w:r w:rsidR="005410A8">
        <w:t>milijardo</w:t>
      </w:r>
      <w:r>
        <w:t xml:space="preserve"> EUR, kar je minimalni nominalni znesek referenčnih obveznic. S ponudbo manjšemu krogu </w:t>
      </w:r>
      <w:r w:rsidR="007E4B78">
        <w:t>vlagateljev</w:t>
      </w:r>
      <w:r>
        <w:t xml:space="preserve">, na podlagi njihovega povpraševanja (zasebni plasma), je mogoče izvesti manjše zneske financiranja, ki niso standardizirani s trženjsko prakso. Posledično je zasebni plasma mogoče (ob pogoju primerne ravni povpraševanja) izvajati večkrat in v krajših razmikih. Izvedba je </w:t>
      </w:r>
      <w:r w:rsidR="007E4B78">
        <w:t xml:space="preserve">postopkovno </w:t>
      </w:r>
      <w:r>
        <w:t xml:space="preserve">preprostejša </w:t>
      </w:r>
      <w:r w:rsidR="007E4B78">
        <w:t xml:space="preserve">kakor </w:t>
      </w:r>
      <w:r>
        <w:t>tudi z vidika priprave dokumentacije, kar omogoča hitrejše ukrepanje in realizacijo posla v krajšem času. Na tak način je mogoče izkoristiti tudi zelo kratka obdobja priložnosti dobrih cenovnih pogojev, kar je še posebej pomembno v kriznih razmerah. Zasebni plasma omogoča postopno povečevanje skupne nominalne vrednosti obstoječih državnih obveznic, brez negativnih učinkov na krivulji donosnosti.</w:t>
      </w:r>
    </w:p>
    <w:p w14:paraId="49B8468A" w14:textId="77777777" w:rsidR="00A77319" w:rsidRDefault="00A77319" w:rsidP="00A77319">
      <w:pPr>
        <w:sectPr w:rsidR="00A77319" w:rsidSect="000837AE">
          <w:pgSz w:w="11906" w:h="16838"/>
          <w:pgMar w:top="1418" w:right="1418" w:bottom="1418" w:left="1418" w:header="709" w:footer="709" w:gutter="0"/>
          <w:cols w:space="708"/>
          <w:titlePg/>
          <w:docGrid w:linePitch="360"/>
        </w:sectPr>
      </w:pPr>
    </w:p>
    <w:p w14:paraId="3D770781" w14:textId="5A2DE0C1" w:rsidR="00A77319" w:rsidRDefault="00A77319" w:rsidP="00A77319">
      <w:pPr>
        <w:rPr>
          <w:rFonts w:eastAsia="Times New Roman"/>
          <w:bCs/>
          <w:szCs w:val="20"/>
        </w:rPr>
      </w:pPr>
      <w:bookmarkStart w:id="261" w:name="_Toc513189745"/>
      <w:bookmarkStart w:id="262" w:name="_Toc81832324"/>
      <w:r w:rsidRPr="00E5316B">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11</w:t>
      </w:r>
      <w:r w:rsidR="004F273E">
        <w:rPr>
          <w:b/>
        </w:rPr>
        <w:fldChar w:fldCharType="end"/>
      </w:r>
      <w:r w:rsidRPr="00E5316B">
        <w:rPr>
          <w:b/>
        </w:rPr>
        <w:t xml:space="preserve">: </w:t>
      </w:r>
      <w:r w:rsidRPr="000B14F3">
        <w:rPr>
          <w:rFonts w:eastAsia="Times New Roman"/>
          <w:bCs/>
          <w:szCs w:val="20"/>
        </w:rPr>
        <w:t>Realizirano zadolževanje z izdajami obveznic</w:t>
      </w:r>
      <w:r w:rsidRPr="00F73DBD">
        <w:rPr>
          <w:rFonts w:eastAsia="Times New Roman"/>
          <w:bCs/>
          <w:szCs w:val="20"/>
        </w:rPr>
        <w:t xml:space="preserve"> RS v letu </w:t>
      </w:r>
      <w:bookmarkEnd w:id="261"/>
      <w:r w:rsidRPr="00F73DBD">
        <w:rPr>
          <w:rFonts w:eastAsia="Times New Roman"/>
          <w:bCs/>
          <w:szCs w:val="20"/>
        </w:rPr>
        <w:t>2020</w:t>
      </w:r>
      <w:bookmarkEnd w:id="262"/>
    </w:p>
    <w:p w14:paraId="21305793" w14:textId="3021CA21" w:rsidR="009C23AA" w:rsidRDefault="009C23AA" w:rsidP="009C23AA"/>
    <w:tbl>
      <w:tblPr>
        <w:tblW w:w="14827" w:type="dxa"/>
        <w:tblCellMar>
          <w:left w:w="70" w:type="dxa"/>
          <w:right w:w="70" w:type="dxa"/>
        </w:tblCellMar>
        <w:tblLook w:val="04A0" w:firstRow="1" w:lastRow="0" w:firstColumn="1" w:lastColumn="0" w:noHBand="0" w:noVBand="1"/>
      </w:tblPr>
      <w:tblGrid>
        <w:gridCol w:w="1555"/>
        <w:gridCol w:w="992"/>
        <w:gridCol w:w="992"/>
        <w:gridCol w:w="992"/>
        <w:gridCol w:w="993"/>
        <w:gridCol w:w="1134"/>
        <w:gridCol w:w="1842"/>
        <w:gridCol w:w="1701"/>
        <w:gridCol w:w="815"/>
        <w:gridCol w:w="592"/>
        <w:gridCol w:w="1024"/>
        <w:gridCol w:w="2035"/>
        <w:gridCol w:w="160"/>
      </w:tblGrid>
      <w:tr w:rsidR="009C23AA" w:rsidRPr="00112DE5" w14:paraId="64EADB9C" w14:textId="77777777" w:rsidTr="00BD48B7">
        <w:trPr>
          <w:gridAfter w:val="1"/>
          <w:wAfter w:w="160" w:type="dxa"/>
          <w:cantSplit/>
          <w:trHeight w:val="302"/>
          <w:tblHeader/>
        </w:trPr>
        <w:tc>
          <w:tcPr>
            <w:tcW w:w="1555" w:type="dxa"/>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69C6E01"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Oznaka</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4A3500C4"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Datum izdaje</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6E6B4853"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Datum dospetja</w:t>
            </w:r>
          </w:p>
        </w:tc>
        <w:tc>
          <w:tcPr>
            <w:tcW w:w="992" w:type="dxa"/>
            <w:vMerge w:val="restart"/>
            <w:tcBorders>
              <w:top w:val="single" w:sz="4" w:space="0" w:color="auto"/>
              <w:left w:val="single" w:sz="4" w:space="0" w:color="auto"/>
              <w:bottom w:val="nil"/>
              <w:right w:val="single" w:sz="4" w:space="0" w:color="auto"/>
            </w:tcBorders>
            <w:shd w:val="clear" w:color="auto" w:fill="1F497D" w:themeFill="text2"/>
            <w:vAlign w:val="center"/>
            <w:hideMark/>
          </w:tcPr>
          <w:p w14:paraId="24C2924A"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 xml:space="preserve">Ročnost v letih </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5772D75B"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Kupon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6BBC99EB"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Valuta</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3D69C0BC"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Nominalni znesek izdaje</w:t>
            </w:r>
          </w:p>
        </w:tc>
        <w:tc>
          <w:tcPr>
            <w:tcW w:w="3108" w:type="dxa"/>
            <w:gridSpan w:val="3"/>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D13C996"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Od nominalnega zneska izdaje v EUR</w:t>
            </w:r>
          </w:p>
        </w:tc>
        <w:tc>
          <w:tcPr>
            <w:tcW w:w="1024"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1B293871"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Prodajna cena v  %</w:t>
            </w:r>
          </w:p>
        </w:tc>
        <w:tc>
          <w:tcPr>
            <w:tcW w:w="2035"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1766FC54" w14:textId="77777777" w:rsidR="009C23AA" w:rsidRPr="00112DE5" w:rsidRDefault="009C23AA" w:rsidP="003F4C6D">
            <w:pPr>
              <w:spacing w:line="240" w:lineRule="auto"/>
              <w:jc w:val="center"/>
              <w:rPr>
                <w:rFonts w:eastAsia="Times New Roman" w:cs="Calibri"/>
                <w:b/>
                <w:bCs/>
                <w:color w:val="FFFFFF" w:themeColor="background1"/>
                <w:sz w:val="18"/>
                <w:szCs w:val="18"/>
                <w:lang w:eastAsia="sl-SI"/>
              </w:rPr>
            </w:pPr>
            <w:r w:rsidRPr="00112DE5">
              <w:rPr>
                <w:rFonts w:eastAsia="Times New Roman" w:cs="Calibri"/>
                <w:b/>
                <w:bCs/>
                <w:color w:val="FFFFFF" w:themeColor="background1"/>
                <w:sz w:val="18"/>
                <w:szCs w:val="18"/>
                <w:lang w:eastAsia="sl-SI"/>
              </w:rPr>
              <w:t>Organizator izdaje</w:t>
            </w:r>
          </w:p>
        </w:tc>
      </w:tr>
      <w:tr w:rsidR="009C23AA" w:rsidRPr="00112DE5" w14:paraId="79650A99" w14:textId="77777777" w:rsidTr="003F4C6D">
        <w:trPr>
          <w:trHeight w:val="302"/>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20F7D940"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F561D1A"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5A758C6"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992" w:type="dxa"/>
            <w:vMerge/>
            <w:tcBorders>
              <w:top w:val="single" w:sz="4" w:space="0" w:color="auto"/>
              <w:left w:val="single" w:sz="4" w:space="0" w:color="auto"/>
              <w:bottom w:val="nil"/>
              <w:right w:val="single" w:sz="4" w:space="0" w:color="auto"/>
            </w:tcBorders>
            <w:vAlign w:val="center"/>
            <w:hideMark/>
          </w:tcPr>
          <w:p w14:paraId="00054DBE"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66843322"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8AA99A2"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43D4D456"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3108" w:type="dxa"/>
            <w:gridSpan w:val="3"/>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56E2C414"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54890F20"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291632FE"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160" w:type="dxa"/>
            <w:tcBorders>
              <w:top w:val="nil"/>
              <w:left w:val="nil"/>
              <w:bottom w:val="nil"/>
              <w:right w:val="nil"/>
            </w:tcBorders>
            <w:shd w:val="clear" w:color="auto" w:fill="auto"/>
            <w:noWrap/>
            <w:vAlign w:val="bottom"/>
            <w:hideMark/>
          </w:tcPr>
          <w:p w14:paraId="53AEF11F" w14:textId="77777777" w:rsidR="009C23AA" w:rsidRPr="00112DE5" w:rsidRDefault="009C23AA" w:rsidP="003F4C6D">
            <w:pPr>
              <w:spacing w:line="240" w:lineRule="auto"/>
              <w:jc w:val="center"/>
              <w:rPr>
                <w:rFonts w:eastAsia="Times New Roman" w:cs="Calibri"/>
                <w:b/>
                <w:bCs/>
                <w:color w:val="FFFFFF"/>
                <w:sz w:val="18"/>
                <w:szCs w:val="18"/>
                <w:lang w:eastAsia="sl-SI"/>
              </w:rPr>
            </w:pPr>
          </w:p>
        </w:tc>
      </w:tr>
      <w:tr w:rsidR="009C23AA" w:rsidRPr="00112DE5" w14:paraId="4CB26F76" w14:textId="77777777" w:rsidTr="00BD48B7">
        <w:trPr>
          <w:cantSplit/>
          <w:trHeight w:val="1120"/>
          <w:tblHead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345495B4"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BFFF9A0"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161843CC"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992" w:type="dxa"/>
            <w:vMerge/>
            <w:tcBorders>
              <w:top w:val="single" w:sz="4" w:space="0" w:color="auto"/>
              <w:left w:val="single" w:sz="4" w:space="0" w:color="auto"/>
              <w:bottom w:val="nil"/>
              <w:right w:val="single" w:sz="4" w:space="0" w:color="auto"/>
            </w:tcBorders>
            <w:vAlign w:val="center"/>
            <w:hideMark/>
          </w:tcPr>
          <w:p w14:paraId="3BEDA654"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2712A75A"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1AB0270"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688934E3"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1701" w:type="dxa"/>
            <w:tcBorders>
              <w:top w:val="nil"/>
              <w:left w:val="nil"/>
              <w:bottom w:val="single" w:sz="4" w:space="0" w:color="auto"/>
              <w:right w:val="single" w:sz="4" w:space="0" w:color="auto"/>
            </w:tcBorders>
            <w:shd w:val="clear" w:color="auto" w:fill="1F497D" w:themeFill="text2"/>
            <w:vAlign w:val="center"/>
            <w:hideMark/>
          </w:tcPr>
          <w:p w14:paraId="72BEDD20" w14:textId="77777777" w:rsidR="009C23AA" w:rsidRPr="00112DE5" w:rsidRDefault="009C23AA" w:rsidP="003F4C6D">
            <w:pPr>
              <w:spacing w:line="240" w:lineRule="auto"/>
              <w:jc w:val="center"/>
              <w:rPr>
                <w:rFonts w:eastAsia="Times New Roman" w:cs="Calibri"/>
                <w:b/>
                <w:bCs/>
                <w:color w:val="FFFFFF"/>
                <w:sz w:val="18"/>
                <w:szCs w:val="18"/>
                <w:lang w:eastAsia="sl-SI"/>
              </w:rPr>
            </w:pPr>
            <w:r w:rsidRPr="00112DE5">
              <w:rPr>
                <w:rFonts w:eastAsia="Times New Roman" w:cs="Calibri"/>
                <w:b/>
                <w:bCs/>
                <w:color w:val="FFFFFF"/>
                <w:sz w:val="18"/>
                <w:szCs w:val="18"/>
                <w:lang w:eastAsia="sl-SI"/>
              </w:rPr>
              <w:t>za financiranje proračuna /   predfinanciranje v EUR</w:t>
            </w:r>
          </w:p>
        </w:tc>
        <w:tc>
          <w:tcPr>
            <w:tcW w:w="1407" w:type="dxa"/>
            <w:gridSpan w:val="2"/>
            <w:tcBorders>
              <w:top w:val="single" w:sz="4" w:space="0" w:color="auto"/>
              <w:left w:val="nil"/>
              <w:bottom w:val="single" w:sz="4" w:space="0" w:color="auto"/>
              <w:right w:val="single" w:sz="4" w:space="0" w:color="000000"/>
            </w:tcBorders>
            <w:shd w:val="clear" w:color="auto" w:fill="1F497D" w:themeFill="text2"/>
            <w:vAlign w:val="center"/>
            <w:hideMark/>
          </w:tcPr>
          <w:p w14:paraId="1F360DB6" w14:textId="77777777" w:rsidR="009C23AA" w:rsidRPr="00112DE5" w:rsidRDefault="009C23AA" w:rsidP="003F4C6D">
            <w:pPr>
              <w:spacing w:line="240" w:lineRule="auto"/>
              <w:jc w:val="center"/>
              <w:rPr>
                <w:rFonts w:eastAsia="Times New Roman" w:cs="Calibri"/>
                <w:b/>
                <w:bCs/>
                <w:color w:val="FFFFFF"/>
                <w:sz w:val="18"/>
                <w:szCs w:val="18"/>
                <w:lang w:eastAsia="sl-SI"/>
              </w:rPr>
            </w:pPr>
            <w:r w:rsidRPr="00112DE5">
              <w:rPr>
                <w:rFonts w:eastAsia="Times New Roman" w:cs="Calibri"/>
                <w:b/>
                <w:bCs/>
                <w:color w:val="FFFFFF"/>
                <w:sz w:val="18"/>
                <w:szCs w:val="18"/>
                <w:lang w:eastAsia="sl-SI"/>
              </w:rPr>
              <w:t>za upravljanje z dolgom v EUR</w:t>
            </w: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77B8C6F8"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2035" w:type="dxa"/>
            <w:vMerge/>
            <w:tcBorders>
              <w:top w:val="single" w:sz="4" w:space="0" w:color="auto"/>
              <w:left w:val="single" w:sz="4" w:space="0" w:color="auto"/>
              <w:bottom w:val="single" w:sz="4" w:space="0" w:color="000000"/>
              <w:right w:val="single" w:sz="4" w:space="0" w:color="auto"/>
            </w:tcBorders>
            <w:vAlign w:val="center"/>
            <w:hideMark/>
          </w:tcPr>
          <w:p w14:paraId="06B61FB8" w14:textId="77777777" w:rsidR="009C23AA" w:rsidRPr="00112DE5" w:rsidRDefault="009C23AA" w:rsidP="003F4C6D">
            <w:pPr>
              <w:spacing w:line="240" w:lineRule="auto"/>
              <w:jc w:val="left"/>
              <w:rPr>
                <w:rFonts w:eastAsia="Times New Roman" w:cs="Calibri"/>
                <w:b/>
                <w:bCs/>
                <w:color w:val="FFFFFF"/>
                <w:sz w:val="18"/>
                <w:szCs w:val="18"/>
                <w:lang w:eastAsia="sl-SI"/>
              </w:rPr>
            </w:pPr>
          </w:p>
        </w:tc>
        <w:tc>
          <w:tcPr>
            <w:tcW w:w="160" w:type="dxa"/>
            <w:vAlign w:val="center"/>
            <w:hideMark/>
          </w:tcPr>
          <w:p w14:paraId="13EB80A1"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23CA8D5A" w14:textId="77777777" w:rsidTr="000A0E4D">
        <w:trPr>
          <w:trHeight w:val="1362"/>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746AECF0"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RS82</w:t>
            </w:r>
          </w:p>
        </w:tc>
        <w:tc>
          <w:tcPr>
            <w:tcW w:w="992" w:type="dxa"/>
            <w:tcBorders>
              <w:top w:val="nil"/>
              <w:left w:val="nil"/>
              <w:bottom w:val="single" w:sz="4" w:space="0" w:color="auto"/>
              <w:right w:val="single" w:sz="4" w:space="0" w:color="auto"/>
            </w:tcBorders>
            <w:shd w:val="clear" w:color="000000" w:fill="FFFFFF"/>
            <w:noWrap/>
            <w:vAlign w:val="center"/>
            <w:hideMark/>
          </w:tcPr>
          <w:p w14:paraId="4510A2AE"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14.01.2020</w:t>
            </w:r>
          </w:p>
        </w:tc>
        <w:tc>
          <w:tcPr>
            <w:tcW w:w="992" w:type="dxa"/>
            <w:tcBorders>
              <w:top w:val="nil"/>
              <w:left w:val="nil"/>
              <w:bottom w:val="single" w:sz="4" w:space="0" w:color="auto"/>
              <w:right w:val="single" w:sz="4" w:space="0" w:color="auto"/>
            </w:tcBorders>
            <w:shd w:val="clear" w:color="000000" w:fill="FFFFFF"/>
            <w:noWrap/>
            <w:vAlign w:val="center"/>
            <w:hideMark/>
          </w:tcPr>
          <w:p w14:paraId="2A3DD1D7"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14.01.2030</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20A7FCC6"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w:t>
            </w:r>
          </w:p>
        </w:tc>
        <w:tc>
          <w:tcPr>
            <w:tcW w:w="993" w:type="dxa"/>
            <w:tcBorders>
              <w:top w:val="nil"/>
              <w:left w:val="nil"/>
              <w:bottom w:val="single" w:sz="4" w:space="0" w:color="auto"/>
              <w:right w:val="single" w:sz="4" w:space="0" w:color="auto"/>
            </w:tcBorders>
            <w:shd w:val="clear" w:color="000000" w:fill="FFFFFF"/>
            <w:noWrap/>
            <w:vAlign w:val="center"/>
            <w:hideMark/>
          </w:tcPr>
          <w:p w14:paraId="6798FF56" w14:textId="3B0FF17C" w:rsidR="009C23AA" w:rsidRPr="00112DE5" w:rsidRDefault="009C23AA" w:rsidP="003F4C6D">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0,2750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7388640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5273307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1.500.000.000</w:t>
            </w:r>
          </w:p>
        </w:tc>
        <w:tc>
          <w:tcPr>
            <w:tcW w:w="1701" w:type="dxa"/>
            <w:tcBorders>
              <w:top w:val="nil"/>
              <w:left w:val="nil"/>
              <w:bottom w:val="single" w:sz="4" w:space="0" w:color="auto"/>
              <w:right w:val="single" w:sz="4" w:space="0" w:color="auto"/>
            </w:tcBorders>
            <w:shd w:val="clear" w:color="auto" w:fill="auto"/>
            <w:noWrap/>
            <w:vAlign w:val="center"/>
            <w:hideMark/>
          </w:tcPr>
          <w:p w14:paraId="28166AA5"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1.500.000.000</w:t>
            </w:r>
          </w:p>
        </w:tc>
        <w:tc>
          <w:tcPr>
            <w:tcW w:w="815" w:type="dxa"/>
            <w:tcBorders>
              <w:top w:val="nil"/>
              <w:left w:val="nil"/>
              <w:bottom w:val="single" w:sz="4" w:space="0" w:color="auto"/>
              <w:right w:val="nil"/>
            </w:tcBorders>
            <w:shd w:val="clear" w:color="auto" w:fill="auto"/>
            <w:noWrap/>
            <w:vAlign w:val="center"/>
            <w:hideMark/>
          </w:tcPr>
          <w:p w14:paraId="7F05FEA0"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2406334B"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1CEA7EC4" w14:textId="36C564A7"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99,739</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6B0DF9B8"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Barclays Bank PLC, BNP Paribas, Goldman Sachs International Bank, HSBC, France, J.P. Morgan, UniCredit Banka Slovenije d.d.</w:t>
            </w:r>
          </w:p>
        </w:tc>
        <w:tc>
          <w:tcPr>
            <w:tcW w:w="160" w:type="dxa"/>
            <w:vAlign w:val="center"/>
            <w:hideMark/>
          </w:tcPr>
          <w:p w14:paraId="123203DA"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6FCE9C24" w14:textId="77777777" w:rsidTr="000A0E4D">
        <w:trPr>
          <w:trHeight w:val="348"/>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2C9D704A"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RS76, 6.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2EE9A25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13.03.2020</w:t>
            </w:r>
          </w:p>
        </w:tc>
        <w:tc>
          <w:tcPr>
            <w:tcW w:w="992" w:type="dxa"/>
            <w:tcBorders>
              <w:top w:val="nil"/>
              <w:left w:val="nil"/>
              <w:bottom w:val="single" w:sz="4" w:space="0" w:color="auto"/>
              <w:right w:val="single" w:sz="4" w:space="0" w:color="auto"/>
            </w:tcBorders>
            <w:shd w:val="clear" w:color="000000" w:fill="FFFFFF"/>
            <w:noWrap/>
            <w:vAlign w:val="center"/>
            <w:hideMark/>
          </w:tcPr>
          <w:p w14:paraId="5406E808"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7.08.2045</w:t>
            </w:r>
          </w:p>
        </w:tc>
        <w:tc>
          <w:tcPr>
            <w:tcW w:w="992" w:type="dxa"/>
            <w:tcBorders>
              <w:top w:val="nil"/>
              <w:left w:val="nil"/>
              <w:bottom w:val="single" w:sz="4" w:space="0" w:color="auto"/>
              <w:right w:val="single" w:sz="4" w:space="0" w:color="auto"/>
            </w:tcBorders>
            <w:shd w:val="clear" w:color="000000" w:fill="FFFFFF"/>
            <w:noWrap/>
            <w:vAlign w:val="center"/>
            <w:hideMark/>
          </w:tcPr>
          <w:p w14:paraId="28006CB9"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30</w:t>
            </w:r>
          </w:p>
        </w:tc>
        <w:tc>
          <w:tcPr>
            <w:tcW w:w="993" w:type="dxa"/>
            <w:tcBorders>
              <w:top w:val="nil"/>
              <w:left w:val="nil"/>
              <w:bottom w:val="single" w:sz="4" w:space="0" w:color="auto"/>
              <w:right w:val="single" w:sz="4" w:space="0" w:color="auto"/>
            </w:tcBorders>
            <w:shd w:val="clear" w:color="000000" w:fill="FFFFFF"/>
            <w:noWrap/>
            <w:vAlign w:val="center"/>
            <w:hideMark/>
          </w:tcPr>
          <w:p w14:paraId="3357CBAD" w14:textId="6DAFF37E"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3,1250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4A2D76DA"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4D355C37"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131F8DB7"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815" w:type="dxa"/>
            <w:tcBorders>
              <w:top w:val="nil"/>
              <w:left w:val="nil"/>
              <w:bottom w:val="single" w:sz="4" w:space="0" w:color="auto"/>
              <w:right w:val="nil"/>
            </w:tcBorders>
            <w:shd w:val="clear" w:color="auto" w:fill="auto"/>
            <w:noWrap/>
            <w:vAlign w:val="center"/>
            <w:hideMark/>
          </w:tcPr>
          <w:p w14:paraId="3C8C4FE4"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6DE1B052"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06363979" w14:textId="4DB326DF"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150,000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694777D9"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BNP Paribas</w:t>
            </w:r>
          </w:p>
        </w:tc>
        <w:tc>
          <w:tcPr>
            <w:tcW w:w="160" w:type="dxa"/>
            <w:vAlign w:val="center"/>
            <w:hideMark/>
          </w:tcPr>
          <w:p w14:paraId="75CDB611"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7A4AFDEE" w14:textId="77777777" w:rsidTr="000A0E4D">
        <w:trPr>
          <w:trHeight w:val="590"/>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6448F58E"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RS76, 7.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5E0138C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25.03.2020</w:t>
            </w:r>
          </w:p>
        </w:tc>
        <w:tc>
          <w:tcPr>
            <w:tcW w:w="992" w:type="dxa"/>
            <w:tcBorders>
              <w:top w:val="nil"/>
              <w:left w:val="nil"/>
              <w:bottom w:val="single" w:sz="4" w:space="0" w:color="auto"/>
              <w:right w:val="single" w:sz="4" w:space="0" w:color="auto"/>
            </w:tcBorders>
            <w:shd w:val="clear" w:color="000000" w:fill="FFFFFF"/>
            <w:noWrap/>
            <w:vAlign w:val="center"/>
            <w:hideMark/>
          </w:tcPr>
          <w:p w14:paraId="6FEB1ABA"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7.08.2045</w:t>
            </w:r>
          </w:p>
        </w:tc>
        <w:tc>
          <w:tcPr>
            <w:tcW w:w="992" w:type="dxa"/>
            <w:tcBorders>
              <w:top w:val="nil"/>
              <w:left w:val="nil"/>
              <w:bottom w:val="single" w:sz="4" w:space="0" w:color="auto"/>
              <w:right w:val="single" w:sz="4" w:space="0" w:color="auto"/>
            </w:tcBorders>
            <w:shd w:val="clear" w:color="000000" w:fill="FFFFFF"/>
            <w:noWrap/>
            <w:vAlign w:val="center"/>
            <w:hideMark/>
          </w:tcPr>
          <w:p w14:paraId="296D50E0"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30</w:t>
            </w:r>
          </w:p>
        </w:tc>
        <w:tc>
          <w:tcPr>
            <w:tcW w:w="993" w:type="dxa"/>
            <w:tcBorders>
              <w:top w:val="nil"/>
              <w:left w:val="nil"/>
              <w:bottom w:val="single" w:sz="4" w:space="0" w:color="auto"/>
              <w:right w:val="single" w:sz="4" w:space="0" w:color="auto"/>
            </w:tcBorders>
            <w:shd w:val="clear" w:color="000000" w:fill="FFFFFF"/>
            <w:noWrap/>
            <w:vAlign w:val="center"/>
            <w:hideMark/>
          </w:tcPr>
          <w:p w14:paraId="61C46C3A" w14:textId="121D13A0"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3,1250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4778D884"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02172BEE"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4DFCF31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815" w:type="dxa"/>
            <w:tcBorders>
              <w:top w:val="nil"/>
              <w:left w:val="nil"/>
              <w:bottom w:val="single" w:sz="4" w:space="0" w:color="auto"/>
              <w:right w:val="nil"/>
            </w:tcBorders>
            <w:shd w:val="clear" w:color="auto" w:fill="auto"/>
            <w:noWrap/>
            <w:vAlign w:val="center"/>
            <w:hideMark/>
          </w:tcPr>
          <w:p w14:paraId="7C07C5CD"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513C3CA3"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0EEF1A1A" w14:textId="6CE7086F"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142,500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05C9059B"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Goldman Sachs International Bank</w:t>
            </w:r>
          </w:p>
        </w:tc>
        <w:tc>
          <w:tcPr>
            <w:tcW w:w="160" w:type="dxa"/>
            <w:vAlign w:val="center"/>
            <w:hideMark/>
          </w:tcPr>
          <w:p w14:paraId="0BE8BA98"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0451BEBD" w14:textId="77777777" w:rsidTr="000A0E4D">
        <w:trPr>
          <w:trHeight w:val="1074"/>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29FC93D1"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RS83</w:t>
            </w:r>
          </w:p>
        </w:tc>
        <w:tc>
          <w:tcPr>
            <w:tcW w:w="992" w:type="dxa"/>
            <w:tcBorders>
              <w:top w:val="nil"/>
              <w:left w:val="nil"/>
              <w:bottom w:val="single" w:sz="4" w:space="0" w:color="auto"/>
              <w:right w:val="single" w:sz="4" w:space="0" w:color="auto"/>
            </w:tcBorders>
            <w:shd w:val="clear" w:color="000000" w:fill="FFFFFF"/>
            <w:noWrap/>
            <w:vAlign w:val="center"/>
            <w:hideMark/>
          </w:tcPr>
          <w:p w14:paraId="59BF723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31.03.2020</w:t>
            </w:r>
          </w:p>
        </w:tc>
        <w:tc>
          <w:tcPr>
            <w:tcW w:w="992" w:type="dxa"/>
            <w:tcBorders>
              <w:top w:val="nil"/>
              <w:left w:val="nil"/>
              <w:bottom w:val="single" w:sz="4" w:space="0" w:color="auto"/>
              <w:right w:val="single" w:sz="4" w:space="0" w:color="auto"/>
            </w:tcBorders>
            <w:shd w:val="clear" w:color="000000" w:fill="FFFFFF"/>
            <w:noWrap/>
            <w:vAlign w:val="center"/>
            <w:hideMark/>
          </w:tcPr>
          <w:p w14:paraId="208EB30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31.03.2023</w:t>
            </w:r>
          </w:p>
        </w:tc>
        <w:tc>
          <w:tcPr>
            <w:tcW w:w="992" w:type="dxa"/>
            <w:tcBorders>
              <w:top w:val="nil"/>
              <w:left w:val="nil"/>
              <w:bottom w:val="single" w:sz="4" w:space="0" w:color="auto"/>
              <w:right w:val="single" w:sz="4" w:space="0" w:color="auto"/>
            </w:tcBorders>
            <w:shd w:val="clear" w:color="000000" w:fill="FFFFFF"/>
            <w:noWrap/>
            <w:vAlign w:val="center"/>
            <w:hideMark/>
          </w:tcPr>
          <w:p w14:paraId="1D75F838"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51C0416D" w14:textId="00869581" w:rsidR="009C23AA" w:rsidRPr="00112DE5" w:rsidRDefault="009C23AA" w:rsidP="003F4C6D">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0,2000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579ADE9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6B59570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850.000.000</w:t>
            </w:r>
          </w:p>
        </w:tc>
        <w:tc>
          <w:tcPr>
            <w:tcW w:w="1701" w:type="dxa"/>
            <w:tcBorders>
              <w:top w:val="nil"/>
              <w:left w:val="nil"/>
              <w:bottom w:val="single" w:sz="4" w:space="0" w:color="auto"/>
              <w:right w:val="single" w:sz="4" w:space="0" w:color="auto"/>
            </w:tcBorders>
            <w:shd w:val="clear" w:color="auto" w:fill="auto"/>
            <w:noWrap/>
            <w:vAlign w:val="center"/>
            <w:hideMark/>
          </w:tcPr>
          <w:p w14:paraId="5D6DDA5A"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850.000.000</w:t>
            </w:r>
          </w:p>
        </w:tc>
        <w:tc>
          <w:tcPr>
            <w:tcW w:w="815" w:type="dxa"/>
            <w:tcBorders>
              <w:top w:val="nil"/>
              <w:left w:val="nil"/>
              <w:bottom w:val="single" w:sz="4" w:space="0" w:color="auto"/>
              <w:right w:val="nil"/>
            </w:tcBorders>
            <w:shd w:val="clear" w:color="auto" w:fill="auto"/>
            <w:noWrap/>
            <w:vAlign w:val="center"/>
            <w:hideMark/>
          </w:tcPr>
          <w:p w14:paraId="5A5E8AEE"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7804BD4D"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68DF21F0" w14:textId="763B78D7"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99,842</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5325F4D7"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Barclays Bank PLC, BNP Paribas, Commerzbank, Credit Agricole CIB, Goldman Sachs International Bank, HSBC</w:t>
            </w:r>
          </w:p>
        </w:tc>
        <w:tc>
          <w:tcPr>
            <w:tcW w:w="160" w:type="dxa"/>
            <w:vAlign w:val="center"/>
            <w:hideMark/>
          </w:tcPr>
          <w:p w14:paraId="722EB139"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70E6917F" w14:textId="77777777" w:rsidTr="000A0E4D">
        <w:trPr>
          <w:trHeight w:val="1332"/>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4F0F02D8"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RS81,3. izdaja</w:t>
            </w:r>
          </w:p>
        </w:tc>
        <w:tc>
          <w:tcPr>
            <w:tcW w:w="992" w:type="dxa"/>
            <w:tcBorders>
              <w:top w:val="nil"/>
              <w:left w:val="nil"/>
              <w:bottom w:val="single" w:sz="4" w:space="0" w:color="auto"/>
              <w:right w:val="single" w:sz="4" w:space="0" w:color="auto"/>
            </w:tcBorders>
            <w:shd w:val="clear" w:color="000000" w:fill="FFFFFF"/>
            <w:noWrap/>
            <w:vAlign w:val="center"/>
            <w:hideMark/>
          </w:tcPr>
          <w:p w14:paraId="0DECFC6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31.03.2020</w:t>
            </w:r>
          </w:p>
        </w:tc>
        <w:tc>
          <w:tcPr>
            <w:tcW w:w="992" w:type="dxa"/>
            <w:tcBorders>
              <w:top w:val="nil"/>
              <w:left w:val="nil"/>
              <w:bottom w:val="single" w:sz="4" w:space="0" w:color="auto"/>
              <w:right w:val="single" w:sz="4" w:space="0" w:color="auto"/>
            </w:tcBorders>
            <w:shd w:val="clear" w:color="000000" w:fill="FFFFFF"/>
            <w:noWrap/>
            <w:vAlign w:val="center"/>
            <w:hideMark/>
          </w:tcPr>
          <w:p w14:paraId="579CA0E9"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14.03.2029</w:t>
            </w:r>
          </w:p>
        </w:tc>
        <w:tc>
          <w:tcPr>
            <w:tcW w:w="992" w:type="dxa"/>
            <w:tcBorders>
              <w:top w:val="nil"/>
              <w:left w:val="nil"/>
              <w:bottom w:val="single" w:sz="4" w:space="0" w:color="auto"/>
              <w:right w:val="single" w:sz="4" w:space="0" w:color="auto"/>
            </w:tcBorders>
            <w:shd w:val="clear" w:color="000000" w:fill="FFFFFF"/>
            <w:noWrap/>
            <w:vAlign w:val="center"/>
            <w:hideMark/>
          </w:tcPr>
          <w:p w14:paraId="2ED5F724"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w:t>
            </w:r>
          </w:p>
        </w:tc>
        <w:tc>
          <w:tcPr>
            <w:tcW w:w="993" w:type="dxa"/>
            <w:tcBorders>
              <w:top w:val="nil"/>
              <w:left w:val="nil"/>
              <w:bottom w:val="single" w:sz="4" w:space="0" w:color="auto"/>
              <w:right w:val="single" w:sz="4" w:space="0" w:color="auto"/>
            </w:tcBorders>
            <w:shd w:val="clear" w:color="000000" w:fill="FFFFFF"/>
            <w:noWrap/>
            <w:vAlign w:val="center"/>
            <w:hideMark/>
          </w:tcPr>
          <w:p w14:paraId="6176FA84" w14:textId="46222811"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1,1875</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2C757D03"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32499483"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250.000.000</w:t>
            </w:r>
          </w:p>
        </w:tc>
        <w:tc>
          <w:tcPr>
            <w:tcW w:w="1701" w:type="dxa"/>
            <w:tcBorders>
              <w:top w:val="nil"/>
              <w:left w:val="nil"/>
              <w:bottom w:val="single" w:sz="4" w:space="0" w:color="auto"/>
              <w:right w:val="single" w:sz="4" w:space="0" w:color="auto"/>
            </w:tcBorders>
            <w:shd w:val="clear" w:color="auto" w:fill="auto"/>
            <w:noWrap/>
            <w:vAlign w:val="center"/>
            <w:hideMark/>
          </w:tcPr>
          <w:p w14:paraId="4BD336D0"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250.000.000</w:t>
            </w:r>
          </w:p>
        </w:tc>
        <w:tc>
          <w:tcPr>
            <w:tcW w:w="815" w:type="dxa"/>
            <w:tcBorders>
              <w:top w:val="nil"/>
              <w:left w:val="nil"/>
              <w:bottom w:val="single" w:sz="4" w:space="0" w:color="auto"/>
              <w:right w:val="nil"/>
            </w:tcBorders>
            <w:shd w:val="clear" w:color="auto" w:fill="auto"/>
            <w:noWrap/>
            <w:vAlign w:val="center"/>
            <w:hideMark/>
          </w:tcPr>
          <w:p w14:paraId="00EA9F82"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43F5FED1"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4F3D616E" w14:textId="6297CD4F"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104,262</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00CFA589"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Barclays Bank PLC, BNP Paribas, Commerzbank, Credit Agricole CIB, Goldman Sachs International Bank, HSBC</w:t>
            </w:r>
          </w:p>
        </w:tc>
        <w:tc>
          <w:tcPr>
            <w:tcW w:w="160" w:type="dxa"/>
            <w:vAlign w:val="center"/>
            <w:hideMark/>
          </w:tcPr>
          <w:p w14:paraId="390E33D0"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7CF71FE2" w14:textId="77777777" w:rsidTr="000A0E4D">
        <w:trPr>
          <w:trHeight w:val="1226"/>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58689FC2"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RS84</w:t>
            </w:r>
          </w:p>
        </w:tc>
        <w:tc>
          <w:tcPr>
            <w:tcW w:w="992" w:type="dxa"/>
            <w:tcBorders>
              <w:top w:val="nil"/>
              <w:left w:val="nil"/>
              <w:bottom w:val="single" w:sz="4" w:space="0" w:color="auto"/>
              <w:right w:val="single" w:sz="4" w:space="0" w:color="auto"/>
            </w:tcBorders>
            <w:shd w:val="clear" w:color="000000" w:fill="FFFFFF"/>
            <w:noWrap/>
            <w:vAlign w:val="center"/>
            <w:hideMark/>
          </w:tcPr>
          <w:p w14:paraId="40C5C199"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15.04.2020</w:t>
            </w:r>
          </w:p>
        </w:tc>
        <w:tc>
          <w:tcPr>
            <w:tcW w:w="992" w:type="dxa"/>
            <w:tcBorders>
              <w:top w:val="nil"/>
              <w:left w:val="nil"/>
              <w:bottom w:val="single" w:sz="4" w:space="0" w:color="auto"/>
              <w:right w:val="single" w:sz="4" w:space="0" w:color="auto"/>
            </w:tcBorders>
            <w:shd w:val="clear" w:color="000000" w:fill="FFFFFF"/>
            <w:noWrap/>
            <w:vAlign w:val="center"/>
            <w:hideMark/>
          </w:tcPr>
          <w:p w14:paraId="7DA0E88A"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15.07.2030</w:t>
            </w:r>
          </w:p>
        </w:tc>
        <w:tc>
          <w:tcPr>
            <w:tcW w:w="992" w:type="dxa"/>
            <w:tcBorders>
              <w:top w:val="nil"/>
              <w:left w:val="nil"/>
              <w:bottom w:val="single" w:sz="4" w:space="0" w:color="auto"/>
              <w:right w:val="single" w:sz="4" w:space="0" w:color="auto"/>
            </w:tcBorders>
            <w:shd w:val="clear" w:color="000000" w:fill="FFFFFF"/>
            <w:noWrap/>
            <w:vAlign w:val="center"/>
            <w:hideMark/>
          </w:tcPr>
          <w:p w14:paraId="2105EDCC"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w:t>
            </w:r>
          </w:p>
        </w:tc>
        <w:tc>
          <w:tcPr>
            <w:tcW w:w="993" w:type="dxa"/>
            <w:tcBorders>
              <w:top w:val="nil"/>
              <w:left w:val="nil"/>
              <w:bottom w:val="single" w:sz="4" w:space="0" w:color="auto"/>
              <w:right w:val="single" w:sz="4" w:space="0" w:color="auto"/>
            </w:tcBorders>
            <w:shd w:val="clear" w:color="000000" w:fill="FFFFFF"/>
            <w:noWrap/>
            <w:vAlign w:val="center"/>
            <w:hideMark/>
          </w:tcPr>
          <w:p w14:paraId="7B8061BB" w14:textId="2767E27B" w:rsidR="009C23AA" w:rsidRPr="00112DE5" w:rsidRDefault="009C23AA" w:rsidP="003F4C6D">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0,8750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07322CBC"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2AEAEE0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1.000.000.000</w:t>
            </w:r>
          </w:p>
        </w:tc>
        <w:tc>
          <w:tcPr>
            <w:tcW w:w="1701" w:type="dxa"/>
            <w:tcBorders>
              <w:top w:val="nil"/>
              <w:left w:val="nil"/>
              <w:bottom w:val="single" w:sz="4" w:space="0" w:color="auto"/>
              <w:right w:val="single" w:sz="4" w:space="0" w:color="auto"/>
            </w:tcBorders>
            <w:shd w:val="clear" w:color="auto" w:fill="auto"/>
            <w:noWrap/>
            <w:vAlign w:val="center"/>
            <w:hideMark/>
          </w:tcPr>
          <w:p w14:paraId="11BB6D0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1.000.000.000</w:t>
            </w:r>
          </w:p>
        </w:tc>
        <w:tc>
          <w:tcPr>
            <w:tcW w:w="815" w:type="dxa"/>
            <w:tcBorders>
              <w:top w:val="nil"/>
              <w:left w:val="nil"/>
              <w:bottom w:val="single" w:sz="4" w:space="0" w:color="auto"/>
              <w:right w:val="nil"/>
            </w:tcBorders>
            <w:shd w:val="clear" w:color="auto" w:fill="auto"/>
            <w:noWrap/>
            <w:vAlign w:val="center"/>
            <w:hideMark/>
          </w:tcPr>
          <w:p w14:paraId="5E5336A8"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3964A7F1"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658BAB61" w14:textId="74AC3D9E"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99,745</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3A3A987B"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Barclays Bank PLC, BNP Paribas, Credit Agricole CIB, Deutsche Bank, J.P. Morgan</w:t>
            </w:r>
          </w:p>
        </w:tc>
        <w:tc>
          <w:tcPr>
            <w:tcW w:w="160" w:type="dxa"/>
            <w:vAlign w:val="center"/>
            <w:hideMark/>
          </w:tcPr>
          <w:p w14:paraId="74F88444"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7B308076" w14:textId="77777777" w:rsidTr="000A0E4D">
        <w:trPr>
          <w:trHeight w:val="1105"/>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2F8F129F"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lastRenderedPageBreak/>
              <w:t>RS83, 2. izdaja</w:t>
            </w:r>
          </w:p>
        </w:tc>
        <w:tc>
          <w:tcPr>
            <w:tcW w:w="992" w:type="dxa"/>
            <w:tcBorders>
              <w:top w:val="nil"/>
              <w:left w:val="nil"/>
              <w:bottom w:val="single" w:sz="4" w:space="0" w:color="auto"/>
              <w:right w:val="single" w:sz="4" w:space="0" w:color="auto"/>
            </w:tcBorders>
            <w:shd w:val="clear" w:color="000000" w:fill="FFFFFF"/>
            <w:noWrap/>
            <w:vAlign w:val="center"/>
            <w:hideMark/>
          </w:tcPr>
          <w:p w14:paraId="1ECA186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15.04.2020</w:t>
            </w:r>
          </w:p>
        </w:tc>
        <w:tc>
          <w:tcPr>
            <w:tcW w:w="992" w:type="dxa"/>
            <w:tcBorders>
              <w:top w:val="nil"/>
              <w:left w:val="nil"/>
              <w:bottom w:val="single" w:sz="4" w:space="0" w:color="auto"/>
              <w:right w:val="single" w:sz="4" w:space="0" w:color="auto"/>
            </w:tcBorders>
            <w:shd w:val="clear" w:color="000000" w:fill="FFFFFF"/>
            <w:noWrap/>
            <w:vAlign w:val="center"/>
            <w:hideMark/>
          </w:tcPr>
          <w:p w14:paraId="4A18166B"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31.03.2023</w:t>
            </w:r>
          </w:p>
        </w:tc>
        <w:tc>
          <w:tcPr>
            <w:tcW w:w="992" w:type="dxa"/>
            <w:tcBorders>
              <w:top w:val="nil"/>
              <w:left w:val="nil"/>
              <w:bottom w:val="single" w:sz="4" w:space="0" w:color="auto"/>
              <w:right w:val="single" w:sz="4" w:space="0" w:color="auto"/>
            </w:tcBorders>
            <w:shd w:val="clear" w:color="000000" w:fill="FFFFFF"/>
            <w:noWrap/>
            <w:vAlign w:val="center"/>
            <w:hideMark/>
          </w:tcPr>
          <w:p w14:paraId="1920D446"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1B7C4D42" w14:textId="57684081"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0,2000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0AACAFE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1DE5CD7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1.150.000.000</w:t>
            </w:r>
          </w:p>
        </w:tc>
        <w:tc>
          <w:tcPr>
            <w:tcW w:w="1701" w:type="dxa"/>
            <w:tcBorders>
              <w:top w:val="nil"/>
              <w:left w:val="nil"/>
              <w:bottom w:val="single" w:sz="4" w:space="0" w:color="auto"/>
              <w:right w:val="single" w:sz="4" w:space="0" w:color="auto"/>
            </w:tcBorders>
            <w:shd w:val="clear" w:color="auto" w:fill="auto"/>
            <w:noWrap/>
            <w:vAlign w:val="center"/>
            <w:hideMark/>
          </w:tcPr>
          <w:p w14:paraId="14095609"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1.150.000.000</w:t>
            </w:r>
          </w:p>
        </w:tc>
        <w:tc>
          <w:tcPr>
            <w:tcW w:w="815" w:type="dxa"/>
            <w:tcBorders>
              <w:top w:val="nil"/>
              <w:left w:val="nil"/>
              <w:bottom w:val="single" w:sz="4" w:space="0" w:color="auto"/>
              <w:right w:val="nil"/>
            </w:tcBorders>
            <w:shd w:val="clear" w:color="auto" w:fill="auto"/>
            <w:noWrap/>
            <w:vAlign w:val="center"/>
            <w:hideMark/>
          </w:tcPr>
          <w:p w14:paraId="45364307"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4DB64061"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63D0A519" w14:textId="0EC4C226"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99,853</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565AA472"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Barclays Bank PLC, BNP Paribas, Credit Agricole CIB, Deutsche Bank, J.P. Morgan</w:t>
            </w:r>
          </w:p>
        </w:tc>
        <w:tc>
          <w:tcPr>
            <w:tcW w:w="160" w:type="dxa"/>
            <w:vAlign w:val="center"/>
            <w:hideMark/>
          </w:tcPr>
          <w:p w14:paraId="6E63869F"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7191A688" w14:textId="77777777" w:rsidTr="000A0E4D">
        <w:trPr>
          <w:trHeight w:val="1059"/>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0EBD3511"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RS76, 8.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0BA98CF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15.04.2020</w:t>
            </w:r>
          </w:p>
        </w:tc>
        <w:tc>
          <w:tcPr>
            <w:tcW w:w="992" w:type="dxa"/>
            <w:tcBorders>
              <w:top w:val="nil"/>
              <w:left w:val="nil"/>
              <w:bottom w:val="single" w:sz="4" w:space="0" w:color="auto"/>
              <w:right w:val="single" w:sz="4" w:space="0" w:color="auto"/>
            </w:tcBorders>
            <w:shd w:val="clear" w:color="000000" w:fill="FFFFFF"/>
            <w:noWrap/>
            <w:vAlign w:val="center"/>
            <w:hideMark/>
          </w:tcPr>
          <w:p w14:paraId="0290C32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7.08.2045</w:t>
            </w:r>
          </w:p>
        </w:tc>
        <w:tc>
          <w:tcPr>
            <w:tcW w:w="992" w:type="dxa"/>
            <w:tcBorders>
              <w:top w:val="nil"/>
              <w:left w:val="nil"/>
              <w:bottom w:val="single" w:sz="4" w:space="0" w:color="auto"/>
              <w:right w:val="single" w:sz="4" w:space="0" w:color="auto"/>
            </w:tcBorders>
            <w:shd w:val="clear" w:color="000000" w:fill="FFFFFF"/>
            <w:noWrap/>
            <w:vAlign w:val="center"/>
            <w:hideMark/>
          </w:tcPr>
          <w:p w14:paraId="069AB11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w:t>
            </w:r>
          </w:p>
        </w:tc>
        <w:tc>
          <w:tcPr>
            <w:tcW w:w="993" w:type="dxa"/>
            <w:tcBorders>
              <w:top w:val="nil"/>
              <w:left w:val="nil"/>
              <w:bottom w:val="single" w:sz="4" w:space="0" w:color="auto"/>
              <w:right w:val="single" w:sz="4" w:space="0" w:color="auto"/>
            </w:tcBorders>
            <w:shd w:val="clear" w:color="000000" w:fill="FFFFFF"/>
            <w:noWrap/>
            <w:vAlign w:val="center"/>
            <w:hideMark/>
          </w:tcPr>
          <w:p w14:paraId="7787981D" w14:textId="557F7B11" w:rsidR="009C23AA" w:rsidRPr="00112DE5" w:rsidRDefault="009C23AA" w:rsidP="003F4C6D">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3,1250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27E3978C"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6139ACB3"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w:t>
            </w:r>
          </w:p>
        </w:tc>
        <w:tc>
          <w:tcPr>
            <w:tcW w:w="1701" w:type="dxa"/>
            <w:tcBorders>
              <w:top w:val="nil"/>
              <w:left w:val="nil"/>
              <w:bottom w:val="single" w:sz="4" w:space="0" w:color="auto"/>
              <w:right w:val="single" w:sz="4" w:space="0" w:color="auto"/>
            </w:tcBorders>
            <w:shd w:val="clear" w:color="auto" w:fill="auto"/>
            <w:noWrap/>
            <w:vAlign w:val="center"/>
            <w:hideMark/>
          </w:tcPr>
          <w:p w14:paraId="7CA33CDE"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w:t>
            </w:r>
          </w:p>
        </w:tc>
        <w:tc>
          <w:tcPr>
            <w:tcW w:w="815" w:type="dxa"/>
            <w:tcBorders>
              <w:top w:val="nil"/>
              <w:left w:val="nil"/>
              <w:bottom w:val="single" w:sz="4" w:space="0" w:color="auto"/>
              <w:right w:val="nil"/>
            </w:tcBorders>
            <w:shd w:val="clear" w:color="auto" w:fill="auto"/>
            <w:noWrap/>
            <w:vAlign w:val="center"/>
            <w:hideMark/>
          </w:tcPr>
          <w:p w14:paraId="1D631BCB"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7E2DFA0F"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44DEFDF2" w14:textId="2D58E713"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133,337</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39C1075A"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Barclays Bank PLC, BNP Paribas, Credit Agricole CIB, Deutsche Bank, J.P. Morgan</w:t>
            </w:r>
          </w:p>
        </w:tc>
        <w:tc>
          <w:tcPr>
            <w:tcW w:w="160" w:type="dxa"/>
            <w:vAlign w:val="center"/>
            <w:hideMark/>
          </w:tcPr>
          <w:p w14:paraId="3D43EAC0"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796DBC18" w14:textId="77777777" w:rsidTr="000A0E4D">
        <w:trPr>
          <w:trHeight w:val="302"/>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7BAEA6FD"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RS76, 9.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76493437"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7.05.2020</w:t>
            </w:r>
          </w:p>
        </w:tc>
        <w:tc>
          <w:tcPr>
            <w:tcW w:w="992" w:type="dxa"/>
            <w:tcBorders>
              <w:top w:val="nil"/>
              <w:left w:val="nil"/>
              <w:bottom w:val="single" w:sz="4" w:space="0" w:color="auto"/>
              <w:right w:val="single" w:sz="4" w:space="0" w:color="auto"/>
            </w:tcBorders>
            <w:shd w:val="clear" w:color="000000" w:fill="FFFFFF"/>
            <w:noWrap/>
            <w:vAlign w:val="center"/>
            <w:hideMark/>
          </w:tcPr>
          <w:p w14:paraId="7165090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7.08.2045</w:t>
            </w:r>
          </w:p>
        </w:tc>
        <w:tc>
          <w:tcPr>
            <w:tcW w:w="992" w:type="dxa"/>
            <w:tcBorders>
              <w:top w:val="nil"/>
              <w:left w:val="nil"/>
              <w:bottom w:val="single" w:sz="4" w:space="0" w:color="auto"/>
              <w:right w:val="single" w:sz="4" w:space="0" w:color="auto"/>
            </w:tcBorders>
            <w:shd w:val="clear" w:color="000000" w:fill="FFFFFF"/>
            <w:noWrap/>
            <w:vAlign w:val="center"/>
            <w:hideMark/>
          </w:tcPr>
          <w:p w14:paraId="4C176246"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w:t>
            </w:r>
          </w:p>
        </w:tc>
        <w:tc>
          <w:tcPr>
            <w:tcW w:w="993" w:type="dxa"/>
            <w:tcBorders>
              <w:top w:val="nil"/>
              <w:left w:val="nil"/>
              <w:bottom w:val="single" w:sz="4" w:space="0" w:color="auto"/>
              <w:right w:val="single" w:sz="4" w:space="0" w:color="auto"/>
            </w:tcBorders>
            <w:shd w:val="clear" w:color="000000" w:fill="FFFFFF"/>
            <w:noWrap/>
            <w:vAlign w:val="center"/>
            <w:hideMark/>
          </w:tcPr>
          <w:p w14:paraId="3821FB76" w14:textId="16A10BBA"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3,1250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0AB8A427"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687E2E2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4BBE7586"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815" w:type="dxa"/>
            <w:tcBorders>
              <w:top w:val="nil"/>
              <w:left w:val="nil"/>
              <w:bottom w:val="single" w:sz="4" w:space="0" w:color="auto"/>
              <w:right w:val="nil"/>
            </w:tcBorders>
            <w:shd w:val="clear" w:color="auto" w:fill="auto"/>
            <w:noWrap/>
            <w:vAlign w:val="center"/>
            <w:hideMark/>
          </w:tcPr>
          <w:p w14:paraId="64AF7536"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3A308929"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730ABCFD" w14:textId="46A59161"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133,955</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7E01209B"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BNP Paribas</w:t>
            </w:r>
          </w:p>
        </w:tc>
        <w:tc>
          <w:tcPr>
            <w:tcW w:w="160" w:type="dxa"/>
            <w:vAlign w:val="center"/>
            <w:hideMark/>
          </w:tcPr>
          <w:p w14:paraId="0C4CCD54"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093B9193" w14:textId="77777777" w:rsidTr="000A0E4D">
        <w:trPr>
          <w:trHeight w:val="545"/>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01D5E7D9"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RS76, 10.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062C1E84"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7.05.2020</w:t>
            </w:r>
          </w:p>
        </w:tc>
        <w:tc>
          <w:tcPr>
            <w:tcW w:w="992" w:type="dxa"/>
            <w:tcBorders>
              <w:top w:val="nil"/>
              <w:left w:val="nil"/>
              <w:bottom w:val="single" w:sz="4" w:space="0" w:color="auto"/>
              <w:right w:val="single" w:sz="4" w:space="0" w:color="auto"/>
            </w:tcBorders>
            <w:shd w:val="clear" w:color="000000" w:fill="FFFFFF"/>
            <w:noWrap/>
            <w:vAlign w:val="center"/>
            <w:hideMark/>
          </w:tcPr>
          <w:p w14:paraId="659B67A6"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7.08.2045</w:t>
            </w:r>
          </w:p>
        </w:tc>
        <w:tc>
          <w:tcPr>
            <w:tcW w:w="992" w:type="dxa"/>
            <w:tcBorders>
              <w:top w:val="nil"/>
              <w:left w:val="nil"/>
              <w:bottom w:val="single" w:sz="4" w:space="0" w:color="auto"/>
              <w:right w:val="single" w:sz="4" w:space="0" w:color="auto"/>
            </w:tcBorders>
            <w:shd w:val="clear" w:color="000000" w:fill="FFFFFF"/>
            <w:noWrap/>
            <w:vAlign w:val="center"/>
            <w:hideMark/>
          </w:tcPr>
          <w:p w14:paraId="15E436E5"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w:t>
            </w:r>
          </w:p>
        </w:tc>
        <w:tc>
          <w:tcPr>
            <w:tcW w:w="993" w:type="dxa"/>
            <w:tcBorders>
              <w:top w:val="nil"/>
              <w:left w:val="nil"/>
              <w:bottom w:val="single" w:sz="4" w:space="0" w:color="auto"/>
              <w:right w:val="single" w:sz="4" w:space="0" w:color="auto"/>
            </w:tcBorders>
            <w:shd w:val="clear" w:color="000000" w:fill="FFFFFF"/>
            <w:noWrap/>
            <w:vAlign w:val="center"/>
            <w:hideMark/>
          </w:tcPr>
          <w:p w14:paraId="6F1AB373" w14:textId="3B4B9C29"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3,1250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6E632ED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6E082BCB"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40.000.000</w:t>
            </w:r>
          </w:p>
        </w:tc>
        <w:tc>
          <w:tcPr>
            <w:tcW w:w="1701" w:type="dxa"/>
            <w:tcBorders>
              <w:top w:val="nil"/>
              <w:left w:val="nil"/>
              <w:bottom w:val="single" w:sz="4" w:space="0" w:color="auto"/>
              <w:right w:val="single" w:sz="4" w:space="0" w:color="auto"/>
            </w:tcBorders>
            <w:shd w:val="clear" w:color="auto" w:fill="auto"/>
            <w:noWrap/>
            <w:vAlign w:val="center"/>
            <w:hideMark/>
          </w:tcPr>
          <w:p w14:paraId="4A84EE2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40.000.000</w:t>
            </w:r>
          </w:p>
        </w:tc>
        <w:tc>
          <w:tcPr>
            <w:tcW w:w="815" w:type="dxa"/>
            <w:tcBorders>
              <w:top w:val="nil"/>
              <w:left w:val="nil"/>
              <w:bottom w:val="single" w:sz="4" w:space="0" w:color="auto"/>
              <w:right w:val="nil"/>
            </w:tcBorders>
            <w:shd w:val="clear" w:color="auto" w:fill="auto"/>
            <w:noWrap/>
            <w:vAlign w:val="center"/>
            <w:hideMark/>
          </w:tcPr>
          <w:p w14:paraId="68B20FAF"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12109687"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216B6660" w14:textId="58C70908"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133,946</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30434698"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Goldman Sachs International Bank</w:t>
            </w:r>
          </w:p>
        </w:tc>
        <w:tc>
          <w:tcPr>
            <w:tcW w:w="160" w:type="dxa"/>
            <w:vAlign w:val="center"/>
            <w:hideMark/>
          </w:tcPr>
          <w:p w14:paraId="1FF80744"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48ED609B" w14:textId="77777777" w:rsidTr="000A0E4D">
        <w:trPr>
          <w:trHeight w:val="302"/>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4D4C6E06"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RS77, 3.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0825A9C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20.05.2020</w:t>
            </w:r>
          </w:p>
        </w:tc>
        <w:tc>
          <w:tcPr>
            <w:tcW w:w="992" w:type="dxa"/>
            <w:tcBorders>
              <w:top w:val="nil"/>
              <w:left w:val="nil"/>
              <w:bottom w:val="single" w:sz="4" w:space="0" w:color="auto"/>
              <w:right w:val="single" w:sz="4" w:space="0" w:color="auto"/>
            </w:tcBorders>
            <w:shd w:val="clear" w:color="000000" w:fill="FFFFFF"/>
            <w:noWrap/>
            <w:vAlign w:val="center"/>
            <w:hideMark/>
          </w:tcPr>
          <w:p w14:paraId="27F0249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3.03.2032</w:t>
            </w:r>
          </w:p>
        </w:tc>
        <w:tc>
          <w:tcPr>
            <w:tcW w:w="992" w:type="dxa"/>
            <w:tcBorders>
              <w:top w:val="nil"/>
              <w:left w:val="nil"/>
              <w:bottom w:val="single" w:sz="4" w:space="0" w:color="auto"/>
              <w:right w:val="single" w:sz="4" w:space="0" w:color="auto"/>
            </w:tcBorders>
            <w:shd w:val="clear" w:color="000000" w:fill="FFFFFF"/>
            <w:noWrap/>
            <w:vAlign w:val="center"/>
            <w:hideMark/>
          </w:tcPr>
          <w:p w14:paraId="42B7BB9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12</w:t>
            </w:r>
          </w:p>
        </w:tc>
        <w:tc>
          <w:tcPr>
            <w:tcW w:w="993" w:type="dxa"/>
            <w:tcBorders>
              <w:top w:val="nil"/>
              <w:left w:val="nil"/>
              <w:bottom w:val="single" w:sz="4" w:space="0" w:color="auto"/>
              <w:right w:val="single" w:sz="4" w:space="0" w:color="auto"/>
            </w:tcBorders>
            <w:shd w:val="clear" w:color="000000" w:fill="FFFFFF"/>
            <w:noWrap/>
            <w:vAlign w:val="center"/>
            <w:hideMark/>
          </w:tcPr>
          <w:p w14:paraId="1DA5A0A6" w14:textId="5EB2B692"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2,2500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7610CAA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7D3A89E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250.000.000</w:t>
            </w:r>
          </w:p>
        </w:tc>
        <w:tc>
          <w:tcPr>
            <w:tcW w:w="1701" w:type="dxa"/>
            <w:tcBorders>
              <w:top w:val="nil"/>
              <w:left w:val="nil"/>
              <w:bottom w:val="single" w:sz="4" w:space="0" w:color="auto"/>
              <w:right w:val="single" w:sz="4" w:space="0" w:color="auto"/>
            </w:tcBorders>
            <w:shd w:val="clear" w:color="auto" w:fill="auto"/>
            <w:noWrap/>
            <w:vAlign w:val="center"/>
            <w:hideMark/>
          </w:tcPr>
          <w:p w14:paraId="49C885A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250.000.000</w:t>
            </w:r>
          </w:p>
        </w:tc>
        <w:tc>
          <w:tcPr>
            <w:tcW w:w="815" w:type="dxa"/>
            <w:tcBorders>
              <w:top w:val="nil"/>
              <w:left w:val="nil"/>
              <w:bottom w:val="single" w:sz="4" w:space="0" w:color="auto"/>
              <w:right w:val="nil"/>
            </w:tcBorders>
            <w:shd w:val="clear" w:color="auto" w:fill="auto"/>
            <w:noWrap/>
            <w:vAlign w:val="center"/>
            <w:hideMark/>
          </w:tcPr>
          <w:p w14:paraId="2CBB6C4C"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2D366E49"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1C31B5B9" w14:textId="66B26D18"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113,251</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3A152D75"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BNP Paribas</w:t>
            </w:r>
          </w:p>
        </w:tc>
        <w:tc>
          <w:tcPr>
            <w:tcW w:w="160" w:type="dxa"/>
            <w:vAlign w:val="center"/>
            <w:hideMark/>
          </w:tcPr>
          <w:p w14:paraId="597DC4A2"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14D2E321" w14:textId="77777777" w:rsidTr="000A0E4D">
        <w:trPr>
          <w:trHeight w:val="590"/>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559FE769"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RS76,11.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727D7D76"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20.05.2020</w:t>
            </w:r>
          </w:p>
        </w:tc>
        <w:tc>
          <w:tcPr>
            <w:tcW w:w="992" w:type="dxa"/>
            <w:tcBorders>
              <w:top w:val="nil"/>
              <w:left w:val="nil"/>
              <w:bottom w:val="single" w:sz="4" w:space="0" w:color="auto"/>
              <w:right w:val="single" w:sz="4" w:space="0" w:color="auto"/>
            </w:tcBorders>
            <w:shd w:val="clear" w:color="000000" w:fill="FFFFFF"/>
            <w:noWrap/>
            <w:vAlign w:val="center"/>
            <w:hideMark/>
          </w:tcPr>
          <w:p w14:paraId="5342FB4C"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7.08.2045</w:t>
            </w:r>
          </w:p>
        </w:tc>
        <w:tc>
          <w:tcPr>
            <w:tcW w:w="992" w:type="dxa"/>
            <w:tcBorders>
              <w:top w:val="nil"/>
              <w:left w:val="nil"/>
              <w:bottom w:val="single" w:sz="4" w:space="0" w:color="auto"/>
              <w:right w:val="single" w:sz="4" w:space="0" w:color="auto"/>
            </w:tcBorders>
            <w:shd w:val="clear" w:color="000000" w:fill="FFFFFF"/>
            <w:noWrap/>
            <w:vAlign w:val="center"/>
            <w:hideMark/>
          </w:tcPr>
          <w:p w14:paraId="4BAF6DF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w:t>
            </w:r>
          </w:p>
        </w:tc>
        <w:tc>
          <w:tcPr>
            <w:tcW w:w="993" w:type="dxa"/>
            <w:tcBorders>
              <w:top w:val="nil"/>
              <w:left w:val="nil"/>
              <w:bottom w:val="single" w:sz="4" w:space="0" w:color="auto"/>
              <w:right w:val="single" w:sz="4" w:space="0" w:color="auto"/>
            </w:tcBorders>
            <w:shd w:val="clear" w:color="000000" w:fill="FFFFFF"/>
            <w:noWrap/>
            <w:vAlign w:val="center"/>
            <w:hideMark/>
          </w:tcPr>
          <w:p w14:paraId="2419C6DD" w14:textId="0912EB8A"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3,1250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0BEEDFFC"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661375E6"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69.000.000</w:t>
            </w:r>
          </w:p>
        </w:tc>
        <w:tc>
          <w:tcPr>
            <w:tcW w:w="1701" w:type="dxa"/>
            <w:tcBorders>
              <w:top w:val="nil"/>
              <w:left w:val="nil"/>
              <w:bottom w:val="single" w:sz="4" w:space="0" w:color="auto"/>
              <w:right w:val="single" w:sz="4" w:space="0" w:color="auto"/>
            </w:tcBorders>
            <w:shd w:val="clear" w:color="auto" w:fill="auto"/>
            <w:noWrap/>
            <w:vAlign w:val="center"/>
            <w:hideMark/>
          </w:tcPr>
          <w:p w14:paraId="139EF0F8"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69.000.000</w:t>
            </w:r>
          </w:p>
        </w:tc>
        <w:tc>
          <w:tcPr>
            <w:tcW w:w="815" w:type="dxa"/>
            <w:tcBorders>
              <w:top w:val="nil"/>
              <w:left w:val="nil"/>
              <w:bottom w:val="single" w:sz="4" w:space="0" w:color="auto"/>
              <w:right w:val="nil"/>
            </w:tcBorders>
            <w:shd w:val="clear" w:color="auto" w:fill="auto"/>
            <w:noWrap/>
            <w:vAlign w:val="center"/>
            <w:hideMark/>
          </w:tcPr>
          <w:p w14:paraId="538F0999"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31701291"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3385124D" w14:textId="66100EDA"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136,435</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131BF4B5"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Goldman Sachs International Bank</w:t>
            </w:r>
          </w:p>
        </w:tc>
        <w:tc>
          <w:tcPr>
            <w:tcW w:w="160" w:type="dxa"/>
            <w:vAlign w:val="center"/>
            <w:hideMark/>
          </w:tcPr>
          <w:p w14:paraId="32878A56"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4AE35D8F" w14:textId="77777777" w:rsidTr="000A0E4D">
        <w:trPr>
          <w:trHeight w:val="287"/>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79603350"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RS84, 2.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7A9D8B74"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22.05.2020</w:t>
            </w:r>
          </w:p>
        </w:tc>
        <w:tc>
          <w:tcPr>
            <w:tcW w:w="992" w:type="dxa"/>
            <w:tcBorders>
              <w:top w:val="nil"/>
              <w:left w:val="nil"/>
              <w:bottom w:val="single" w:sz="4" w:space="0" w:color="auto"/>
              <w:right w:val="single" w:sz="4" w:space="0" w:color="auto"/>
            </w:tcBorders>
            <w:shd w:val="clear" w:color="000000" w:fill="FFFFFF"/>
            <w:noWrap/>
            <w:vAlign w:val="center"/>
            <w:hideMark/>
          </w:tcPr>
          <w:p w14:paraId="08FBEA0A"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15.07.2030</w:t>
            </w:r>
          </w:p>
        </w:tc>
        <w:tc>
          <w:tcPr>
            <w:tcW w:w="992" w:type="dxa"/>
            <w:tcBorders>
              <w:top w:val="nil"/>
              <w:left w:val="nil"/>
              <w:bottom w:val="single" w:sz="4" w:space="0" w:color="auto"/>
              <w:right w:val="single" w:sz="4" w:space="0" w:color="auto"/>
            </w:tcBorders>
            <w:shd w:val="clear" w:color="000000" w:fill="FFFFFF"/>
            <w:noWrap/>
            <w:vAlign w:val="center"/>
            <w:hideMark/>
          </w:tcPr>
          <w:p w14:paraId="434E2FB7"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w:t>
            </w:r>
          </w:p>
        </w:tc>
        <w:tc>
          <w:tcPr>
            <w:tcW w:w="993" w:type="dxa"/>
            <w:tcBorders>
              <w:top w:val="nil"/>
              <w:left w:val="nil"/>
              <w:bottom w:val="single" w:sz="4" w:space="0" w:color="auto"/>
              <w:right w:val="single" w:sz="4" w:space="0" w:color="auto"/>
            </w:tcBorders>
            <w:shd w:val="clear" w:color="000000" w:fill="FFFFFF"/>
            <w:noWrap/>
            <w:vAlign w:val="center"/>
            <w:hideMark/>
          </w:tcPr>
          <w:p w14:paraId="29894E28" w14:textId="35E2C135"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0,8750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138823BC"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68CF968C"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25.000.000</w:t>
            </w:r>
          </w:p>
        </w:tc>
        <w:tc>
          <w:tcPr>
            <w:tcW w:w="1701" w:type="dxa"/>
            <w:tcBorders>
              <w:top w:val="nil"/>
              <w:left w:val="nil"/>
              <w:bottom w:val="single" w:sz="4" w:space="0" w:color="auto"/>
              <w:right w:val="single" w:sz="4" w:space="0" w:color="auto"/>
            </w:tcBorders>
            <w:shd w:val="clear" w:color="auto" w:fill="auto"/>
            <w:noWrap/>
            <w:vAlign w:val="center"/>
            <w:hideMark/>
          </w:tcPr>
          <w:p w14:paraId="7ECF5BFC"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25.000.000</w:t>
            </w:r>
          </w:p>
        </w:tc>
        <w:tc>
          <w:tcPr>
            <w:tcW w:w="815" w:type="dxa"/>
            <w:tcBorders>
              <w:top w:val="nil"/>
              <w:left w:val="nil"/>
              <w:bottom w:val="single" w:sz="4" w:space="0" w:color="auto"/>
              <w:right w:val="nil"/>
            </w:tcBorders>
            <w:shd w:val="clear" w:color="auto" w:fill="auto"/>
            <w:noWrap/>
            <w:vAlign w:val="center"/>
            <w:hideMark/>
          </w:tcPr>
          <w:p w14:paraId="7408DEA9"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1352ED03"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6F5B4A0E" w14:textId="1116B8EF"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101,609</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1C34DD3F"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HSBC France</w:t>
            </w:r>
          </w:p>
        </w:tc>
        <w:tc>
          <w:tcPr>
            <w:tcW w:w="160" w:type="dxa"/>
            <w:vAlign w:val="center"/>
            <w:hideMark/>
          </w:tcPr>
          <w:p w14:paraId="33186B91"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79438F02" w14:textId="77777777" w:rsidTr="000A0E4D">
        <w:trPr>
          <w:trHeight w:val="272"/>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0F892685"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RS84, 3.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1B97818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1.06.2020</w:t>
            </w:r>
          </w:p>
        </w:tc>
        <w:tc>
          <w:tcPr>
            <w:tcW w:w="992" w:type="dxa"/>
            <w:tcBorders>
              <w:top w:val="nil"/>
              <w:left w:val="nil"/>
              <w:bottom w:val="single" w:sz="4" w:space="0" w:color="auto"/>
              <w:right w:val="single" w:sz="4" w:space="0" w:color="auto"/>
            </w:tcBorders>
            <w:shd w:val="clear" w:color="000000" w:fill="FFFFFF"/>
            <w:noWrap/>
            <w:vAlign w:val="center"/>
            <w:hideMark/>
          </w:tcPr>
          <w:p w14:paraId="1E51D1C5"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15.07.2030</w:t>
            </w:r>
          </w:p>
        </w:tc>
        <w:tc>
          <w:tcPr>
            <w:tcW w:w="992" w:type="dxa"/>
            <w:tcBorders>
              <w:top w:val="nil"/>
              <w:left w:val="nil"/>
              <w:bottom w:val="single" w:sz="4" w:space="0" w:color="auto"/>
              <w:right w:val="single" w:sz="4" w:space="0" w:color="auto"/>
            </w:tcBorders>
            <w:shd w:val="clear" w:color="000000" w:fill="FFFFFF"/>
            <w:noWrap/>
            <w:vAlign w:val="center"/>
            <w:hideMark/>
          </w:tcPr>
          <w:p w14:paraId="43E93A59"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w:t>
            </w:r>
          </w:p>
        </w:tc>
        <w:tc>
          <w:tcPr>
            <w:tcW w:w="993" w:type="dxa"/>
            <w:tcBorders>
              <w:top w:val="nil"/>
              <w:left w:val="nil"/>
              <w:bottom w:val="single" w:sz="4" w:space="0" w:color="auto"/>
              <w:right w:val="single" w:sz="4" w:space="0" w:color="auto"/>
            </w:tcBorders>
            <w:shd w:val="clear" w:color="000000" w:fill="FFFFFF"/>
            <w:noWrap/>
            <w:vAlign w:val="center"/>
            <w:hideMark/>
          </w:tcPr>
          <w:p w14:paraId="6570429E" w14:textId="571AF14F"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0,8750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1EB8A2E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2C4D78C4"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25.000.000</w:t>
            </w:r>
          </w:p>
        </w:tc>
        <w:tc>
          <w:tcPr>
            <w:tcW w:w="1701" w:type="dxa"/>
            <w:tcBorders>
              <w:top w:val="nil"/>
              <w:left w:val="nil"/>
              <w:bottom w:val="single" w:sz="4" w:space="0" w:color="auto"/>
              <w:right w:val="single" w:sz="4" w:space="0" w:color="auto"/>
            </w:tcBorders>
            <w:shd w:val="clear" w:color="auto" w:fill="auto"/>
            <w:noWrap/>
            <w:vAlign w:val="center"/>
            <w:hideMark/>
          </w:tcPr>
          <w:p w14:paraId="331EC7A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25.000.000</w:t>
            </w:r>
          </w:p>
        </w:tc>
        <w:tc>
          <w:tcPr>
            <w:tcW w:w="815" w:type="dxa"/>
            <w:tcBorders>
              <w:top w:val="nil"/>
              <w:left w:val="nil"/>
              <w:bottom w:val="single" w:sz="4" w:space="0" w:color="auto"/>
              <w:right w:val="nil"/>
            </w:tcBorders>
            <w:shd w:val="clear" w:color="auto" w:fill="auto"/>
            <w:noWrap/>
            <w:vAlign w:val="center"/>
            <w:hideMark/>
          </w:tcPr>
          <w:p w14:paraId="3EDF14D6"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0F2F192E"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1CE5BF79" w14:textId="2FC16657"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101,663</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34EF3C8E"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 xml:space="preserve">J.P. Morgan </w:t>
            </w:r>
          </w:p>
        </w:tc>
        <w:tc>
          <w:tcPr>
            <w:tcW w:w="160" w:type="dxa"/>
            <w:vAlign w:val="center"/>
            <w:hideMark/>
          </w:tcPr>
          <w:p w14:paraId="58F2E4E2"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0BA76144" w14:textId="77777777" w:rsidTr="000A0E4D">
        <w:trPr>
          <w:trHeight w:val="363"/>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2FD248EC"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RS83, 3.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31444FB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2.06.2020</w:t>
            </w:r>
          </w:p>
        </w:tc>
        <w:tc>
          <w:tcPr>
            <w:tcW w:w="992" w:type="dxa"/>
            <w:tcBorders>
              <w:top w:val="nil"/>
              <w:left w:val="nil"/>
              <w:bottom w:val="single" w:sz="4" w:space="0" w:color="auto"/>
              <w:right w:val="single" w:sz="4" w:space="0" w:color="auto"/>
            </w:tcBorders>
            <w:shd w:val="clear" w:color="000000" w:fill="FFFFFF"/>
            <w:noWrap/>
            <w:vAlign w:val="center"/>
            <w:hideMark/>
          </w:tcPr>
          <w:p w14:paraId="24B1F77E"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31.03.2023</w:t>
            </w:r>
          </w:p>
        </w:tc>
        <w:tc>
          <w:tcPr>
            <w:tcW w:w="992" w:type="dxa"/>
            <w:tcBorders>
              <w:top w:val="nil"/>
              <w:left w:val="nil"/>
              <w:bottom w:val="single" w:sz="4" w:space="0" w:color="auto"/>
              <w:right w:val="single" w:sz="4" w:space="0" w:color="auto"/>
            </w:tcBorders>
            <w:shd w:val="clear" w:color="000000" w:fill="FFFFFF"/>
            <w:noWrap/>
            <w:vAlign w:val="center"/>
            <w:hideMark/>
          </w:tcPr>
          <w:p w14:paraId="5A706D78"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2624867D" w14:textId="3FA8427C"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0,2000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6248207B"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0412FBE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w:t>
            </w:r>
          </w:p>
        </w:tc>
        <w:tc>
          <w:tcPr>
            <w:tcW w:w="1701" w:type="dxa"/>
            <w:tcBorders>
              <w:top w:val="nil"/>
              <w:left w:val="nil"/>
              <w:bottom w:val="single" w:sz="4" w:space="0" w:color="auto"/>
              <w:right w:val="single" w:sz="4" w:space="0" w:color="auto"/>
            </w:tcBorders>
            <w:shd w:val="clear" w:color="auto" w:fill="auto"/>
            <w:noWrap/>
            <w:vAlign w:val="center"/>
            <w:hideMark/>
          </w:tcPr>
          <w:p w14:paraId="6757ACDB"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w:t>
            </w:r>
          </w:p>
        </w:tc>
        <w:tc>
          <w:tcPr>
            <w:tcW w:w="815" w:type="dxa"/>
            <w:tcBorders>
              <w:top w:val="nil"/>
              <w:left w:val="nil"/>
              <w:bottom w:val="single" w:sz="4" w:space="0" w:color="auto"/>
              <w:right w:val="nil"/>
            </w:tcBorders>
            <w:shd w:val="clear" w:color="auto" w:fill="auto"/>
            <w:noWrap/>
            <w:vAlign w:val="center"/>
            <w:hideMark/>
          </w:tcPr>
          <w:p w14:paraId="298F2DC5"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74DB9ABB"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27CBF2AB" w14:textId="297FF651"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100,762</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562951FA"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 xml:space="preserve">J.P. Morgan </w:t>
            </w:r>
          </w:p>
        </w:tc>
        <w:tc>
          <w:tcPr>
            <w:tcW w:w="160" w:type="dxa"/>
            <w:vAlign w:val="center"/>
            <w:hideMark/>
          </w:tcPr>
          <w:p w14:paraId="0A3AC515"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4A566F8C" w14:textId="77777777" w:rsidTr="000A0E4D">
        <w:trPr>
          <w:trHeight w:val="317"/>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2F4B2EBE"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RS74, 4.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724CFBF9"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8.06.2020</w:t>
            </w:r>
          </w:p>
        </w:tc>
        <w:tc>
          <w:tcPr>
            <w:tcW w:w="992" w:type="dxa"/>
            <w:tcBorders>
              <w:top w:val="nil"/>
              <w:left w:val="nil"/>
              <w:bottom w:val="single" w:sz="4" w:space="0" w:color="auto"/>
              <w:right w:val="single" w:sz="4" w:space="0" w:color="auto"/>
            </w:tcBorders>
            <w:shd w:val="clear" w:color="000000" w:fill="FFFFFF"/>
            <w:noWrap/>
            <w:vAlign w:val="center"/>
            <w:hideMark/>
          </w:tcPr>
          <w:p w14:paraId="0E6B6E34"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25.03.2035</w:t>
            </w:r>
          </w:p>
        </w:tc>
        <w:tc>
          <w:tcPr>
            <w:tcW w:w="992" w:type="dxa"/>
            <w:tcBorders>
              <w:top w:val="nil"/>
              <w:left w:val="nil"/>
              <w:bottom w:val="single" w:sz="4" w:space="0" w:color="auto"/>
              <w:right w:val="single" w:sz="4" w:space="0" w:color="auto"/>
            </w:tcBorders>
            <w:shd w:val="clear" w:color="000000" w:fill="FFFFFF"/>
            <w:noWrap/>
            <w:vAlign w:val="center"/>
            <w:hideMark/>
          </w:tcPr>
          <w:p w14:paraId="4A6F8659"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w:t>
            </w:r>
          </w:p>
        </w:tc>
        <w:tc>
          <w:tcPr>
            <w:tcW w:w="993" w:type="dxa"/>
            <w:tcBorders>
              <w:top w:val="nil"/>
              <w:left w:val="nil"/>
              <w:bottom w:val="single" w:sz="4" w:space="0" w:color="auto"/>
              <w:right w:val="single" w:sz="4" w:space="0" w:color="auto"/>
            </w:tcBorders>
            <w:shd w:val="clear" w:color="000000" w:fill="FFFFFF"/>
            <w:noWrap/>
            <w:vAlign w:val="center"/>
            <w:hideMark/>
          </w:tcPr>
          <w:p w14:paraId="3381ECC8" w14:textId="350B6045"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1,5000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1A659671"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4649221A"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w:t>
            </w:r>
          </w:p>
        </w:tc>
        <w:tc>
          <w:tcPr>
            <w:tcW w:w="1701" w:type="dxa"/>
            <w:tcBorders>
              <w:top w:val="nil"/>
              <w:left w:val="nil"/>
              <w:bottom w:val="single" w:sz="4" w:space="0" w:color="auto"/>
              <w:right w:val="single" w:sz="4" w:space="0" w:color="auto"/>
            </w:tcBorders>
            <w:shd w:val="clear" w:color="auto" w:fill="auto"/>
            <w:noWrap/>
            <w:vAlign w:val="center"/>
            <w:hideMark/>
          </w:tcPr>
          <w:p w14:paraId="7EAE09F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w:t>
            </w:r>
          </w:p>
        </w:tc>
        <w:tc>
          <w:tcPr>
            <w:tcW w:w="815" w:type="dxa"/>
            <w:tcBorders>
              <w:top w:val="nil"/>
              <w:left w:val="nil"/>
              <w:bottom w:val="single" w:sz="4" w:space="0" w:color="auto"/>
              <w:right w:val="nil"/>
            </w:tcBorders>
            <w:shd w:val="clear" w:color="auto" w:fill="auto"/>
            <w:noWrap/>
            <w:vAlign w:val="center"/>
            <w:hideMark/>
          </w:tcPr>
          <w:p w14:paraId="75C27192"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3F8BEAA5"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75B5987A" w14:textId="2D194BAE"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108,000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52A766AC"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BNP Paribas</w:t>
            </w:r>
          </w:p>
        </w:tc>
        <w:tc>
          <w:tcPr>
            <w:tcW w:w="160" w:type="dxa"/>
            <w:vAlign w:val="center"/>
            <w:hideMark/>
          </w:tcPr>
          <w:p w14:paraId="7B1AB31E"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63492198" w14:textId="77777777" w:rsidTr="000A0E4D">
        <w:trPr>
          <w:trHeight w:val="302"/>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71022C31"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RS84, 4.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7B6647F0"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5.06.2020</w:t>
            </w:r>
          </w:p>
        </w:tc>
        <w:tc>
          <w:tcPr>
            <w:tcW w:w="992" w:type="dxa"/>
            <w:tcBorders>
              <w:top w:val="nil"/>
              <w:left w:val="nil"/>
              <w:bottom w:val="single" w:sz="4" w:space="0" w:color="auto"/>
              <w:right w:val="single" w:sz="4" w:space="0" w:color="auto"/>
            </w:tcBorders>
            <w:shd w:val="clear" w:color="000000" w:fill="FFFFFF"/>
            <w:noWrap/>
            <w:vAlign w:val="center"/>
            <w:hideMark/>
          </w:tcPr>
          <w:p w14:paraId="1DE2B10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15.07.2030</w:t>
            </w:r>
          </w:p>
        </w:tc>
        <w:tc>
          <w:tcPr>
            <w:tcW w:w="992" w:type="dxa"/>
            <w:tcBorders>
              <w:top w:val="nil"/>
              <w:left w:val="nil"/>
              <w:bottom w:val="single" w:sz="4" w:space="0" w:color="auto"/>
              <w:right w:val="single" w:sz="4" w:space="0" w:color="auto"/>
            </w:tcBorders>
            <w:shd w:val="clear" w:color="000000" w:fill="FFFFFF"/>
            <w:noWrap/>
            <w:vAlign w:val="center"/>
            <w:hideMark/>
          </w:tcPr>
          <w:p w14:paraId="1CAD6615"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w:t>
            </w:r>
          </w:p>
        </w:tc>
        <w:tc>
          <w:tcPr>
            <w:tcW w:w="993" w:type="dxa"/>
            <w:tcBorders>
              <w:top w:val="nil"/>
              <w:left w:val="nil"/>
              <w:bottom w:val="single" w:sz="4" w:space="0" w:color="auto"/>
              <w:right w:val="single" w:sz="4" w:space="0" w:color="auto"/>
            </w:tcBorders>
            <w:shd w:val="clear" w:color="000000" w:fill="FFFFFF"/>
            <w:noWrap/>
            <w:vAlign w:val="center"/>
            <w:hideMark/>
          </w:tcPr>
          <w:p w14:paraId="4331EAA0" w14:textId="10790D03"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0,8750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6D02E266"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22B460F0"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w:t>
            </w:r>
          </w:p>
        </w:tc>
        <w:tc>
          <w:tcPr>
            <w:tcW w:w="1701" w:type="dxa"/>
            <w:tcBorders>
              <w:top w:val="nil"/>
              <w:left w:val="nil"/>
              <w:bottom w:val="single" w:sz="4" w:space="0" w:color="auto"/>
              <w:right w:val="single" w:sz="4" w:space="0" w:color="auto"/>
            </w:tcBorders>
            <w:shd w:val="clear" w:color="auto" w:fill="auto"/>
            <w:noWrap/>
            <w:vAlign w:val="center"/>
            <w:hideMark/>
          </w:tcPr>
          <w:p w14:paraId="7CF790A7"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w:t>
            </w:r>
          </w:p>
        </w:tc>
        <w:tc>
          <w:tcPr>
            <w:tcW w:w="815" w:type="dxa"/>
            <w:tcBorders>
              <w:top w:val="nil"/>
              <w:left w:val="nil"/>
              <w:bottom w:val="single" w:sz="4" w:space="0" w:color="auto"/>
              <w:right w:val="nil"/>
            </w:tcBorders>
            <w:shd w:val="clear" w:color="auto" w:fill="auto"/>
            <w:noWrap/>
            <w:vAlign w:val="center"/>
            <w:hideMark/>
          </w:tcPr>
          <w:p w14:paraId="40756315"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726705C0"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755490E1" w14:textId="3E792C46"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103,113</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48470AF0"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BNP Paribas</w:t>
            </w:r>
          </w:p>
        </w:tc>
        <w:tc>
          <w:tcPr>
            <w:tcW w:w="160" w:type="dxa"/>
            <w:vAlign w:val="center"/>
            <w:hideMark/>
          </w:tcPr>
          <w:p w14:paraId="687B751F"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5E73E341" w14:textId="77777777" w:rsidTr="000A0E4D">
        <w:trPr>
          <w:trHeight w:val="317"/>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079A9D50"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RS84, 5.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5191B86A"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5.06.2020</w:t>
            </w:r>
          </w:p>
        </w:tc>
        <w:tc>
          <w:tcPr>
            <w:tcW w:w="992" w:type="dxa"/>
            <w:tcBorders>
              <w:top w:val="nil"/>
              <w:left w:val="nil"/>
              <w:bottom w:val="single" w:sz="4" w:space="0" w:color="auto"/>
              <w:right w:val="single" w:sz="4" w:space="0" w:color="auto"/>
            </w:tcBorders>
            <w:shd w:val="clear" w:color="000000" w:fill="FFFFFF"/>
            <w:noWrap/>
            <w:vAlign w:val="center"/>
            <w:hideMark/>
          </w:tcPr>
          <w:p w14:paraId="5E5C96BE"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15.07.2030</w:t>
            </w:r>
          </w:p>
        </w:tc>
        <w:tc>
          <w:tcPr>
            <w:tcW w:w="992" w:type="dxa"/>
            <w:tcBorders>
              <w:top w:val="nil"/>
              <w:left w:val="nil"/>
              <w:bottom w:val="single" w:sz="4" w:space="0" w:color="auto"/>
              <w:right w:val="single" w:sz="4" w:space="0" w:color="auto"/>
            </w:tcBorders>
            <w:shd w:val="clear" w:color="000000" w:fill="FFFFFF"/>
            <w:noWrap/>
            <w:vAlign w:val="center"/>
            <w:hideMark/>
          </w:tcPr>
          <w:p w14:paraId="210FE7DE"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w:t>
            </w:r>
          </w:p>
        </w:tc>
        <w:tc>
          <w:tcPr>
            <w:tcW w:w="993" w:type="dxa"/>
            <w:tcBorders>
              <w:top w:val="nil"/>
              <w:left w:val="nil"/>
              <w:bottom w:val="single" w:sz="4" w:space="0" w:color="auto"/>
              <w:right w:val="single" w:sz="4" w:space="0" w:color="auto"/>
            </w:tcBorders>
            <w:shd w:val="clear" w:color="000000" w:fill="FFFFFF"/>
            <w:noWrap/>
            <w:vAlign w:val="center"/>
            <w:hideMark/>
          </w:tcPr>
          <w:p w14:paraId="7A3EF840" w14:textId="0EF4ECAE"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0,8750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5CC6AFD3"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4D54262A"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30490468"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815" w:type="dxa"/>
            <w:tcBorders>
              <w:top w:val="nil"/>
              <w:left w:val="nil"/>
              <w:bottom w:val="single" w:sz="4" w:space="0" w:color="auto"/>
              <w:right w:val="nil"/>
            </w:tcBorders>
            <w:shd w:val="clear" w:color="auto" w:fill="auto"/>
            <w:noWrap/>
            <w:vAlign w:val="center"/>
            <w:hideMark/>
          </w:tcPr>
          <w:p w14:paraId="7C3AD9E0"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78C56D3E"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48FCE1ED" w14:textId="49A46002"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103,113</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28742B6C"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HSBC France</w:t>
            </w:r>
          </w:p>
        </w:tc>
        <w:tc>
          <w:tcPr>
            <w:tcW w:w="160" w:type="dxa"/>
            <w:vAlign w:val="center"/>
            <w:hideMark/>
          </w:tcPr>
          <w:p w14:paraId="0BB29E69"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484CCE48" w14:textId="77777777" w:rsidTr="000A0E4D">
        <w:trPr>
          <w:trHeight w:val="333"/>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1EE22EE6"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RS83, 4.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662DF1D0"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11.06.2020</w:t>
            </w:r>
          </w:p>
        </w:tc>
        <w:tc>
          <w:tcPr>
            <w:tcW w:w="992" w:type="dxa"/>
            <w:tcBorders>
              <w:top w:val="nil"/>
              <w:left w:val="nil"/>
              <w:bottom w:val="single" w:sz="4" w:space="0" w:color="auto"/>
              <w:right w:val="single" w:sz="4" w:space="0" w:color="auto"/>
            </w:tcBorders>
            <w:shd w:val="clear" w:color="000000" w:fill="FFFFFF"/>
            <w:noWrap/>
            <w:vAlign w:val="center"/>
            <w:hideMark/>
          </w:tcPr>
          <w:p w14:paraId="0BA2A49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31.03.2023</w:t>
            </w:r>
          </w:p>
        </w:tc>
        <w:tc>
          <w:tcPr>
            <w:tcW w:w="992" w:type="dxa"/>
            <w:tcBorders>
              <w:top w:val="nil"/>
              <w:left w:val="nil"/>
              <w:bottom w:val="single" w:sz="4" w:space="0" w:color="auto"/>
              <w:right w:val="single" w:sz="4" w:space="0" w:color="auto"/>
            </w:tcBorders>
            <w:shd w:val="clear" w:color="000000" w:fill="FFFFFF"/>
            <w:noWrap/>
            <w:vAlign w:val="center"/>
            <w:hideMark/>
          </w:tcPr>
          <w:p w14:paraId="7991CBA9"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693F0E2D" w14:textId="652898B7"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0,2000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330FB0E3"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7C01B473"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80.000.000</w:t>
            </w:r>
          </w:p>
        </w:tc>
        <w:tc>
          <w:tcPr>
            <w:tcW w:w="1701" w:type="dxa"/>
            <w:tcBorders>
              <w:top w:val="nil"/>
              <w:left w:val="nil"/>
              <w:bottom w:val="single" w:sz="4" w:space="0" w:color="auto"/>
              <w:right w:val="single" w:sz="4" w:space="0" w:color="auto"/>
            </w:tcBorders>
            <w:shd w:val="clear" w:color="auto" w:fill="auto"/>
            <w:noWrap/>
            <w:vAlign w:val="center"/>
            <w:hideMark/>
          </w:tcPr>
          <w:p w14:paraId="6874A4A0"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80.000.000</w:t>
            </w:r>
          </w:p>
        </w:tc>
        <w:tc>
          <w:tcPr>
            <w:tcW w:w="815" w:type="dxa"/>
            <w:tcBorders>
              <w:top w:val="nil"/>
              <w:left w:val="nil"/>
              <w:bottom w:val="single" w:sz="4" w:space="0" w:color="auto"/>
              <w:right w:val="nil"/>
            </w:tcBorders>
            <w:shd w:val="clear" w:color="auto" w:fill="auto"/>
            <w:noWrap/>
            <w:vAlign w:val="center"/>
            <w:hideMark/>
          </w:tcPr>
          <w:p w14:paraId="5DDC69E9"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6BD7FD0A"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581349F7" w14:textId="4203F9C1"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101,412</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770960C5"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Barclays Bank PLC</w:t>
            </w:r>
          </w:p>
        </w:tc>
        <w:tc>
          <w:tcPr>
            <w:tcW w:w="160" w:type="dxa"/>
            <w:vAlign w:val="center"/>
            <w:hideMark/>
          </w:tcPr>
          <w:p w14:paraId="3DD24FD1"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06E7686E" w14:textId="77777777" w:rsidTr="000A0E4D">
        <w:trPr>
          <w:trHeight w:val="333"/>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45927354"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t xml:space="preserve">RS83, 5. izdaja </w:t>
            </w:r>
          </w:p>
        </w:tc>
        <w:tc>
          <w:tcPr>
            <w:tcW w:w="992" w:type="dxa"/>
            <w:tcBorders>
              <w:top w:val="nil"/>
              <w:left w:val="nil"/>
              <w:bottom w:val="single" w:sz="4" w:space="0" w:color="auto"/>
              <w:right w:val="single" w:sz="4" w:space="0" w:color="auto"/>
            </w:tcBorders>
            <w:shd w:val="clear" w:color="000000" w:fill="FFFFFF"/>
            <w:noWrap/>
            <w:vAlign w:val="center"/>
            <w:hideMark/>
          </w:tcPr>
          <w:p w14:paraId="1E5F28D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6.08.2020</w:t>
            </w:r>
          </w:p>
        </w:tc>
        <w:tc>
          <w:tcPr>
            <w:tcW w:w="992" w:type="dxa"/>
            <w:tcBorders>
              <w:top w:val="nil"/>
              <w:left w:val="nil"/>
              <w:bottom w:val="single" w:sz="4" w:space="0" w:color="auto"/>
              <w:right w:val="single" w:sz="4" w:space="0" w:color="auto"/>
            </w:tcBorders>
            <w:shd w:val="clear" w:color="000000" w:fill="FFFFFF"/>
            <w:noWrap/>
            <w:vAlign w:val="center"/>
            <w:hideMark/>
          </w:tcPr>
          <w:p w14:paraId="43ADC8D2"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31.03.2023</w:t>
            </w:r>
          </w:p>
        </w:tc>
        <w:tc>
          <w:tcPr>
            <w:tcW w:w="992" w:type="dxa"/>
            <w:tcBorders>
              <w:top w:val="nil"/>
              <w:left w:val="nil"/>
              <w:bottom w:val="single" w:sz="4" w:space="0" w:color="auto"/>
              <w:right w:val="single" w:sz="4" w:space="0" w:color="auto"/>
            </w:tcBorders>
            <w:shd w:val="clear" w:color="000000" w:fill="FFFFFF"/>
            <w:noWrap/>
            <w:vAlign w:val="center"/>
            <w:hideMark/>
          </w:tcPr>
          <w:p w14:paraId="7CFDF388"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w:t>
            </w:r>
          </w:p>
        </w:tc>
        <w:tc>
          <w:tcPr>
            <w:tcW w:w="993" w:type="dxa"/>
            <w:tcBorders>
              <w:top w:val="nil"/>
              <w:left w:val="nil"/>
              <w:bottom w:val="single" w:sz="4" w:space="0" w:color="auto"/>
              <w:right w:val="single" w:sz="4" w:space="0" w:color="auto"/>
            </w:tcBorders>
            <w:shd w:val="clear" w:color="000000" w:fill="FFFFFF"/>
            <w:noWrap/>
            <w:vAlign w:val="center"/>
            <w:hideMark/>
          </w:tcPr>
          <w:p w14:paraId="3574A10B" w14:textId="61778596"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0,2000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5652E78E"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458A1424"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5D3395F3"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50.000.000</w:t>
            </w:r>
          </w:p>
        </w:tc>
        <w:tc>
          <w:tcPr>
            <w:tcW w:w="815" w:type="dxa"/>
            <w:tcBorders>
              <w:top w:val="nil"/>
              <w:left w:val="nil"/>
              <w:bottom w:val="single" w:sz="4" w:space="0" w:color="auto"/>
              <w:right w:val="nil"/>
            </w:tcBorders>
            <w:shd w:val="clear" w:color="auto" w:fill="auto"/>
            <w:noWrap/>
            <w:vAlign w:val="center"/>
            <w:hideMark/>
          </w:tcPr>
          <w:p w14:paraId="1F0C6232"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592" w:type="dxa"/>
            <w:tcBorders>
              <w:top w:val="nil"/>
              <w:left w:val="nil"/>
              <w:bottom w:val="single" w:sz="4" w:space="0" w:color="auto"/>
              <w:right w:val="single" w:sz="4" w:space="0" w:color="auto"/>
            </w:tcBorders>
            <w:shd w:val="clear" w:color="auto" w:fill="auto"/>
            <w:noWrap/>
            <w:vAlign w:val="center"/>
            <w:hideMark/>
          </w:tcPr>
          <w:p w14:paraId="391FE69D"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 </w:t>
            </w:r>
          </w:p>
        </w:tc>
        <w:tc>
          <w:tcPr>
            <w:tcW w:w="1024" w:type="dxa"/>
            <w:tcBorders>
              <w:top w:val="nil"/>
              <w:left w:val="nil"/>
              <w:bottom w:val="single" w:sz="4" w:space="0" w:color="auto"/>
              <w:right w:val="single" w:sz="4" w:space="0" w:color="auto"/>
            </w:tcBorders>
            <w:shd w:val="clear" w:color="000000" w:fill="FFFFFF"/>
            <w:noWrap/>
            <w:vAlign w:val="center"/>
            <w:hideMark/>
          </w:tcPr>
          <w:p w14:paraId="17DEF5B2" w14:textId="2D913077"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101,850</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5F846D47"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Barclays Bank PLC</w:t>
            </w:r>
          </w:p>
        </w:tc>
        <w:tc>
          <w:tcPr>
            <w:tcW w:w="160" w:type="dxa"/>
            <w:vAlign w:val="center"/>
            <w:hideMark/>
          </w:tcPr>
          <w:p w14:paraId="76611ECC"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2D448B6F" w14:textId="77777777" w:rsidTr="000A0E4D">
        <w:trPr>
          <w:trHeight w:val="787"/>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769E0239" w14:textId="77777777" w:rsidR="009C23AA" w:rsidRPr="00112DE5" w:rsidRDefault="009C23AA" w:rsidP="003F4C6D">
            <w:pPr>
              <w:spacing w:line="240" w:lineRule="auto"/>
              <w:jc w:val="left"/>
              <w:rPr>
                <w:rFonts w:eastAsia="Times New Roman" w:cs="Calibri"/>
                <w:sz w:val="18"/>
                <w:szCs w:val="18"/>
                <w:lang w:eastAsia="sl-SI"/>
              </w:rPr>
            </w:pPr>
            <w:r w:rsidRPr="00112DE5">
              <w:rPr>
                <w:rFonts w:eastAsia="Times New Roman" w:cs="Calibri"/>
                <w:sz w:val="18"/>
                <w:szCs w:val="18"/>
                <w:lang w:eastAsia="sl-SI"/>
              </w:rPr>
              <w:lastRenderedPageBreak/>
              <w:t>RS85</w:t>
            </w:r>
          </w:p>
        </w:tc>
        <w:tc>
          <w:tcPr>
            <w:tcW w:w="992" w:type="dxa"/>
            <w:tcBorders>
              <w:top w:val="nil"/>
              <w:left w:val="nil"/>
              <w:bottom w:val="single" w:sz="4" w:space="0" w:color="auto"/>
              <w:right w:val="single" w:sz="4" w:space="0" w:color="auto"/>
            </w:tcBorders>
            <w:shd w:val="clear" w:color="000000" w:fill="FFFFFF"/>
            <w:noWrap/>
            <w:vAlign w:val="center"/>
            <w:hideMark/>
          </w:tcPr>
          <w:p w14:paraId="26C842B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20.10.2020</w:t>
            </w:r>
          </w:p>
        </w:tc>
        <w:tc>
          <w:tcPr>
            <w:tcW w:w="992" w:type="dxa"/>
            <w:tcBorders>
              <w:top w:val="nil"/>
              <w:left w:val="nil"/>
              <w:bottom w:val="single" w:sz="4" w:space="0" w:color="auto"/>
              <w:right w:val="single" w:sz="4" w:space="0" w:color="auto"/>
            </w:tcBorders>
            <w:shd w:val="clear" w:color="000000" w:fill="FFFFFF"/>
            <w:noWrap/>
            <w:vAlign w:val="center"/>
            <w:hideMark/>
          </w:tcPr>
          <w:p w14:paraId="6BB51437"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20.10.2050</w:t>
            </w:r>
          </w:p>
        </w:tc>
        <w:tc>
          <w:tcPr>
            <w:tcW w:w="992" w:type="dxa"/>
            <w:tcBorders>
              <w:top w:val="nil"/>
              <w:left w:val="nil"/>
              <w:bottom w:val="single" w:sz="4" w:space="0" w:color="auto"/>
              <w:right w:val="single" w:sz="4" w:space="0" w:color="auto"/>
            </w:tcBorders>
            <w:shd w:val="clear" w:color="000000" w:fill="FFFFFF"/>
            <w:noWrap/>
            <w:vAlign w:val="center"/>
            <w:hideMark/>
          </w:tcPr>
          <w:p w14:paraId="1CD56DBB"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30</w:t>
            </w:r>
          </w:p>
        </w:tc>
        <w:tc>
          <w:tcPr>
            <w:tcW w:w="993" w:type="dxa"/>
            <w:tcBorders>
              <w:top w:val="nil"/>
              <w:left w:val="nil"/>
              <w:bottom w:val="single" w:sz="4" w:space="0" w:color="auto"/>
              <w:right w:val="single" w:sz="4" w:space="0" w:color="auto"/>
            </w:tcBorders>
            <w:shd w:val="clear" w:color="000000" w:fill="FFFFFF"/>
            <w:noWrap/>
            <w:vAlign w:val="center"/>
            <w:hideMark/>
          </w:tcPr>
          <w:p w14:paraId="42DF5A34" w14:textId="414CB4EB" w:rsidR="009C23AA" w:rsidRPr="00112DE5" w:rsidRDefault="009C23AA" w:rsidP="003F4C6D">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0,4875</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0D944A5F"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EUR</w:t>
            </w:r>
          </w:p>
        </w:tc>
        <w:tc>
          <w:tcPr>
            <w:tcW w:w="1842" w:type="dxa"/>
            <w:tcBorders>
              <w:top w:val="nil"/>
              <w:left w:val="nil"/>
              <w:bottom w:val="single" w:sz="4" w:space="0" w:color="auto"/>
              <w:right w:val="single" w:sz="4" w:space="0" w:color="auto"/>
            </w:tcBorders>
            <w:shd w:val="clear" w:color="auto" w:fill="auto"/>
            <w:noWrap/>
            <w:vAlign w:val="center"/>
            <w:hideMark/>
          </w:tcPr>
          <w:p w14:paraId="0CF5CAF3"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1.000.000.000</w:t>
            </w:r>
          </w:p>
        </w:tc>
        <w:tc>
          <w:tcPr>
            <w:tcW w:w="1701" w:type="dxa"/>
            <w:tcBorders>
              <w:top w:val="nil"/>
              <w:left w:val="nil"/>
              <w:bottom w:val="single" w:sz="4" w:space="0" w:color="auto"/>
              <w:right w:val="single" w:sz="4" w:space="0" w:color="auto"/>
            </w:tcBorders>
            <w:shd w:val="clear" w:color="auto" w:fill="auto"/>
            <w:noWrap/>
            <w:vAlign w:val="center"/>
            <w:hideMark/>
          </w:tcPr>
          <w:p w14:paraId="4C7774BD" w14:textId="77777777" w:rsidR="009C23AA" w:rsidRPr="00112DE5" w:rsidRDefault="009C23AA" w:rsidP="003F4C6D">
            <w:pPr>
              <w:spacing w:line="240" w:lineRule="auto"/>
              <w:jc w:val="center"/>
              <w:rPr>
                <w:rFonts w:eastAsia="Times New Roman" w:cs="Calibri"/>
                <w:sz w:val="18"/>
                <w:szCs w:val="18"/>
                <w:lang w:eastAsia="sl-SI"/>
              </w:rPr>
            </w:pPr>
            <w:r w:rsidRPr="00112DE5">
              <w:rPr>
                <w:rFonts w:eastAsia="Times New Roman" w:cs="Calibri"/>
                <w:sz w:val="18"/>
                <w:szCs w:val="18"/>
                <w:lang w:eastAsia="sl-SI"/>
              </w:rPr>
              <w:t>824.344.000</w:t>
            </w:r>
          </w:p>
        </w:tc>
        <w:tc>
          <w:tcPr>
            <w:tcW w:w="140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DC653CC" w14:textId="77777777" w:rsidR="009C23AA" w:rsidRPr="00112DE5" w:rsidRDefault="009C23AA" w:rsidP="003F4C6D">
            <w:pPr>
              <w:spacing w:line="240" w:lineRule="auto"/>
              <w:jc w:val="center"/>
              <w:rPr>
                <w:rFonts w:eastAsia="Times New Roman" w:cs="Calibri"/>
                <w:color w:val="000000"/>
                <w:sz w:val="18"/>
                <w:szCs w:val="18"/>
                <w:lang w:eastAsia="sl-SI"/>
              </w:rPr>
            </w:pPr>
            <w:r w:rsidRPr="00112DE5">
              <w:rPr>
                <w:rFonts w:eastAsia="Times New Roman" w:cs="Calibri"/>
                <w:color w:val="000000"/>
                <w:sz w:val="18"/>
                <w:szCs w:val="18"/>
                <w:lang w:eastAsia="sl-SI"/>
              </w:rPr>
              <w:t>175.656.000</w:t>
            </w:r>
          </w:p>
        </w:tc>
        <w:tc>
          <w:tcPr>
            <w:tcW w:w="1024" w:type="dxa"/>
            <w:tcBorders>
              <w:top w:val="nil"/>
              <w:left w:val="nil"/>
              <w:bottom w:val="single" w:sz="4" w:space="0" w:color="auto"/>
              <w:right w:val="single" w:sz="4" w:space="0" w:color="auto"/>
            </w:tcBorders>
            <w:shd w:val="clear" w:color="000000" w:fill="FFFFFF"/>
            <w:noWrap/>
            <w:vAlign w:val="center"/>
            <w:hideMark/>
          </w:tcPr>
          <w:p w14:paraId="5C898A7B" w14:textId="35FD066B" w:rsidR="009C23AA" w:rsidRPr="00112DE5" w:rsidRDefault="009C23AA" w:rsidP="00A01115">
            <w:pPr>
              <w:spacing w:line="240" w:lineRule="auto"/>
              <w:jc w:val="right"/>
              <w:rPr>
                <w:rFonts w:eastAsia="Times New Roman" w:cs="Calibri"/>
                <w:color w:val="000000"/>
                <w:sz w:val="18"/>
                <w:szCs w:val="18"/>
                <w:lang w:eastAsia="sl-SI"/>
              </w:rPr>
            </w:pPr>
            <w:r w:rsidRPr="00112DE5">
              <w:rPr>
                <w:rFonts w:eastAsia="Times New Roman" w:cs="Calibri"/>
                <w:color w:val="000000"/>
                <w:sz w:val="18"/>
                <w:szCs w:val="18"/>
                <w:lang w:eastAsia="sl-SI"/>
              </w:rPr>
              <w:t>99,847</w:t>
            </w:r>
            <w:r w:rsidR="00622BE5">
              <w:rPr>
                <w:rFonts w:eastAsia="Times New Roman" w:cs="Calibri"/>
                <w:color w:val="000000"/>
                <w:sz w:val="18"/>
                <w:szCs w:val="18"/>
                <w:lang w:eastAsia="sl-SI"/>
              </w:rPr>
              <w:t xml:space="preserve"> </w:t>
            </w:r>
            <w:r w:rsidRPr="00112DE5">
              <w:rPr>
                <w:rFonts w:eastAsia="Times New Roman" w:cs="Calibri"/>
                <w:color w:val="000000"/>
                <w:sz w:val="18"/>
                <w:szCs w:val="18"/>
                <w:lang w:eastAsia="sl-SI"/>
              </w:rPr>
              <w:t>%</w:t>
            </w:r>
          </w:p>
        </w:tc>
        <w:tc>
          <w:tcPr>
            <w:tcW w:w="2035" w:type="dxa"/>
            <w:tcBorders>
              <w:top w:val="nil"/>
              <w:left w:val="nil"/>
              <w:bottom w:val="single" w:sz="4" w:space="0" w:color="auto"/>
              <w:right w:val="single" w:sz="4" w:space="0" w:color="auto"/>
            </w:tcBorders>
            <w:shd w:val="clear" w:color="auto" w:fill="auto"/>
            <w:vAlign w:val="center"/>
            <w:hideMark/>
          </w:tcPr>
          <w:p w14:paraId="23927491" w14:textId="77777777" w:rsidR="009C23AA" w:rsidRPr="00112DE5" w:rsidRDefault="009C23AA" w:rsidP="003F4C6D">
            <w:pPr>
              <w:spacing w:line="240" w:lineRule="auto"/>
              <w:jc w:val="left"/>
              <w:rPr>
                <w:rFonts w:eastAsia="Times New Roman" w:cs="Calibri"/>
                <w:color w:val="000000"/>
                <w:sz w:val="18"/>
                <w:szCs w:val="18"/>
                <w:lang w:eastAsia="sl-SI"/>
              </w:rPr>
            </w:pPr>
            <w:r w:rsidRPr="00112DE5">
              <w:rPr>
                <w:rFonts w:eastAsia="Times New Roman" w:cs="Calibri"/>
                <w:color w:val="000000"/>
                <w:sz w:val="18"/>
                <w:szCs w:val="18"/>
                <w:lang w:eastAsia="sl-SI"/>
              </w:rPr>
              <w:t>Barclays Bank PLC, BNP Paribas, Commerzbank, Goldman Sachs International Bank</w:t>
            </w:r>
          </w:p>
        </w:tc>
        <w:tc>
          <w:tcPr>
            <w:tcW w:w="160" w:type="dxa"/>
            <w:vAlign w:val="center"/>
            <w:hideMark/>
          </w:tcPr>
          <w:p w14:paraId="448E9706"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r w:rsidR="009C23AA" w:rsidRPr="00112DE5" w14:paraId="7D41A47D" w14:textId="77777777" w:rsidTr="003F4C6D">
        <w:trPr>
          <w:trHeight w:val="317"/>
        </w:trPr>
        <w:tc>
          <w:tcPr>
            <w:tcW w:w="5524"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9A5FB64" w14:textId="77777777" w:rsidR="009C23AA" w:rsidRPr="00112DE5" w:rsidRDefault="009C23AA" w:rsidP="003F4C6D">
            <w:pPr>
              <w:spacing w:line="240" w:lineRule="auto"/>
              <w:jc w:val="left"/>
              <w:rPr>
                <w:rFonts w:eastAsia="Times New Roman" w:cs="Calibri"/>
                <w:b/>
                <w:bCs/>
                <w:sz w:val="18"/>
                <w:szCs w:val="18"/>
                <w:lang w:eastAsia="sl-SI"/>
              </w:rPr>
            </w:pPr>
            <w:r w:rsidRPr="00112DE5">
              <w:rPr>
                <w:rFonts w:eastAsia="Times New Roman" w:cs="Calibri"/>
                <w:b/>
                <w:bCs/>
                <w:sz w:val="18"/>
                <w:szCs w:val="18"/>
                <w:lang w:eastAsia="sl-SI"/>
              </w:rPr>
              <w:t>Skupaj zadolževanje z obveznicami</w:t>
            </w:r>
          </w:p>
        </w:tc>
        <w:tc>
          <w:tcPr>
            <w:tcW w:w="1134" w:type="dxa"/>
            <w:tcBorders>
              <w:top w:val="nil"/>
              <w:left w:val="nil"/>
              <w:bottom w:val="single" w:sz="4" w:space="0" w:color="auto"/>
              <w:right w:val="single" w:sz="4" w:space="0" w:color="auto"/>
            </w:tcBorders>
            <w:shd w:val="clear" w:color="000000" w:fill="FFFFFF"/>
            <w:noWrap/>
            <w:vAlign w:val="center"/>
            <w:hideMark/>
          </w:tcPr>
          <w:p w14:paraId="2FA9EB8B" w14:textId="77777777" w:rsidR="009C23AA" w:rsidRPr="00112DE5" w:rsidRDefault="009C23AA" w:rsidP="003F4C6D">
            <w:pPr>
              <w:spacing w:line="240" w:lineRule="auto"/>
              <w:jc w:val="center"/>
              <w:rPr>
                <w:rFonts w:eastAsia="Times New Roman" w:cs="Calibri"/>
                <w:b/>
                <w:bCs/>
                <w:sz w:val="18"/>
                <w:szCs w:val="18"/>
                <w:lang w:eastAsia="sl-SI"/>
              </w:rPr>
            </w:pPr>
            <w:r w:rsidRPr="00112DE5">
              <w:rPr>
                <w:rFonts w:eastAsia="Times New Roman" w:cs="Calibri"/>
                <w:b/>
                <w:bCs/>
                <w:sz w:val="18"/>
                <w:szCs w:val="18"/>
                <w:lang w:eastAsia="sl-SI"/>
              </w:rPr>
              <w:t>EUR</w:t>
            </w:r>
          </w:p>
        </w:tc>
        <w:tc>
          <w:tcPr>
            <w:tcW w:w="1842" w:type="dxa"/>
            <w:tcBorders>
              <w:top w:val="nil"/>
              <w:left w:val="nil"/>
              <w:bottom w:val="single" w:sz="4" w:space="0" w:color="auto"/>
              <w:right w:val="single" w:sz="4" w:space="0" w:color="auto"/>
            </w:tcBorders>
            <w:shd w:val="clear" w:color="000000" w:fill="FFFFFF"/>
            <w:noWrap/>
            <w:vAlign w:val="center"/>
            <w:hideMark/>
          </w:tcPr>
          <w:p w14:paraId="24BE0086" w14:textId="77777777" w:rsidR="009C23AA" w:rsidRPr="00112DE5" w:rsidRDefault="009C23AA" w:rsidP="003F4C6D">
            <w:pPr>
              <w:spacing w:line="240" w:lineRule="auto"/>
              <w:jc w:val="center"/>
              <w:rPr>
                <w:rFonts w:eastAsia="Times New Roman" w:cs="Calibri"/>
                <w:b/>
                <w:bCs/>
                <w:sz w:val="18"/>
                <w:szCs w:val="18"/>
                <w:lang w:eastAsia="sl-SI"/>
              </w:rPr>
            </w:pPr>
            <w:r w:rsidRPr="00112DE5">
              <w:rPr>
                <w:rFonts w:eastAsia="Times New Roman" w:cs="Calibri"/>
                <w:b/>
                <w:bCs/>
                <w:sz w:val="18"/>
                <w:szCs w:val="18"/>
                <w:lang w:eastAsia="sl-SI"/>
              </w:rPr>
              <w:t>6.889.000.000</w:t>
            </w:r>
          </w:p>
        </w:tc>
        <w:tc>
          <w:tcPr>
            <w:tcW w:w="1701" w:type="dxa"/>
            <w:tcBorders>
              <w:top w:val="nil"/>
              <w:left w:val="nil"/>
              <w:bottom w:val="single" w:sz="4" w:space="0" w:color="auto"/>
              <w:right w:val="single" w:sz="4" w:space="0" w:color="auto"/>
            </w:tcBorders>
            <w:shd w:val="clear" w:color="000000" w:fill="FFFFFF"/>
            <w:noWrap/>
            <w:vAlign w:val="center"/>
            <w:hideMark/>
          </w:tcPr>
          <w:p w14:paraId="2826E408" w14:textId="77777777" w:rsidR="009C23AA" w:rsidRPr="00112DE5" w:rsidRDefault="009C23AA" w:rsidP="003F4C6D">
            <w:pPr>
              <w:spacing w:line="240" w:lineRule="auto"/>
              <w:jc w:val="center"/>
              <w:rPr>
                <w:rFonts w:eastAsia="Times New Roman" w:cs="Calibri"/>
                <w:b/>
                <w:bCs/>
                <w:sz w:val="18"/>
                <w:szCs w:val="18"/>
                <w:lang w:eastAsia="sl-SI"/>
              </w:rPr>
            </w:pPr>
            <w:r w:rsidRPr="00112DE5">
              <w:rPr>
                <w:rFonts w:eastAsia="Times New Roman" w:cs="Calibri"/>
                <w:b/>
                <w:bCs/>
                <w:sz w:val="18"/>
                <w:szCs w:val="18"/>
                <w:lang w:eastAsia="sl-SI"/>
              </w:rPr>
              <w:t>6.713.344.000</w:t>
            </w:r>
          </w:p>
        </w:tc>
        <w:tc>
          <w:tcPr>
            <w:tcW w:w="1407" w:type="dxa"/>
            <w:gridSpan w:val="2"/>
            <w:tcBorders>
              <w:top w:val="single" w:sz="4" w:space="0" w:color="auto"/>
              <w:left w:val="nil"/>
              <w:bottom w:val="single" w:sz="4" w:space="0" w:color="auto"/>
              <w:right w:val="single" w:sz="4" w:space="0" w:color="000000"/>
            </w:tcBorders>
            <w:shd w:val="clear" w:color="000000" w:fill="FFFFFF"/>
            <w:noWrap/>
            <w:vAlign w:val="center"/>
            <w:hideMark/>
          </w:tcPr>
          <w:p w14:paraId="7706C817" w14:textId="77777777" w:rsidR="009C23AA" w:rsidRPr="00112DE5" w:rsidRDefault="009C23AA" w:rsidP="003F4C6D">
            <w:pPr>
              <w:spacing w:line="240" w:lineRule="auto"/>
              <w:jc w:val="center"/>
              <w:rPr>
                <w:rFonts w:eastAsia="Times New Roman" w:cs="Calibri"/>
                <w:b/>
                <w:bCs/>
                <w:sz w:val="18"/>
                <w:szCs w:val="18"/>
                <w:lang w:eastAsia="sl-SI"/>
              </w:rPr>
            </w:pPr>
            <w:r w:rsidRPr="00112DE5">
              <w:rPr>
                <w:rFonts w:eastAsia="Times New Roman" w:cs="Calibri"/>
                <w:b/>
                <w:bCs/>
                <w:sz w:val="18"/>
                <w:szCs w:val="18"/>
                <w:lang w:eastAsia="sl-SI"/>
              </w:rPr>
              <w:t>175.656.000</w:t>
            </w:r>
          </w:p>
        </w:tc>
        <w:tc>
          <w:tcPr>
            <w:tcW w:w="305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371B9B" w14:textId="697225FA" w:rsidR="009C23AA" w:rsidRPr="00112DE5" w:rsidRDefault="009C23AA" w:rsidP="001F3CCF">
            <w:pPr>
              <w:spacing w:line="240" w:lineRule="auto"/>
              <w:rPr>
                <w:rFonts w:eastAsia="Times New Roman" w:cs="Calibri"/>
                <w:b/>
                <w:bCs/>
                <w:color w:val="000000"/>
                <w:sz w:val="18"/>
                <w:szCs w:val="18"/>
                <w:lang w:eastAsia="sl-SI"/>
              </w:rPr>
            </w:pPr>
            <w:r w:rsidRPr="00112DE5">
              <w:rPr>
                <w:rFonts w:eastAsia="Times New Roman" w:cs="Calibri"/>
                <w:b/>
                <w:bCs/>
                <w:color w:val="000000"/>
                <w:sz w:val="18"/>
                <w:szCs w:val="18"/>
                <w:lang w:eastAsia="sl-SI"/>
              </w:rPr>
              <w:t> </w:t>
            </w:r>
          </w:p>
        </w:tc>
        <w:tc>
          <w:tcPr>
            <w:tcW w:w="160" w:type="dxa"/>
            <w:vAlign w:val="center"/>
            <w:hideMark/>
          </w:tcPr>
          <w:p w14:paraId="0F2AEFE4" w14:textId="77777777" w:rsidR="009C23AA" w:rsidRPr="00112DE5" w:rsidRDefault="009C23AA" w:rsidP="003F4C6D">
            <w:pPr>
              <w:spacing w:line="240" w:lineRule="auto"/>
              <w:jc w:val="left"/>
              <w:rPr>
                <w:rFonts w:ascii="Times New Roman" w:eastAsia="Times New Roman" w:hAnsi="Times New Roman"/>
                <w:sz w:val="20"/>
                <w:szCs w:val="20"/>
                <w:lang w:eastAsia="sl-SI"/>
              </w:rPr>
            </w:pPr>
          </w:p>
        </w:tc>
      </w:tr>
    </w:tbl>
    <w:p w14:paraId="1B14A4F5" w14:textId="0D44C8A1" w:rsidR="00A77319" w:rsidRDefault="00A77319" w:rsidP="00A77319">
      <w:pPr>
        <w:rPr>
          <w:i/>
          <w:sz w:val="20"/>
          <w:szCs w:val="20"/>
        </w:rPr>
      </w:pPr>
      <w:r w:rsidRPr="00B85C79">
        <w:rPr>
          <w:i/>
          <w:sz w:val="20"/>
          <w:szCs w:val="20"/>
        </w:rPr>
        <w:t>Vir: MF</w:t>
      </w:r>
    </w:p>
    <w:p w14:paraId="2FFA70A1" w14:textId="77777777" w:rsidR="00A77319" w:rsidRDefault="00A77319" w:rsidP="00A77319">
      <w:pPr>
        <w:spacing w:line="240" w:lineRule="auto"/>
        <w:jc w:val="left"/>
        <w:rPr>
          <w:rFonts w:cs="Arial"/>
        </w:rPr>
      </w:pPr>
    </w:p>
    <w:p w14:paraId="59EF5C67" w14:textId="77777777" w:rsidR="00A77319" w:rsidRDefault="00A77319" w:rsidP="00A77319">
      <w:pPr>
        <w:spacing w:line="264" w:lineRule="auto"/>
        <w:rPr>
          <w:rFonts w:cs="Arial"/>
        </w:rPr>
        <w:sectPr w:rsidR="00A77319" w:rsidSect="000837AE">
          <w:pgSz w:w="16838" w:h="11906" w:orient="landscape"/>
          <w:pgMar w:top="1418" w:right="1418" w:bottom="1418" w:left="1418" w:header="709" w:footer="709" w:gutter="0"/>
          <w:cols w:space="708"/>
          <w:titlePg/>
          <w:docGrid w:linePitch="360"/>
        </w:sectPr>
      </w:pPr>
    </w:p>
    <w:p w14:paraId="4EB8C597" w14:textId="1B543061" w:rsidR="00A77319" w:rsidRDefault="00A77319" w:rsidP="00A77319">
      <w:pPr>
        <w:spacing w:line="264" w:lineRule="auto"/>
        <w:rPr>
          <w:rFonts w:cs="Arial"/>
        </w:rPr>
      </w:pPr>
      <w:r>
        <w:rPr>
          <w:rFonts w:cs="Arial"/>
        </w:rPr>
        <w:lastRenderedPageBreak/>
        <w:t xml:space="preserve">Republika Slovenija se je v 2020 dolgoročno zadolžila še s </w:t>
      </w:r>
      <w:r w:rsidRPr="00880691">
        <w:rPr>
          <w:rFonts w:cs="Arial"/>
        </w:rPr>
        <w:t>posojilom EU v okviru sheme SUR</w:t>
      </w:r>
      <w:r>
        <w:rPr>
          <w:rFonts w:cs="Arial"/>
        </w:rPr>
        <w:t>E, s prvim črpanjem posojila v višini 200 milijonov EUR dne 17.11.2020 od skupno razpoložljivih</w:t>
      </w:r>
      <w:r w:rsidRPr="00565146">
        <w:rPr>
          <w:rFonts w:cs="Arial"/>
        </w:rPr>
        <w:t xml:space="preserve"> 1.113.670.000 EUR</w:t>
      </w:r>
      <w:r>
        <w:rPr>
          <w:rFonts w:cs="Arial"/>
        </w:rPr>
        <w:t>.</w:t>
      </w:r>
    </w:p>
    <w:p w14:paraId="21811A75" w14:textId="77777777" w:rsidR="00A77319" w:rsidRDefault="00A77319" w:rsidP="00A77319">
      <w:pPr>
        <w:spacing w:line="264" w:lineRule="auto"/>
        <w:rPr>
          <w:rFonts w:cs="Arial"/>
        </w:rPr>
      </w:pPr>
    </w:p>
    <w:p w14:paraId="70E0C3DB" w14:textId="6D1262A4" w:rsidR="00A77319" w:rsidRDefault="00A77319" w:rsidP="00A77319">
      <w:pPr>
        <w:spacing w:line="264" w:lineRule="auto"/>
        <w:rPr>
          <w:rFonts w:eastAsia="Times New Roman"/>
          <w:bCs/>
          <w:szCs w:val="20"/>
        </w:rPr>
      </w:pPr>
      <w:bookmarkStart w:id="263" w:name="_Hlk65148359"/>
      <w:bookmarkStart w:id="264" w:name="_Toc81832325"/>
      <w:r w:rsidRPr="00E5316B">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12</w:t>
      </w:r>
      <w:r w:rsidR="004F273E">
        <w:rPr>
          <w:b/>
        </w:rPr>
        <w:fldChar w:fldCharType="end"/>
      </w:r>
      <w:r w:rsidRPr="00E5316B">
        <w:rPr>
          <w:b/>
        </w:rPr>
        <w:t xml:space="preserve">: </w:t>
      </w:r>
      <w:r w:rsidRPr="00E5316B">
        <w:rPr>
          <w:rFonts w:eastAsia="Times New Roman"/>
          <w:bCs/>
          <w:szCs w:val="20"/>
        </w:rPr>
        <w:t>Realizirano zadolževanje</w:t>
      </w:r>
      <w:r>
        <w:rPr>
          <w:rFonts w:eastAsia="Times New Roman"/>
          <w:bCs/>
          <w:szCs w:val="20"/>
        </w:rPr>
        <w:t xml:space="preserve"> </w:t>
      </w:r>
      <w:bookmarkEnd w:id="263"/>
      <w:r>
        <w:rPr>
          <w:rFonts w:eastAsia="Times New Roman"/>
          <w:bCs/>
          <w:szCs w:val="20"/>
        </w:rPr>
        <w:t>s črpanjem posojila v 2020</w:t>
      </w:r>
      <w:bookmarkEnd w:id="264"/>
    </w:p>
    <w:tbl>
      <w:tblPr>
        <w:tblW w:w="9214" w:type="dxa"/>
        <w:tblCellMar>
          <w:left w:w="70" w:type="dxa"/>
          <w:right w:w="70" w:type="dxa"/>
        </w:tblCellMar>
        <w:tblLook w:val="04A0" w:firstRow="1" w:lastRow="0" w:firstColumn="1" w:lastColumn="0" w:noHBand="0" w:noVBand="1"/>
      </w:tblPr>
      <w:tblGrid>
        <w:gridCol w:w="1434"/>
        <w:gridCol w:w="731"/>
        <w:gridCol w:w="1257"/>
        <w:gridCol w:w="1261"/>
        <w:gridCol w:w="1252"/>
        <w:gridCol w:w="3133"/>
        <w:gridCol w:w="146"/>
      </w:tblGrid>
      <w:tr w:rsidR="00A77319" w:rsidRPr="008D1896" w14:paraId="346A5682" w14:textId="77777777" w:rsidTr="000837AE">
        <w:trPr>
          <w:gridAfter w:val="1"/>
          <w:wAfter w:w="126" w:type="dxa"/>
          <w:trHeight w:val="273"/>
        </w:trPr>
        <w:tc>
          <w:tcPr>
            <w:tcW w:w="1244" w:type="dxa"/>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9C6A217" w14:textId="77777777" w:rsidR="00A77319" w:rsidRPr="008D1896" w:rsidRDefault="00A77319" w:rsidP="000837AE">
            <w:pPr>
              <w:spacing w:line="240" w:lineRule="auto"/>
              <w:jc w:val="center"/>
              <w:rPr>
                <w:rFonts w:eastAsia="Times New Roman" w:cs="Calibri"/>
                <w:b/>
                <w:bCs/>
                <w:color w:val="FFFFFF"/>
                <w:sz w:val="18"/>
                <w:szCs w:val="18"/>
                <w:lang w:eastAsia="sl-SI"/>
              </w:rPr>
            </w:pPr>
            <w:r w:rsidRPr="008D1896">
              <w:rPr>
                <w:rFonts w:eastAsia="Times New Roman" w:cs="Calibri"/>
                <w:b/>
                <w:bCs/>
                <w:color w:val="FFFFFF"/>
                <w:sz w:val="18"/>
                <w:szCs w:val="18"/>
                <w:lang w:eastAsia="sl-SI"/>
              </w:rPr>
              <w:t>EU referenca SURE</w:t>
            </w:r>
          </w:p>
        </w:tc>
        <w:tc>
          <w:tcPr>
            <w:tcW w:w="734"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54453E2C" w14:textId="77777777" w:rsidR="00A77319" w:rsidRPr="008D1896" w:rsidRDefault="00A77319" w:rsidP="000837AE">
            <w:pPr>
              <w:spacing w:line="240" w:lineRule="auto"/>
              <w:jc w:val="center"/>
              <w:rPr>
                <w:rFonts w:eastAsia="Times New Roman" w:cs="Calibri"/>
                <w:b/>
                <w:bCs/>
                <w:color w:val="FFFFFF"/>
                <w:sz w:val="18"/>
                <w:szCs w:val="18"/>
                <w:lang w:eastAsia="sl-SI"/>
              </w:rPr>
            </w:pPr>
            <w:r w:rsidRPr="008D1896">
              <w:rPr>
                <w:rFonts w:eastAsia="Times New Roman" w:cs="Calibri"/>
                <w:b/>
                <w:bCs/>
                <w:color w:val="FFFFFF"/>
                <w:sz w:val="18"/>
                <w:szCs w:val="18"/>
                <w:lang w:eastAsia="sl-SI"/>
              </w:rPr>
              <w:t>Valuta</w:t>
            </w:r>
          </w:p>
        </w:tc>
        <w:tc>
          <w:tcPr>
            <w:tcW w:w="1280"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7F6EF486" w14:textId="77777777" w:rsidR="00A77319" w:rsidRPr="008D1896" w:rsidRDefault="00A77319" w:rsidP="000837AE">
            <w:pPr>
              <w:spacing w:line="240" w:lineRule="auto"/>
              <w:jc w:val="center"/>
              <w:rPr>
                <w:rFonts w:eastAsia="Times New Roman" w:cs="Calibri"/>
                <w:b/>
                <w:bCs/>
                <w:color w:val="FFFFFF"/>
                <w:sz w:val="18"/>
                <w:szCs w:val="18"/>
                <w:lang w:eastAsia="sl-SI"/>
              </w:rPr>
            </w:pPr>
            <w:r w:rsidRPr="008D1896">
              <w:rPr>
                <w:rFonts w:eastAsia="Times New Roman" w:cs="Calibri"/>
                <w:b/>
                <w:bCs/>
                <w:color w:val="FFFFFF"/>
                <w:sz w:val="18"/>
                <w:szCs w:val="18"/>
                <w:lang w:eastAsia="sl-SI"/>
              </w:rPr>
              <w:t>Datum črpanja</w:t>
            </w:r>
          </w:p>
        </w:tc>
        <w:tc>
          <w:tcPr>
            <w:tcW w:w="1281"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5EA7B103" w14:textId="77777777" w:rsidR="00A77319" w:rsidRPr="008D1896" w:rsidRDefault="00A77319" w:rsidP="000837AE">
            <w:pPr>
              <w:spacing w:line="240" w:lineRule="auto"/>
              <w:jc w:val="center"/>
              <w:rPr>
                <w:rFonts w:eastAsia="Times New Roman" w:cs="Calibri"/>
                <w:b/>
                <w:bCs/>
                <w:color w:val="FFFFFF"/>
                <w:sz w:val="18"/>
                <w:szCs w:val="18"/>
                <w:lang w:eastAsia="sl-SI"/>
              </w:rPr>
            </w:pPr>
            <w:r w:rsidRPr="008D1896">
              <w:rPr>
                <w:rFonts w:eastAsia="Times New Roman" w:cs="Calibri"/>
                <w:b/>
                <w:bCs/>
                <w:color w:val="FFFFFF"/>
                <w:sz w:val="18"/>
                <w:szCs w:val="18"/>
                <w:lang w:eastAsia="sl-SI"/>
              </w:rPr>
              <w:t>Datum zapadlosti</w:t>
            </w:r>
          </w:p>
        </w:tc>
        <w:tc>
          <w:tcPr>
            <w:tcW w:w="1278"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623EB580" w14:textId="77777777" w:rsidR="00A77319" w:rsidRPr="008D1896" w:rsidRDefault="00A77319" w:rsidP="000837AE">
            <w:pPr>
              <w:spacing w:line="240" w:lineRule="auto"/>
              <w:jc w:val="center"/>
              <w:rPr>
                <w:rFonts w:eastAsia="Times New Roman" w:cs="Calibri"/>
                <w:b/>
                <w:bCs/>
                <w:color w:val="FFFFFF"/>
                <w:sz w:val="18"/>
                <w:szCs w:val="18"/>
                <w:lang w:eastAsia="sl-SI"/>
              </w:rPr>
            </w:pPr>
            <w:r w:rsidRPr="008D1896">
              <w:rPr>
                <w:rFonts w:eastAsia="Times New Roman" w:cs="Calibri"/>
                <w:b/>
                <w:bCs/>
                <w:color w:val="FFFFFF"/>
                <w:sz w:val="18"/>
                <w:szCs w:val="18"/>
                <w:lang w:eastAsia="sl-SI"/>
              </w:rPr>
              <w:t>Obrestna mera     (% letno)</w:t>
            </w:r>
          </w:p>
        </w:tc>
        <w:tc>
          <w:tcPr>
            <w:tcW w:w="3271" w:type="dxa"/>
            <w:vMerge w:val="restart"/>
            <w:tcBorders>
              <w:top w:val="single" w:sz="4" w:space="0" w:color="auto"/>
              <w:left w:val="single" w:sz="4" w:space="0" w:color="auto"/>
              <w:bottom w:val="single" w:sz="4" w:space="0" w:color="000000"/>
              <w:right w:val="single" w:sz="4" w:space="0" w:color="auto"/>
            </w:tcBorders>
            <w:shd w:val="clear" w:color="auto" w:fill="1F497D" w:themeFill="text2"/>
            <w:vAlign w:val="center"/>
            <w:hideMark/>
          </w:tcPr>
          <w:p w14:paraId="1AC5E18B" w14:textId="77777777" w:rsidR="00A77319" w:rsidRPr="008D1896" w:rsidRDefault="00A77319" w:rsidP="000837AE">
            <w:pPr>
              <w:spacing w:line="240" w:lineRule="auto"/>
              <w:jc w:val="center"/>
              <w:rPr>
                <w:rFonts w:eastAsia="Times New Roman" w:cs="Calibri"/>
                <w:b/>
                <w:bCs/>
                <w:color w:val="FFFFFF"/>
                <w:sz w:val="18"/>
                <w:szCs w:val="18"/>
                <w:lang w:eastAsia="sl-SI"/>
              </w:rPr>
            </w:pPr>
            <w:r w:rsidRPr="008D1896">
              <w:rPr>
                <w:rFonts w:eastAsia="Times New Roman" w:cs="Calibri"/>
                <w:b/>
                <w:bCs/>
                <w:color w:val="FFFFFF"/>
                <w:sz w:val="18"/>
                <w:szCs w:val="18"/>
                <w:lang w:eastAsia="sl-SI"/>
              </w:rPr>
              <w:t>Realizirani znesek zadolžitve v EUR</w:t>
            </w:r>
          </w:p>
        </w:tc>
      </w:tr>
      <w:tr w:rsidR="00A77319" w:rsidRPr="008D1896" w14:paraId="448C2D07" w14:textId="77777777" w:rsidTr="000837AE">
        <w:trPr>
          <w:trHeight w:val="255"/>
        </w:trPr>
        <w:tc>
          <w:tcPr>
            <w:tcW w:w="1244" w:type="dxa"/>
            <w:vMerge/>
            <w:tcBorders>
              <w:top w:val="single" w:sz="4" w:space="0" w:color="auto"/>
              <w:left w:val="single" w:sz="4" w:space="0" w:color="auto"/>
              <w:bottom w:val="single" w:sz="4" w:space="0" w:color="auto"/>
              <w:right w:val="single" w:sz="4" w:space="0" w:color="auto"/>
            </w:tcBorders>
            <w:vAlign w:val="center"/>
            <w:hideMark/>
          </w:tcPr>
          <w:p w14:paraId="6E8577DD"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14:paraId="115453CC"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1280" w:type="dxa"/>
            <w:vMerge/>
            <w:tcBorders>
              <w:top w:val="single" w:sz="4" w:space="0" w:color="auto"/>
              <w:left w:val="single" w:sz="4" w:space="0" w:color="auto"/>
              <w:bottom w:val="single" w:sz="4" w:space="0" w:color="000000"/>
              <w:right w:val="single" w:sz="4" w:space="0" w:color="auto"/>
            </w:tcBorders>
            <w:vAlign w:val="center"/>
            <w:hideMark/>
          </w:tcPr>
          <w:p w14:paraId="6B1F6BFC"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1281" w:type="dxa"/>
            <w:vMerge/>
            <w:tcBorders>
              <w:top w:val="single" w:sz="4" w:space="0" w:color="auto"/>
              <w:left w:val="single" w:sz="4" w:space="0" w:color="auto"/>
              <w:bottom w:val="single" w:sz="4" w:space="0" w:color="000000"/>
              <w:right w:val="single" w:sz="4" w:space="0" w:color="auto"/>
            </w:tcBorders>
            <w:vAlign w:val="center"/>
            <w:hideMark/>
          </w:tcPr>
          <w:p w14:paraId="2F7E8933"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1278" w:type="dxa"/>
            <w:vMerge/>
            <w:tcBorders>
              <w:top w:val="single" w:sz="4" w:space="0" w:color="auto"/>
              <w:left w:val="single" w:sz="4" w:space="0" w:color="auto"/>
              <w:bottom w:val="single" w:sz="4" w:space="0" w:color="000000"/>
              <w:right w:val="single" w:sz="4" w:space="0" w:color="auto"/>
            </w:tcBorders>
            <w:vAlign w:val="center"/>
            <w:hideMark/>
          </w:tcPr>
          <w:p w14:paraId="24623DAC"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3271" w:type="dxa"/>
            <w:vMerge/>
            <w:tcBorders>
              <w:top w:val="single" w:sz="4" w:space="0" w:color="auto"/>
              <w:left w:val="single" w:sz="4" w:space="0" w:color="auto"/>
              <w:bottom w:val="single" w:sz="4" w:space="0" w:color="000000"/>
              <w:right w:val="single" w:sz="4" w:space="0" w:color="auto"/>
            </w:tcBorders>
            <w:vAlign w:val="center"/>
            <w:hideMark/>
          </w:tcPr>
          <w:p w14:paraId="67E4C8A6"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126" w:type="dxa"/>
            <w:tcBorders>
              <w:top w:val="nil"/>
              <w:left w:val="nil"/>
              <w:bottom w:val="nil"/>
              <w:right w:val="nil"/>
            </w:tcBorders>
            <w:shd w:val="clear" w:color="auto" w:fill="auto"/>
            <w:noWrap/>
            <w:vAlign w:val="bottom"/>
            <w:hideMark/>
          </w:tcPr>
          <w:p w14:paraId="4EF267FD" w14:textId="77777777" w:rsidR="00A77319" w:rsidRPr="008D1896" w:rsidRDefault="00A77319" w:rsidP="000837AE">
            <w:pPr>
              <w:spacing w:line="240" w:lineRule="auto"/>
              <w:jc w:val="center"/>
              <w:rPr>
                <w:rFonts w:eastAsia="Times New Roman" w:cs="Calibri"/>
                <w:b/>
                <w:bCs/>
                <w:color w:val="FFFFFF"/>
                <w:sz w:val="18"/>
                <w:szCs w:val="18"/>
                <w:lang w:eastAsia="sl-SI"/>
              </w:rPr>
            </w:pPr>
          </w:p>
        </w:tc>
      </w:tr>
      <w:tr w:rsidR="00A77319" w:rsidRPr="008D1896" w14:paraId="220D85E7" w14:textId="77777777" w:rsidTr="000837AE">
        <w:trPr>
          <w:trHeight w:val="255"/>
        </w:trPr>
        <w:tc>
          <w:tcPr>
            <w:tcW w:w="1244" w:type="dxa"/>
            <w:vMerge/>
            <w:tcBorders>
              <w:top w:val="single" w:sz="4" w:space="0" w:color="auto"/>
              <w:left w:val="single" w:sz="4" w:space="0" w:color="auto"/>
              <w:bottom w:val="single" w:sz="4" w:space="0" w:color="auto"/>
              <w:right w:val="single" w:sz="4" w:space="0" w:color="auto"/>
            </w:tcBorders>
            <w:vAlign w:val="center"/>
            <w:hideMark/>
          </w:tcPr>
          <w:p w14:paraId="50A83065"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14:paraId="5F557E23"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1280" w:type="dxa"/>
            <w:vMerge/>
            <w:tcBorders>
              <w:top w:val="single" w:sz="4" w:space="0" w:color="auto"/>
              <w:left w:val="single" w:sz="4" w:space="0" w:color="auto"/>
              <w:bottom w:val="single" w:sz="4" w:space="0" w:color="000000"/>
              <w:right w:val="single" w:sz="4" w:space="0" w:color="auto"/>
            </w:tcBorders>
            <w:vAlign w:val="center"/>
            <w:hideMark/>
          </w:tcPr>
          <w:p w14:paraId="6DD4F0AF"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1281" w:type="dxa"/>
            <w:vMerge/>
            <w:tcBorders>
              <w:top w:val="single" w:sz="4" w:space="0" w:color="auto"/>
              <w:left w:val="single" w:sz="4" w:space="0" w:color="auto"/>
              <w:bottom w:val="single" w:sz="4" w:space="0" w:color="000000"/>
              <w:right w:val="single" w:sz="4" w:space="0" w:color="auto"/>
            </w:tcBorders>
            <w:vAlign w:val="center"/>
            <w:hideMark/>
          </w:tcPr>
          <w:p w14:paraId="1D225FF7"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1278" w:type="dxa"/>
            <w:vMerge/>
            <w:tcBorders>
              <w:top w:val="single" w:sz="4" w:space="0" w:color="auto"/>
              <w:left w:val="single" w:sz="4" w:space="0" w:color="auto"/>
              <w:bottom w:val="single" w:sz="4" w:space="0" w:color="000000"/>
              <w:right w:val="single" w:sz="4" w:space="0" w:color="auto"/>
            </w:tcBorders>
            <w:vAlign w:val="center"/>
            <w:hideMark/>
          </w:tcPr>
          <w:p w14:paraId="4AC839E8"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3271" w:type="dxa"/>
            <w:vMerge/>
            <w:tcBorders>
              <w:top w:val="single" w:sz="4" w:space="0" w:color="auto"/>
              <w:left w:val="single" w:sz="4" w:space="0" w:color="auto"/>
              <w:bottom w:val="single" w:sz="4" w:space="0" w:color="000000"/>
              <w:right w:val="single" w:sz="4" w:space="0" w:color="auto"/>
            </w:tcBorders>
            <w:vAlign w:val="center"/>
            <w:hideMark/>
          </w:tcPr>
          <w:p w14:paraId="7E625571" w14:textId="77777777" w:rsidR="00A77319" w:rsidRPr="008D1896" w:rsidRDefault="00A77319" w:rsidP="000837AE">
            <w:pPr>
              <w:spacing w:line="240" w:lineRule="auto"/>
              <w:jc w:val="left"/>
              <w:rPr>
                <w:rFonts w:eastAsia="Times New Roman" w:cs="Calibri"/>
                <w:b/>
                <w:bCs/>
                <w:color w:val="FFFFFF"/>
                <w:sz w:val="18"/>
                <w:szCs w:val="18"/>
                <w:lang w:eastAsia="sl-SI"/>
              </w:rPr>
            </w:pPr>
          </w:p>
        </w:tc>
        <w:tc>
          <w:tcPr>
            <w:tcW w:w="126" w:type="dxa"/>
            <w:tcBorders>
              <w:top w:val="nil"/>
              <w:left w:val="nil"/>
              <w:bottom w:val="nil"/>
              <w:right w:val="nil"/>
            </w:tcBorders>
            <w:shd w:val="clear" w:color="auto" w:fill="auto"/>
            <w:noWrap/>
            <w:vAlign w:val="bottom"/>
            <w:hideMark/>
          </w:tcPr>
          <w:p w14:paraId="1D74B9ED" w14:textId="77777777" w:rsidR="00A77319" w:rsidRPr="008D1896" w:rsidRDefault="00A77319" w:rsidP="000837AE">
            <w:pPr>
              <w:spacing w:line="240" w:lineRule="auto"/>
              <w:jc w:val="left"/>
              <w:rPr>
                <w:rFonts w:ascii="Times New Roman" w:eastAsia="Times New Roman" w:hAnsi="Times New Roman"/>
                <w:sz w:val="20"/>
                <w:szCs w:val="20"/>
                <w:lang w:eastAsia="sl-SI"/>
              </w:rPr>
            </w:pPr>
          </w:p>
        </w:tc>
      </w:tr>
      <w:tr w:rsidR="00A77319" w:rsidRPr="008D1896" w14:paraId="31E196D1" w14:textId="77777777" w:rsidTr="000837AE">
        <w:trPr>
          <w:trHeight w:val="255"/>
        </w:trPr>
        <w:tc>
          <w:tcPr>
            <w:tcW w:w="1244" w:type="dxa"/>
            <w:tcBorders>
              <w:top w:val="nil"/>
              <w:left w:val="single" w:sz="4" w:space="0" w:color="auto"/>
              <w:bottom w:val="single" w:sz="4" w:space="0" w:color="auto"/>
              <w:right w:val="single" w:sz="4" w:space="0" w:color="auto"/>
            </w:tcBorders>
            <w:shd w:val="clear" w:color="auto" w:fill="auto"/>
            <w:vAlign w:val="center"/>
            <w:hideMark/>
          </w:tcPr>
          <w:p w14:paraId="7BD6A95C" w14:textId="77777777" w:rsidR="00A77319" w:rsidRPr="008D1896" w:rsidRDefault="00A77319" w:rsidP="000837AE">
            <w:pPr>
              <w:spacing w:line="240" w:lineRule="auto"/>
              <w:jc w:val="center"/>
              <w:rPr>
                <w:rFonts w:eastAsia="Times New Roman" w:cs="Calibri"/>
                <w:color w:val="000000"/>
                <w:sz w:val="18"/>
                <w:szCs w:val="18"/>
                <w:lang w:eastAsia="sl-SI"/>
              </w:rPr>
            </w:pPr>
            <w:r w:rsidRPr="008D1896">
              <w:rPr>
                <w:rFonts w:eastAsia="Times New Roman" w:cs="Calibri"/>
                <w:color w:val="000000"/>
                <w:sz w:val="18"/>
                <w:szCs w:val="18"/>
                <w:lang w:eastAsia="sl-SI"/>
              </w:rPr>
              <w:t>4003/SURE3415</w:t>
            </w:r>
          </w:p>
        </w:tc>
        <w:tc>
          <w:tcPr>
            <w:tcW w:w="734" w:type="dxa"/>
            <w:tcBorders>
              <w:top w:val="nil"/>
              <w:left w:val="nil"/>
              <w:bottom w:val="single" w:sz="4" w:space="0" w:color="auto"/>
              <w:right w:val="single" w:sz="4" w:space="0" w:color="auto"/>
            </w:tcBorders>
            <w:shd w:val="clear" w:color="auto" w:fill="auto"/>
            <w:vAlign w:val="center"/>
            <w:hideMark/>
          </w:tcPr>
          <w:p w14:paraId="752C2255" w14:textId="77777777" w:rsidR="00A77319" w:rsidRPr="008D1896" w:rsidRDefault="00A77319" w:rsidP="000837AE">
            <w:pPr>
              <w:spacing w:line="240" w:lineRule="auto"/>
              <w:jc w:val="center"/>
              <w:rPr>
                <w:rFonts w:eastAsia="Times New Roman" w:cs="Calibri"/>
                <w:color w:val="000000"/>
                <w:sz w:val="18"/>
                <w:szCs w:val="18"/>
                <w:lang w:eastAsia="sl-SI"/>
              </w:rPr>
            </w:pPr>
            <w:r w:rsidRPr="008D1896">
              <w:rPr>
                <w:rFonts w:eastAsia="Times New Roman" w:cs="Calibri"/>
                <w:color w:val="000000"/>
                <w:sz w:val="18"/>
                <w:szCs w:val="18"/>
                <w:lang w:eastAsia="sl-SI"/>
              </w:rPr>
              <w:t>EUR</w:t>
            </w:r>
          </w:p>
        </w:tc>
        <w:tc>
          <w:tcPr>
            <w:tcW w:w="1280" w:type="dxa"/>
            <w:tcBorders>
              <w:top w:val="nil"/>
              <w:left w:val="nil"/>
              <w:bottom w:val="single" w:sz="4" w:space="0" w:color="auto"/>
              <w:right w:val="single" w:sz="4" w:space="0" w:color="auto"/>
            </w:tcBorders>
            <w:shd w:val="clear" w:color="auto" w:fill="auto"/>
            <w:vAlign w:val="center"/>
            <w:hideMark/>
          </w:tcPr>
          <w:p w14:paraId="392E1715" w14:textId="77777777" w:rsidR="00A77319" w:rsidRPr="008D1896" w:rsidRDefault="00A77319" w:rsidP="000837AE">
            <w:pPr>
              <w:spacing w:line="240" w:lineRule="auto"/>
              <w:jc w:val="center"/>
              <w:rPr>
                <w:rFonts w:eastAsia="Times New Roman" w:cs="Calibri"/>
                <w:color w:val="000000"/>
                <w:sz w:val="18"/>
                <w:szCs w:val="18"/>
                <w:lang w:eastAsia="sl-SI"/>
              </w:rPr>
            </w:pPr>
            <w:r w:rsidRPr="008D1896">
              <w:rPr>
                <w:rFonts w:eastAsia="Times New Roman" w:cs="Calibri"/>
                <w:color w:val="000000"/>
                <w:sz w:val="18"/>
                <w:szCs w:val="18"/>
                <w:lang w:eastAsia="sl-SI"/>
              </w:rPr>
              <w:t>17.11.2020</w:t>
            </w:r>
          </w:p>
        </w:tc>
        <w:tc>
          <w:tcPr>
            <w:tcW w:w="1281" w:type="dxa"/>
            <w:tcBorders>
              <w:top w:val="nil"/>
              <w:left w:val="nil"/>
              <w:bottom w:val="single" w:sz="4" w:space="0" w:color="auto"/>
              <w:right w:val="single" w:sz="4" w:space="0" w:color="auto"/>
            </w:tcBorders>
            <w:shd w:val="clear" w:color="auto" w:fill="auto"/>
            <w:vAlign w:val="center"/>
            <w:hideMark/>
          </w:tcPr>
          <w:p w14:paraId="38385260" w14:textId="77777777" w:rsidR="00A77319" w:rsidRPr="008D1896" w:rsidRDefault="00A77319" w:rsidP="000837AE">
            <w:pPr>
              <w:spacing w:line="240" w:lineRule="auto"/>
              <w:jc w:val="center"/>
              <w:rPr>
                <w:rFonts w:eastAsia="Times New Roman" w:cs="Calibri"/>
                <w:color w:val="000000"/>
                <w:sz w:val="18"/>
                <w:szCs w:val="18"/>
                <w:lang w:eastAsia="sl-SI"/>
              </w:rPr>
            </w:pPr>
            <w:r w:rsidRPr="008D1896">
              <w:rPr>
                <w:rFonts w:eastAsia="Times New Roman" w:cs="Calibri"/>
                <w:color w:val="000000"/>
                <w:sz w:val="18"/>
                <w:szCs w:val="18"/>
                <w:lang w:eastAsia="sl-SI"/>
              </w:rPr>
              <w:t>4.11.2025</w:t>
            </w:r>
          </w:p>
        </w:tc>
        <w:tc>
          <w:tcPr>
            <w:tcW w:w="1278" w:type="dxa"/>
            <w:tcBorders>
              <w:top w:val="nil"/>
              <w:left w:val="nil"/>
              <w:bottom w:val="single" w:sz="4" w:space="0" w:color="auto"/>
              <w:right w:val="single" w:sz="4" w:space="0" w:color="auto"/>
            </w:tcBorders>
            <w:shd w:val="clear" w:color="auto" w:fill="auto"/>
            <w:vAlign w:val="center"/>
            <w:hideMark/>
          </w:tcPr>
          <w:p w14:paraId="63BD0D3B" w14:textId="77777777" w:rsidR="00A77319" w:rsidRPr="008D1896" w:rsidRDefault="00A77319" w:rsidP="000837AE">
            <w:pPr>
              <w:spacing w:line="240" w:lineRule="auto"/>
              <w:jc w:val="center"/>
              <w:rPr>
                <w:rFonts w:eastAsia="Times New Roman" w:cs="Calibri"/>
                <w:color w:val="000000"/>
                <w:sz w:val="18"/>
                <w:szCs w:val="18"/>
                <w:lang w:eastAsia="sl-SI"/>
              </w:rPr>
            </w:pPr>
            <w:r w:rsidRPr="008D1896">
              <w:rPr>
                <w:rFonts w:eastAsia="Times New Roman" w:cs="Calibri"/>
                <w:color w:val="000000"/>
                <w:sz w:val="18"/>
                <w:szCs w:val="18"/>
                <w:lang w:eastAsia="sl-SI"/>
              </w:rPr>
              <w:t>0,00</w:t>
            </w:r>
          </w:p>
        </w:tc>
        <w:tc>
          <w:tcPr>
            <w:tcW w:w="3271" w:type="dxa"/>
            <w:tcBorders>
              <w:top w:val="nil"/>
              <w:left w:val="nil"/>
              <w:bottom w:val="single" w:sz="4" w:space="0" w:color="auto"/>
              <w:right w:val="single" w:sz="4" w:space="0" w:color="auto"/>
            </w:tcBorders>
            <w:shd w:val="clear" w:color="auto" w:fill="auto"/>
            <w:vAlign w:val="center"/>
            <w:hideMark/>
          </w:tcPr>
          <w:p w14:paraId="66B180E6" w14:textId="77777777" w:rsidR="00A77319" w:rsidRPr="008D1896" w:rsidRDefault="00A77319" w:rsidP="000837AE">
            <w:pPr>
              <w:spacing w:line="240" w:lineRule="auto"/>
              <w:jc w:val="center"/>
              <w:rPr>
                <w:rFonts w:eastAsia="Times New Roman" w:cs="Calibri"/>
                <w:color w:val="000000"/>
                <w:sz w:val="18"/>
                <w:szCs w:val="18"/>
                <w:lang w:eastAsia="sl-SI"/>
              </w:rPr>
            </w:pPr>
            <w:r w:rsidRPr="008D1896">
              <w:rPr>
                <w:rFonts w:eastAsia="Times New Roman" w:cs="Calibri"/>
                <w:color w:val="000000"/>
                <w:sz w:val="18"/>
                <w:szCs w:val="18"/>
                <w:lang w:eastAsia="sl-SI"/>
              </w:rPr>
              <w:t>200.000.000,00</w:t>
            </w:r>
          </w:p>
        </w:tc>
        <w:tc>
          <w:tcPr>
            <w:tcW w:w="126" w:type="dxa"/>
            <w:vAlign w:val="center"/>
            <w:hideMark/>
          </w:tcPr>
          <w:p w14:paraId="42AAEA0C" w14:textId="77777777" w:rsidR="00A77319" w:rsidRPr="008D1896" w:rsidRDefault="00A77319" w:rsidP="000837AE">
            <w:pPr>
              <w:spacing w:line="240" w:lineRule="auto"/>
              <w:jc w:val="left"/>
              <w:rPr>
                <w:rFonts w:ascii="Times New Roman" w:eastAsia="Times New Roman" w:hAnsi="Times New Roman"/>
                <w:sz w:val="20"/>
                <w:szCs w:val="20"/>
                <w:lang w:eastAsia="sl-SI"/>
              </w:rPr>
            </w:pPr>
          </w:p>
        </w:tc>
      </w:tr>
    </w:tbl>
    <w:p w14:paraId="36639C34" w14:textId="77777777" w:rsidR="00A77319" w:rsidRDefault="00A77319" w:rsidP="00A77319">
      <w:pPr>
        <w:spacing w:line="264" w:lineRule="auto"/>
        <w:rPr>
          <w:rFonts w:cs="Arial"/>
        </w:rPr>
      </w:pPr>
    </w:p>
    <w:p w14:paraId="266C4D49" w14:textId="07D0AB4B" w:rsidR="00A77319" w:rsidRPr="00B24E34" w:rsidRDefault="00A77319" w:rsidP="00A77319">
      <w:pPr>
        <w:spacing w:line="240" w:lineRule="auto"/>
        <w:rPr>
          <w:rFonts w:cs="Arial"/>
          <w:szCs w:val="20"/>
        </w:rPr>
      </w:pPr>
      <w:r>
        <w:rPr>
          <w:rFonts w:cs="Arial"/>
          <w:szCs w:val="20"/>
        </w:rPr>
        <w:t xml:space="preserve">Posojilo je bilo črpano na podlagi  </w:t>
      </w:r>
      <w:r w:rsidRPr="003C168B">
        <w:rPr>
          <w:rFonts w:cs="Arial"/>
          <w:szCs w:val="20"/>
        </w:rPr>
        <w:t>posojiln</w:t>
      </w:r>
      <w:r>
        <w:rPr>
          <w:rFonts w:cs="Arial"/>
          <w:szCs w:val="20"/>
        </w:rPr>
        <w:t>e</w:t>
      </w:r>
      <w:r w:rsidRPr="003C168B">
        <w:rPr>
          <w:rFonts w:cs="Arial"/>
          <w:szCs w:val="20"/>
        </w:rPr>
        <w:t xml:space="preserve"> pogodb</w:t>
      </w:r>
      <w:r>
        <w:rPr>
          <w:rFonts w:cs="Arial"/>
          <w:szCs w:val="20"/>
        </w:rPr>
        <w:t>e</w:t>
      </w:r>
      <w:r w:rsidRPr="003C168B">
        <w:rPr>
          <w:rFonts w:cs="Arial"/>
          <w:szCs w:val="20"/>
        </w:rPr>
        <w:t xml:space="preserve"> (»</w:t>
      </w:r>
      <w:r w:rsidRPr="00B60A36">
        <w:rPr>
          <w:rFonts w:cs="Arial"/>
          <w:szCs w:val="20"/>
        </w:rPr>
        <w:t>Loan Agreement</w:t>
      </w:r>
      <w:r w:rsidRPr="003C168B">
        <w:rPr>
          <w:rFonts w:cs="Arial"/>
          <w:szCs w:val="20"/>
        </w:rPr>
        <w:t>«</w:t>
      </w:r>
      <w:r w:rsidRPr="00B60A36">
        <w:rPr>
          <w:rFonts w:cs="Arial"/>
          <w:szCs w:val="20"/>
        </w:rPr>
        <w:t>)</w:t>
      </w:r>
      <w:r>
        <w:rPr>
          <w:rFonts w:cs="Arial"/>
          <w:szCs w:val="20"/>
        </w:rPr>
        <w:t xml:space="preserve">, sklenjene  z </w:t>
      </w:r>
      <w:r w:rsidRPr="003C168B">
        <w:rPr>
          <w:rFonts w:cs="Arial"/>
          <w:szCs w:val="20"/>
        </w:rPr>
        <w:t xml:space="preserve"> </w:t>
      </w:r>
      <w:r w:rsidRPr="00B60A36">
        <w:rPr>
          <w:rFonts w:cs="Arial"/>
          <w:szCs w:val="20"/>
        </w:rPr>
        <w:t xml:space="preserve">Evropsko unijo, ki jo zastopa Evropska komisija, </w:t>
      </w:r>
      <w:r>
        <w:rPr>
          <w:rFonts w:cs="Arial"/>
          <w:szCs w:val="20"/>
        </w:rPr>
        <w:t xml:space="preserve">s pogoji navedenimi v tabeli spodaj. </w:t>
      </w:r>
      <w:r w:rsidRPr="00B24E34">
        <w:rPr>
          <w:rFonts w:cs="Arial"/>
          <w:szCs w:val="20"/>
        </w:rPr>
        <w:t xml:space="preserve">Republika Slovenija </w:t>
      </w:r>
      <w:r>
        <w:rPr>
          <w:rFonts w:cs="Arial"/>
          <w:szCs w:val="20"/>
        </w:rPr>
        <w:t>je</w:t>
      </w:r>
      <w:r w:rsidRPr="00B24E34">
        <w:rPr>
          <w:rFonts w:cs="Arial"/>
          <w:szCs w:val="20"/>
        </w:rPr>
        <w:t xml:space="preserve"> </w:t>
      </w:r>
      <w:r>
        <w:rPr>
          <w:rFonts w:cs="Arial"/>
          <w:szCs w:val="20"/>
        </w:rPr>
        <w:t xml:space="preserve">20.10.2020 </w:t>
      </w:r>
      <w:r w:rsidRPr="00B24E34">
        <w:rPr>
          <w:rFonts w:cs="Arial"/>
          <w:szCs w:val="20"/>
        </w:rPr>
        <w:t xml:space="preserve">na podlagi posojilne pogodbe </w:t>
      </w:r>
      <w:r>
        <w:rPr>
          <w:rFonts w:cs="Arial"/>
          <w:szCs w:val="20"/>
        </w:rPr>
        <w:t xml:space="preserve"> posredovala </w:t>
      </w:r>
      <w:r w:rsidRPr="00B24E34">
        <w:rPr>
          <w:rFonts w:cs="Arial"/>
          <w:szCs w:val="20"/>
        </w:rPr>
        <w:t>Zahtevek za črpanje (»Request for Funds«) z naslednjimi pogoji:</w:t>
      </w:r>
    </w:p>
    <w:p w14:paraId="23DDAD8E" w14:textId="77777777" w:rsidR="00A77319" w:rsidRDefault="00A77319" w:rsidP="00A77319">
      <w:pPr>
        <w:numPr>
          <w:ilvl w:val="0"/>
          <w:numId w:val="3"/>
        </w:numPr>
        <w:tabs>
          <w:tab w:val="clear" w:pos="360"/>
          <w:tab w:val="num" w:pos="1080"/>
        </w:tabs>
        <w:ind w:left="720"/>
        <w:rPr>
          <w:rFonts w:cs="Arial"/>
          <w:szCs w:val="20"/>
        </w:rPr>
      </w:pPr>
      <w:r w:rsidRPr="008E3A48">
        <w:t>skupna</w:t>
      </w:r>
      <w:r w:rsidRPr="006A4DC6">
        <w:rPr>
          <w:rFonts w:cs="Arial"/>
          <w:szCs w:val="20"/>
        </w:rPr>
        <w:t xml:space="preserve"> višina črpanja posojila 1.113.670.000 EUR;</w:t>
      </w:r>
    </w:p>
    <w:p w14:paraId="0A57F7BB" w14:textId="77777777" w:rsidR="00A77319" w:rsidRPr="008A4EE4" w:rsidRDefault="00A77319" w:rsidP="00A77319">
      <w:pPr>
        <w:numPr>
          <w:ilvl w:val="0"/>
          <w:numId w:val="3"/>
        </w:numPr>
        <w:tabs>
          <w:tab w:val="clear" w:pos="360"/>
          <w:tab w:val="num" w:pos="1080"/>
        </w:tabs>
        <w:ind w:left="720"/>
      </w:pPr>
      <w:r>
        <w:t>o</w:t>
      </w:r>
      <w:r w:rsidRPr="006A4DC6">
        <w:t xml:space="preserve">brestna mera obroka posojila se izračuna kot srednja obrestna zamenjava povečana za do 100 </w:t>
      </w:r>
      <w:r w:rsidRPr="008A4EE4">
        <w:t>b.t.</w:t>
      </w:r>
      <w:r>
        <w:t>;</w:t>
      </w:r>
    </w:p>
    <w:p w14:paraId="6BC77DEC" w14:textId="77777777" w:rsidR="00A77319" w:rsidRPr="003C168B" w:rsidRDefault="00A77319" w:rsidP="00A77319">
      <w:pPr>
        <w:numPr>
          <w:ilvl w:val="0"/>
          <w:numId w:val="3"/>
        </w:numPr>
        <w:tabs>
          <w:tab w:val="clear" w:pos="360"/>
          <w:tab w:val="num" w:pos="1080"/>
        </w:tabs>
        <w:ind w:left="720"/>
        <w:rPr>
          <w:rFonts w:cs="Arial"/>
          <w:szCs w:val="20"/>
        </w:rPr>
      </w:pPr>
      <w:r w:rsidRPr="00982F15">
        <w:t>ročnost obroka posojila znaša med 3 in 30 let</w:t>
      </w:r>
      <w:r w:rsidRPr="00B24E34">
        <w:rPr>
          <w:rFonts w:cs="Arial"/>
          <w:szCs w:val="20"/>
        </w:rPr>
        <w:t>.</w:t>
      </w:r>
    </w:p>
    <w:p w14:paraId="5F36C164" w14:textId="77777777" w:rsidR="00A77319" w:rsidRDefault="00A77319" w:rsidP="00A77319">
      <w:pPr>
        <w:spacing w:line="240" w:lineRule="auto"/>
        <w:ind w:left="720"/>
        <w:rPr>
          <w:rFonts w:cs="Arial"/>
          <w:szCs w:val="20"/>
        </w:rPr>
      </w:pPr>
    </w:p>
    <w:p w14:paraId="52A60081" w14:textId="2D1D1C9F" w:rsidR="00A77319" w:rsidRDefault="00A77319" w:rsidP="00A77319">
      <w:pPr>
        <w:spacing w:line="240" w:lineRule="auto"/>
        <w:jc w:val="left"/>
        <w:rPr>
          <w:b/>
        </w:rPr>
      </w:pPr>
      <w:bookmarkStart w:id="265" w:name="_Toc81832326"/>
      <w:r w:rsidRPr="00E5316B">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13</w:t>
      </w:r>
      <w:r w:rsidR="004F273E">
        <w:rPr>
          <w:b/>
        </w:rPr>
        <w:fldChar w:fldCharType="end"/>
      </w:r>
      <w:r w:rsidRPr="00E5316B">
        <w:rPr>
          <w:b/>
        </w:rPr>
        <w:t xml:space="preserve">: </w:t>
      </w:r>
      <w:r>
        <w:rPr>
          <w:b/>
        </w:rPr>
        <w:t xml:space="preserve"> </w:t>
      </w:r>
      <w:r w:rsidRPr="001F3CCF">
        <w:rPr>
          <w:bCs/>
        </w:rPr>
        <w:t>Posoji</w:t>
      </w:r>
      <w:r w:rsidR="002A085D" w:rsidRPr="001F3CCF">
        <w:rPr>
          <w:bCs/>
        </w:rPr>
        <w:t>l</w:t>
      </w:r>
      <w:r w:rsidRPr="001F3CCF">
        <w:rPr>
          <w:bCs/>
        </w:rPr>
        <w:t>na pogodba SURE – pogoji</w:t>
      </w:r>
      <w:bookmarkEnd w:id="265"/>
    </w:p>
    <w:tbl>
      <w:tblPr>
        <w:tblStyle w:val="Tabelamrea"/>
        <w:tblW w:w="5000" w:type="pct"/>
        <w:tblLook w:val="04A0" w:firstRow="1" w:lastRow="0" w:firstColumn="1" w:lastColumn="0" w:noHBand="0" w:noVBand="1"/>
      </w:tblPr>
      <w:tblGrid>
        <w:gridCol w:w="2443"/>
        <w:gridCol w:w="6617"/>
      </w:tblGrid>
      <w:tr w:rsidR="00A77319" w:rsidRPr="00D930B7" w14:paraId="7D5BE17B" w14:textId="77777777" w:rsidTr="005166C5">
        <w:tc>
          <w:tcPr>
            <w:tcW w:w="1348" w:type="pct"/>
            <w:shd w:val="clear" w:color="auto" w:fill="1F497D" w:themeFill="text2"/>
            <w:vAlign w:val="center"/>
          </w:tcPr>
          <w:p w14:paraId="2FB1D92D"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t>N</w:t>
            </w:r>
            <w:r w:rsidRPr="0079371D">
              <w:rPr>
                <w:rFonts w:cs="Arial"/>
                <w:b/>
                <w:bCs/>
                <w:color w:val="FFFFFF" w:themeColor="background1"/>
                <w:sz w:val="20"/>
                <w:szCs w:val="18"/>
              </w:rPr>
              <w:t>amen posojila</w:t>
            </w:r>
          </w:p>
        </w:tc>
        <w:tc>
          <w:tcPr>
            <w:tcW w:w="3652" w:type="pct"/>
            <w:vAlign w:val="center"/>
          </w:tcPr>
          <w:p w14:paraId="54E55788" w14:textId="77777777" w:rsidR="00A77319" w:rsidRPr="003C168B" w:rsidRDefault="00A77319" w:rsidP="000837AE">
            <w:pPr>
              <w:spacing w:before="60" w:after="60" w:line="240" w:lineRule="auto"/>
              <w:rPr>
                <w:rFonts w:cs="Arial"/>
                <w:szCs w:val="20"/>
              </w:rPr>
            </w:pPr>
            <w:r w:rsidRPr="003C168B">
              <w:rPr>
                <w:rFonts w:cs="Arial"/>
                <w:szCs w:val="20"/>
              </w:rPr>
              <w:t>Financiranje proračuna Republike Slovenije, in sicer za financiranje projektov navedenih v 3. členu</w:t>
            </w:r>
            <w:r w:rsidRPr="003C168B">
              <w:t xml:space="preserve"> </w:t>
            </w:r>
            <w:r w:rsidRPr="003C168B">
              <w:rPr>
                <w:rFonts w:cs="Arial"/>
                <w:szCs w:val="20"/>
              </w:rPr>
              <w:t>Izvedbenega sklepa Sveta (EU) 2020/1356 z dne 25. septembra 2020 o odobritvi začasne podpore Republiki Sloveniji na podlagi Uredbe (EU) 2020/672 za ublažitev tveganj za brezposelnost v izrednih razmerah po izbruhu COVID-19.</w:t>
            </w:r>
          </w:p>
        </w:tc>
      </w:tr>
      <w:tr w:rsidR="00A77319" w:rsidRPr="003C168B" w14:paraId="00FDA140" w14:textId="77777777" w:rsidTr="005166C5">
        <w:tc>
          <w:tcPr>
            <w:tcW w:w="1348" w:type="pct"/>
            <w:shd w:val="clear" w:color="auto" w:fill="1F497D" w:themeFill="text2"/>
            <w:vAlign w:val="center"/>
          </w:tcPr>
          <w:p w14:paraId="48E62D29"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t>Z</w:t>
            </w:r>
            <w:r w:rsidRPr="0079371D">
              <w:rPr>
                <w:rFonts w:cs="Arial"/>
                <w:b/>
                <w:bCs/>
                <w:color w:val="FFFFFF" w:themeColor="background1"/>
                <w:sz w:val="20"/>
                <w:szCs w:val="18"/>
              </w:rPr>
              <w:t>nesek posojila</w:t>
            </w:r>
          </w:p>
        </w:tc>
        <w:tc>
          <w:tcPr>
            <w:tcW w:w="3652" w:type="pct"/>
            <w:vAlign w:val="center"/>
          </w:tcPr>
          <w:p w14:paraId="415F52F0" w14:textId="77777777" w:rsidR="00A77319" w:rsidRPr="003C168B" w:rsidRDefault="00A77319" w:rsidP="000837AE">
            <w:pPr>
              <w:spacing w:before="60" w:after="60" w:line="240" w:lineRule="auto"/>
              <w:rPr>
                <w:rFonts w:cs="Arial"/>
                <w:szCs w:val="20"/>
              </w:rPr>
            </w:pPr>
            <w:r w:rsidRPr="003C168B">
              <w:rPr>
                <w:rFonts w:cs="Arial"/>
                <w:szCs w:val="20"/>
              </w:rPr>
              <w:t>do 1.113.670.000 EUR</w:t>
            </w:r>
          </w:p>
        </w:tc>
      </w:tr>
      <w:tr w:rsidR="00A77319" w:rsidRPr="003C168B" w14:paraId="28C1C712" w14:textId="77777777" w:rsidTr="005166C5">
        <w:tc>
          <w:tcPr>
            <w:tcW w:w="1348" w:type="pct"/>
            <w:shd w:val="clear" w:color="auto" w:fill="1F497D" w:themeFill="text2"/>
            <w:vAlign w:val="center"/>
          </w:tcPr>
          <w:p w14:paraId="1D1FC27C"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t>O</w:t>
            </w:r>
            <w:r w:rsidRPr="0079371D">
              <w:rPr>
                <w:rFonts w:cs="Arial"/>
                <w:b/>
                <w:bCs/>
                <w:color w:val="FFFFFF" w:themeColor="background1"/>
                <w:sz w:val="20"/>
                <w:szCs w:val="18"/>
              </w:rPr>
              <w:t>bdobje razpoložljivosti posojila</w:t>
            </w:r>
          </w:p>
        </w:tc>
        <w:tc>
          <w:tcPr>
            <w:tcW w:w="3652" w:type="pct"/>
            <w:vAlign w:val="center"/>
          </w:tcPr>
          <w:p w14:paraId="6674C54B" w14:textId="77777777" w:rsidR="00A77319" w:rsidRPr="003C168B" w:rsidRDefault="00A77319" w:rsidP="000837AE">
            <w:pPr>
              <w:spacing w:before="60" w:after="60" w:line="240" w:lineRule="auto"/>
              <w:rPr>
                <w:rFonts w:cs="Arial"/>
                <w:szCs w:val="20"/>
              </w:rPr>
            </w:pPr>
            <w:r w:rsidRPr="003C168B">
              <w:rPr>
                <w:rFonts w:cs="Arial"/>
                <w:szCs w:val="20"/>
              </w:rPr>
              <w:t>do 29.3.2022</w:t>
            </w:r>
          </w:p>
        </w:tc>
      </w:tr>
      <w:tr w:rsidR="00A77319" w:rsidRPr="00D930B7" w14:paraId="4A4F74D2" w14:textId="77777777" w:rsidTr="005166C5">
        <w:tc>
          <w:tcPr>
            <w:tcW w:w="1348" w:type="pct"/>
            <w:shd w:val="clear" w:color="auto" w:fill="1F497D" w:themeFill="text2"/>
            <w:vAlign w:val="center"/>
          </w:tcPr>
          <w:p w14:paraId="2CFEC03A"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t>P</w:t>
            </w:r>
            <w:r w:rsidRPr="0079371D">
              <w:rPr>
                <w:rFonts w:cs="Arial"/>
                <w:b/>
                <w:bCs/>
                <w:color w:val="FFFFFF" w:themeColor="background1"/>
                <w:sz w:val="20"/>
                <w:szCs w:val="18"/>
              </w:rPr>
              <w:t>oročanje</w:t>
            </w:r>
          </w:p>
        </w:tc>
        <w:tc>
          <w:tcPr>
            <w:tcW w:w="3652" w:type="pct"/>
            <w:vAlign w:val="center"/>
          </w:tcPr>
          <w:p w14:paraId="44213DDF" w14:textId="77777777" w:rsidR="00A77319" w:rsidRPr="003C168B" w:rsidRDefault="00A77319" w:rsidP="000837AE">
            <w:pPr>
              <w:spacing w:before="60" w:after="60" w:line="240" w:lineRule="auto"/>
              <w:rPr>
                <w:rFonts w:cs="Arial"/>
                <w:szCs w:val="20"/>
              </w:rPr>
            </w:pPr>
            <w:r w:rsidRPr="003C168B">
              <w:rPr>
                <w:rFonts w:cs="Arial"/>
                <w:szCs w:val="20"/>
              </w:rPr>
              <w:t>Slovenija do 30. marca 2021 in nato vsakih šest mesecev obvešča Komisijo o izvrševanju načrtovanih javnofinančnih odhodkov, dokler ti načrtovani javnofinančni odhodki niso v celoti izvršeni.</w:t>
            </w:r>
          </w:p>
        </w:tc>
      </w:tr>
      <w:tr w:rsidR="00A77319" w:rsidRPr="003C168B" w14:paraId="4CF3D3B7" w14:textId="77777777" w:rsidTr="005166C5">
        <w:tc>
          <w:tcPr>
            <w:tcW w:w="1348" w:type="pct"/>
            <w:shd w:val="clear" w:color="auto" w:fill="1F497D" w:themeFill="text2"/>
            <w:vAlign w:val="center"/>
          </w:tcPr>
          <w:p w14:paraId="654169D7"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t>Č</w:t>
            </w:r>
            <w:r w:rsidRPr="0079371D">
              <w:rPr>
                <w:rFonts w:cs="Arial"/>
                <w:b/>
                <w:bCs/>
                <w:color w:val="FFFFFF" w:themeColor="background1"/>
                <w:sz w:val="20"/>
                <w:szCs w:val="18"/>
              </w:rPr>
              <w:t>rpanje posojila</w:t>
            </w:r>
          </w:p>
        </w:tc>
        <w:tc>
          <w:tcPr>
            <w:tcW w:w="3652" w:type="pct"/>
            <w:vAlign w:val="center"/>
          </w:tcPr>
          <w:p w14:paraId="198636DF" w14:textId="77777777" w:rsidR="00A77319" w:rsidRPr="003C168B" w:rsidRDefault="00A77319" w:rsidP="000837AE">
            <w:pPr>
              <w:spacing w:before="60" w:after="60" w:line="240" w:lineRule="auto"/>
              <w:rPr>
                <w:rFonts w:cs="Arial"/>
                <w:szCs w:val="20"/>
              </w:rPr>
            </w:pPr>
            <w:r w:rsidRPr="003C168B">
              <w:rPr>
                <w:rFonts w:cs="Arial"/>
                <w:szCs w:val="20"/>
              </w:rPr>
              <w:t xml:space="preserve">V največ osmih obrokih. </w:t>
            </w:r>
            <w:r w:rsidRPr="003C168B">
              <w:rPr>
                <w:color w:val="000000"/>
                <w:shd w:val="clear" w:color="auto" w:fill="FFFFFF"/>
              </w:rPr>
              <w:t>Obrok se lahko izplača v eni ali več tranšah.</w:t>
            </w:r>
            <w:r w:rsidRPr="003C168B">
              <w:rPr>
                <w:rFonts w:cs="Arial"/>
                <w:szCs w:val="20"/>
              </w:rPr>
              <w:t xml:space="preserve"> Komisija odloča o obsegu in sprostitvi obrokov ter obsegu tranš.</w:t>
            </w:r>
          </w:p>
        </w:tc>
      </w:tr>
      <w:tr w:rsidR="00A77319" w:rsidRPr="00D930B7" w14:paraId="77A1B0E5" w14:textId="77777777" w:rsidTr="005166C5">
        <w:tc>
          <w:tcPr>
            <w:tcW w:w="1348" w:type="pct"/>
            <w:shd w:val="clear" w:color="auto" w:fill="1F497D" w:themeFill="text2"/>
            <w:vAlign w:val="center"/>
          </w:tcPr>
          <w:p w14:paraId="410DF0FE"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t>R</w:t>
            </w:r>
            <w:r w:rsidRPr="0079371D">
              <w:rPr>
                <w:rFonts w:cs="Arial"/>
                <w:b/>
                <w:bCs/>
                <w:color w:val="FFFFFF" w:themeColor="background1"/>
                <w:sz w:val="20"/>
                <w:szCs w:val="18"/>
              </w:rPr>
              <w:t>očnost</w:t>
            </w:r>
          </w:p>
        </w:tc>
        <w:tc>
          <w:tcPr>
            <w:tcW w:w="3652" w:type="pct"/>
            <w:vAlign w:val="center"/>
          </w:tcPr>
          <w:p w14:paraId="4EE30E20" w14:textId="77777777" w:rsidR="00A77319" w:rsidRPr="003C168B" w:rsidRDefault="00A77319" w:rsidP="000837AE">
            <w:pPr>
              <w:spacing w:before="60" w:after="60" w:line="240" w:lineRule="auto"/>
              <w:rPr>
                <w:rFonts w:cs="Arial"/>
                <w:szCs w:val="20"/>
              </w:rPr>
            </w:pPr>
            <w:r w:rsidRPr="003C168B">
              <w:rPr>
                <w:color w:val="000000"/>
                <w:shd w:val="clear" w:color="auto" w:fill="FFFFFF"/>
              </w:rPr>
              <w:t>Povprečna zapadlost posojila</w:t>
            </w:r>
            <w:r>
              <w:rPr>
                <w:color w:val="000000"/>
                <w:shd w:val="clear" w:color="auto" w:fill="FFFFFF"/>
              </w:rPr>
              <w:t xml:space="preserve"> (vseh obrokov)</w:t>
            </w:r>
            <w:r w:rsidRPr="003C168B">
              <w:rPr>
                <w:color w:val="000000"/>
                <w:shd w:val="clear" w:color="auto" w:fill="FFFFFF"/>
              </w:rPr>
              <w:t xml:space="preserve"> ne sme presegati 15 let.</w:t>
            </w:r>
          </w:p>
        </w:tc>
      </w:tr>
      <w:tr w:rsidR="00A77319" w:rsidRPr="003C168B" w14:paraId="4CDA9034" w14:textId="77777777" w:rsidTr="005166C5">
        <w:tc>
          <w:tcPr>
            <w:tcW w:w="1348" w:type="pct"/>
            <w:shd w:val="clear" w:color="auto" w:fill="1F497D" w:themeFill="text2"/>
            <w:vAlign w:val="center"/>
          </w:tcPr>
          <w:p w14:paraId="110C4824"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t>P</w:t>
            </w:r>
            <w:r w:rsidRPr="0079371D">
              <w:rPr>
                <w:rFonts w:cs="Arial"/>
                <w:b/>
                <w:bCs/>
                <w:color w:val="FFFFFF" w:themeColor="background1"/>
                <w:sz w:val="20"/>
                <w:szCs w:val="18"/>
              </w:rPr>
              <w:t>lačilo obresti</w:t>
            </w:r>
          </w:p>
        </w:tc>
        <w:tc>
          <w:tcPr>
            <w:tcW w:w="3652" w:type="pct"/>
            <w:vAlign w:val="center"/>
          </w:tcPr>
          <w:p w14:paraId="1F3845CD" w14:textId="77777777" w:rsidR="00A77319" w:rsidRPr="003C168B" w:rsidRDefault="00A77319" w:rsidP="000837AE">
            <w:pPr>
              <w:spacing w:before="60" w:after="60" w:line="240" w:lineRule="auto"/>
              <w:rPr>
                <w:rFonts w:cs="Arial"/>
                <w:szCs w:val="20"/>
              </w:rPr>
            </w:pPr>
            <w:r w:rsidRPr="003C168B">
              <w:rPr>
                <w:rFonts w:cs="Arial"/>
                <w:szCs w:val="20"/>
              </w:rPr>
              <w:t>letno</w:t>
            </w:r>
          </w:p>
        </w:tc>
      </w:tr>
      <w:tr w:rsidR="00A77319" w:rsidRPr="00D930B7" w14:paraId="37F5089C" w14:textId="77777777" w:rsidTr="005166C5">
        <w:tc>
          <w:tcPr>
            <w:tcW w:w="1348" w:type="pct"/>
            <w:shd w:val="clear" w:color="auto" w:fill="1F497D" w:themeFill="text2"/>
            <w:vAlign w:val="center"/>
          </w:tcPr>
          <w:p w14:paraId="77DB06B6"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t>O</w:t>
            </w:r>
            <w:r w:rsidRPr="0079371D">
              <w:rPr>
                <w:rFonts w:cs="Arial"/>
                <w:b/>
                <w:bCs/>
                <w:color w:val="FFFFFF" w:themeColor="background1"/>
                <w:sz w:val="20"/>
                <w:szCs w:val="18"/>
              </w:rPr>
              <w:t>brestna mera</w:t>
            </w:r>
          </w:p>
        </w:tc>
        <w:tc>
          <w:tcPr>
            <w:tcW w:w="3652" w:type="pct"/>
            <w:vAlign w:val="center"/>
          </w:tcPr>
          <w:p w14:paraId="289D5C92" w14:textId="77777777" w:rsidR="00A77319" w:rsidRPr="003C168B" w:rsidRDefault="00A77319" w:rsidP="000837AE">
            <w:pPr>
              <w:spacing w:before="60" w:after="60" w:line="240" w:lineRule="auto"/>
              <w:rPr>
                <w:rFonts w:cs="Arial"/>
                <w:szCs w:val="20"/>
              </w:rPr>
            </w:pPr>
            <w:r w:rsidRPr="003C168B">
              <w:rPr>
                <w:rFonts w:cs="Arial"/>
                <w:szCs w:val="20"/>
              </w:rPr>
              <w:t>fiksna (Obrestna mera se določi ob vsakokratni zadolžitvi Evropske unije)</w:t>
            </w:r>
          </w:p>
        </w:tc>
      </w:tr>
      <w:tr w:rsidR="00A77319" w:rsidRPr="003C168B" w14:paraId="575B3413" w14:textId="77777777" w:rsidTr="005166C5">
        <w:tc>
          <w:tcPr>
            <w:tcW w:w="1348" w:type="pct"/>
            <w:shd w:val="clear" w:color="auto" w:fill="1F497D" w:themeFill="text2"/>
            <w:vAlign w:val="center"/>
          </w:tcPr>
          <w:p w14:paraId="4E580BA8"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t>O</w:t>
            </w:r>
            <w:r w:rsidRPr="0079371D">
              <w:rPr>
                <w:rFonts w:cs="Arial"/>
                <w:b/>
                <w:bCs/>
                <w:color w:val="FFFFFF" w:themeColor="background1"/>
                <w:sz w:val="20"/>
                <w:szCs w:val="18"/>
              </w:rPr>
              <w:t>dplačilo glavnice posameznega obroka/tranše</w:t>
            </w:r>
          </w:p>
        </w:tc>
        <w:tc>
          <w:tcPr>
            <w:tcW w:w="3652" w:type="pct"/>
            <w:vAlign w:val="center"/>
          </w:tcPr>
          <w:p w14:paraId="22C414B5" w14:textId="77777777" w:rsidR="00A77319" w:rsidRPr="003C168B" w:rsidRDefault="00A77319" w:rsidP="000837AE">
            <w:pPr>
              <w:spacing w:before="60" w:after="60" w:line="240" w:lineRule="auto"/>
              <w:rPr>
                <w:rFonts w:cs="Arial"/>
                <w:szCs w:val="20"/>
              </w:rPr>
            </w:pPr>
            <w:r w:rsidRPr="003C168B">
              <w:rPr>
                <w:rFonts w:cs="Arial"/>
                <w:szCs w:val="20"/>
              </w:rPr>
              <w:t>v enkratnem znesku</w:t>
            </w:r>
          </w:p>
        </w:tc>
      </w:tr>
      <w:tr w:rsidR="00A77319" w:rsidRPr="00D930B7" w14:paraId="148065D2" w14:textId="77777777" w:rsidTr="005166C5">
        <w:tc>
          <w:tcPr>
            <w:tcW w:w="1348" w:type="pct"/>
            <w:shd w:val="clear" w:color="auto" w:fill="1F497D" w:themeFill="text2"/>
            <w:vAlign w:val="center"/>
          </w:tcPr>
          <w:p w14:paraId="60E9B250" w14:textId="77777777" w:rsidR="00A77319" w:rsidRPr="0079371D" w:rsidRDefault="00A77319" w:rsidP="000837AE">
            <w:pPr>
              <w:spacing w:before="60" w:after="60" w:line="240" w:lineRule="auto"/>
              <w:jc w:val="center"/>
              <w:rPr>
                <w:rFonts w:cs="Arial"/>
                <w:b/>
                <w:bCs/>
                <w:color w:val="FFFFFF" w:themeColor="background1"/>
                <w:sz w:val="20"/>
                <w:szCs w:val="18"/>
              </w:rPr>
            </w:pPr>
            <w:r>
              <w:rPr>
                <w:rFonts w:cs="Arial"/>
                <w:b/>
                <w:bCs/>
                <w:color w:val="FFFFFF" w:themeColor="background1"/>
                <w:sz w:val="20"/>
                <w:szCs w:val="18"/>
              </w:rPr>
              <w:lastRenderedPageBreak/>
              <w:t>S</w:t>
            </w:r>
            <w:r w:rsidRPr="0079371D">
              <w:rPr>
                <w:rFonts w:cs="Arial"/>
                <w:b/>
                <w:bCs/>
                <w:color w:val="FFFFFF" w:themeColor="background1"/>
                <w:sz w:val="20"/>
                <w:szCs w:val="18"/>
              </w:rPr>
              <w:t>troški</w:t>
            </w:r>
          </w:p>
        </w:tc>
        <w:tc>
          <w:tcPr>
            <w:tcW w:w="3652" w:type="pct"/>
            <w:vAlign w:val="center"/>
          </w:tcPr>
          <w:p w14:paraId="006A991C" w14:textId="77777777" w:rsidR="00A77319" w:rsidRPr="003C168B" w:rsidRDefault="00A77319" w:rsidP="000837AE">
            <w:pPr>
              <w:spacing w:before="60" w:after="60" w:line="240" w:lineRule="auto"/>
              <w:rPr>
                <w:rFonts w:cs="Arial"/>
                <w:szCs w:val="20"/>
              </w:rPr>
            </w:pPr>
            <w:r w:rsidRPr="003C168B">
              <w:rPr>
                <w:color w:val="000000"/>
                <w:shd w:val="clear" w:color="auto" w:fill="FFFFFF"/>
              </w:rPr>
              <w:t>Slovenija plača stroške financiranja Unije iz člena 4 Uredbe (EU) 2020/672 za vsak obrok ter vse pristojbine, stroške in odhodke Unije, ki izhajajo iz financiranja, povezanega s posojilom.</w:t>
            </w:r>
          </w:p>
        </w:tc>
      </w:tr>
    </w:tbl>
    <w:p w14:paraId="1CCEE7EF" w14:textId="7E2D0BCF" w:rsidR="00A77319" w:rsidRPr="003C168B" w:rsidRDefault="00724F56" w:rsidP="00A77319">
      <w:pPr>
        <w:spacing w:line="240" w:lineRule="auto"/>
        <w:rPr>
          <w:rFonts w:cs="Arial"/>
          <w:szCs w:val="20"/>
        </w:rPr>
      </w:pPr>
      <w:r w:rsidRPr="00B85C79">
        <w:rPr>
          <w:i/>
          <w:sz w:val="20"/>
          <w:szCs w:val="20"/>
        </w:rPr>
        <w:t>Vir: MF</w:t>
      </w:r>
    </w:p>
    <w:p w14:paraId="69B11CA2" w14:textId="77777777" w:rsidR="005166C5" w:rsidRDefault="005166C5" w:rsidP="00A77319">
      <w:pPr>
        <w:rPr>
          <w:rFonts w:cs="Arial"/>
        </w:rPr>
      </w:pPr>
    </w:p>
    <w:p w14:paraId="32DFD7D2" w14:textId="50DA81C4" w:rsidR="00A77319" w:rsidRPr="008B22DB" w:rsidRDefault="00A77319" w:rsidP="00A77319">
      <w:pPr>
        <w:rPr>
          <w:rFonts w:cs="Arial"/>
        </w:rPr>
      </w:pPr>
      <w:r w:rsidRPr="00FD7062">
        <w:rPr>
          <w:rFonts w:cs="Arial"/>
        </w:rPr>
        <w:t>V letu 2020 je tehtana obrestna mera izdanega dolga Republike Slovenije v evrih znašala 0,</w:t>
      </w:r>
      <w:r w:rsidR="00FD7062" w:rsidRPr="00FD7062">
        <w:rPr>
          <w:rFonts w:cs="Arial"/>
        </w:rPr>
        <w:t>33</w:t>
      </w:r>
      <w:r w:rsidRPr="00FD7062">
        <w:rPr>
          <w:rFonts w:cs="Arial"/>
        </w:rPr>
        <w:t xml:space="preserve"> % ob hkratnem izrazitem zmanjšanju tveganja refinanciranja oziroma povečanju povprečne vezave dolga državnega proračuna s 6,4 let</w:t>
      </w:r>
      <w:r w:rsidR="00C8429B">
        <w:rPr>
          <w:rFonts w:cs="Arial"/>
        </w:rPr>
        <w:t>a</w:t>
      </w:r>
      <w:r w:rsidRPr="00FD7062">
        <w:rPr>
          <w:rFonts w:cs="Arial"/>
        </w:rPr>
        <w:t xml:space="preserve"> v letu 2015 na 9,0 let v letu 20</w:t>
      </w:r>
      <w:r w:rsidR="00FD7062" w:rsidRPr="00FD7062">
        <w:rPr>
          <w:rFonts w:cs="Arial"/>
        </w:rPr>
        <w:t>20</w:t>
      </w:r>
      <w:r w:rsidRPr="00FD7062">
        <w:rPr>
          <w:rFonts w:cs="Arial"/>
        </w:rPr>
        <w:t>. Povprečna</w:t>
      </w:r>
      <w:r w:rsidRPr="008B22DB">
        <w:rPr>
          <w:rFonts w:cs="Arial"/>
        </w:rPr>
        <w:t xml:space="preserve"> obrestna mera (implicitna obrestna mera) celotnega dolga državnega proračuna se je z 4,4 % v letu 2014 znižala na 2,</w:t>
      </w:r>
      <w:r w:rsidR="008B22DB" w:rsidRPr="008B22DB">
        <w:rPr>
          <w:rFonts w:cs="Arial"/>
        </w:rPr>
        <w:t>5</w:t>
      </w:r>
      <w:r w:rsidRPr="008B22DB">
        <w:rPr>
          <w:rFonts w:cs="Arial"/>
        </w:rPr>
        <w:t xml:space="preserve"> % v letu 20</w:t>
      </w:r>
      <w:r w:rsidR="008B22DB" w:rsidRPr="008B22DB">
        <w:rPr>
          <w:rFonts w:cs="Arial"/>
        </w:rPr>
        <w:t>20</w:t>
      </w:r>
      <w:r w:rsidRPr="008B22DB">
        <w:rPr>
          <w:rFonts w:cs="Arial"/>
        </w:rPr>
        <w:t>.</w:t>
      </w:r>
    </w:p>
    <w:p w14:paraId="4CC9370D" w14:textId="77777777" w:rsidR="00A77319" w:rsidRPr="00D66168" w:rsidRDefault="00A77319" w:rsidP="00A77319">
      <w:pPr>
        <w:rPr>
          <w:highlight w:val="yellow"/>
        </w:rPr>
      </w:pPr>
    </w:p>
    <w:p w14:paraId="5E51C9CF" w14:textId="13520445" w:rsidR="00A77319" w:rsidRPr="008B22DB" w:rsidRDefault="00A77319" w:rsidP="00A77319">
      <w:pPr>
        <w:pStyle w:val="Napis"/>
        <w:jc w:val="both"/>
      </w:pPr>
      <w:bookmarkStart w:id="266" w:name="_Ref510006555"/>
      <w:bookmarkStart w:id="267" w:name="_Toc81832374"/>
      <w:r w:rsidRPr="008B22DB">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7</w:t>
      </w:r>
      <w:r w:rsidR="00A64892">
        <w:rPr>
          <w:b/>
        </w:rPr>
        <w:fldChar w:fldCharType="end"/>
      </w:r>
      <w:bookmarkEnd w:id="266"/>
      <w:r w:rsidRPr="008B22DB">
        <w:rPr>
          <w:b/>
        </w:rPr>
        <w:t xml:space="preserve">:  </w:t>
      </w:r>
      <w:r w:rsidRPr="008B22DB">
        <w:t>Tehtana obrestna mera in implicitna obrestna mera izdanega dolga državnega proračuna v evrih</w:t>
      </w:r>
      <w:bookmarkEnd w:id="267"/>
    </w:p>
    <w:p w14:paraId="02B7ED1C" w14:textId="77777777" w:rsidR="00A77319" w:rsidRPr="008B22DB" w:rsidRDefault="00A77319" w:rsidP="00A77319">
      <w:r w:rsidRPr="008B22DB">
        <w:rPr>
          <w:noProof/>
          <w:lang w:eastAsia="sl-SI"/>
        </w:rPr>
        <w:drawing>
          <wp:inline distT="0" distB="0" distL="0" distR="0" wp14:anchorId="0D898536" wp14:editId="56DF1BE1">
            <wp:extent cx="5596466" cy="2599266"/>
            <wp:effectExtent l="0" t="0" r="444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0FF5A7" w14:textId="77777777" w:rsidR="00A77319" w:rsidRPr="00435E1F" w:rsidRDefault="00A77319" w:rsidP="00A77319">
      <w:pPr>
        <w:rPr>
          <w:i/>
          <w:sz w:val="20"/>
          <w:szCs w:val="20"/>
        </w:rPr>
      </w:pPr>
      <w:r w:rsidRPr="008B22DB">
        <w:rPr>
          <w:i/>
          <w:sz w:val="20"/>
          <w:szCs w:val="20"/>
        </w:rPr>
        <w:t>Vir: MF</w:t>
      </w:r>
    </w:p>
    <w:p w14:paraId="30500780" w14:textId="77777777" w:rsidR="00A77319" w:rsidRPr="003A3EAC" w:rsidRDefault="00A77319" w:rsidP="00A77319">
      <w:pPr>
        <w:rPr>
          <w:iCs/>
          <w:sz w:val="20"/>
          <w:szCs w:val="20"/>
        </w:rPr>
      </w:pPr>
    </w:p>
    <w:p w14:paraId="093C7F56" w14:textId="77777777" w:rsidR="00A77319" w:rsidRPr="00BE69BC" w:rsidRDefault="00A77319" w:rsidP="00A77319">
      <w:pPr>
        <w:pStyle w:val="Naslov2"/>
      </w:pPr>
      <w:bookmarkStart w:id="268" w:name="_Toc510009487"/>
      <w:bookmarkStart w:id="269" w:name="_Toc510084419"/>
      <w:bookmarkStart w:id="270" w:name="_Toc510093564"/>
      <w:bookmarkStart w:id="271" w:name="_Toc510099849"/>
      <w:bookmarkStart w:id="272" w:name="_Toc487450596"/>
      <w:bookmarkStart w:id="273" w:name="_Toc487458933"/>
      <w:bookmarkStart w:id="274" w:name="_Toc487450597"/>
      <w:bookmarkStart w:id="275" w:name="_Toc487458934"/>
      <w:bookmarkStart w:id="276" w:name="_Toc487450598"/>
      <w:bookmarkStart w:id="277" w:name="_Toc487458935"/>
      <w:bookmarkStart w:id="278" w:name="_Toc454887414"/>
      <w:bookmarkStart w:id="279" w:name="_Toc329000043"/>
      <w:bookmarkStart w:id="280" w:name="_Toc81832280"/>
      <w:bookmarkEnd w:id="268"/>
      <w:bookmarkEnd w:id="269"/>
      <w:bookmarkEnd w:id="270"/>
      <w:bookmarkEnd w:id="271"/>
      <w:bookmarkEnd w:id="272"/>
      <w:bookmarkEnd w:id="273"/>
      <w:bookmarkEnd w:id="274"/>
      <w:bookmarkEnd w:id="275"/>
      <w:bookmarkEnd w:id="276"/>
      <w:bookmarkEnd w:id="277"/>
      <w:bookmarkEnd w:id="278"/>
      <w:r w:rsidRPr="00BE69BC">
        <w:t>Trgovanje z vrednostnimi papirji Republike Slovenije</w:t>
      </w:r>
      <w:bookmarkEnd w:id="279"/>
      <w:bookmarkEnd w:id="280"/>
    </w:p>
    <w:p w14:paraId="70EDC4CE" w14:textId="77777777" w:rsidR="00A77319" w:rsidRPr="0053448F" w:rsidRDefault="00A77319" w:rsidP="00A77319">
      <w:pPr>
        <w:rPr>
          <w:szCs w:val="24"/>
        </w:rPr>
      </w:pPr>
    </w:p>
    <w:p w14:paraId="6CA4065F" w14:textId="30BA1AFC" w:rsidR="00A77319" w:rsidRPr="00F20CED" w:rsidRDefault="00A77319" w:rsidP="00A77319">
      <w:pPr>
        <w:rPr>
          <w:rFonts w:cs="Arial"/>
        </w:rPr>
      </w:pPr>
      <w:r w:rsidRPr="000F6931">
        <w:rPr>
          <w:rFonts w:cs="Arial"/>
        </w:rPr>
        <w:t>V letu 20</w:t>
      </w:r>
      <w:r>
        <w:rPr>
          <w:rFonts w:cs="Arial"/>
        </w:rPr>
        <w:t>20</w:t>
      </w:r>
      <w:r w:rsidRPr="000F6931">
        <w:rPr>
          <w:rFonts w:cs="Arial"/>
        </w:rPr>
        <w:t xml:space="preserve"> so vsi državni vrednostni papirji, izdani z vpisom v KDD, kotirali na organiziranem borznem trgu Ljubljanske borze, d.d., medtem ko se je z državnimi vredno</w:t>
      </w:r>
      <w:r w:rsidRPr="0068207F">
        <w:rPr>
          <w:rFonts w:cs="Arial"/>
        </w:rPr>
        <w:t xml:space="preserve">stnimi papirji, izdanimi v </w:t>
      </w:r>
      <w:r w:rsidRPr="00F20CED">
        <w:t>Euroclear Bank SA/NV in Clearstream Banking, société anonyme</w:t>
      </w:r>
      <w:r w:rsidRPr="00F20CED">
        <w:rPr>
          <w:rFonts w:cs="Arial"/>
        </w:rPr>
        <w:t xml:space="preserve"> (predvsem obveznice v USD)</w:t>
      </w:r>
      <w:r>
        <w:rPr>
          <w:rFonts w:cs="Arial"/>
        </w:rPr>
        <w:t>,</w:t>
      </w:r>
      <w:r w:rsidRPr="00F20CED">
        <w:rPr>
          <w:rFonts w:cs="Arial"/>
        </w:rPr>
        <w:t xml:space="preserve"> trgovalo na organiziranem borznem trgu Luksemburške borze.</w:t>
      </w:r>
    </w:p>
    <w:p w14:paraId="6B956E4F" w14:textId="77777777" w:rsidR="00A77319" w:rsidRPr="00F20CED" w:rsidRDefault="00A77319" w:rsidP="00A77319">
      <w:pPr>
        <w:rPr>
          <w:rFonts w:cs="Arial"/>
        </w:rPr>
      </w:pPr>
    </w:p>
    <w:p w14:paraId="5EB5BA05" w14:textId="035278B5" w:rsidR="00A77319" w:rsidRPr="00435E1F" w:rsidRDefault="00A77319" w:rsidP="00A77319">
      <w:pPr>
        <w:rPr>
          <w:rFonts w:cs="Arial"/>
        </w:rPr>
      </w:pPr>
      <w:r w:rsidRPr="00F20CED">
        <w:rPr>
          <w:rFonts w:cs="Arial"/>
        </w:rPr>
        <w:t>Na borznem trgu Ljubljanske borze vrednostnih papirjev je v letu 20</w:t>
      </w:r>
      <w:r>
        <w:rPr>
          <w:rFonts w:cs="Arial"/>
        </w:rPr>
        <w:t>20</w:t>
      </w:r>
      <w:r w:rsidRPr="00F20CED">
        <w:rPr>
          <w:rFonts w:cs="Arial"/>
        </w:rPr>
        <w:t xml:space="preserve"> kotiralo v povprečju </w:t>
      </w:r>
      <w:r>
        <w:rPr>
          <w:rFonts w:cs="Arial"/>
        </w:rPr>
        <w:t>devetnajst</w:t>
      </w:r>
      <w:r w:rsidRPr="00F20CED">
        <w:rPr>
          <w:rFonts w:cs="Arial"/>
        </w:rPr>
        <w:t xml:space="preserve"> obveznic Republike Slovenije s skupno tržno kapitalizacijo </w:t>
      </w:r>
      <w:r w:rsidRPr="0079371D">
        <w:rPr>
          <w:rFonts w:cs="Arial"/>
        </w:rPr>
        <w:t>32,6</w:t>
      </w:r>
      <w:r w:rsidRPr="00982F15">
        <w:rPr>
          <w:rFonts w:cs="Arial"/>
        </w:rPr>
        <w:t xml:space="preserve"> milijard</w:t>
      </w:r>
      <w:r w:rsidR="00C8429B">
        <w:rPr>
          <w:rFonts w:cs="Arial"/>
        </w:rPr>
        <w:t>e</w:t>
      </w:r>
      <w:r w:rsidRPr="00982F15">
        <w:rPr>
          <w:rFonts w:cs="Arial"/>
        </w:rPr>
        <w:t xml:space="preserve"> EUR ob koncu leta </w:t>
      </w:r>
      <w:r w:rsidRPr="00F73DBD">
        <w:rPr>
          <w:rFonts w:cs="Arial"/>
        </w:rPr>
        <w:t>20</w:t>
      </w:r>
      <w:r w:rsidRPr="0079371D">
        <w:rPr>
          <w:rFonts w:cs="Arial"/>
        </w:rPr>
        <w:t>20</w:t>
      </w:r>
      <w:r w:rsidRPr="00982F15">
        <w:rPr>
          <w:rFonts w:cs="Arial"/>
        </w:rPr>
        <w:t>.</w:t>
      </w:r>
      <w:r w:rsidRPr="00F20CED">
        <w:rPr>
          <w:rFonts w:cs="Arial"/>
        </w:rPr>
        <w:t xml:space="preserve"> Promet z obveznicami Republike Slovenije na trgu Ljubljanske borze d.d. v letu 20</w:t>
      </w:r>
      <w:r>
        <w:rPr>
          <w:rFonts w:cs="Arial"/>
        </w:rPr>
        <w:t>20 je bil zanemarljiv</w:t>
      </w:r>
      <w:r w:rsidRPr="00F20CED">
        <w:rPr>
          <w:rFonts w:cs="Arial"/>
        </w:rPr>
        <w:t xml:space="preserve">. </w:t>
      </w:r>
      <w:r>
        <w:rPr>
          <w:rFonts w:cs="Arial"/>
        </w:rPr>
        <w:t xml:space="preserve">Iz spodnje tabele </w:t>
      </w:r>
      <w:r w:rsidRPr="007825AA">
        <w:rPr>
          <w:rFonts w:cs="Arial"/>
        </w:rPr>
        <w:t>je razvidno, da se je tržna kap</w:t>
      </w:r>
      <w:r w:rsidRPr="00061341">
        <w:rPr>
          <w:rFonts w:cs="Arial"/>
        </w:rPr>
        <w:t xml:space="preserve">italizacija tako zaradi novih kot tudi dodatnih </w:t>
      </w:r>
      <w:r w:rsidRPr="00393DAF">
        <w:rPr>
          <w:rFonts w:cs="Arial"/>
        </w:rPr>
        <w:t>izdaj državnih obveznic leta 20</w:t>
      </w:r>
      <w:r>
        <w:rPr>
          <w:rFonts w:cs="Arial"/>
        </w:rPr>
        <w:t>20</w:t>
      </w:r>
      <w:r w:rsidRPr="00393DAF">
        <w:rPr>
          <w:rFonts w:cs="Arial"/>
        </w:rPr>
        <w:t xml:space="preserve"> glede na leto 201</w:t>
      </w:r>
      <w:r>
        <w:rPr>
          <w:rFonts w:cs="Arial"/>
        </w:rPr>
        <w:t>9</w:t>
      </w:r>
      <w:r w:rsidRPr="00393DAF">
        <w:rPr>
          <w:rFonts w:cs="Arial"/>
        </w:rPr>
        <w:t xml:space="preserve"> povečala.</w:t>
      </w:r>
    </w:p>
    <w:p w14:paraId="7CAE2C40" w14:textId="212B0826" w:rsidR="00A77319" w:rsidRDefault="00A77319" w:rsidP="00A77319">
      <w:pPr>
        <w:rPr>
          <w:b/>
        </w:rPr>
      </w:pPr>
      <w:bookmarkStart w:id="281" w:name="_Ref6902465"/>
      <w:bookmarkStart w:id="282" w:name="_Toc513189747"/>
    </w:p>
    <w:p w14:paraId="0AE46EB4" w14:textId="3A4EB884" w:rsidR="00724F56" w:rsidRDefault="00724F56" w:rsidP="00A77319">
      <w:pPr>
        <w:rPr>
          <w:b/>
        </w:rPr>
      </w:pPr>
    </w:p>
    <w:p w14:paraId="40E49CAB" w14:textId="25223FC4" w:rsidR="00A77319" w:rsidRPr="00435E1F" w:rsidRDefault="00A77319" w:rsidP="00A77319">
      <w:pPr>
        <w:rPr>
          <w:rFonts w:eastAsia="Times New Roman"/>
          <w:bCs/>
          <w:szCs w:val="20"/>
          <w:highlight w:val="green"/>
        </w:rPr>
      </w:pPr>
      <w:bookmarkStart w:id="283" w:name="_Toc81832327"/>
      <w:r w:rsidRPr="00BE69BC">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3</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14</w:t>
      </w:r>
      <w:r w:rsidR="004F273E">
        <w:rPr>
          <w:b/>
        </w:rPr>
        <w:fldChar w:fldCharType="end"/>
      </w:r>
      <w:bookmarkEnd w:id="281"/>
      <w:r w:rsidRPr="00B85C79">
        <w:rPr>
          <w:b/>
        </w:rPr>
        <w:t xml:space="preserve">: </w:t>
      </w:r>
      <w:r w:rsidRPr="00B85C79">
        <w:t>Trgovanje z vsemi državnimi obveznicami v letih od 200</w:t>
      </w:r>
      <w:r>
        <w:t>9</w:t>
      </w:r>
      <w:r w:rsidRPr="00B85C79">
        <w:t xml:space="preserve"> do 20</w:t>
      </w:r>
      <w:r>
        <w:t>20</w:t>
      </w:r>
      <w:r w:rsidRPr="00B85C79">
        <w:t xml:space="preserve"> na borznem trg</w:t>
      </w:r>
      <w:bookmarkEnd w:id="282"/>
      <w:r w:rsidRPr="00B85C79">
        <w:t>u</w:t>
      </w:r>
      <w:bookmarkEnd w:id="283"/>
    </w:p>
    <w:tbl>
      <w:tblPr>
        <w:tblStyle w:val="Tabelamrea"/>
        <w:tblW w:w="5000" w:type="pct"/>
        <w:tblLook w:val="04A0" w:firstRow="1" w:lastRow="0" w:firstColumn="1" w:lastColumn="0" w:noHBand="0" w:noVBand="1"/>
      </w:tblPr>
      <w:tblGrid>
        <w:gridCol w:w="2265"/>
        <w:gridCol w:w="2265"/>
        <w:gridCol w:w="2265"/>
        <w:gridCol w:w="2265"/>
      </w:tblGrid>
      <w:tr w:rsidR="00A77319" w:rsidRPr="00B85C79" w14:paraId="507D7BA0" w14:textId="77777777" w:rsidTr="000837AE">
        <w:trPr>
          <w:tblHeader/>
        </w:trPr>
        <w:tc>
          <w:tcPr>
            <w:tcW w:w="1250" w:type="pct"/>
            <w:shd w:val="clear" w:color="auto" w:fill="2D519F"/>
            <w:vAlign w:val="center"/>
          </w:tcPr>
          <w:p w14:paraId="1D5B2B0F" w14:textId="77777777" w:rsidR="00A77319" w:rsidRPr="00BE69BC" w:rsidRDefault="00A77319" w:rsidP="001D7133">
            <w:pPr>
              <w:jc w:val="center"/>
            </w:pPr>
            <w:r w:rsidRPr="009549BD">
              <w:rPr>
                <w:b/>
                <w:color w:val="FFFFFF" w:themeColor="background1"/>
                <w:sz w:val="20"/>
                <w:szCs w:val="20"/>
              </w:rPr>
              <w:t>Leto</w:t>
            </w:r>
          </w:p>
        </w:tc>
        <w:tc>
          <w:tcPr>
            <w:tcW w:w="1250" w:type="pct"/>
            <w:shd w:val="clear" w:color="auto" w:fill="2D519F"/>
            <w:vAlign w:val="center"/>
          </w:tcPr>
          <w:p w14:paraId="4D8F973F" w14:textId="77777777" w:rsidR="00A77319" w:rsidRPr="00DC58E3" w:rsidRDefault="00A77319" w:rsidP="001D7133">
            <w:pPr>
              <w:jc w:val="center"/>
            </w:pPr>
            <w:r w:rsidRPr="0053448F">
              <w:rPr>
                <w:b/>
                <w:color w:val="FFFFFF" w:themeColor="background1"/>
                <w:sz w:val="20"/>
                <w:szCs w:val="20"/>
              </w:rPr>
              <w:t xml:space="preserve">Tržna kapitalizacija (v </w:t>
            </w:r>
            <w:r w:rsidRPr="00DC58E3">
              <w:rPr>
                <w:b/>
                <w:color w:val="FFFFFF" w:themeColor="background1"/>
                <w:sz w:val="20"/>
                <w:szCs w:val="20"/>
              </w:rPr>
              <w:t>mrd EUR)</w:t>
            </w:r>
          </w:p>
        </w:tc>
        <w:tc>
          <w:tcPr>
            <w:tcW w:w="1250" w:type="pct"/>
            <w:shd w:val="clear" w:color="auto" w:fill="2D519F"/>
            <w:vAlign w:val="center"/>
          </w:tcPr>
          <w:p w14:paraId="18AA1997" w14:textId="77777777" w:rsidR="00A77319" w:rsidRPr="00C608CC" w:rsidRDefault="00A77319" w:rsidP="001D7133">
            <w:pPr>
              <w:jc w:val="center"/>
            </w:pPr>
            <w:r w:rsidRPr="00C608CC">
              <w:rPr>
                <w:b/>
                <w:color w:val="FFFFFF" w:themeColor="background1"/>
                <w:sz w:val="20"/>
                <w:szCs w:val="20"/>
              </w:rPr>
              <w:t>Celotni promet (v mio EUR)</w:t>
            </w:r>
          </w:p>
        </w:tc>
        <w:tc>
          <w:tcPr>
            <w:tcW w:w="1250" w:type="pct"/>
            <w:shd w:val="clear" w:color="auto" w:fill="2D519F"/>
            <w:vAlign w:val="center"/>
          </w:tcPr>
          <w:p w14:paraId="50A47731" w14:textId="77777777" w:rsidR="00A77319" w:rsidRPr="00C608CC" w:rsidRDefault="00A77319" w:rsidP="001D7133">
            <w:pPr>
              <w:jc w:val="center"/>
            </w:pPr>
            <w:r w:rsidRPr="00C608CC">
              <w:rPr>
                <w:b/>
                <w:color w:val="FFFFFF" w:themeColor="background1"/>
                <w:sz w:val="20"/>
                <w:szCs w:val="20"/>
              </w:rPr>
              <w:t>Obrat trgovanja (celotni promet/tržna kapitalizacija)</w:t>
            </w:r>
          </w:p>
        </w:tc>
      </w:tr>
      <w:tr w:rsidR="00A77319" w:rsidRPr="00B85C79" w14:paraId="76E4A802" w14:textId="77777777" w:rsidTr="000837AE">
        <w:tc>
          <w:tcPr>
            <w:tcW w:w="1250" w:type="pct"/>
          </w:tcPr>
          <w:p w14:paraId="78FC8762" w14:textId="77777777" w:rsidR="00A77319" w:rsidRPr="00B85C79" w:rsidRDefault="00A77319" w:rsidP="000837AE">
            <w:pPr>
              <w:jc w:val="center"/>
            </w:pPr>
            <w:r w:rsidRPr="00F20CED">
              <w:rPr>
                <w:sz w:val="20"/>
                <w:szCs w:val="20"/>
              </w:rPr>
              <w:t>2009</w:t>
            </w:r>
          </w:p>
        </w:tc>
        <w:tc>
          <w:tcPr>
            <w:tcW w:w="1250" w:type="pct"/>
          </w:tcPr>
          <w:p w14:paraId="0AE2A7C7" w14:textId="77777777" w:rsidR="00A77319" w:rsidRPr="00B85C79" w:rsidRDefault="00A77319" w:rsidP="000837AE">
            <w:pPr>
              <w:jc w:val="center"/>
            </w:pPr>
            <w:r w:rsidRPr="00F20CED">
              <w:rPr>
                <w:sz w:val="20"/>
                <w:szCs w:val="20"/>
              </w:rPr>
              <w:t>8,356</w:t>
            </w:r>
          </w:p>
        </w:tc>
        <w:tc>
          <w:tcPr>
            <w:tcW w:w="1250" w:type="pct"/>
          </w:tcPr>
          <w:p w14:paraId="344B236F" w14:textId="77777777" w:rsidR="00A77319" w:rsidRPr="00B85C79" w:rsidRDefault="00A77319" w:rsidP="000837AE">
            <w:pPr>
              <w:jc w:val="center"/>
            </w:pPr>
            <w:r w:rsidRPr="00F20CED">
              <w:rPr>
                <w:sz w:val="20"/>
                <w:szCs w:val="20"/>
              </w:rPr>
              <w:t>65,2</w:t>
            </w:r>
          </w:p>
        </w:tc>
        <w:tc>
          <w:tcPr>
            <w:tcW w:w="1250" w:type="pct"/>
          </w:tcPr>
          <w:p w14:paraId="419B1E42" w14:textId="77777777" w:rsidR="00A77319" w:rsidRPr="00B85C79" w:rsidRDefault="00A77319" w:rsidP="000837AE">
            <w:pPr>
              <w:jc w:val="center"/>
            </w:pPr>
            <w:r w:rsidRPr="00F20CED">
              <w:rPr>
                <w:sz w:val="20"/>
                <w:szCs w:val="20"/>
              </w:rPr>
              <w:t>0,78 %</w:t>
            </w:r>
          </w:p>
        </w:tc>
      </w:tr>
      <w:tr w:rsidR="00A77319" w:rsidRPr="00B85C79" w14:paraId="1D5A5CA9" w14:textId="77777777" w:rsidTr="000837AE">
        <w:tc>
          <w:tcPr>
            <w:tcW w:w="1250" w:type="pct"/>
          </w:tcPr>
          <w:p w14:paraId="3D0E535B" w14:textId="77777777" w:rsidR="00A77319" w:rsidRPr="00B85C79" w:rsidRDefault="00A77319" w:rsidP="000837AE">
            <w:pPr>
              <w:jc w:val="center"/>
            </w:pPr>
            <w:r w:rsidRPr="00F20CED">
              <w:rPr>
                <w:sz w:val="20"/>
                <w:szCs w:val="20"/>
              </w:rPr>
              <w:t>2010</w:t>
            </w:r>
          </w:p>
        </w:tc>
        <w:tc>
          <w:tcPr>
            <w:tcW w:w="1250" w:type="pct"/>
          </w:tcPr>
          <w:p w14:paraId="69A0A2FF" w14:textId="77777777" w:rsidR="00A77319" w:rsidRPr="00B85C79" w:rsidRDefault="00A77319" w:rsidP="000837AE">
            <w:pPr>
              <w:jc w:val="center"/>
            </w:pPr>
            <w:r w:rsidRPr="00F20CED">
              <w:rPr>
                <w:sz w:val="20"/>
                <w:szCs w:val="20"/>
              </w:rPr>
              <w:t>10,645</w:t>
            </w:r>
          </w:p>
        </w:tc>
        <w:tc>
          <w:tcPr>
            <w:tcW w:w="1250" w:type="pct"/>
          </w:tcPr>
          <w:p w14:paraId="529A01C7" w14:textId="77777777" w:rsidR="00A77319" w:rsidRPr="00B85C79" w:rsidRDefault="00A77319" w:rsidP="000837AE">
            <w:pPr>
              <w:jc w:val="center"/>
            </w:pPr>
            <w:r w:rsidRPr="00F20CED">
              <w:rPr>
                <w:sz w:val="20"/>
                <w:szCs w:val="20"/>
              </w:rPr>
              <w:t>16,3</w:t>
            </w:r>
          </w:p>
        </w:tc>
        <w:tc>
          <w:tcPr>
            <w:tcW w:w="1250" w:type="pct"/>
          </w:tcPr>
          <w:p w14:paraId="794313C5" w14:textId="77777777" w:rsidR="00A77319" w:rsidRPr="00B85C79" w:rsidRDefault="00A77319" w:rsidP="000837AE">
            <w:pPr>
              <w:jc w:val="center"/>
            </w:pPr>
            <w:r w:rsidRPr="00F20CED">
              <w:rPr>
                <w:sz w:val="20"/>
                <w:szCs w:val="20"/>
              </w:rPr>
              <w:t>0,15 %</w:t>
            </w:r>
          </w:p>
        </w:tc>
      </w:tr>
      <w:tr w:rsidR="00A77319" w:rsidRPr="00B85C79" w14:paraId="16F72280" w14:textId="77777777" w:rsidTr="000837AE">
        <w:tc>
          <w:tcPr>
            <w:tcW w:w="1250" w:type="pct"/>
          </w:tcPr>
          <w:p w14:paraId="2EA18F0B" w14:textId="77777777" w:rsidR="00A77319" w:rsidRPr="00B85C79" w:rsidRDefault="00A77319" w:rsidP="000837AE">
            <w:pPr>
              <w:jc w:val="center"/>
            </w:pPr>
            <w:r w:rsidRPr="00F20CED">
              <w:rPr>
                <w:sz w:val="20"/>
                <w:szCs w:val="20"/>
              </w:rPr>
              <w:t>2011</w:t>
            </w:r>
          </w:p>
        </w:tc>
        <w:tc>
          <w:tcPr>
            <w:tcW w:w="1250" w:type="pct"/>
          </w:tcPr>
          <w:p w14:paraId="06F97610" w14:textId="77777777" w:rsidR="00A77319" w:rsidRPr="00B85C79" w:rsidRDefault="00A77319" w:rsidP="000837AE">
            <w:pPr>
              <w:jc w:val="center"/>
            </w:pPr>
            <w:r w:rsidRPr="00F20CED">
              <w:rPr>
                <w:sz w:val="20"/>
                <w:szCs w:val="20"/>
              </w:rPr>
              <w:t>12,828</w:t>
            </w:r>
          </w:p>
        </w:tc>
        <w:tc>
          <w:tcPr>
            <w:tcW w:w="1250" w:type="pct"/>
          </w:tcPr>
          <w:p w14:paraId="2B32E7DB" w14:textId="77777777" w:rsidR="00A77319" w:rsidRPr="00B85C79" w:rsidRDefault="00A77319" w:rsidP="000837AE">
            <w:pPr>
              <w:jc w:val="center"/>
            </w:pPr>
            <w:r w:rsidRPr="00F20CED">
              <w:rPr>
                <w:sz w:val="20"/>
                <w:szCs w:val="20"/>
              </w:rPr>
              <w:t>10,0</w:t>
            </w:r>
          </w:p>
        </w:tc>
        <w:tc>
          <w:tcPr>
            <w:tcW w:w="1250" w:type="pct"/>
          </w:tcPr>
          <w:p w14:paraId="5AF57E32" w14:textId="77777777" w:rsidR="00A77319" w:rsidRPr="00B85C79" w:rsidRDefault="00A77319" w:rsidP="000837AE">
            <w:pPr>
              <w:jc w:val="center"/>
            </w:pPr>
            <w:r w:rsidRPr="00F20CED">
              <w:rPr>
                <w:sz w:val="20"/>
                <w:szCs w:val="20"/>
              </w:rPr>
              <w:t>0,08 %</w:t>
            </w:r>
          </w:p>
        </w:tc>
      </w:tr>
      <w:tr w:rsidR="00A77319" w:rsidRPr="00B85C79" w14:paraId="37D12651" w14:textId="77777777" w:rsidTr="000837AE">
        <w:tc>
          <w:tcPr>
            <w:tcW w:w="1250" w:type="pct"/>
          </w:tcPr>
          <w:p w14:paraId="21F35647" w14:textId="77777777" w:rsidR="00A77319" w:rsidRPr="00B85C79" w:rsidRDefault="00A77319" w:rsidP="000837AE">
            <w:pPr>
              <w:jc w:val="center"/>
            </w:pPr>
            <w:r w:rsidRPr="00F20CED">
              <w:rPr>
                <w:sz w:val="20"/>
                <w:szCs w:val="20"/>
              </w:rPr>
              <w:t>2012</w:t>
            </w:r>
          </w:p>
        </w:tc>
        <w:tc>
          <w:tcPr>
            <w:tcW w:w="1250" w:type="pct"/>
          </w:tcPr>
          <w:p w14:paraId="0F41AA1A" w14:textId="77777777" w:rsidR="00A77319" w:rsidRPr="00B85C79" w:rsidRDefault="00A77319" w:rsidP="000837AE">
            <w:pPr>
              <w:jc w:val="center"/>
            </w:pPr>
            <w:r w:rsidRPr="00F20CED">
              <w:rPr>
                <w:sz w:val="20"/>
                <w:szCs w:val="20"/>
              </w:rPr>
              <w:t>11,387</w:t>
            </w:r>
          </w:p>
        </w:tc>
        <w:tc>
          <w:tcPr>
            <w:tcW w:w="1250" w:type="pct"/>
          </w:tcPr>
          <w:p w14:paraId="652765C9" w14:textId="77777777" w:rsidR="00A77319" w:rsidRPr="00B85C79" w:rsidRDefault="00A77319" w:rsidP="000837AE">
            <w:pPr>
              <w:jc w:val="center"/>
            </w:pPr>
            <w:r w:rsidRPr="00F20CED">
              <w:rPr>
                <w:sz w:val="20"/>
                <w:szCs w:val="20"/>
              </w:rPr>
              <w:t>8,9</w:t>
            </w:r>
          </w:p>
        </w:tc>
        <w:tc>
          <w:tcPr>
            <w:tcW w:w="1250" w:type="pct"/>
          </w:tcPr>
          <w:p w14:paraId="3378AEA8" w14:textId="77777777" w:rsidR="00A77319" w:rsidRPr="00B85C79" w:rsidRDefault="00A77319" w:rsidP="000837AE">
            <w:pPr>
              <w:jc w:val="center"/>
            </w:pPr>
            <w:r w:rsidRPr="00F20CED">
              <w:rPr>
                <w:sz w:val="20"/>
                <w:szCs w:val="20"/>
              </w:rPr>
              <w:t>0,08 %</w:t>
            </w:r>
          </w:p>
        </w:tc>
      </w:tr>
      <w:tr w:rsidR="00A77319" w:rsidRPr="00B85C79" w14:paraId="111A689E" w14:textId="77777777" w:rsidTr="000837AE">
        <w:tc>
          <w:tcPr>
            <w:tcW w:w="1250" w:type="pct"/>
          </w:tcPr>
          <w:p w14:paraId="6DB7CF9C" w14:textId="77777777" w:rsidR="00A77319" w:rsidRPr="00B85C79" w:rsidRDefault="00A77319" w:rsidP="000837AE">
            <w:pPr>
              <w:jc w:val="center"/>
            </w:pPr>
            <w:r w:rsidRPr="00F20CED">
              <w:rPr>
                <w:sz w:val="20"/>
                <w:szCs w:val="20"/>
              </w:rPr>
              <w:t>2013</w:t>
            </w:r>
          </w:p>
        </w:tc>
        <w:tc>
          <w:tcPr>
            <w:tcW w:w="1250" w:type="pct"/>
          </w:tcPr>
          <w:p w14:paraId="3FA479E0" w14:textId="77777777" w:rsidR="00A77319" w:rsidRPr="00B85C79" w:rsidRDefault="00A77319" w:rsidP="000837AE">
            <w:pPr>
              <w:jc w:val="center"/>
            </w:pPr>
            <w:r w:rsidRPr="00F20CED">
              <w:rPr>
                <w:sz w:val="20"/>
                <w:szCs w:val="20"/>
              </w:rPr>
              <w:t>11,922</w:t>
            </w:r>
          </w:p>
        </w:tc>
        <w:tc>
          <w:tcPr>
            <w:tcW w:w="1250" w:type="pct"/>
          </w:tcPr>
          <w:p w14:paraId="23E456ED" w14:textId="77777777" w:rsidR="00A77319" w:rsidRPr="00B85C79" w:rsidRDefault="00A77319" w:rsidP="000837AE">
            <w:pPr>
              <w:jc w:val="center"/>
            </w:pPr>
            <w:r w:rsidRPr="00F20CED">
              <w:rPr>
                <w:sz w:val="20"/>
                <w:szCs w:val="20"/>
              </w:rPr>
              <w:t>16,0</w:t>
            </w:r>
          </w:p>
        </w:tc>
        <w:tc>
          <w:tcPr>
            <w:tcW w:w="1250" w:type="pct"/>
          </w:tcPr>
          <w:p w14:paraId="09E77FB1" w14:textId="77777777" w:rsidR="00A77319" w:rsidRPr="00B85C79" w:rsidRDefault="00A77319" w:rsidP="000837AE">
            <w:pPr>
              <w:jc w:val="center"/>
            </w:pPr>
            <w:r w:rsidRPr="00F20CED">
              <w:rPr>
                <w:sz w:val="20"/>
                <w:szCs w:val="20"/>
              </w:rPr>
              <w:t>0,13 %</w:t>
            </w:r>
          </w:p>
        </w:tc>
      </w:tr>
      <w:tr w:rsidR="00A77319" w:rsidRPr="00B85C79" w14:paraId="54454874" w14:textId="77777777" w:rsidTr="000837AE">
        <w:tc>
          <w:tcPr>
            <w:tcW w:w="1250" w:type="pct"/>
          </w:tcPr>
          <w:p w14:paraId="3D2C3B88" w14:textId="77777777" w:rsidR="00A77319" w:rsidRPr="00B85C79" w:rsidRDefault="00A77319" w:rsidP="000837AE">
            <w:pPr>
              <w:jc w:val="center"/>
            </w:pPr>
            <w:r w:rsidRPr="00F20CED">
              <w:rPr>
                <w:sz w:val="20"/>
                <w:szCs w:val="20"/>
              </w:rPr>
              <w:t>2014</w:t>
            </w:r>
          </w:p>
        </w:tc>
        <w:tc>
          <w:tcPr>
            <w:tcW w:w="1250" w:type="pct"/>
          </w:tcPr>
          <w:p w14:paraId="64F4AAD8" w14:textId="77777777" w:rsidR="00A77319" w:rsidRPr="00B85C79" w:rsidRDefault="00A77319" w:rsidP="000837AE">
            <w:pPr>
              <w:jc w:val="center"/>
            </w:pPr>
            <w:r w:rsidRPr="00F20CED">
              <w:rPr>
                <w:sz w:val="20"/>
                <w:szCs w:val="20"/>
              </w:rPr>
              <w:t>15,042</w:t>
            </w:r>
          </w:p>
        </w:tc>
        <w:tc>
          <w:tcPr>
            <w:tcW w:w="1250" w:type="pct"/>
          </w:tcPr>
          <w:p w14:paraId="194B0387" w14:textId="77777777" w:rsidR="00A77319" w:rsidRPr="00B85C79" w:rsidRDefault="00A77319" w:rsidP="000837AE">
            <w:pPr>
              <w:jc w:val="center"/>
            </w:pPr>
            <w:r w:rsidRPr="00F20CED">
              <w:rPr>
                <w:sz w:val="20"/>
                <w:szCs w:val="20"/>
              </w:rPr>
              <w:t>12,6</w:t>
            </w:r>
          </w:p>
        </w:tc>
        <w:tc>
          <w:tcPr>
            <w:tcW w:w="1250" w:type="pct"/>
          </w:tcPr>
          <w:p w14:paraId="6DD30A76" w14:textId="77777777" w:rsidR="00A77319" w:rsidRPr="00B85C79" w:rsidRDefault="00A77319" w:rsidP="000837AE">
            <w:pPr>
              <w:jc w:val="center"/>
            </w:pPr>
            <w:r w:rsidRPr="00F20CED">
              <w:rPr>
                <w:sz w:val="20"/>
                <w:szCs w:val="20"/>
              </w:rPr>
              <w:t>0,007 %</w:t>
            </w:r>
          </w:p>
        </w:tc>
      </w:tr>
      <w:tr w:rsidR="00A77319" w:rsidRPr="00B85C79" w14:paraId="711AB861" w14:textId="77777777" w:rsidTr="000837AE">
        <w:tc>
          <w:tcPr>
            <w:tcW w:w="1250" w:type="pct"/>
          </w:tcPr>
          <w:p w14:paraId="00F96016" w14:textId="77777777" w:rsidR="00A77319" w:rsidRPr="00B85C79" w:rsidRDefault="00A77319" w:rsidP="000837AE">
            <w:pPr>
              <w:jc w:val="center"/>
            </w:pPr>
            <w:r w:rsidRPr="00F20CED">
              <w:rPr>
                <w:sz w:val="20"/>
                <w:szCs w:val="20"/>
              </w:rPr>
              <w:t>2015</w:t>
            </w:r>
          </w:p>
        </w:tc>
        <w:tc>
          <w:tcPr>
            <w:tcW w:w="1250" w:type="pct"/>
          </w:tcPr>
          <w:p w14:paraId="79E7EC94" w14:textId="77777777" w:rsidR="00A77319" w:rsidRPr="00B85C79" w:rsidRDefault="00A77319" w:rsidP="000837AE">
            <w:pPr>
              <w:jc w:val="center"/>
            </w:pPr>
            <w:r w:rsidRPr="00F20CED">
              <w:rPr>
                <w:sz w:val="20"/>
                <w:szCs w:val="20"/>
              </w:rPr>
              <w:t>16,776</w:t>
            </w:r>
          </w:p>
        </w:tc>
        <w:tc>
          <w:tcPr>
            <w:tcW w:w="1250" w:type="pct"/>
          </w:tcPr>
          <w:p w14:paraId="516BD9A2" w14:textId="77777777" w:rsidR="00A77319" w:rsidRPr="00B85C79" w:rsidRDefault="00A77319" w:rsidP="000837AE">
            <w:pPr>
              <w:jc w:val="center"/>
            </w:pPr>
            <w:r w:rsidRPr="00F20CED">
              <w:rPr>
                <w:sz w:val="20"/>
                <w:szCs w:val="20"/>
              </w:rPr>
              <w:t>5,9</w:t>
            </w:r>
          </w:p>
        </w:tc>
        <w:tc>
          <w:tcPr>
            <w:tcW w:w="1250" w:type="pct"/>
          </w:tcPr>
          <w:p w14:paraId="31890893" w14:textId="77777777" w:rsidR="00A77319" w:rsidRPr="00B85C79" w:rsidRDefault="00A77319" w:rsidP="000837AE">
            <w:pPr>
              <w:jc w:val="center"/>
            </w:pPr>
            <w:r w:rsidRPr="00F20CED">
              <w:rPr>
                <w:sz w:val="20"/>
                <w:szCs w:val="20"/>
              </w:rPr>
              <w:t>0,004 %</w:t>
            </w:r>
          </w:p>
        </w:tc>
      </w:tr>
      <w:tr w:rsidR="00A77319" w:rsidRPr="00B85C79" w14:paraId="26814DA9" w14:textId="77777777" w:rsidTr="000837AE">
        <w:tc>
          <w:tcPr>
            <w:tcW w:w="1250" w:type="pct"/>
          </w:tcPr>
          <w:p w14:paraId="29205E4C" w14:textId="77777777" w:rsidR="00A77319" w:rsidRPr="00B85C79" w:rsidRDefault="00A77319" w:rsidP="000837AE">
            <w:pPr>
              <w:jc w:val="center"/>
            </w:pPr>
            <w:r w:rsidRPr="00F20CED">
              <w:rPr>
                <w:sz w:val="20"/>
                <w:szCs w:val="20"/>
              </w:rPr>
              <w:t>2016</w:t>
            </w:r>
          </w:p>
        </w:tc>
        <w:tc>
          <w:tcPr>
            <w:tcW w:w="1250" w:type="pct"/>
          </w:tcPr>
          <w:p w14:paraId="59CE433A" w14:textId="77777777" w:rsidR="00A77319" w:rsidRPr="00B85C79" w:rsidRDefault="00A77319" w:rsidP="000837AE">
            <w:pPr>
              <w:jc w:val="center"/>
            </w:pPr>
            <w:r w:rsidRPr="00F20CED">
              <w:rPr>
                <w:sz w:val="20"/>
                <w:szCs w:val="20"/>
              </w:rPr>
              <w:t>20,394</w:t>
            </w:r>
          </w:p>
        </w:tc>
        <w:tc>
          <w:tcPr>
            <w:tcW w:w="1250" w:type="pct"/>
          </w:tcPr>
          <w:p w14:paraId="58F5FC0F" w14:textId="77777777" w:rsidR="00A77319" w:rsidRPr="00B85C79" w:rsidRDefault="00A77319" w:rsidP="000837AE">
            <w:pPr>
              <w:jc w:val="center"/>
            </w:pPr>
            <w:r w:rsidRPr="00F20CED">
              <w:rPr>
                <w:sz w:val="20"/>
                <w:szCs w:val="20"/>
              </w:rPr>
              <w:t>0,6</w:t>
            </w:r>
          </w:p>
        </w:tc>
        <w:tc>
          <w:tcPr>
            <w:tcW w:w="1250" w:type="pct"/>
          </w:tcPr>
          <w:p w14:paraId="6FD3AC2E" w14:textId="77777777" w:rsidR="00A77319" w:rsidRPr="00B85C79" w:rsidRDefault="00A77319" w:rsidP="000837AE">
            <w:pPr>
              <w:jc w:val="center"/>
            </w:pPr>
            <w:r w:rsidRPr="00F20CED">
              <w:rPr>
                <w:sz w:val="20"/>
                <w:szCs w:val="20"/>
              </w:rPr>
              <w:t>0,003 %</w:t>
            </w:r>
          </w:p>
        </w:tc>
      </w:tr>
      <w:tr w:rsidR="00A77319" w:rsidRPr="00B85C79" w14:paraId="2DF3096C" w14:textId="77777777" w:rsidTr="000837AE">
        <w:tc>
          <w:tcPr>
            <w:tcW w:w="1250" w:type="pct"/>
          </w:tcPr>
          <w:p w14:paraId="498D0411" w14:textId="77777777" w:rsidR="00A77319" w:rsidRPr="00B85C79" w:rsidRDefault="00A77319" w:rsidP="000837AE">
            <w:pPr>
              <w:jc w:val="center"/>
            </w:pPr>
            <w:r w:rsidRPr="00F20CED">
              <w:rPr>
                <w:sz w:val="20"/>
                <w:szCs w:val="20"/>
              </w:rPr>
              <w:t>2017</w:t>
            </w:r>
          </w:p>
        </w:tc>
        <w:tc>
          <w:tcPr>
            <w:tcW w:w="1250" w:type="pct"/>
          </w:tcPr>
          <w:p w14:paraId="41E1D871" w14:textId="77777777" w:rsidR="00A77319" w:rsidRPr="00B85C79" w:rsidRDefault="00A77319" w:rsidP="000837AE">
            <w:pPr>
              <w:jc w:val="center"/>
            </w:pPr>
            <w:r w:rsidRPr="00F20CED">
              <w:rPr>
                <w:sz w:val="20"/>
                <w:szCs w:val="20"/>
              </w:rPr>
              <w:t>23,685</w:t>
            </w:r>
          </w:p>
        </w:tc>
        <w:tc>
          <w:tcPr>
            <w:tcW w:w="1250" w:type="pct"/>
          </w:tcPr>
          <w:p w14:paraId="10393FD8" w14:textId="77777777" w:rsidR="00A77319" w:rsidRPr="00B85C79" w:rsidRDefault="00A77319" w:rsidP="000837AE">
            <w:pPr>
              <w:jc w:val="center"/>
            </w:pPr>
            <w:r w:rsidRPr="00F20CED">
              <w:rPr>
                <w:sz w:val="20"/>
                <w:szCs w:val="20"/>
              </w:rPr>
              <w:t>0,0</w:t>
            </w:r>
          </w:p>
        </w:tc>
        <w:tc>
          <w:tcPr>
            <w:tcW w:w="1250" w:type="pct"/>
          </w:tcPr>
          <w:p w14:paraId="7F52FE4F" w14:textId="77777777" w:rsidR="00A77319" w:rsidRPr="00B85C79" w:rsidRDefault="00A77319" w:rsidP="000837AE">
            <w:pPr>
              <w:jc w:val="center"/>
            </w:pPr>
            <w:r w:rsidRPr="00F20CED">
              <w:rPr>
                <w:sz w:val="20"/>
                <w:szCs w:val="20"/>
              </w:rPr>
              <w:t>0,000 %</w:t>
            </w:r>
          </w:p>
        </w:tc>
      </w:tr>
      <w:tr w:rsidR="00A77319" w:rsidRPr="00B85C79" w14:paraId="3B711E6D" w14:textId="77777777" w:rsidTr="000837AE">
        <w:tc>
          <w:tcPr>
            <w:tcW w:w="1250" w:type="pct"/>
          </w:tcPr>
          <w:p w14:paraId="5FBD3D4A" w14:textId="77777777" w:rsidR="00A77319" w:rsidRPr="00B85C79" w:rsidRDefault="00A77319" w:rsidP="000837AE">
            <w:pPr>
              <w:jc w:val="center"/>
            </w:pPr>
            <w:r w:rsidRPr="00F20CED">
              <w:rPr>
                <w:sz w:val="20"/>
                <w:szCs w:val="20"/>
              </w:rPr>
              <w:t>2018</w:t>
            </w:r>
          </w:p>
        </w:tc>
        <w:tc>
          <w:tcPr>
            <w:tcW w:w="1250" w:type="pct"/>
          </w:tcPr>
          <w:p w14:paraId="79E51D8A" w14:textId="77777777" w:rsidR="00A77319" w:rsidRPr="00B85C79" w:rsidRDefault="00A77319" w:rsidP="000837AE">
            <w:pPr>
              <w:jc w:val="center"/>
            </w:pPr>
            <w:r w:rsidRPr="00F20CED">
              <w:rPr>
                <w:sz w:val="20"/>
                <w:szCs w:val="20"/>
              </w:rPr>
              <w:t>24,449</w:t>
            </w:r>
          </w:p>
        </w:tc>
        <w:tc>
          <w:tcPr>
            <w:tcW w:w="1250" w:type="pct"/>
          </w:tcPr>
          <w:p w14:paraId="65AB3948" w14:textId="77777777" w:rsidR="00A77319" w:rsidRPr="00B85C79" w:rsidRDefault="00A77319" w:rsidP="000837AE">
            <w:pPr>
              <w:jc w:val="center"/>
            </w:pPr>
            <w:r w:rsidRPr="00F20CED">
              <w:rPr>
                <w:sz w:val="20"/>
                <w:szCs w:val="20"/>
              </w:rPr>
              <w:t>0,0</w:t>
            </w:r>
          </w:p>
        </w:tc>
        <w:tc>
          <w:tcPr>
            <w:tcW w:w="1250" w:type="pct"/>
          </w:tcPr>
          <w:p w14:paraId="74C16CA0" w14:textId="77777777" w:rsidR="00A77319" w:rsidRPr="00B85C79" w:rsidRDefault="00A77319" w:rsidP="000837AE">
            <w:pPr>
              <w:jc w:val="center"/>
            </w:pPr>
            <w:r w:rsidRPr="00F20CED">
              <w:rPr>
                <w:sz w:val="20"/>
                <w:szCs w:val="20"/>
              </w:rPr>
              <w:t>0,000 %</w:t>
            </w:r>
          </w:p>
        </w:tc>
      </w:tr>
      <w:tr w:rsidR="00A77319" w:rsidRPr="00B85C79" w14:paraId="6F486565" w14:textId="77777777" w:rsidTr="000837AE">
        <w:tc>
          <w:tcPr>
            <w:tcW w:w="1250" w:type="pct"/>
          </w:tcPr>
          <w:p w14:paraId="7DA90F70" w14:textId="77777777" w:rsidR="00A77319" w:rsidRPr="00B85C79" w:rsidRDefault="00A77319" w:rsidP="000837AE">
            <w:pPr>
              <w:jc w:val="center"/>
              <w:rPr>
                <w:sz w:val="20"/>
                <w:szCs w:val="20"/>
              </w:rPr>
            </w:pPr>
            <w:r>
              <w:rPr>
                <w:sz w:val="20"/>
                <w:szCs w:val="20"/>
              </w:rPr>
              <w:t>2019</w:t>
            </w:r>
          </w:p>
        </w:tc>
        <w:tc>
          <w:tcPr>
            <w:tcW w:w="1250" w:type="pct"/>
          </w:tcPr>
          <w:p w14:paraId="59C245B4" w14:textId="77777777" w:rsidR="00A77319" w:rsidRPr="00B85C79" w:rsidRDefault="00A77319" w:rsidP="000837AE">
            <w:pPr>
              <w:jc w:val="center"/>
              <w:rPr>
                <w:sz w:val="20"/>
                <w:szCs w:val="20"/>
              </w:rPr>
            </w:pPr>
            <w:r>
              <w:rPr>
                <w:sz w:val="20"/>
                <w:szCs w:val="20"/>
              </w:rPr>
              <w:t>26,813</w:t>
            </w:r>
          </w:p>
        </w:tc>
        <w:tc>
          <w:tcPr>
            <w:tcW w:w="1250" w:type="pct"/>
          </w:tcPr>
          <w:p w14:paraId="0CF8FAB6" w14:textId="77777777" w:rsidR="00A77319" w:rsidRPr="00B85C79" w:rsidRDefault="00A77319" w:rsidP="000837AE">
            <w:pPr>
              <w:jc w:val="center"/>
              <w:rPr>
                <w:sz w:val="20"/>
                <w:szCs w:val="20"/>
              </w:rPr>
            </w:pPr>
            <w:r>
              <w:rPr>
                <w:sz w:val="20"/>
                <w:szCs w:val="20"/>
              </w:rPr>
              <w:t>0,0</w:t>
            </w:r>
          </w:p>
        </w:tc>
        <w:tc>
          <w:tcPr>
            <w:tcW w:w="1250" w:type="pct"/>
          </w:tcPr>
          <w:p w14:paraId="46B6D64F" w14:textId="77777777" w:rsidR="00A77319" w:rsidRPr="00B85C79" w:rsidRDefault="00A77319" w:rsidP="000837AE">
            <w:pPr>
              <w:jc w:val="center"/>
              <w:rPr>
                <w:sz w:val="20"/>
                <w:szCs w:val="20"/>
              </w:rPr>
            </w:pPr>
            <w:r>
              <w:rPr>
                <w:sz w:val="20"/>
                <w:szCs w:val="20"/>
              </w:rPr>
              <w:t>0,000 %</w:t>
            </w:r>
          </w:p>
        </w:tc>
      </w:tr>
      <w:tr w:rsidR="00A77319" w:rsidRPr="00B85C79" w14:paraId="3FA7C02D" w14:textId="77777777" w:rsidTr="000837AE">
        <w:tc>
          <w:tcPr>
            <w:tcW w:w="1250" w:type="pct"/>
          </w:tcPr>
          <w:p w14:paraId="4766C595" w14:textId="77777777" w:rsidR="00A77319" w:rsidRDefault="00A77319" w:rsidP="000837AE">
            <w:pPr>
              <w:jc w:val="center"/>
              <w:rPr>
                <w:sz w:val="20"/>
                <w:szCs w:val="20"/>
              </w:rPr>
            </w:pPr>
            <w:r>
              <w:rPr>
                <w:sz w:val="20"/>
                <w:szCs w:val="20"/>
              </w:rPr>
              <w:t>2020</w:t>
            </w:r>
          </w:p>
        </w:tc>
        <w:tc>
          <w:tcPr>
            <w:tcW w:w="1250" w:type="pct"/>
          </w:tcPr>
          <w:p w14:paraId="4CB6C290" w14:textId="77777777" w:rsidR="00A77319" w:rsidRDefault="00A77319" w:rsidP="000837AE">
            <w:pPr>
              <w:jc w:val="center"/>
              <w:rPr>
                <w:sz w:val="20"/>
                <w:szCs w:val="20"/>
              </w:rPr>
            </w:pPr>
            <w:r>
              <w:rPr>
                <w:sz w:val="20"/>
                <w:szCs w:val="20"/>
              </w:rPr>
              <w:t>32,624</w:t>
            </w:r>
          </w:p>
        </w:tc>
        <w:tc>
          <w:tcPr>
            <w:tcW w:w="1250" w:type="pct"/>
          </w:tcPr>
          <w:p w14:paraId="1A52FB90" w14:textId="77777777" w:rsidR="00A77319" w:rsidRDefault="00A77319" w:rsidP="000837AE">
            <w:pPr>
              <w:jc w:val="center"/>
              <w:rPr>
                <w:sz w:val="20"/>
                <w:szCs w:val="20"/>
              </w:rPr>
            </w:pPr>
            <w:r>
              <w:rPr>
                <w:sz w:val="20"/>
                <w:szCs w:val="20"/>
              </w:rPr>
              <w:t>0,0</w:t>
            </w:r>
          </w:p>
        </w:tc>
        <w:tc>
          <w:tcPr>
            <w:tcW w:w="1250" w:type="pct"/>
          </w:tcPr>
          <w:p w14:paraId="7C897057" w14:textId="77777777" w:rsidR="00A77319" w:rsidRDefault="00A77319" w:rsidP="000837AE">
            <w:pPr>
              <w:jc w:val="center"/>
              <w:rPr>
                <w:sz w:val="20"/>
                <w:szCs w:val="20"/>
              </w:rPr>
            </w:pPr>
            <w:r>
              <w:rPr>
                <w:sz w:val="20"/>
                <w:szCs w:val="20"/>
              </w:rPr>
              <w:t>0,000%</w:t>
            </w:r>
          </w:p>
        </w:tc>
      </w:tr>
    </w:tbl>
    <w:p w14:paraId="218460E1" w14:textId="77777777" w:rsidR="00A77319" w:rsidRPr="00B85C79" w:rsidRDefault="00A77319" w:rsidP="00A77319">
      <w:pPr>
        <w:pStyle w:val="Napis"/>
        <w:keepNext/>
        <w:rPr>
          <w:sz w:val="20"/>
        </w:rPr>
      </w:pPr>
      <w:r w:rsidRPr="00B85C79">
        <w:rPr>
          <w:i/>
          <w:sz w:val="20"/>
        </w:rPr>
        <w:t>Vir: Ljubljanska borza d.d.</w:t>
      </w:r>
    </w:p>
    <w:p w14:paraId="6E856C1B" w14:textId="77777777" w:rsidR="00A77319" w:rsidRPr="00B85C79" w:rsidRDefault="00A77319" w:rsidP="00A77319"/>
    <w:p w14:paraId="0F9135E2" w14:textId="77777777" w:rsidR="00A77319" w:rsidRPr="00F20CED" w:rsidRDefault="00A77319" w:rsidP="00A77319">
      <w:pPr>
        <w:pStyle w:val="Revizija"/>
        <w:spacing w:line="276" w:lineRule="auto"/>
        <w:jc w:val="both"/>
        <w:rPr>
          <w:rFonts w:cs="Arial"/>
        </w:rPr>
      </w:pPr>
      <w:r w:rsidRPr="00F20CED">
        <w:rPr>
          <w:rFonts w:cs="Arial"/>
        </w:rPr>
        <w:t>Skupni promet z državnimi obveznicami na borznem trgu se je v letih po vzpostavitvi trgovalnega sistema MTS Slovenija zmanjšal. Z referenčnimi EUR obveznicami, ki imajo nominalno vrednost izdaje vsaj 1 milijardo EUR, se trguje tudi na uradnem trgu za obveznice RS</w:t>
      </w:r>
      <w:r>
        <w:rPr>
          <w:rFonts w:cs="Arial"/>
        </w:rPr>
        <w:t>,</w:t>
      </w:r>
      <w:r w:rsidRPr="00F20CED">
        <w:rPr>
          <w:rFonts w:cs="Arial"/>
        </w:rPr>
        <w:t xml:space="preserve"> MTS Slovenija, kjer so uradni vzdrževalci trga dolžni vsak dan kotirati ceno obveznic na trgu. Obveznice, s katerimi se trguje samo na trgu Ljubljanske borze (nereferenčne obveznice) in ne na MTS Slovenija, imajo nižjo nominalno vrednost izdaje in manjšo razpršenost, s tem pa tudi slabšo likvidnost.</w:t>
      </w:r>
    </w:p>
    <w:p w14:paraId="50CCCC22" w14:textId="77777777" w:rsidR="00A77319" w:rsidRPr="00F20CED" w:rsidRDefault="00A77319" w:rsidP="00A77319">
      <w:pPr>
        <w:pStyle w:val="Revizija"/>
        <w:spacing w:line="276" w:lineRule="auto"/>
        <w:jc w:val="both"/>
        <w:rPr>
          <w:rFonts w:cs="Arial"/>
        </w:rPr>
      </w:pPr>
    </w:p>
    <w:p w14:paraId="5BC0148F" w14:textId="67B990B3" w:rsidR="00A77319" w:rsidRPr="00B85C79" w:rsidRDefault="00A77319" w:rsidP="00A77319">
      <w:r w:rsidRPr="00F20CED">
        <w:rPr>
          <w:rFonts w:cs="Arial"/>
        </w:rPr>
        <w:t>V letu 20</w:t>
      </w:r>
      <w:r>
        <w:rPr>
          <w:rFonts w:cs="Arial"/>
        </w:rPr>
        <w:t>20 je bil</w:t>
      </w:r>
      <w:r w:rsidRPr="00F20CED">
        <w:rPr>
          <w:rFonts w:cs="Arial"/>
        </w:rPr>
        <w:t xml:space="preserve"> z obveznicami na borznem trgu sklenjen</w:t>
      </w:r>
      <w:r>
        <w:rPr>
          <w:rFonts w:cs="Arial"/>
        </w:rPr>
        <w:t xml:space="preserve"> en posel v vrednosti 2.014 EUR (</w:t>
      </w:r>
      <w:r>
        <w:rPr>
          <w:rFonts w:cs="Arial"/>
        </w:rPr>
        <w:fldChar w:fldCharType="begin"/>
      </w:r>
      <w:r>
        <w:rPr>
          <w:rFonts w:cs="Arial"/>
        </w:rPr>
        <w:instrText xml:space="preserve"> REF _Ref6572586 \h </w:instrText>
      </w:r>
      <w:r>
        <w:rPr>
          <w:rFonts w:cs="Arial"/>
        </w:rPr>
      </w:r>
      <w:r>
        <w:rPr>
          <w:rFonts w:cs="Arial"/>
        </w:rPr>
        <w:fldChar w:fldCharType="separate"/>
      </w:r>
      <w:r w:rsidR="0068682C" w:rsidRPr="00435E1F">
        <w:rPr>
          <w:b/>
        </w:rPr>
        <w:t xml:space="preserve">Graf </w:t>
      </w:r>
      <w:r w:rsidR="0068682C">
        <w:rPr>
          <w:b/>
          <w:noProof/>
        </w:rPr>
        <w:t>3</w:t>
      </w:r>
      <w:r w:rsidR="0068682C" w:rsidRPr="00B85C79">
        <w:rPr>
          <w:b/>
        </w:rPr>
        <w:noBreakHyphen/>
      </w:r>
      <w:r w:rsidR="0068682C">
        <w:rPr>
          <w:b/>
          <w:noProof/>
        </w:rPr>
        <w:t>8</w:t>
      </w:r>
      <w:r>
        <w:rPr>
          <w:rFonts w:cs="Arial"/>
        </w:rPr>
        <w:fldChar w:fldCharType="end"/>
      </w:r>
      <w:r>
        <w:rPr>
          <w:rFonts w:cs="Arial"/>
        </w:rPr>
        <w:t>).</w:t>
      </w:r>
    </w:p>
    <w:p w14:paraId="72E1947A" w14:textId="350E3A52" w:rsidR="00A77319" w:rsidRDefault="00A77319" w:rsidP="00A77319"/>
    <w:p w14:paraId="7DE033FA" w14:textId="6C982B48" w:rsidR="00724F56" w:rsidRDefault="00724F56" w:rsidP="00A77319"/>
    <w:p w14:paraId="24C15C06" w14:textId="724ED031" w:rsidR="00724F56" w:rsidRDefault="00724F56" w:rsidP="00A77319"/>
    <w:p w14:paraId="5495E754" w14:textId="1E0C8D94" w:rsidR="00724F56" w:rsidRDefault="00724F56" w:rsidP="00A77319"/>
    <w:p w14:paraId="62A02C99" w14:textId="08F0F07E" w:rsidR="00724F56" w:rsidRDefault="00724F56" w:rsidP="00A77319"/>
    <w:p w14:paraId="1E46CAB9" w14:textId="3C2BF4A7" w:rsidR="00724F56" w:rsidRDefault="00724F56" w:rsidP="00A77319"/>
    <w:p w14:paraId="7D5581E2" w14:textId="74184AE9" w:rsidR="00724F56" w:rsidRDefault="00724F56" w:rsidP="00A77319"/>
    <w:p w14:paraId="62FEC2CE" w14:textId="0C603290" w:rsidR="00724F56" w:rsidRDefault="00724F56" w:rsidP="00A77319"/>
    <w:p w14:paraId="61806F9D" w14:textId="786E2EA9" w:rsidR="00724F56" w:rsidRDefault="00724F56" w:rsidP="00A77319"/>
    <w:p w14:paraId="360114E9" w14:textId="175D15FE" w:rsidR="00724F56" w:rsidRDefault="00724F56" w:rsidP="00A77319"/>
    <w:p w14:paraId="69215CBB" w14:textId="23E4ADA8" w:rsidR="00724F56" w:rsidRDefault="00724F56" w:rsidP="00A77319"/>
    <w:p w14:paraId="16E6CAF8" w14:textId="08376A63" w:rsidR="00724F56" w:rsidRDefault="00724F56" w:rsidP="00A77319"/>
    <w:p w14:paraId="50F914E1" w14:textId="55AD366E" w:rsidR="00724F56" w:rsidRDefault="00724F56" w:rsidP="00A77319"/>
    <w:p w14:paraId="710DFD50" w14:textId="22C0D03A" w:rsidR="00724F56" w:rsidRDefault="00724F56" w:rsidP="00A77319"/>
    <w:p w14:paraId="5A0115D1" w14:textId="77777777" w:rsidR="00724F56" w:rsidRPr="00B85C79" w:rsidRDefault="00724F56" w:rsidP="00A77319"/>
    <w:p w14:paraId="530A070D" w14:textId="46CCC070" w:rsidR="00A77319" w:rsidRDefault="00A77319" w:rsidP="00A77319">
      <w:pPr>
        <w:pStyle w:val="Napis"/>
      </w:pPr>
      <w:bookmarkStart w:id="284" w:name="_Ref6572586"/>
      <w:bookmarkStart w:id="285" w:name="_Toc513189793"/>
      <w:bookmarkStart w:id="286" w:name="_Toc81832375"/>
      <w:r w:rsidRPr="00435E1F">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8</w:t>
      </w:r>
      <w:r w:rsidR="00A64892">
        <w:rPr>
          <w:b/>
        </w:rPr>
        <w:fldChar w:fldCharType="end"/>
      </w:r>
      <w:bookmarkEnd w:id="284"/>
      <w:r w:rsidRPr="00B85C79">
        <w:rPr>
          <w:b/>
        </w:rPr>
        <w:t xml:space="preserve">: </w:t>
      </w:r>
      <w:r w:rsidRPr="00B85C79">
        <w:t>Borzni trg – vrednostni obseg prometa in število poslov z državnimi obveznicami po letih</w:t>
      </w:r>
      <w:bookmarkEnd w:id="285"/>
      <w:bookmarkEnd w:id="286"/>
    </w:p>
    <w:p w14:paraId="42BD6BF1" w14:textId="77777777" w:rsidR="00A77319" w:rsidRDefault="00A77319" w:rsidP="00A77319">
      <w:r w:rsidRPr="007825AA">
        <w:rPr>
          <w:noProof/>
          <w:lang w:eastAsia="sl-SI"/>
        </w:rPr>
        <w:drawing>
          <wp:inline distT="0" distB="0" distL="0" distR="0" wp14:anchorId="6DECF3BB" wp14:editId="38D0F900">
            <wp:extent cx="5878195" cy="2838202"/>
            <wp:effectExtent l="0" t="0" r="8255"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E2DDCE" w14:textId="77777777" w:rsidR="00A77319" w:rsidRPr="00435E1F" w:rsidRDefault="00A77319" w:rsidP="00A77319">
      <w:pPr>
        <w:rPr>
          <w:sz w:val="20"/>
          <w:szCs w:val="20"/>
        </w:rPr>
      </w:pPr>
      <w:r w:rsidRPr="00B85C79">
        <w:rPr>
          <w:i/>
          <w:sz w:val="20"/>
          <w:szCs w:val="20"/>
        </w:rPr>
        <w:t>Vir: Ljubljanska borza d.d.</w:t>
      </w:r>
    </w:p>
    <w:p w14:paraId="55641F32" w14:textId="77777777" w:rsidR="00A77319" w:rsidRPr="009549BD" w:rsidRDefault="00A77319" w:rsidP="00A77319">
      <w:pPr>
        <w:rPr>
          <w:rFonts w:cs="Arial"/>
        </w:rPr>
      </w:pPr>
    </w:p>
    <w:p w14:paraId="61D6B5C6" w14:textId="0DF379C5" w:rsidR="00724F56" w:rsidRDefault="00A77319" w:rsidP="00724F56">
      <w:r>
        <w:rPr>
          <w:rFonts w:cs="Arial"/>
        </w:rPr>
        <w:t>Ob koncu</w:t>
      </w:r>
      <w:r w:rsidRPr="008A216E">
        <w:rPr>
          <w:rFonts w:cs="Arial"/>
        </w:rPr>
        <w:t xml:space="preserve"> let</w:t>
      </w:r>
      <w:r>
        <w:rPr>
          <w:rFonts w:cs="Arial"/>
        </w:rPr>
        <w:t>a</w:t>
      </w:r>
      <w:r w:rsidRPr="008A216E">
        <w:rPr>
          <w:rFonts w:cs="Arial"/>
        </w:rPr>
        <w:t xml:space="preserve"> 20</w:t>
      </w:r>
      <w:r>
        <w:rPr>
          <w:rFonts w:cs="Arial"/>
        </w:rPr>
        <w:t>20</w:t>
      </w:r>
      <w:r w:rsidRPr="008A216E">
        <w:rPr>
          <w:rFonts w:cs="Arial"/>
        </w:rPr>
        <w:t xml:space="preserve"> je na MTS Slovenija kotiralo </w:t>
      </w:r>
      <w:r>
        <w:rPr>
          <w:rFonts w:cs="Arial"/>
        </w:rPr>
        <w:t>17</w:t>
      </w:r>
      <w:r w:rsidRPr="008A216E">
        <w:rPr>
          <w:rFonts w:cs="Arial"/>
        </w:rPr>
        <w:t xml:space="preserve"> obveznic. Od leta 2011 se je zaradi zaostrenih mednarodnih finančnih in gospodarskih razmer v Evropi promet na MTS Slovenija zmanjševal, v letu 2014 pa je zaradi splošnega izbolj</w:t>
      </w:r>
      <w:r w:rsidRPr="000F6931">
        <w:rPr>
          <w:rFonts w:cs="Arial"/>
        </w:rPr>
        <w:t>šanja razmer in okrepitve zaupanja investitorjev že začel ponovno naraščati. V letu 20</w:t>
      </w:r>
      <w:r>
        <w:rPr>
          <w:rFonts w:cs="Arial"/>
        </w:rPr>
        <w:t>20</w:t>
      </w:r>
      <w:r w:rsidRPr="000F6931">
        <w:rPr>
          <w:rFonts w:cs="Arial"/>
        </w:rPr>
        <w:t xml:space="preserve"> je povprečni mesečni promet na MTS znašal </w:t>
      </w:r>
      <w:r>
        <w:rPr>
          <w:rFonts w:cs="Arial"/>
        </w:rPr>
        <w:t>273,3</w:t>
      </w:r>
      <w:r w:rsidRPr="000F6931">
        <w:rPr>
          <w:rFonts w:cs="Arial"/>
        </w:rPr>
        <w:t xml:space="preserve"> milijon</w:t>
      </w:r>
      <w:r w:rsidR="006A14A7">
        <w:rPr>
          <w:rFonts w:cs="Arial"/>
        </w:rPr>
        <w:t>a</w:t>
      </w:r>
      <w:r w:rsidRPr="000F6931">
        <w:rPr>
          <w:rFonts w:cs="Arial"/>
        </w:rPr>
        <w:t xml:space="preserve"> EUR, medtem ko v letu 201</w:t>
      </w:r>
      <w:r>
        <w:rPr>
          <w:rFonts w:cs="Arial"/>
        </w:rPr>
        <w:t>9</w:t>
      </w:r>
      <w:r w:rsidRPr="000F6931">
        <w:rPr>
          <w:rFonts w:cs="Arial"/>
        </w:rPr>
        <w:t xml:space="preserve"> </w:t>
      </w:r>
      <w:r>
        <w:rPr>
          <w:rFonts w:cs="Arial"/>
        </w:rPr>
        <w:t xml:space="preserve">485,6 </w:t>
      </w:r>
      <w:r w:rsidRPr="000F6931">
        <w:rPr>
          <w:rFonts w:cs="Arial"/>
        </w:rPr>
        <w:t>milijon</w:t>
      </w:r>
      <w:r w:rsidR="006A14A7">
        <w:rPr>
          <w:rFonts w:cs="Arial"/>
        </w:rPr>
        <w:t>a</w:t>
      </w:r>
      <w:r w:rsidRPr="000F6931">
        <w:rPr>
          <w:rFonts w:cs="Arial"/>
        </w:rPr>
        <w:t xml:space="preserve"> EUR.</w:t>
      </w:r>
      <w:bookmarkStart w:id="287" w:name="_Ref509555211"/>
    </w:p>
    <w:p w14:paraId="2CC5E041" w14:textId="77777777" w:rsidR="00724F56" w:rsidRDefault="00724F56" w:rsidP="00724F56"/>
    <w:p w14:paraId="0E9E0F87" w14:textId="05085C34" w:rsidR="00724F56" w:rsidRPr="00724F56" w:rsidRDefault="00724F56" w:rsidP="00724F56">
      <w:pPr>
        <w:sectPr w:rsidR="00724F56" w:rsidRPr="00724F56" w:rsidSect="000837AE">
          <w:pgSz w:w="11906" w:h="16838"/>
          <w:pgMar w:top="1418" w:right="1418" w:bottom="1418" w:left="1418" w:header="709" w:footer="709" w:gutter="0"/>
          <w:cols w:space="708"/>
          <w:titlePg/>
          <w:docGrid w:linePitch="360"/>
        </w:sectPr>
      </w:pPr>
    </w:p>
    <w:p w14:paraId="60C65EAB" w14:textId="77777777" w:rsidR="00A77319" w:rsidRPr="00B85C79" w:rsidRDefault="00A77319" w:rsidP="00A77319">
      <w:pPr>
        <w:pStyle w:val="Napis"/>
        <w:rPr>
          <w:b/>
        </w:rPr>
      </w:pPr>
      <w:bookmarkStart w:id="288" w:name="_Ref510084039"/>
      <w:r w:rsidRPr="00F20CED">
        <w:rPr>
          <w:rFonts w:cs="Arial"/>
          <w:bCs w:val="0"/>
        </w:rPr>
        <w:lastRenderedPageBreak/>
        <w:t xml:space="preserve">Spodnji graf </w:t>
      </w:r>
      <w:r w:rsidRPr="00F20CED">
        <w:rPr>
          <w:rFonts w:cs="Arial"/>
        </w:rPr>
        <w:t xml:space="preserve">prikazuje obseg trgovanja </w:t>
      </w:r>
      <w:r>
        <w:rPr>
          <w:rFonts w:cs="Arial"/>
        </w:rPr>
        <w:t xml:space="preserve">primarnih vpisnikov (PV) </w:t>
      </w:r>
      <w:r w:rsidRPr="00F20CED">
        <w:rPr>
          <w:rFonts w:cs="Arial"/>
        </w:rPr>
        <w:t xml:space="preserve">z vrednostnimi papirji na MTS Slovenija ter ostalem sekundarnem trgu </w:t>
      </w:r>
      <w:r>
        <w:rPr>
          <w:rFonts w:cs="Arial"/>
        </w:rPr>
        <w:t xml:space="preserve">(OTC) </w:t>
      </w:r>
      <w:r w:rsidRPr="00F20CED">
        <w:rPr>
          <w:rFonts w:cs="Arial"/>
        </w:rPr>
        <w:t>po mesecih v letu 20</w:t>
      </w:r>
      <w:r>
        <w:rPr>
          <w:rFonts w:cs="Arial"/>
        </w:rPr>
        <w:t>20</w:t>
      </w:r>
      <w:r w:rsidRPr="00F20CED">
        <w:rPr>
          <w:rFonts w:cs="Arial"/>
        </w:rPr>
        <w:t>.</w:t>
      </w:r>
    </w:p>
    <w:p w14:paraId="352AC1E7" w14:textId="77777777" w:rsidR="00A77319" w:rsidRPr="00B85C79" w:rsidRDefault="00A77319" w:rsidP="00A77319">
      <w:pPr>
        <w:pStyle w:val="Napis"/>
        <w:rPr>
          <w:b/>
        </w:rPr>
      </w:pPr>
    </w:p>
    <w:p w14:paraId="445D9774" w14:textId="380466A0" w:rsidR="00A77319" w:rsidRDefault="00A77319" w:rsidP="00A77319">
      <w:pPr>
        <w:pStyle w:val="Napis"/>
        <w:rPr>
          <w:rFonts w:cs="Arial"/>
        </w:rPr>
      </w:pPr>
      <w:bookmarkStart w:id="289" w:name="_Toc81832376"/>
      <w:bookmarkStart w:id="290" w:name="_Toc513189794"/>
      <w:r w:rsidRPr="00B85C79">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9</w:t>
      </w:r>
      <w:r w:rsidR="00A64892">
        <w:rPr>
          <w:b/>
        </w:rPr>
        <w:fldChar w:fldCharType="end"/>
      </w:r>
      <w:r w:rsidRPr="00B85C79">
        <w:rPr>
          <w:b/>
        </w:rPr>
        <w:t xml:space="preserve">: </w:t>
      </w:r>
      <w:r w:rsidRPr="00B85C79">
        <w:rPr>
          <w:rFonts w:cs="Arial"/>
        </w:rPr>
        <w:t>Obseg trgovanja z vrednostnimi papirji na MTS Slovenija ter ostalem sekundarnem trgu po mesecih leta 20</w:t>
      </w:r>
      <w:r>
        <w:rPr>
          <w:rFonts w:cs="Arial"/>
        </w:rPr>
        <w:t>20</w:t>
      </w:r>
      <w:bookmarkEnd w:id="289"/>
    </w:p>
    <w:p w14:paraId="5588237E" w14:textId="77777777" w:rsidR="00A77319" w:rsidRDefault="00A77319" w:rsidP="00A77319">
      <w:pPr>
        <w:pStyle w:val="Napis"/>
        <w:rPr>
          <w:rFonts w:cs="Arial"/>
        </w:rPr>
      </w:pPr>
      <w:r w:rsidRPr="007825AA">
        <w:rPr>
          <w:noProof/>
          <w:lang w:eastAsia="sl-SI"/>
        </w:rPr>
        <w:drawing>
          <wp:inline distT="0" distB="0" distL="0" distR="0" wp14:anchorId="16BA3E3B" wp14:editId="057E4E78">
            <wp:extent cx="7429385" cy="2798618"/>
            <wp:effectExtent l="0" t="0" r="635"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290"/>
    <w:p w14:paraId="62C67742" w14:textId="77777777" w:rsidR="00A77319" w:rsidRPr="00B85C79" w:rsidRDefault="00A77319" w:rsidP="00A77319">
      <w:pPr>
        <w:pStyle w:val="Napis"/>
        <w:rPr>
          <w:i/>
          <w:sz w:val="20"/>
        </w:rPr>
      </w:pPr>
      <w:r w:rsidRPr="00B85C79">
        <w:rPr>
          <w:i/>
          <w:sz w:val="20"/>
        </w:rPr>
        <w:t>Vir: MF, Ljubljanska borza d.d.</w:t>
      </w:r>
    </w:p>
    <w:bookmarkEnd w:id="287"/>
    <w:bookmarkEnd w:id="288"/>
    <w:p w14:paraId="72D9FAB0" w14:textId="77777777" w:rsidR="00A77319" w:rsidRPr="00B85C79" w:rsidRDefault="00A77319" w:rsidP="00A77319">
      <w:pPr>
        <w:sectPr w:rsidR="00A77319" w:rsidRPr="00B85C79" w:rsidSect="00724F56">
          <w:pgSz w:w="16838" w:h="11906" w:orient="landscape"/>
          <w:pgMar w:top="1418" w:right="1418" w:bottom="1418" w:left="1418" w:header="709" w:footer="709" w:gutter="0"/>
          <w:cols w:space="708"/>
          <w:titlePg/>
          <w:docGrid w:linePitch="360"/>
        </w:sectPr>
      </w:pPr>
    </w:p>
    <w:p w14:paraId="2F73185E" w14:textId="65F0025C" w:rsidR="00A77319" w:rsidRPr="00F20CED" w:rsidRDefault="00A77319" w:rsidP="00A77319">
      <w:pPr>
        <w:rPr>
          <w:rFonts w:cs="Arial"/>
        </w:rPr>
      </w:pPr>
      <w:r w:rsidRPr="008A216E">
        <w:rPr>
          <w:rFonts w:cs="Arial"/>
        </w:rPr>
        <w:lastRenderedPageBreak/>
        <w:t>Obseg trgovanja z vrednostnimi papirji RS na ostalem sekundarnem trgu se je v letu 20</w:t>
      </w:r>
      <w:r>
        <w:rPr>
          <w:rFonts w:cs="Arial"/>
        </w:rPr>
        <w:t>20</w:t>
      </w:r>
      <w:r w:rsidRPr="008A216E">
        <w:rPr>
          <w:rFonts w:cs="Arial"/>
        </w:rPr>
        <w:t xml:space="preserve"> </w:t>
      </w:r>
      <w:r>
        <w:rPr>
          <w:rFonts w:cs="Arial"/>
        </w:rPr>
        <w:t>povečal</w:t>
      </w:r>
      <w:r w:rsidRPr="000F6931">
        <w:rPr>
          <w:rFonts w:cs="Arial"/>
        </w:rPr>
        <w:t xml:space="preserve"> glede na predhodno leto. V letu </w:t>
      </w:r>
      <w:r>
        <w:rPr>
          <w:rFonts w:cs="Arial"/>
        </w:rPr>
        <w:t xml:space="preserve">2020 </w:t>
      </w:r>
      <w:r w:rsidRPr="000F6931">
        <w:rPr>
          <w:rFonts w:cs="Arial"/>
        </w:rPr>
        <w:t>je trgovanje na ostalem sekundarnem trgu znašalo</w:t>
      </w:r>
      <w:r>
        <w:rPr>
          <w:rFonts w:cs="Arial"/>
        </w:rPr>
        <w:t xml:space="preserve"> 5,8 </w:t>
      </w:r>
      <w:r w:rsidRPr="000F6931">
        <w:rPr>
          <w:rFonts w:cs="Arial"/>
        </w:rPr>
        <w:t>milijard</w:t>
      </w:r>
      <w:r w:rsidR="00C8429B">
        <w:rPr>
          <w:rFonts w:cs="Arial"/>
        </w:rPr>
        <w:t>e</w:t>
      </w:r>
      <w:r w:rsidRPr="000F6931">
        <w:rPr>
          <w:rFonts w:cs="Arial"/>
        </w:rPr>
        <w:t xml:space="preserve"> EUR, kar je za </w:t>
      </w:r>
      <w:r>
        <w:rPr>
          <w:rFonts w:cs="Arial"/>
        </w:rPr>
        <w:t>1,4</w:t>
      </w:r>
      <w:r w:rsidRPr="000F6931">
        <w:rPr>
          <w:rFonts w:cs="Arial"/>
        </w:rPr>
        <w:t xml:space="preserve"> milijarde EUR </w:t>
      </w:r>
      <w:r>
        <w:rPr>
          <w:rFonts w:cs="Arial"/>
        </w:rPr>
        <w:t>več</w:t>
      </w:r>
      <w:r w:rsidRPr="000F6931">
        <w:rPr>
          <w:rFonts w:cs="Arial"/>
        </w:rPr>
        <w:t xml:space="preserve"> kot 20</w:t>
      </w:r>
      <w:r>
        <w:rPr>
          <w:rFonts w:cs="Arial"/>
        </w:rPr>
        <w:t>19</w:t>
      </w:r>
      <w:r w:rsidRPr="000F6931">
        <w:rPr>
          <w:rFonts w:cs="Arial"/>
        </w:rPr>
        <w:t>. V letu 20</w:t>
      </w:r>
      <w:r>
        <w:rPr>
          <w:rFonts w:cs="Arial"/>
        </w:rPr>
        <w:t>20</w:t>
      </w:r>
      <w:r w:rsidRPr="000F6931">
        <w:rPr>
          <w:rFonts w:cs="Arial"/>
        </w:rPr>
        <w:t xml:space="preserve"> izstopa trgovanje na ostalem sekundarnem trgu v </w:t>
      </w:r>
      <w:r>
        <w:rPr>
          <w:rFonts w:cs="Arial"/>
        </w:rPr>
        <w:t xml:space="preserve">maju, ko je bilo najvišje, in avgusta, ko je bilo trgovanje najnižje. </w:t>
      </w:r>
      <w:r w:rsidRPr="000F6931">
        <w:rPr>
          <w:rFonts w:cs="Arial"/>
        </w:rPr>
        <w:t>Celotni obseg trgovanja primarnih vpisnikov je v letu 20</w:t>
      </w:r>
      <w:r>
        <w:rPr>
          <w:rFonts w:cs="Arial"/>
        </w:rPr>
        <w:t>20</w:t>
      </w:r>
      <w:r w:rsidRPr="000F6931">
        <w:rPr>
          <w:rFonts w:cs="Arial"/>
        </w:rPr>
        <w:t xml:space="preserve"> znašal </w:t>
      </w:r>
      <w:r>
        <w:rPr>
          <w:rFonts w:cs="Arial"/>
        </w:rPr>
        <w:t>9,1</w:t>
      </w:r>
      <w:r w:rsidRPr="000F6931">
        <w:rPr>
          <w:rFonts w:cs="Arial"/>
        </w:rPr>
        <w:t xml:space="preserve"> milijard</w:t>
      </w:r>
      <w:r>
        <w:rPr>
          <w:rFonts w:cs="Arial"/>
        </w:rPr>
        <w:t>e</w:t>
      </w:r>
      <w:r w:rsidRPr="000F6931">
        <w:rPr>
          <w:rFonts w:cs="Arial"/>
        </w:rPr>
        <w:t xml:space="preserve"> EUR (10,</w:t>
      </w:r>
      <w:r>
        <w:rPr>
          <w:rFonts w:cs="Arial"/>
        </w:rPr>
        <w:t>2</w:t>
      </w:r>
      <w:r w:rsidRPr="000F6931">
        <w:rPr>
          <w:rFonts w:cs="Arial"/>
        </w:rPr>
        <w:t xml:space="preserve"> milijard</w:t>
      </w:r>
      <w:r w:rsidR="00C8429B">
        <w:rPr>
          <w:rFonts w:cs="Arial"/>
        </w:rPr>
        <w:t>e</w:t>
      </w:r>
      <w:r w:rsidRPr="000F6931">
        <w:rPr>
          <w:rFonts w:cs="Arial"/>
        </w:rPr>
        <w:t xml:space="preserve"> v letu 201</w:t>
      </w:r>
      <w:r>
        <w:rPr>
          <w:rFonts w:cs="Arial"/>
        </w:rPr>
        <w:t>9</w:t>
      </w:r>
      <w:r w:rsidRPr="000F6931">
        <w:rPr>
          <w:rFonts w:cs="Arial"/>
        </w:rPr>
        <w:t xml:space="preserve">). </w:t>
      </w:r>
      <w:r w:rsidRPr="0068207F">
        <w:rPr>
          <w:rFonts w:cs="Arial"/>
          <w:shd w:val="clear" w:color="auto" w:fill="FFFFFF" w:themeFill="background1"/>
        </w:rPr>
        <w:t xml:space="preserve">Trgovanje je bilo večinoma izvedeno preko sistemov Bloomberg, ne-elektronskih platform </w:t>
      </w:r>
      <w:r>
        <w:rPr>
          <w:rFonts w:cs="Arial"/>
          <w:shd w:val="clear" w:color="auto" w:fill="FFFFFF" w:themeFill="background1"/>
        </w:rPr>
        <w:t>in</w:t>
      </w:r>
      <w:r w:rsidRPr="0068207F">
        <w:rPr>
          <w:rFonts w:cs="Arial"/>
          <w:shd w:val="clear" w:color="auto" w:fill="FFFFFF" w:themeFill="background1"/>
        </w:rPr>
        <w:t xml:space="preserve"> MTS.</w:t>
      </w:r>
    </w:p>
    <w:p w14:paraId="6D7A8D4F" w14:textId="77777777" w:rsidR="00A77319" w:rsidRPr="00F20CED" w:rsidRDefault="00A77319" w:rsidP="00A77319">
      <w:pPr>
        <w:rPr>
          <w:rFonts w:cs="Arial"/>
        </w:rPr>
      </w:pPr>
    </w:p>
    <w:p w14:paraId="118C14A0" w14:textId="77777777" w:rsidR="00A77319" w:rsidRPr="00667C53" w:rsidRDefault="00A77319" w:rsidP="00A77319">
      <w:pPr>
        <w:rPr>
          <w:rFonts w:cs="Arial"/>
          <w:bCs/>
        </w:rPr>
      </w:pPr>
      <w:r w:rsidRPr="00F20CED">
        <w:rPr>
          <w:rFonts w:cs="Arial"/>
        </w:rPr>
        <w:t xml:space="preserve">Primarni vpisniki in uradni vzdrževalci likvidnosti za obveznice RS morajo na MTS Slovenija v skladu s pravili trgovanja dnevno vsaj 5 ur kotirati nakupno in prodajno ceno za vse uvrščene obveznice, upoštevaje maksimalni dovoljeni razmik v višini 20 bazičnih točk (b.t.). Zaradi negotovih tržnih razmer je bil konec septembra 2008 uveden »best effort« princip trgovanja, v skladu s katerim udeleženci platforme niso zavezani k upoštevanju dovoljenega razmika, ampak širino razmika določijo po svoji presoji, v skladu s tržnimi razmerami. Začetek leta 2018 je začela veljati Direktiva 2014/65/EU Evropskega parlamenta in sveta z dne 15. maja 2014 o trgih finančnih instrumentov ter spremembi Direktive 2002/92/ES in Direktive 2011/61/EU (prenovitev).Vsled tej Direktivi je bil maksimalni dovoljeni razmik postavljen kot relativna mera; razmik tako ne sme presegati s časom tehtanega povprečnega razmika, ki so ga vzdrževalci dosegali v najboljših petih urah kotiranja v dnevu, povečanega za en standardni odklon. </w:t>
      </w:r>
      <w:r w:rsidRPr="00667C53">
        <w:rPr>
          <w:rFonts w:cs="Arial"/>
          <w:bCs/>
        </w:rPr>
        <w:t xml:space="preserve">V prvi polovici leta 2019 so se razmiki </w:t>
      </w:r>
      <w:r>
        <w:rPr>
          <w:rFonts w:cs="Arial"/>
          <w:bCs/>
        </w:rPr>
        <w:t xml:space="preserve">med nakupno in prodajno ceno slovenskih obveznic </w:t>
      </w:r>
      <w:r w:rsidRPr="00667C53">
        <w:rPr>
          <w:rFonts w:cs="Arial"/>
          <w:bCs/>
        </w:rPr>
        <w:t>gibali v območju 20 do 40 b.t., se poleti povzpeli v območje med 60 in 80 b.t. in leto zaključili v območju nivoja, kjer so ga začeli.</w:t>
      </w:r>
      <w:r>
        <w:rPr>
          <w:rFonts w:cs="Arial"/>
          <w:bCs/>
        </w:rPr>
        <w:t xml:space="preserve"> </w:t>
      </w:r>
      <w:r w:rsidRPr="005547DD">
        <w:t>Do marca 2020 so razmiki vztrajali na tem nivoju, med marcem in majem 2020 pa so narasli tudi do 400 b.t., junija potem padli na okrog 120 b.t.,</w:t>
      </w:r>
      <w:r>
        <w:t xml:space="preserve"> se </w:t>
      </w:r>
      <w:r w:rsidRPr="005547DD">
        <w:t>v jesenskih</w:t>
      </w:r>
      <w:r>
        <w:t xml:space="preserve"> mesecih</w:t>
      </w:r>
      <w:r w:rsidRPr="005547DD">
        <w:t xml:space="preserve"> znižali pod 100 oz. pod 50 b.t. in leto na </w:t>
      </w:r>
      <w:r>
        <w:t>takšnih</w:t>
      </w:r>
      <w:r w:rsidRPr="005547DD">
        <w:t xml:space="preserve"> nivojih tudi zaključil</w:t>
      </w:r>
      <w:r>
        <w:t>i</w:t>
      </w:r>
      <w:r w:rsidRPr="005547DD">
        <w:t>.</w:t>
      </w:r>
    </w:p>
    <w:p w14:paraId="45FFFA98" w14:textId="77777777" w:rsidR="00A77319" w:rsidRPr="00F20CED" w:rsidRDefault="00A77319" w:rsidP="00A77319"/>
    <w:p w14:paraId="083D631A" w14:textId="30EC56FB" w:rsidR="00A77319" w:rsidRPr="00F20CED" w:rsidRDefault="00A77319" w:rsidP="00A77319">
      <w:r w:rsidRPr="00F20CED">
        <w:t>V obdobju od vzpostavitve MTS Slovenija dalje so primarni vpisniki kotirali nakupne in prodajne cene in trgovali z obveznicami RS. Na MTS Slovenija so bile v vseh letih delovanja MTS Slovenija objavljene dnevno izvršljive cene. Ministrstvo za finance dnevno ocenjuje kotiranje primarnih vpisnikov na MTS Slovenija na podlagi štirih kriterijev: nakupni/prodajni razmik, velikost izpostavljenosti, pričetek kotiranja v dnevu in čas kotiranja.</w:t>
      </w:r>
    </w:p>
    <w:p w14:paraId="360F93AB" w14:textId="77777777" w:rsidR="00A77319" w:rsidRPr="00F20CED" w:rsidRDefault="00A77319" w:rsidP="00A77319"/>
    <w:p w14:paraId="0EA0DBF1" w14:textId="5E828537" w:rsidR="00A77319" w:rsidRDefault="00A77319" w:rsidP="00A77319">
      <w:r w:rsidRPr="00982F15">
        <w:t>Gibanje razmikov donosnosti do dospetja na ostalem sekundarnem trgu (</w:t>
      </w:r>
      <w:r w:rsidRPr="00C310FC">
        <w:t xml:space="preserve">Bloomberg) je prikazano v spodnjih grafih. 5-letni evrski »bid-ask« razmik je v začetku leta </w:t>
      </w:r>
      <w:r w:rsidRPr="00F73DBD">
        <w:t>20</w:t>
      </w:r>
      <w:r w:rsidRPr="0079371D">
        <w:t>20</w:t>
      </w:r>
      <w:r w:rsidRPr="00982F15">
        <w:t xml:space="preserve"> </w:t>
      </w:r>
      <w:r w:rsidRPr="00C310FC">
        <w:t>znašal 0,</w:t>
      </w:r>
      <w:r w:rsidRPr="0079371D">
        <w:t>04</w:t>
      </w:r>
      <w:r w:rsidRPr="00982F15">
        <w:t> </w:t>
      </w:r>
      <w:r w:rsidRPr="00C310FC">
        <w:t xml:space="preserve">%, </w:t>
      </w:r>
      <w:r w:rsidRPr="0079371D">
        <w:t>sredi marca narastel na najvišjo točko 0,32</w:t>
      </w:r>
      <w:r>
        <w:t xml:space="preserve"> %</w:t>
      </w:r>
      <w:r w:rsidRPr="0079371D">
        <w:t xml:space="preserve">, ter leto </w:t>
      </w:r>
      <w:r w:rsidRPr="00F73DBD">
        <w:t xml:space="preserve">zaključil z </w:t>
      </w:r>
      <w:r w:rsidRPr="0079371D">
        <w:t xml:space="preserve">začetno </w:t>
      </w:r>
      <w:r w:rsidRPr="00982F15">
        <w:t>vrednostjo</w:t>
      </w:r>
      <w:r w:rsidRPr="00C310FC">
        <w:t xml:space="preserve"> 0,0</w:t>
      </w:r>
      <w:r w:rsidR="00B650E5">
        <w:t>2</w:t>
      </w:r>
      <w:r w:rsidRPr="00C310FC">
        <w:t xml:space="preserve"> %. 10-letni evrski »bid-ask« ra</w:t>
      </w:r>
      <w:r w:rsidRPr="000B14F3">
        <w:t xml:space="preserve">zmik je v začetku leta </w:t>
      </w:r>
      <w:r w:rsidRPr="00F73DBD">
        <w:t>20</w:t>
      </w:r>
      <w:r w:rsidRPr="0079371D">
        <w:t>20</w:t>
      </w:r>
      <w:r w:rsidRPr="00982F15">
        <w:t xml:space="preserve"> </w:t>
      </w:r>
      <w:r w:rsidRPr="00C310FC">
        <w:t>imel vrednost 0,</w:t>
      </w:r>
      <w:r w:rsidRPr="00F73DBD">
        <w:t>0</w:t>
      </w:r>
      <w:r w:rsidRPr="0079371D">
        <w:t>4</w:t>
      </w:r>
      <w:r w:rsidRPr="00982F15">
        <w:t xml:space="preserve"> </w:t>
      </w:r>
      <w:r w:rsidRPr="00C310FC">
        <w:t xml:space="preserve">%, </w:t>
      </w:r>
      <w:r w:rsidRPr="0079371D">
        <w:t>maja dosegel najvišjo točko v višini 0,1</w:t>
      </w:r>
      <w:r>
        <w:t>4</w:t>
      </w:r>
      <w:r w:rsidRPr="0079371D">
        <w:t xml:space="preserve"> % ter </w:t>
      </w:r>
      <w:r w:rsidRPr="00982F15">
        <w:t xml:space="preserve">ob koncu leta </w:t>
      </w:r>
      <w:r w:rsidRPr="00F73DBD">
        <w:t>znašal 0,0</w:t>
      </w:r>
      <w:r w:rsidRPr="0079371D">
        <w:t>5</w:t>
      </w:r>
      <w:r w:rsidRPr="00982F15">
        <w:t xml:space="preserve"> </w:t>
      </w:r>
      <w:r w:rsidRPr="00C310FC">
        <w:t>%.</w:t>
      </w:r>
    </w:p>
    <w:p w14:paraId="4C2277B4" w14:textId="77777777" w:rsidR="00A77319" w:rsidRDefault="00A77319" w:rsidP="00A77319"/>
    <w:p w14:paraId="61571559" w14:textId="77777777" w:rsidR="00A77319" w:rsidRDefault="00A77319" w:rsidP="00A77319"/>
    <w:p w14:paraId="64DAD2D1" w14:textId="77777777" w:rsidR="00A77319" w:rsidRDefault="00A77319" w:rsidP="00A77319"/>
    <w:p w14:paraId="39D693D0" w14:textId="77777777" w:rsidR="00A77319" w:rsidRDefault="00A77319" w:rsidP="00A77319"/>
    <w:p w14:paraId="77F15E03" w14:textId="77777777" w:rsidR="00A77319" w:rsidRPr="00B85C79" w:rsidRDefault="00A77319" w:rsidP="00A77319">
      <w:r w:rsidRPr="00B85C79">
        <w:t xml:space="preserve"> </w:t>
      </w:r>
    </w:p>
    <w:p w14:paraId="01B095ED" w14:textId="65729C40" w:rsidR="00A77319" w:rsidRDefault="00A77319" w:rsidP="00A77319"/>
    <w:p w14:paraId="78E12E9E" w14:textId="71C66EC3" w:rsidR="00E712B2" w:rsidRDefault="00E712B2" w:rsidP="00A77319"/>
    <w:p w14:paraId="64942958" w14:textId="77777777" w:rsidR="00E712B2" w:rsidRPr="00B85C79" w:rsidRDefault="00E712B2" w:rsidP="00A77319"/>
    <w:p w14:paraId="6E7449E3" w14:textId="28DA2B2E" w:rsidR="00A77319" w:rsidRDefault="00A77319" w:rsidP="00A77319">
      <w:pPr>
        <w:pStyle w:val="Napis"/>
      </w:pPr>
      <w:bookmarkStart w:id="291" w:name="_Toc513189795"/>
      <w:bookmarkStart w:id="292" w:name="_Toc81832377"/>
      <w:r w:rsidRPr="00B85C79">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10</w:t>
      </w:r>
      <w:r w:rsidR="00A64892">
        <w:rPr>
          <w:b/>
        </w:rPr>
        <w:fldChar w:fldCharType="end"/>
      </w:r>
      <w:r w:rsidRPr="00B85C79">
        <w:rPr>
          <w:b/>
        </w:rPr>
        <w:t xml:space="preserve">: </w:t>
      </w:r>
      <w:r w:rsidRPr="00B85C79">
        <w:t>5-letni in 10-letni evrski »bid-ask«</w:t>
      </w:r>
      <w:r w:rsidRPr="00E071CE">
        <w:t xml:space="preserve"> razmik donosa do dospetja</w:t>
      </w:r>
      <w:bookmarkEnd w:id="291"/>
      <w:bookmarkEnd w:id="292"/>
    </w:p>
    <w:p w14:paraId="7E436A6C" w14:textId="77777777" w:rsidR="00A77319" w:rsidRDefault="00A77319" w:rsidP="00A77319">
      <w:r w:rsidRPr="007825AA">
        <w:rPr>
          <w:noProof/>
          <w:lang w:eastAsia="sl-SI"/>
        </w:rPr>
        <w:drawing>
          <wp:inline distT="0" distB="0" distL="0" distR="0" wp14:anchorId="3E7CAC72" wp14:editId="5E753743">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B56A3CC" w14:textId="77777777" w:rsidR="00A77319" w:rsidRPr="00E071CE" w:rsidRDefault="00A77319" w:rsidP="00A77319">
      <w:pPr>
        <w:rPr>
          <w:rFonts w:cs="Arial"/>
          <w:i/>
        </w:rPr>
      </w:pPr>
      <w:r w:rsidRPr="00B85C79">
        <w:rPr>
          <w:i/>
          <w:sz w:val="20"/>
          <w:szCs w:val="20"/>
        </w:rPr>
        <w:t>Vir: Bloomberg, MF interpolacija.</w:t>
      </w:r>
    </w:p>
    <w:p w14:paraId="45D6BEF9" w14:textId="77777777" w:rsidR="00A77319" w:rsidRPr="00435E1F" w:rsidRDefault="00A77319" w:rsidP="00A77319"/>
    <w:p w14:paraId="5A6925A8" w14:textId="06D8B2DA" w:rsidR="00A77319" w:rsidRPr="00C608CC" w:rsidRDefault="00A77319" w:rsidP="00A77319">
      <w:r w:rsidRPr="008A216E">
        <w:t xml:space="preserve">5-letni dolarski </w:t>
      </w:r>
      <w:r>
        <w:t>»</w:t>
      </w:r>
      <w:r w:rsidRPr="008A216E">
        <w:t>bid-ask</w:t>
      </w:r>
      <w:r>
        <w:t>«</w:t>
      </w:r>
      <w:r w:rsidRPr="008A216E">
        <w:t xml:space="preserve"> razmik donos</w:t>
      </w:r>
      <w:r>
        <w:t>nosti</w:t>
      </w:r>
      <w:r w:rsidRPr="008A216E">
        <w:t xml:space="preserve"> do dospetja se je z 0,</w:t>
      </w:r>
      <w:r>
        <w:t>21</w:t>
      </w:r>
      <w:r w:rsidRPr="008A216E">
        <w:t xml:space="preserve"> % v začetku leta 20</w:t>
      </w:r>
      <w:r>
        <w:t>20</w:t>
      </w:r>
      <w:r w:rsidRPr="008A216E">
        <w:t xml:space="preserve"> povzpel</w:t>
      </w:r>
      <w:r w:rsidRPr="000F6931">
        <w:t xml:space="preserve"> na 0,</w:t>
      </w:r>
      <w:r>
        <w:t>25</w:t>
      </w:r>
      <w:r w:rsidRPr="000F6931">
        <w:t xml:space="preserve"> % ob koncu leta 20</w:t>
      </w:r>
      <w:r>
        <w:t>20</w:t>
      </w:r>
      <w:r w:rsidRPr="000F6931">
        <w:t>.</w:t>
      </w:r>
    </w:p>
    <w:p w14:paraId="0ED677A6" w14:textId="77777777" w:rsidR="00A77319" w:rsidRPr="00C608CC" w:rsidRDefault="00A77319" w:rsidP="00A77319"/>
    <w:p w14:paraId="54B8D812" w14:textId="537A4FBA" w:rsidR="00A77319" w:rsidRDefault="00A77319" w:rsidP="00A77319">
      <w:pPr>
        <w:pStyle w:val="Napis"/>
      </w:pPr>
      <w:bookmarkStart w:id="293" w:name="_Toc513189796"/>
      <w:bookmarkStart w:id="294" w:name="_Toc81832378"/>
      <w:r w:rsidRPr="00AD3F30">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11</w:t>
      </w:r>
      <w:r w:rsidR="00A64892">
        <w:rPr>
          <w:b/>
        </w:rPr>
        <w:fldChar w:fldCharType="end"/>
      </w:r>
      <w:r w:rsidRPr="00B85C79">
        <w:rPr>
          <w:b/>
        </w:rPr>
        <w:t xml:space="preserve">: </w:t>
      </w:r>
      <w:r w:rsidRPr="00B85C79">
        <w:t>5-letni dolarski »bid-ask«</w:t>
      </w:r>
      <w:r w:rsidRPr="00E071CE">
        <w:t xml:space="preserve"> razmik donosa do dospetja</w:t>
      </w:r>
      <w:bookmarkEnd w:id="293"/>
      <w:bookmarkEnd w:id="294"/>
    </w:p>
    <w:p w14:paraId="5246104A" w14:textId="77777777" w:rsidR="00A77319" w:rsidRDefault="00A77319" w:rsidP="00A77319">
      <w:r w:rsidRPr="007825AA">
        <w:rPr>
          <w:noProof/>
          <w:lang w:eastAsia="sl-SI"/>
        </w:rPr>
        <w:drawing>
          <wp:inline distT="0" distB="0" distL="0" distR="0" wp14:anchorId="55DC5EF3" wp14:editId="1CBFA7CF">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EBDA58" w14:textId="77777777" w:rsidR="00A77319" w:rsidRPr="00E071CE" w:rsidRDefault="00A77319" w:rsidP="00A77319">
      <w:pPr>
        <w:rPr>
          <w:rFonts w:cs="Arial"/>
          <w:i/>
        </w:rPr>
      </w:pPr>
      <w:r w:rsidRPr="00B85C79">
        <w:rPr>
          <w:i/>
          <w:sz w:val="20"/>
          <w:szCs w:val="20"/>
        </w:rPr>
        <w:t>Vir: Bloomberg, MF interpolacija.</w:t>
      </w:r>
    </w:p>
    <w:p w14:paraId="47245EA6" w14:textId="77777777" w:rsidR="00A77319" w:rsidRPr="00435E1F" w:rsidRDefault="00A77319" w:rsidP="00A77319"/>
    <w:p w14:paraId="594FE9BC" w14:textId="21985321" w:rsidR="00A77319" w:rsidRPr="00B85C79" w:rsidRDefault="00A77319" w:rsidP="00A77319">
      <w:r w:rsidRPr="00393DAF">
        <w:t>Gibanje donos</w:t>
      </w:r>
      <w:r>
        <w:t>nosti do dospetja</w:t>
      </w:r>
      <w:r w:rsidRPr="00393DAF">
        <w:t xml:space="preserve"> obveznic RS je odražalo razmere na svetovnih finančnih trgih, še zlasti na evropskem trgu državnih vrednostnih papirjev. D</w:t>
      </w:r>
      <w:r w:rsidRPr="005A3349">
        <w:t>onosnost državnih obveznic je bila v letu 20</w:t>
      </w:r>
      <w:r>
        <w:t>20</w:t>
      </w:r>
      <w:r w:rsidRPr="005A3349">
        <w:t xml:space="preserve"> v primerjavi z letom 20</w:t>
      </w:r>
      <w:r>
        <w:t>19</w:t>
      </w:r>
      <w:r w:rsidRPr="005A3349">
        <w:t xml:space="preserve"> v splošnem nižja, kar odraža uspešno nadaljevanje </w:t>
      </w:r>
      <w:r w:rsidRPr="005A3349">
        <w:lastRenderedPageBreak/>
        <w:t xml:space="preserve">ukrepov denarne politike ECB ter ugodne razmere na domačem trgu. Kot je razvidno iz </w:t>
      </w:r>
      <w:r>
        <w:fldChar w:fldCharType="begin"/>
      </w:r>
      <w:r>
        <w:instrText xml:space="preserve"> REF _Ref6904216 \h </w:instrText>
      </w:r>
      <w:r>
        <w:fldChar w:fldCharType="separate"/>
      </w:r>
      <w:r w:rsidR="0068682C" w:rsidRPr="009549BD">
        <w:rPr>
          <w:b/>
        </w:rPr>
        <w:t xml:space="preserve">Graf </w:t>
      </w:r>
      <w:r w:rsidR="0068682C">
        <w:rPr>
          <w:b/>
          <w:noProof/>
        </w:rPr>
        <w:t>3</w:t>
      </w:r>
      <w:r w:rsidR="0068682C" w:rsidRPr="00B85C79">
        <w:rPr>
          <w:b/>
        </w:rPr>
        <w:noBreakHyphen/>
      </w:r>
      <w:r w:rsidR="0068682C">
        <w:rPr>
          <w:b/>
          <w:noProof/>
        </w:rPr>
        <w:t>12</w:t>
      </w:r>
      <w:r>
        <w:fldChar w:fldCharType="end"/>
      </w:r>
      <w:r w:rsidRPr="007825AA">
        <w:t>,</w:t>
      </w:r>
      <w:r>
        <w:t xml:space="preserve"> in če izvzamemo dvig v marcu,</w:t>
      </w:r>
      <w:r w:rsidRPr="007825AA">
        <w:t xml:space="preserve"> </w:t>
      </w:r>
      <w:r>
        <w:t xml:space="preserve">je </w:t>
      </w:r>
      <w:r w:rsidRPr="007825AA">
        <w:t>donos</w:t>
      </w:r>
      <w:r>
        <w:t>nost</w:t>
      </w:r>
      <w:r w:rsidRPr="007825AA">
        <w:t xml:space="preserve"> slovenskih obveznic preko leta </w:t>
      </w:r>
      <w:r>
        <w:t>imela trend upadanja</w:t>
      </w:r>
      <w:r w:rsidRPr="00061341">
        <w:t>.</w:t>
      </w:r>
    </w:p>
    <w:p w14:paraId="69C6AC8F" w14:textId="0D185E44" w:rsidR="00A77319" w:rsidRPr="00435E1F" w:rsidRDefault="00A77319" w:rsidP="001F3CCF"/>
    <w:p w14:paraId="05D6CCEF" w14:textId="3534AFA3" w:rsidR="00A77319" w:rsidRDefault="00A77319" w:rsidP="00A77319">
      <w:pPr>
        <w:pStyle w:val="Napis"/>
      </w:pPr>
      <w:bookmarkStart w:id="295" w:name="_Ref6904216"/>
      <w:bookmarkStart w:id="296" w:name="_Toc513189797"/>
      <w:bookmarkStart w:id="297" w:name="_Ref6904210"/>
      <w:bookmarkStart w:id="298" w:name="_Toc81832379"/>
      <w:r w:rsidRPr="009549BD">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12</w:t>
      </w:r>
      <w:r w:rsidR="00A64892">
        <w:rPr>
          <w:b/>
        </w:rPr>
        <w:fldChar w:fldCharType="end"/>
      </w:r>
      <w:bookmarkEnd w:id="295"/>
      <w:r w:rsidRPr="00B85C79">
        <w:rPr>
          <w:b/>
        </w:rPr>
        <w:t xml:space="preserve">: </w:t>
      </w:r>
      <w:r w:rsidRPr="00B85C79">
        <w:t>Zahtevana donosnost obveznic Republike Slovenije, denominiranih v EUR</w:t>
      </w:r>
      <w:bookmarkEnd w:id="296"/>
      <w:bookmarkEnd w:id="297"/>
      <w:bookmarkEnd w:id="298"/>
    </w:p>
    <w:p w14:paraId="1C809E48" w14:textId="77777777" w:rsidR="00A77319" w:rsidRDefault="00A77319" w:rsidP="00A77319">
      <w:r w:rsidRPr="007825AA">
        <w:rPr>
          <w:noProof/>
          <w:lang w:eastAsia="sl-SI"/>
        </w:rPr>
        <w:drawing>
          <wp:inline distT="0" distB="0" distL="0" distR="0" wp14:anchorId="0C49723E" wp14:editId="78B06D18">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44DF24" w14:textId="77777777" w:rsidR="00A77319" w:rsidRPr="00435E1F" w:rsidRDefault="00A77319" w:rsidP="00A77319">
      <w:pPr>
        <w:rPr>
          <w:i/>
          <w:sz w:val="16"/>
          <w:szCs w:val="16"/>
        </w:rPr>
      </w:pPr>
      <w:r w:rsidRPr="00435E1F">
        <w:rPr>
          <w:i/>
          <w:sz w:val="16"/>
          <w:szCs w:val="16"/>
        </w:rPr>
        <w:t>*YTM – zahtevan donos do dospetja</w:t>
      </w:r>
    </w:p>
    <w:p w14:paraId="26311749" w14:textId="77777777" w:rsidR="00A77319" w:rsidRPr="009549BD" w:rsidRDefault="00A77319" w:rsidP="00A77319">
      <w:pPr>
        <w:rPr>
          <w:i/>
          <w:sz w:val="20"/>
          <w:szCs w:val="20"/>
        </w:rPr>
      </w:pPr>
      <w:r w:rsidRPr="009549BD">
        <w:rPr>
          <w:i/>
          <w:sz w:val="20"/>
          <w:szCs w:val="20"/>
        </w:rPr>
        <w:t>Vir: Bloomberg</w:t>
      </w:r>
    </w:p>
    <w:p w14:paraId="44570FA1" w14:textId="77777777" w:rsidR="00A77319" w:rsidRPr="00BE69BC" w:rsidRDefault="00A77319" w:rsidP="00A77319">
      <w:pPr>
        <w:rPr>
          <w:i/>
          <w:sz w:val="20"/>
          <w:szCs w:val="20"/>
        </w:rPr>
      </w:pPr>
    </w:p>
    <w:p w14:paraId="5AFF7199" w14:textId="77777777" w:rsidR="00A77319" w:rsidRPr="0053448F" w:rsidRDefault="00A77319" w:rsidP="00A77319">
      <w:pPr>
        <w:pStyle w:val="Napis"/>
        <w:jc w:val="both"/>
        <w:rPr>
          <w:b/>
        </w:rPr>
      </w:pPr>
      <w:bookmarkStart w:id="299" w:name="_Toc513189798"/>
    </w:p>
    <w:p w14:paraId="14B5D9D2" w14:textId="1BF8A139" w:rsidR="00A77319" w:rsidRDefault="00A77319" w:rsidP="00A77319">
      <w:pPr>
        <w:pStyle w:val="Napis"/>
        <w:jc w:val="both"/>
        <w:rPr>
          <w:rFonts w:eastAsia="Calibri"/>
          <w:bCs w:val="0"/>
          <w:szCs w:val="22"/>
        </w:rPr>
      </w:pPr>
      <w:bookmarkStart w:id="300" w:name="_Toc81832380"/>
      <w:r w:rsidRPr="00DC58E3">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13</w:t>
      </w:r>
      <w:r w:rsidR="00A64892">
        <w:rPr>
          <w:b/>
        </w:rPr>
        <w:fldChar w:fldCharType="end"/>
      </w:r>
      <w:r w:rsidRPr="00B85C79">
        <w:rPr>
          <w:b/>
        </w:rPr>
        <w:t xml:space="preserve">: </w:t>
      </w:r>
      <w:r w:rsidRPr="00B85C79">
        <w:rPr>
          <w:rFonts w:eastAsia="Calibri"/>
          <w:bCs w:val="0"/>
          <w:szCs w:val="22"/>
        </w:rPr>
        <w:t>Razmik nad referenčno 10-letno nemško evrsko obveznico izbranih držav evroobmočja</w:t>
      </w:r>
      <w:bookmarkEnd w:id="299"/>
      <w:bookmarkEnd w:id="300"/>
    </w:p>
    <w:p w14:paraId="1F71FB99" w14:textId="77777777" w:rsidR="00A77319" w:rsidRDefault="00A77319" w:rsidP="00A77319">
      <w:r w:rsidRPr="007825AA">
        <w:rPr>
          <w:noProof/>
          <w:lang w:eastAsia="sl-SI"/>
        </w:rPr>
        <w:drawing>
          <wp:inline distT="0" distB="0" distL="0" distR="0" wp14:anchorId="235627E0" wp14:editId="3B4471CD">
            <wp:extent cx="5486400" cy="3057098"/>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CDD9CC" w14:textId="77777777" w:rsidR="00A77319" w:rsidRPr="00435E1F" w:rsidRDefault="00A77319" w:rsidP="00A77319">
      <w:r w:rsidRPr="00B85C79">
        <w:rPr>
          <w:i/>
          <w:sz w:val="20"/>
          <w:szCs w:val="20"/>
        </w:rPr>
        <w:t>Vir: Bloo</w:t>
      </w:r>
      <w:r w:rsidRPr="00E071CE">
        <w:rPr>
          <w:i/>
          <w:sz w:val="20"/>
          <w:szCs w:val="20"/>
        </w:rPr>
        <w:t>mberg</w:t>
      </w:r>
    </w:p>
    <w:p w14:paraId="5E29504F" w14:textId="77777777" w:rsidR="00A77319" w:rsidRDefault="00A77319" w:rsidP="00A77319">
      <w:pPr>
        <w:pStyle w:val="Napis"/>
        <w:rPr>
          <w:b/>
        </w:rPr>
      </w:pPr>
      <w:bookmarkStart w:id="301" w:name="_Toc513189799"/>
    </w:p>
    <w:p w14:paraId="71FAC16F" w14:textId="6763349F" w:rsidR="00A77319" w:rsidRDefault="00A77319" w:rsidP="00A77319">
      <w:pPr>
        <w:pStyle w:val="Napis"/>
      </w:pPr>
      <w:bookmarkStart w:id="302" w:name="_Toc81832381"/>
      <w:r w:rsidRPr="00435E1F">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14</w:t>
      </w:r>
      <w:r w:rsidR="00A64892">
        <w:rPr>
          <w:b/>
        </w:rPr>
        <w:fldChar w:fldCharType="end"/>
      </w:r>
      <w:r w:rsidRPr="00B85C79">
        <w:rPr>
          <w:b/>
        </w:rPr>
        <w:t xml:space="preserve">: </w:t>
      </w:r>
      <w:r w:rsidRPr="00B85C79">
        <w:t>Zahtevana donosnost obveznic Republike Slovenije, denominiranih v USD, v letu 20</w:t>
      </w:r>
      <w:bookmarkEnd w:id="301"/>
      <w:r w:rsidR="00E522DA">
        <w:t>20</w:t>
      </w:r>
      <w:bookmarkEnd w:id="302"/>
    </w:p>
    <w:p w14:paraId="3BDBBE41" w14:textId="77777777" w:rsidR="00A77319" w:rsidRDefault="00A77319" w:rsidP="00A77319">
      <w:r w:rsidRPr="007825AA">
        <w:rPr>
          <w:noProof/>
          <w:lang w:eastAsia="sl-SI"/>
        </w:rPr>
        <w:drawing>
          <wp:inline distT="0" distB="0" distL="0" distR="0" wp14:anchorId="4BCE8C81" wp14:editId="14C443C1">
            <wp:extent cx="5759450" cy="3100705"/>
            <wp:effectExtent l="0" t="0" r="0"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1E920F" w14:textId="77777777" w:rsidR="00A77319" w:rsidRPr="00B85C79" w:rsidRDefault="00A77319" w:rsidP="00A77319">
      <w:pPr>
        <w:rPr>
          <w:i/>
          <w:sz w:val="20"/>
          <w:szCs w:val="20"/>
        </w:rPr>
      </w:pPr>
      <w:r w:rsidRPr="00B85C79">
        <w:rPr>
          <w:i/>
          <w:sz w:val="20"/>
          <w:szCs w:val="20"/>
        </w:rPr>
        <w:t>Vir: Bloomberg</w:t>
      </w:r>
    </w:p>
    <w:p w14:paraId="47D65078" w14:textId="77777777" w:rsidR="00A77319" w:rsidRPr="00435E1F" w:rsidRDefault="00A77319" w:rsidP="00A77319">
      <w:pPr>
        <w:rPr>
          <w:i/>
          <w:sz w:val="20"/>
          <w:szCs w:val="20"/>
        </w:rPr>
      </w:pPr>
    </w:p>
    <w:p w14:paraId="03D9F1BA" w14:textId="77777777" w:rsidR="00A77319" w:rsidRPr="0053448F" w:rsidRDefault="00A77319" w:rsidP="00A77319">
      <w:r w:rsidRPr="008A216E">
        <w:t>V začetku leta 20</w:t>
      </w:r>
      <w:r>
        <w:t>20</w:t>
      </w:r>
      <w:r w:rsidRPr="008A216E">
        <w:t xml:space="preserve"> je stopnja </w:t>
      </w:r>
      <w:r w:rsidRPr="000F6931">
        <w:t>3-letne kreditne zamenjave znašala 0,</w:t>
      </w:r>
      <w:r>
        <w:t>42</w:t>
      </w:r>
      <w:r w:rsidRPr="000F6931">
        <w:t xml:space="preserve"> % (konec leta </w:t>
      </w:r>
      <w:r w:rsidRPr="004A0F88">
        <w:t>0,</w:t>
      </w:r>
      <w:r w:rsidRPr="0079371D">
        <w:t>46</w:t>
      </w:r>
      <w:r w:rsidRPr="00F73DBD">
        <w:t xml:space="preserve"> </w:t>
      </w:r>
      <w:r w:rsidRPr="000F6931">
        <w:t xml:space="preserve">%). Posel 5-letne kreditne zamenjave se je zaključil tekom leta 2016. 7-letne kreditna zamenjava je znašala v začetku leta </w:t>
      </w:r>
      <w:r>
        <w:t>0,94</w:t>
      </w:r>
      <w:r w:rsidRPr="000F6931">
        <w:t xml:space="preserve"> % (konec leta </w:t>
      </w:r>
      <w:r w:rsidRPr="00F73DBD">
        <w:t>0,</w:t>
      </w:r>
      <w:r w:rsidRPr="0079371D">
        <w:t>89</w:t>
      </w:r>
      <w:r w:rsidRPr="000F6931">
        <w:t xml:space="preserve"> %), medtem ko 10-letne 1,</w:t>
      </w:r>
      <w:r>
        <w:t>14</w:t>
      </w:r>
      <w:r w:rsidRPr="000F6931">
        <w:t xml:space="preserve"> % (konec leta </w:t>
      </w:r>
      <w:r w:rsidRPr="00F73DBD">
        <w:t>1,</w:t>
      </w:r>
      <w:r w:rsidRPr="0079371D">
        <w:t>06</w:t>
      </w:r>
      <w:r w:rsidRPr="000F6931">
        <w:t xml:space="preserve"> %).</w:t>
      </w:r>
    </w:p>
    <w:p w14:paraId="5B1B0FC9" w14:textId="77777777" w:rsidR="00A77319" w:rsidRPr="00DC58E3" w:rsidRDefault="00A77319" w:rsidP="00A77319">
      <w:pPr>
        <w:pStyle w:val="Napis"/>
        <w:rPr>
          <w:b/>
        </w:rPr>
      </w:pPr>
      <w:bookmarkStart w:id="303" w:name="_Toc513189800"/>
    </w:p>
    <w:p w14:paraId="38397A19" w14:textId="747DD0F0" w:rsidR="00A77319" w:rsidRDefault="00A77319" w:rsidP="00A77319">
      <w:pPr>
        <w:pStyle w:val="Napis"/>
      </w:pPr>
      <w:bookmarkStart w:id="304" w:name="_Toc81832382"/>
      <w:r w:rsidRPr="00C608CC">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15</w:t>
      </w:r>
      <w:r w:rsidR="00A64892">
        <w:rPr>
          <w:b/>
        </w:rPr>
        <w:fldChar w:fldCharType="end"/>
      </w:r>
      <w:r w:rsidRPr="00B85C79">
        <w:rPr>
          <w:b/>
        </w:rPr>
        <w:t>:</w:t>
      </w:r>
      <w:r w:rsidRPr="00B85C79">
        <w:t xml:space="preserve"> Gibanje 3-, 5-, 7- in 10-letnih kreditnih zamenjav (CDS)</w:t>
      </w:r>
      <w:bookmarkEnd w:id="303"/>
      <w:bookmarkEnd w:id="304"/>
    </w:p>
    <w:p w14:paraId="100DD006" w14:textId="77777777" w:rsidR="00A77319" w:rsidRDefault="00A77319" w:rsidP="00A77319">
      <w:r w:rsidRPr="007825AA">
        <w:rPr>
          <w:noProof/>
          <w:lang w:eastAsia="sl-SI"/>
        </w:rPr>
        <w:drawing>
          <wp:inline distT="0" distB="0" distL="0" distR="0" wp14:anchorId="3453E022" wp14:editId="48680B6B">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CF23FD5" w14:textId="77777777" w:rsidR="00A77319" w:rsidRPr="00B85C79" w:rsidRDefault="00A77319" w:rsidP="00A77319">
      <w:pPr>
        <w:rPr>
          <w:i/>
          <w:sz w:val="20"/>
          <w:szCs w:val="20"/>
        </w:rPr>
      </w:pPr>
      <w:r w:rsidRPr="00B85C79">
        <w:rPr>
          <w:i/>
          <w:sz w:val="20"/>
          <w:szCs w:val="20"/>
        </w:rPr>
        <w:t>Vir: Bloomberg</w:t>
      </w:r>
    </w:p>
    <w:p w14:paraId="1B11AD6C" w14:textId="77777777" w:rsidR="00110B4D" w:rsidRPr="00435E1F" w:rsidRDefault="00110B4D" w:rsidP="00110B4D">
      <w:pPr>
        <w:rPr>
          <w:sz w:val="20"/>
          <w:szCs w:val="20"/>
        </w:rPr>
      </w:pPr>
    </w:p>
    <w:p w14:paraId="1036CD52" w14:textId="77777777" w:rsidR="00D93509" w:rsidRPr="00D148E4" w:rsidRDefault="00D93509" w:rsidP="00D93509">
      <w:pPr>
        <w:pStyle w:val="Naslov2"/>
      </w:pPr>
      <w:bookmarkStart w:id="305" w:name="_Toc6567999"/>
      <w:bookmarkStart w:id="306" w:name="_Toc6568629"/>
      <w:bookmarkStart w:id="307" w:name="_Toc6573657"/>
      <w:bookmarkStart w:id="308" w:name="_Toc6573899"/>
      <w:bookmarkStart w:id="309" w:name="_Toc6574181"/>
      <w:bookmarkStart w:id="310" w:name="_Toc6986308"/>
      <w:bookmarkStart w:id="311" w:name="_Toc7006520"/>
      <w:bookmarkStart w:id="312" w:name="_Toc7006817"/>
      <w:bookmarkStart w:id="313" w:name="_Toc7090713"/>
      <w:bookmarkStart w:id="314" w:name="_Toc7168064"/>
      <w:bookmarkStart w:id="315" w:name="_Toc7168519"/>
      <w:bookmarkStart w:id="316" w:name="_Toc7172489"/>
      <w:bookmarkStart w:id="317" w:name="_Toc6568000"/>
      <w:bookmarkStart w:id="318" w:name="_Toc6568630"/>
      <w:bookmarkStart w:id="319" w:name="_Toc6573658"/>
      <w:bookmarkStart w:id="320" w:name="_Toc6573900"/>
      <w:bookmarkStart w:id="321" w:name="_Toc6574182"/>
      <w:bookmarkStart w:id="322" w:name="_Toc6986309"/>
      <w:bookmarkStart w:id="323" w:name="_Toc7006521"/>
      <w:bookmarkStart w:id="324" w:name="_Toc7006818"/>
      <w:bookmarkStart w:id="325" w:name="_Toc7090714"/>
      <w:bookmarkStart w:id="326" w:name="_Toc7168065"/>
      <w:bookmarkStart w:id="327" w:name="_Toc7168520"/>
      <w:bookmarkStart w:id="328" w:name="_Toc7172490"/>
      <w:bookmarkStart w:id="329" w:name="_Toc6568001"/>
      <w:bookmarkStart w:id="330" w:name="_Toc6568631"/>
      <w:bookmarkStart w:id="331" w:name="_Toc6573659"/>
      <w:bookmarkStart w:id="332" w:name="_Toc6573901"/>
      <w:bookmarkStart w:id="333" w:name="_Toc6574183"/>
      <w:bookmarkStart w:id="334" w:name="_Toc6986310"/>
      <w:bookmarkStart w:id="335" w:name="_Toc7006522"/>
      <w:bookmarkStart w:id="336" w:name="_Toc7006819"/>
      <w:bookmarkStart w:id="337" w:name="_Toc7090715"/>
      <w:bookmarkStart w:id="338" w:name="_Toc7168066"/>
      <w:bookmarkStart w:id="339" w:name="_Toc7168521"/>
      <w:bookmarkStart w:id="340" w:name="_Toc7172491"/>
      <w:bookmarkStart w:id="341" w:name="_Toc6568002"/>
      <w:bookmarkStart w:id="342" w:name="_Toc6568632"/>
      <w:bookmarkStart w:id="343" w:name="_Toc6573660"/>
      <w:bookmarkStart w:id="344" w:name="_Toc6573902"/>
      <w:bookmarkStart w:id="345" w:name="_Toc6574184"/>
      <w:bookmarkStart w:id="346" w:name="_Toc6986311"/>
      <w:bookmarkStart w:id="347" w:name="_Toc7006523"/>
      <w:bookmarkStart w:id="348" w:name="_Toc7006820"/>
      <w:bookmarkStart w:id="349" w:name="_Toc7090716"/>
      <w:bookmarkStart w:id="350" w:name="_Toc7168067"/>
      <w:bookmarkStart w:id="351" w:name="_Toc7168522"/>
      <w:bookmarkStart w:id="352" w:name="_Toc7172492"/>
      <w:bookmarkStart w:id="353" w:name="_Toc6568003"/>
      <w:bookmarkStart w:id="354" w:name="_Toc6568633"/>
      <w:bookmarkStart w:id="355" w:name="_Toc6573661"/>
      <w:bookmarkStart w:id="356" w:name="_Toc6573903"/>
      <w:bookmarkStart w:id="357" w:name="_Toc6574185"/>
      <w:bookmarkStart w:id="358" w:name="_Toc6986312"/>
      <w:bookmarkStart w:id="359" w:name="_Toc7006524"/>
      <w:bookmarkStart w:id="360" w:name="_Toc7006821"/>
      <w:bookmarkStart w:id="361" w:name="_Toc7090717"/>
      <w:bookmarkStart w:id="362" w:name="_Toc7168068"/>
      <w:bookmarkStart w:id="363" w:name="_Toc7168523"/>
      <w:bookmarkStart w:id="364" w:name="_Toc7172493"/>
      <w:bookmarkStart w:id="365" w:name="_Toc6568004"/>
      <w:bookmarkStart w:id="366" w:name="_Toc6568634"/>
      <w:bookmarkStart w:id="367" w:name="_Toc6573662"/>
      <w:bookmarkStart w:id="368" w:name="_Toc6573904"/>
      <w:bookmarkStart w:id="369" w:name="_Toc6574186"/>
      <w:bookmarkStart w:id="370" w:name="_Toc6986313"/>
      <w:bookmarkStart w:id="371" w:name="_Toc7006525"/>
      <w:bookmarkStart w:id="372" w:name="_Toc7006822"/>
      <w:bookmarkStart w:id="373" w:name="_Toc7090718"/>
      <w:bookmarkStart w:id="374" w:name="_Toc7168069"/>
      <w:bookmarkStart w:id="375" w:name="_Toc7168524"/>
      <w:bookmarkStart w:id="376" w:name="_Toc7172494"/>
      <w:bookmarkStart w:id="377" w:name="_Toc6568005"/>
      <w:bookmarkStart w:id="378" w:name="_Toc6568635"/>
      <w:bookmarkStart w:id="379" w:name="_Toc6573663"/>
      <w:bookmarkStart w:id="380" w:name="_Toc6573905"/>
      <w:bookmarkStart w:id="381" w:name="_Toc6574187"/>
      <w:bookmarkStart w:id="382" w:name="_Toc6986314"/>
      <w:bookmarkStart w:id="383" w:name="_Toc7006526"/>
      <w:bookmarkStart w:id="384" w:name="_Toc7006823"/>
      <w:bookmarkStart w:id="385" w:name="_Toc7090719"/>
      <w:bookmarkStart w:id="386" w:name="_Toc7168070"/>
      <w:bookmarkStart w:id="387" w:name="_Toc7168525"/>
      <w:bookmarkStart w:id="388" w:name="_Toc7172495"/>
      <w:bookmarkStart w:id="389" w:name="_Toc6568006"/>
      <w:bookmarkStart w:id="390" w:name="_Toc6568636"/>
      <w:bookmarkStart w:id="391" w:name="_Toc6573664"/>
      <w:bookmarkStart w:id="392" w:name="_Toc6573906"/>
      <w:bookmarkStart w:id="393" w:name="_Toc6574188"/>
      <w:bookmarkStart w:id="394" w:name="_Toc6986315"/>
      <w:bookmarkStart w:id="395" w:name="_Toc7006527"/>
      <w:bookmarkStart w:id="396" w:name="_Toc7006824"/>
      <w:bookmarkStart w:id="397" w:name="_Toc7090720"/>
      <w:bookmarkStart w:id="398" w:name="_Toc7168071"/>
      <w:bookmarkStart w:id="399" w:name="_Toc7168526"/>
      <w:bookmarkStart w:id="400" w:name="_Toc7172496"/>
      <w:bookmarkStart w:id="401" w:name="_Toc6568007"/>
      <w:bookmarkStart w:id="402" w:name="_Toc6568637"/>
      <w:bookmarkStart w:id="403" w:name="_Toc6573665"/>
      <w:bookmarkStart w:id="404" w:name="_Toc6573907"/>
      <w:bookmarkStart w:id="405" w:name="_Toc6574189"/>
      <w:bookmarkStart w:id="406" w:name="_Toc6986316"/>
      <w:bookmarkStart w:id="407" w:name="_Toc7006528"/>
      <w:bookmarkStart w:id="408" w:name="_Toc7006825"/>
      <w:bookmarkStart w:id="409" w:name="_Toc7090721"/>
      <w:bookmarkStart w:id="410" w:name="_Toc7168072"/>
      <w:bookmarkStart w:id="411" w:name="_Toc7168527"/>
      <w:bookmarkStart w:id="412" w:name="_Toc7172497"/>
      <w:bookmarkStart w:id="413" w:name="_Toc6568008"/>
      <w:bookmarkStart w:id="414" w:name="_Toc6568638"/>
      <w:bookmarkStart w:id="415" w:name="_Toc6573666"/>
      <w:bookmarkStart w:id="416" w:name="_Toc6573908"/>
      <w:bookmarkStart w:id="417" w:name="_Toc6574190"/>
      <w:bookmarkStart w:id="418" w:name="_Toc6986317"/>
      <w:bookmarkStart w:id="419" w:name="_Toc7006529"/>
      <w:bookmarkStart w:id="420" w:name="_Toc7006826"/>
      <w:bookmarkStart w:id="421" w:name="_Toc7090722"/>
      <w:bookmarkStart w:id="422" w:name="_Toc7168073"/>
      <w:bookmarkStart w:id="423" w:name="_Toc7168528"/>
      <w:bookmarkStart w:id="424" w:name="_Toc7172498"/>
      <w:bookmarkStart w:id="425" w:name="_Toc6568009"/>
      <w:bookmarkStart w:id="426" w:name="_Toc6568639"/>
      <w:bookmarkStart w:id="427" w:name="_Toc6573667"/>
      <w:bookmarkStart w:id="428" w:name="_Toc6573909"/>
      <w:bookmarkStart w:id="429" w:name="_Toc6574191"/>
      <w:bookmarkStart w:id="430" w:name="_Toc6986318"/>
      <w:bookmarkStart w:id="431" w:name="_Toc7006530"/>
      <w:bookmarkStart w:id="432" w:name="_Toc7006827"/>
      <w:bookmarkStart w:id="433" w:name="_Toc7090723"/>
      <w:bookmarkStart w:id="434" w:name="_Toc7168074"/>
      <w:bookmarkStart w:id="435" w:name="_Toc7168529"/>
      <w:bookmarkStart w:id="436" w:name="_Toc7172499"/>
      <w:bookmarkStart w:id="437" w:name="_Toc6568010"/>
      <w:bookmarkStart w:id="438" w:name="_Toc6568640"/>
      <w:bookmarkStart w:id="439" w:name="_Toc6573668"/>
      <w:bookmarkStart w:id="440" w:name="_Toc6573910"/>
      <w:bookmarkStart w:id="441" w:name="_Toc6574192"/>
      <w:bookmarkStart w:id="442" w:name="_Toc6986319"/>
      <w:bookmarkStart w:id="443" w:name="_Toc7006531"/>
      <w:bookmarkStart w:id="444" w:name="_Toc7006828"/>
      <w:bookmarkStart w:id="445" w:name="_Toc7090724"/>
      <w:bookmarkStart w:id="446" w:name="_Toc7168075"/>
      <w:bookmarkStart w:id="447" w:name="_Toc7168530"/>
      <w:bookmarkStart w:id="448" w:name="_Toc7172500"/>
      <w:bookmarkStart w:id="449" w:name="_Toc6568011"/>
      <w:bookmarkStart w:id="450" w:name="_Toc6568641"/>
      <w:bookmarkStart w:id="451" w:name="_Toc6573669"/>
      <w:bookmarkStart w:id="452" w:name="_Toc6573911"/>
      <w:bookmarkStart w:id="453" w:name="_Toc6574193"/>
      <w:bookmarkStart w:id="454" w:name="_Toc6986320"/>
      <w:bookmarkStart w:id="455" w:name="_Toc7006532"/>
      <w:bookmarkStart w:id="456" w:name="_Toc7006829"/>
      <w:bookmarkStart w:id="457" w:name="_Toc7090725"/>
      <w:bookmarkStart w:id="458" w:name="_Toc7168076"/>
      <w:bookmarkStart w:id="459" w:name="_Toc7168531"/>
      <w:bookmarkStart w:id="460" w:name="_Toc7172501"/>
      <w:bookmarkStart w:id="461" w:name="_Toc6568012"/>
      <w:bookmarkStart w:id="462" w:name="_Toc6568642"/>
      <w:bookmarkStart w:id="463" w:name="_Toc6573670"/>
      <w:bookmarkStart w:id="464" w:name="_Toc6573912"/>
      <w:bookmarkStart w:id="465" w:name="_Toc6574194"/>
      <w:bookmarkStart w:id="466" w:name="_Toc6986321"/>
      <w:bookmarkStart w:id="467" w:name="_Toc7006533"/>
      <w:bookmarkStart w:id="468" w:name="_Toc7006830"/>
      <w:bookmarkStart w:id="469" w:name="_Toc7090726"/>
      <w:bookmarkStart w:id="470" w:name="_Toc7168077"/>
      <w:bookmarkStart w:id="471" w:name="_Toc7168532"/>
      <w:bookmarkStart w:id="472" w:name="_Toc7172502"/>
      <w:bookmarkStart w:id="473" w:name="_Toc6568013"/>
      <w:bookmarkStart w:id="474" w:name="_Toc6568643"/>
      <w:bookmarkStart w:id="475" w:name="_Toc6573671"/>
      <w:bookmarkStart w:id="476" w:name="_Toc6573913"/>
      <w:bookmarkStart w:id="477" w:name="_Toc6574195"/>
      <w:bookmarkStart w:id="478" w:name="_Toc6986322"/>
      <w:bookmarkStart w:id="479" w:name="_Toc7006534"/>
      <w:bookmarkStart w:id="480" w:name="_Toc7006831"/>
      <w:bookmarkStart w:id="481" w:name="_Toc7090727"/>
      <w:bookmarkStart w:id="482" w:name="_Toc7168078"/>
      <w:bookmarkStart w:id="483" w:name="_Toc7168533"/>
      <w:bookmarkStart w:id="484" w:name="_Toc7172503"/>
      <w:bookmarkStart w:id="485" w:name="_Toc6568014"/>
      <w:bookmarkStart w:id="486" w:name="_Toc6568644"/>
      <w:bookmarkStart w:id="487" w:name="_Toc6573672"/>
      <w:bookmarkStart w:id="488" w:name="_Toc6573914"/>
      <w:bookmarkStart w:id="489" w:name="_Toc6574196"/>
      <w:bookmarkStart w:id="490" w:name="_Toc6986323"/>
      <w:bookmarkStart w:id="491" w:name="_Toc7006535"/>
      <w:bookmarkStart w:id="492" w:name="_Toc7006832"/>
      <w:bookmarkStart w:id="493" w:name="_Toc7090728"/>
      <w:bookmarkStart w:id="494" w:name="_Toc7168079"/>
      <w:bookmarkStart w:id="495" w:name="_Toc7168534"/>
      <w:bookmarkStart w:id="496" w:name="_Toc7172504"/>
      <w:bookmarkStart w:id="497" w:name="_Toc6568015"/>
      <w:bookmarkStart w:id="498" w:name="_Toc6568645"/>
      <w:bookmarkStart w:id="499" w:name="_Toc6573673"/>
      <w:bookmarkStart w:id="500" w:name="_Toc6573915"/>
      <w:bookmarkStart w:id="501" w:name="_Toc6574197"/>
      <w:bookmarkStart w:id="502" w:name="_Toc6986324"/>
      <w:bookmarkStart w:id="503" w:name="_Toc7006536"/>
      <w:bookmarkStart w:id="504" w:name="_Toc7006833"/>
      <w:bookmarkStart w:id="505" w:name="_Toc7090729"/>
      <w:bookmarkStart w:id="506" w:name="_Toc7168080"/>
      <w:bookmarkStart w:id="507" w:name="_Toc7168535"/>
      <w:bookmarkStart w:id="508" w:name="_Toc7172505"/>
      <w:bookmarkStart w:id="509" w:name="_Toc6568016"/>
      <w:bookmarkStart w:id="510" w:name="_Toc6568646"/>
      <w:bookmarkStart w:id="511" w:name="_Toc6573674"/>
      <w:bookmarkStart w:id="512" w:name="_Toc6573916"/>
      <w:bookmarkStart w:id="513" w:name="_Toc6574198"/>
      <w:bookmarkStart w:id="514" w:name="_Toc6986325"/>
      <w:bookmarkStart w:id="515" w:name="_Toc7006537"/>
      <w:bookmarkStart w:id="516" w:name="_Toc7006834"/>
      <w:bookmarkStart w:id="517" w:name="_Toc7090730"/>
      <w:bookmarkStart w:id="518" w:name="_Toc7168081"/>
      <w:bookmarkStart w:id="519" w:name="_Toc7168536"/>
      <w:bookmarkStart w:id="520" w:name="_Toc7172506"/>
      <w:bookmarkStart w:id="521" w:name="_Toc6568017"/>
      <w:bookmarkStart w:id="522" w:name="_Toc6568647"/>
      <w:bookmarkStart w:id="523" w:name="_Toc6573675"/>
      <w:bookmarkStart w:id="524" w:name="_Toc6573917"/>
      <w:bookmarkStart w:id="525" w:name="_Toc6574199"/>
      <w:bookmarkStart w:id="526" w:name="_Toc6986326"/>
      <w:bookmarkStart w:id="527" w:name="_Toc7006538"/>
      <w:bookmarkStart w:id="528" w:name="_Toc7006835"/>
      <w:bookmarkStart w:id="529" w:name="_Toc7090731"/>
      <w:bookmarkStart w:id="530" w:name="_Toc7168082"/>
      <w:bookmarkStart w:id="531" w:name="_Toc7168537"/>
      <w:bookmarkStart w:id="532" w:name="_Toc7172507"/>
      <w:bookmarkStart w:id="533" w:name="_Toc6568018"/>
      <w:bookmarkStart w:id="534" w:name="_Toc6568648"/>
      <w:bookmarkStart w:id="535" w:name="_Toc6573676"/>
      <w:bookmarkStart w:id="536" w:name="_Toc6573918"/>
      <w:bookmarkStart w:id="537" w:name="_Toc6574200"/>
      <w:bookmarkStart w:id="538" w:name="_Toc6986327"/>
      <w:bookmarkStart w:id="539" w:name="_Toc7006539"/>
      <w:bookmarkStart w:id="540" w:name="_Toc7006836"/>
      <w:bookmarkStart w:id="541" w:name="_Toc7090732"/>
      <w:bookmarkStart w:id="542" w:name="_Toc7168083"/>
      <w:bookmarkStart w:id="543" w:name="_Toc7168538"/>
      <w:bookmarkStart w:id="544" w:name="_Toc7172508"/>
      <w:bookmarkStart w:id="545" w:name="_Toc6568019"/>
      <w:bookmarkStart w:id="546" w:name="_Toc6568649"/>
      <w:bookmarkStart w:id="547" w:name="_Toc6573677"/>
      <w:bookmarkStart w:id="548" w:name="_Toc6573919"/>
      <w:bookmarkStart w:id="549" w:name="_Toc6574201"/>
      <w:bookmarkStart w:id="550" w:name="_Toc6986328"/>
      <w:bookmarkStart w:id="551" w:name="_Toc7006540"/>
      <w:bookmarkStart w:id="552" w:name="_Toc7006837"/>
      <w:bookmarkStart w:id="553" w:name="_Toc7090733"/>
      <w:bookmarkStart w:id="554" w:name="_Toc7168084"/>
      <w:bookmarkStart w:id="555" w:name="_Toc7168539"/>
      <w:bookmarkStart w:id="556" w:name="_Toc7172509"/>
      <w:bookmarkStart w:id="557" w:name="_Toc6568020"/>
      <w:bookmarkStart w:id="558" w:name="_Toc6568650"/>
      <w:bookmarkStart w:id="559" w:name="_Toc6573678"/>
      <w:bookmarkStart w:id="560" w:name="_Toc6573920"/>
      <w:bookmarkStart w:id="561" w:name="_Toc6574202"/>
      <w:bookmarkStart w:id="562" w:name="_Toc6986329"/>
      <w:bookmarkStart w:id="563" w:name="_Toc7006541"/>
      <w:bookmarkStart w:id="564" w:name="_Toc7006838"/>
      <w:bookmarkStart w:id="565" w:name="_Toc7090734"/>
      <w:bookmarkStart w:id="566" w:name="_Toc7168085"/>
      <w:bookmarkStart w:id="567" w:name="_Toc7168540"/>
      <w:bookmarkStart w:id="568" w:name="_Toc7172510"/>
      <w:bookmarkStart w:id="569" w:name="_Toc6568021"/>
      <w:bookmarkStart w:id="570" w:name="_Toc6568651"/>
      <w:bookmarkStart w:id="571" w:name="_Toc6573679"/>
      <w:bookmarkStart w:id="572" w:name="_Toc6573921"/>
      <w:bookmarkStart w:id="573" w:name="_Toc6574203"/>
      <w:bookmarkStart w:id="574" w:name="_Toc6986330"/>
      <w:bookmarkStart w:id="575" w:name="_Toc7006542"/>
      <w:bookmarkStart w:id="576" w:name="_Toc7006839"/>
      <w:bookmarkStart w:id="577" w:name="_Toc7090735"/>
      <w:bookmarkStart w:id="578" w:name="_Toc7168086"/>
      <w:bookmarkStart w:id="579" w:name="_Toc7168541"/>
      <w:bookmarkStart w:id="580" w:name="_Toc7172511"/>
      <w:bookmarkStart w:id="581" w:name="_Toc6568022"/>
      <w:bookmarkStart w:id="582" w:name="_Toc6568652"/>
      <w:bookmarkStart w:id="583" w:name="_Toc6573680"/>
      <w:bookmarkStart w:id="584" w:name="_Toc6573922"/>
      <w:bookmarkStart w:id="585" w:name="_Toc6574204"/>
      <w:bookmarkStart w:id="586" w:name="_Toc6986331"/>
      <w:bookmarkStart w:id="587" w:name="_Toc7006543"/>
      <w:bookmarkStart w:id="588" w:name="_Toc7006840"/>
      <w:bookmarkStart w:id="589" w:name="_Toc7090736"/>
      <w:bookmarkStart w:id="590" w:name="_Toc7168087"/>
      <w:bookmarkStart w:id="591" w:name="_Toc7168542"/>
      <w:bookmarkStart w:id="592" w:name="_Toc7172512"/>
      <w:bookmarkStart w:id="593" w:name="_Toc6568023"/>
      <w:bookmarkStart w:id="594" w:name="_Toc6568653"/>
      <w:bookmarkStart w:id="595" w:name="_Toc6573681"/>
      <w:bookmarkStart w:id="596" w:name="_Toc6573923"/>
      <w:bookmarkStart w:id="597" w:name="_Toc6574205"/>
      <w:bookmarkStart w:id="598" w:name="_Toc6986332"/>
      <w:bookmarkStart w:id="599" w:name="_Toc7006544"/>
      <w:bookmarkStart w:id="600" w:name="_Toc7006841"/>
      <w:bookmarkStart w:id="601" w:name="_Toc7090737"/>
      <w:bookmarkStart w:id="602" w:name="_Toc7168088"/>
      <w:bookmarkStart w:id="603" w:name="_Toc7168543"/>
      <w:bookmarkStart w:id="604" w:name="_Toc7172513"/>
      <w:bookmarkStart w:id="605" w:name="_Toc6568024"/>
      <w:bookmarkStart w:id="606" w:name="_Toc6568654"/>
      <w:bookmarkStart w:id="607" w:name="_Toc6573682"/>
      <w:bookmarkStart w:id="608" w:name="_Toc6573924"/>
      <w:bookmarkStart w:id="609" w:name="_Toc6574206"/>
      <w:bookmarkStart w:id="610" w:name="_Toc6986333"/>
      <w:bookmarkStart w:id="611" w:name="_Toc7006545"/>
      <w:bookmarkStart w:id="612" w:name="_Toc7006842"/>
      <w:bookmarkStart w:id="613" w:name="_Toc7090738"/>
      <w:bookmarkStart w:id="614" w:name="_Toc7168089"/>
      <w:bookmarkStart w:id="615" w:name="_Toc7168544"/>
      <w:bookmarkStart w:id="616" w:name="_Toc7172514"/>
      <w:bookmarkStart w:id="617" w:name="_Toc6568025"/>
      <w:bookmarkStart w:id="618" w:name="_Toc6568655"/>
      <w:bookmarkStart w:id="619" w:name="_Toc6573683"/>
      <w:bookmarkStart w:id="620" w:name="_Toc6573925"/>
      <w:bookmarkStart w:id="621" w:name="_Toc6574207"/>
      <w:bookmarkStart w:id="622" w:name="_Toc6986334"/>
      <w:bookmarkStart w:id="623" w:name="_Toc7006546"/>
      <w:bookmarkStart w:id="624" w:name="_Toc7006843"/>
      <w:bookmarkStart w:id="625" w:name="_Toc7090739"/>
      <w:bookmarkStart w:id="626" w:name="_Toc7168090"/>
      <w:bookmarkStart w:id="627" w:name="_Toc7168545"/>
      <w:bookmarkStart w:id="628" w:name="_Toc7172515"/>
      <w:bookmarkStart w:id="629" w:name="_Toc6568026"/>
      <w:bookmarkStart w:id="630" w:name="_Toc6568656"/>
      <w:bookmarkStart w:id="631" w:name="_Toc6573684"/>
      <w:bookmarkStart w:id="632" w:name="_Toc6573926"/>
      <w:bookmarkStart w:id="633" w:name="_Toc6574208"/>
      <w:bookmarkStart w:id="634" w:name="_Toc6986335"/>
      <w:bookmarkStart w:id="635" w:name="_Toc7006547"/>
      <w:bookmarkStart w:id="636" w:name="_Toc7006844"/>
      <w:bookmarkStart w:id="637" w:name="_Toc7090740"/>
      <w:bookmarkStart w:id="638" w:name="_Toc7168091"/>
      <w:bookmarkStart w:id="639" w:name="_Toc7168546"/>
      <w:bookmarkStart w:id="640" w:name="_Toc7172516"/>
      <w:bookmarkStart w:id="641" w:name="_Toc6568027"/>
      <w:bookmarkStart w:id="642" w:name="_Toc6568657"/>
      <w:bookmarkStart w:id="643" w:name="_Toc6573685"/>
      <w:bookmarkStart w:id="644" w:name="_Toc6573927"/>
      <w:bookmarkStart w:id="645" w:name="_Toc6574209"/>
      <w:bookmarkStart w:id="646" w:name="_Toc6986336"/>
      <w:bookmarkStart w:id="647" w:name="_Toc7006548"/>
      <w:bookmarkStart w:id="648" w:name="_Toc7006845"/>
      <w:bookmarkStart w:id="649" w:name="_Toc7090741"/>
      <w:bookmarkStart w:id="650" w:name="_Toc7168092"/>
      <w:bookmarkStart w:id="651" w:name="_Toc7168547"/>
      <w:bookmarkStart w:id="652" w:name="_Toc7172517"/>
      <w:bookmarkStart w:id="653" w:name="_Toc6568028"/>
      <w:bookmarkStart w:id="654" w:name="_Toc6568658"/>
      <w:bookmarkStart w:id="655" w:name="_Toc6573686"/>
      <w:bookmarkStart w:id="656" w:name="_Toc6573928"/>
      <w:bookmarkStart w:id="657" w:name="_Toc6574210"/>
      <w:bookmarkStart w:id="658" w:name="_Toc6986337"/>
      <w:bookmarkStart w:id="659" w:name="_Toc7006549"/>
      <w:bookmarkStart w:id="660" w:name="_Toc7006846"/>
      <w:bookmarkStart w:id="661" w:name="_Toc7090742"/>
      <w:bookmarkStart w:id="662" w:name="_Toc7168093"/>
      <w:bookmarkStart w:id="663" w:name="_Toc7168548"/>
      <w:bookmarkStart w:id="664" w:name="_Toc7172518"/>
      <w:bookmarkStart w:id="665" w:name="_Toc6568029"/>
      <w:bookmarkStart w:id="666" w:name="_Toc6568659"/>
      <w:bookmarkStart w:id="667" w:name="_Toc6573687"/>
      <w:bookmarkStart w:id="668" w:name="_Toc6573929"/>
      <w:bookmarkStart w:id="669" w:name="_Toc6574211"/>
      <w:bookmarkStart w:id="670" w:name="_Toc6986338"/>
      <w:bookmarkStart w:id="671" w:name="_Toc7006550"/>
      <w:bookmarkStart w:id="672" w:name="_Toc7006847"/>
      <w:bookmarkStart w:id="673" w:name="_Toc7090743"/>
      <w:bookmarkStart w:id="674" w:name="_Toc7168094"/>
      <w:bookmarkStart w:id="675" w:name="_Toc7168549"/>
      <w:bookmarkStart w:id="676" w:name="_Toc7172519"/>
      <w:bookmarkStart w:id="677" w:name="_Toc6568030"/>
      <w:bookmarkStart w:id="678" w:name="_Toc6568660"/>
      <w:bookmarkStart w:id="679" w:name="_Toc6573688"/>
      <w:bookmarkStart w:id="680" w:name="_Toc6573930"/>
      <w:bookmarkStart w:id="681" w:name="_Toc6574212"/>
      <w:bookmarkStart w:id="682" w:name="_Toc6986339"/>
      <w:bookmarkStart w:id="683" w:name="_Toc7006551"/>
      <w:bookmarkStart w:id="684" w:name="_Toc7006848"/>
      <w:bookmarkStart w:id="685" w:name="_Toc7090744"/>
      <w:bookmarkStart w:id="686" w:name="_Toc7168095"/>
      <w:bookmarkStart w:id="687" w:name="_Toc7168550"/>
      <w:bookmarkStart w:id="688" w:name="_Toc7172520"/>
      <w:bookmarkStart w:id="689" w:name="_Toc6568031"/>
      <w:bookmarkStart w:id="690" w:name="_Toc6568661"/>
      <w:bookmarkStart w:id="691" w:name="_Toc6573689"/>
      <w:bookmarkStart w:id="692" w:name="_Toc6573931"/>
      <w:bookmarkStart w:id="693" w:name="_Toc6574213"/>
      <w:bookmarkStart w:id="694" w:name="_Toc6986340"/>
      <w:bookmarkStart w:id="695" w:name="_Toc7006552"/>
      <w:bookmarkStart w:id="696" w:name="_Toc7006849"/>
      <w:bookmarkStart w:id="697" w:name="_Toc7090745"/>
      <w:bookmarkStart w:id="698" w:name="_Toc7168096"/>
      <w:bookmarkStart w:id="699" w:name="_Toc7168551"/>
      <w:bookmarkStart w:id="700" w:name="_Toc7172521"/>
      <w:bookmarkStart w:id="701" w:name="_Toc6568032"/>
      <w:bookmarkStart w:id="702" w:name="_Toc6568662"/>
      <w:bookmarkStart w:id="703" w:name="_Toc6573690"/>
      <w:bookmarkStart w:id="704" w:name="_Toc6573932"/>
      <w:bookmarkStart w:id="705" w:name="_Toc6574214"/>
      <w:bookmarkStart w:id="706" w:name="_Toc6986341"/>
      <w:bookmarkStart w:id="707" w:name="_Toc7006553"/>
      <w:bookmarkStart w:id="708" w:name="_Toc7006850"/>
      <w:bookmarkStart w:id="709" w:name="_Toc7090746"/>
      <w:bookmarkStart w:id="710" w:name="_Toc7168097"/>
      <w:bookmarkStart w:id="711" w:name="_Toc7168552"/>
      <w:bookmarkStart w:id="712" w:name="_Toc7172522"/>
      <w:bookmarkStart w:id="713" w:name="_Toc6568033"/>
      <w:bookmarkStart w:id="714" w:name="_Toc6568663"/>
      <w:bookmarkStart w:id="715" w:name="_Toc6573691"/>
      <w:bookmarkStart w:id="716" w:name="_Toc6573933"/>
      <w:bookmarkStart w:id="717" w:name="_Toc6574215"/>
      <w:bookmarkStart w:id="718" w:name="_Toc6986342"/>
      <w:bookmarkStart w:id="719" w:name="_Toc7006554"/>
      <w:bookmarkStart w:id="720" w:name="_Toc7006851"/>
      <w:bookmarkStart w:id="721" w:name="_Toc7090747"/>
      <w:bookmarkStart w:id="722" w:name="_Toc7168098"/>
      <w:bookmarkStart w:id="723" w:name="_Toc7168553"/>
      <w:bookmarkStart w:id="724" w:name="_Toc7172523"/>
      <w:bookmarkStart w:id="725" w:name="_Toc6568034"/>
      <w:bookmarkStart w:id="726" w:name="_Toc6568664"/>
      <w:bookmarkStart w:id="727" w:name="_Toc6573692"/>
      <w:bookmarkStart w:id="728" w:name="_Toc6573934"/>
      <w:bookmarkStart w:id="729" w:name="_Toc6574216"/>
      <w:bookmarkStart w:id="730" w:name="_Toc6986343"/>
      <w:bookmarkStart w:id="731" w:name="_Toc7006555"/>
      <w:bookmarkStart w:id="732" w:name="_Toc7006852"/>
      <w:bookmarkStart w:id="733" w:name="_Toc7090748"/>
      <w:bookmarkStart w:id="734" w:name="_Toc7168099"/>
      <w:bookmarkStart w:id="735" w:name="_Toc7168554"/>
      <w:bookmarkStart w:id="736" w:name="_Toc7172524"/>
      <w:bookmarkStart w:id="737" w:name="_Toc6568035"/>
      <w:bookmarkStart w:id="738" w:name="_Toc6568665"/>
      <w:bookmarkStart w:id="739" w:name="_Toc6573693"/>
      <w:bookmarkStart w:id="740" w:name="_Toc6573935"/>
      <w:bookmarkStart w:id="741" w:name="_Toc6574217"/>
      <w:bookmarkStart w:id="742" w:name="_Toc6986344"/>
      <w:bookmarkStart w:id="743" w:name="_Toc7006556"/>
      <w:bookmarkStart w:id="744" w:name="_Toc7006853"/>
      <w:bookmarkStart w:id="745" w:name="_Toc7090749"/>
      <w:bookmarkStart w:id="746" w:name="_Toc7168100"/>
      <w:bookmarkStart w:id="747" w:name="_Toc7168555"/>
      <w:bookmarkStart w:id="748" w:name="_Toc7172525"/>
      <w:bookmarkStart w:id="749" w:name="_Toc6568036"/>
      <w:bookmarkStart w:id="750" w:name="_Toc6568666"/>
      <w:bookmarkStart w:id="751" w:name="_Toc6573694"/>
      <w:bookmarkStart w:id="752" w:name="_Toc6573936"/>
      <w:bookmarkStart w:id="753" w:name="_Toc6574218"/>
      <w:bookmarkStart w:id="754" w:name="_Toc6986345"/>
      <w:bookmarkStart w:id="755" w:name="_Toc7006557"/>
      <w:bookmarkStart w:id="756" w:name="_Toc7006854"/>
      <w:bookmarkStart w:id="757" w:name="_Toc7090750"/>
      <w:bookmarkStart w:id="758" w:name="_Toc7168101"/>
      <w:bookmarkStart w:id="759" w:name="_Toc7168556"/>
      <w:bookmarkStart w:id="760" w:name="_Toc7172526"/>
      <w:bookmarkStart w:id="761" w:name="_Toc6568037"/>
      <w:bookmarkStart w:id="762" w:name="_Toc6568667"/>
      <w:bookmarkStart w:id="763" w:name="_Toc6573695"/>
      <w:bookmarkStart w:id="764" w:name="_Toc6573937"/>
      <w:bookmarkStart w:id="765" w:name="_Toc6574219"/>
      <w:bookmarkStart w:id="766" w:name="_Toc6986346"/>
      <w:bookmarkStart w:id="767" w:name="_Toc7006558"/>
      <w:bookmarkStart w:id="768" w:name="_Toc7006855"/>
      <w:bookmarkStart w:id="769" w:name="_Toc7090751"/>
      <w:bookmarkStart w:id="770" w:name="_Toc7168102"/>
      <w:bookmarkStart w:id="771" w:name="_Toc7168557"/>
      <w:bookmarkStart w:id="772" w:name="_Toc7172527"/>
      <w:bookmarkStart w:id="773" w:name="_Toc6568038"/>
      <w:bookmarkStart w:id="774" w:name="_Toc6568668"/>
      <w:bookmarkStart w:id="775" w:name="_Toc6573696"/>
      <w:bookmarkStart w:id="776" w:name="_Toc6573938"/>
      <w:bookmarkStart w:id="777" w:name="_Toc6574220"/>
      <w:bookmarkStart w:id="778" w:name="_Toc6986347"/>
      <w:bookmarkStart w:id="779" w:name="_Toc7006559"/>
      <w:bookmarkStart w:id="780" w:name="_Toc7006856"/>
      <w:bookmarkStart w:id="781" w:name="_Toc7090752"/>
      <w:bookmarkStart w:id="782" w:name="_Toc7168103"/>
      <w:bookmarkStart w:id="783" w:name="_Toc7168558"/>
      <w:bookmarkStart w:id="784" w:name="_Toc7172528"/>
      <w:bookmarkStart w:id="785" w:name="_Toc6568039"/>
      <w:bookmarkStart w:id="786" w:name="_Toc6568669"/>
      <w:bookmarkStart w:id="787" w:name="_Toc6573697"/>
      <w:bookmarkStart w:id="788" w:name="_Toc6573939"/>
      <w:bookmarkStart w:id="789" w:name="_Toc6574221"/>
      <w:bookmarkStart w:id="790" w:name="_Toc6986348"/>
      <w:bookmarkStart w:id="791" w:name="_Toc7006560"/>
      <w:bookmarkStart w:id="792" w:name="_Toc7006857"/>
      <w:bookmarkStart w:id="793" w:name="_Toc7090753"/>
      <w:bookmarkStart w:id="794" w:name="_Toc7168104"/>
      <w:bookmarkStart w:id="795" w:name="_Toc7168559"/>
      <w:bookmarkStart w:id="796" w:name="_Toc7172529"/>
      <w:bookmarkStart w:id="797" w:name="_Toc6568040"/>
      <w:bookmarkStart w:id="798" w:name="_Toc6568670"/>
      <w:bookmarkStart w:id="799" w:name="_Toc6573698"/>
      <w:bookmarkStart w:id="800" w:name="_Toc6573940"/>
      <w:bookmarkStart w:id="801" w:name="_Toc6574222"/>
      <w:bookmarkStart w:id="802" w:name="_Toc6986349"/>
      <w:bookmarkStart w:id="803" w:name="_Toc7006561"/>
      <w:bookmarkStart w:id="804" w:name="_Toc7006858"/>
      <w:bookmarkStart w:id="805" w:name="_Toc7090754"/>
      <w:bookmarkStart w:id="806" w:name="_Toc7168105"/>
      <w:bookmarkStart w:id="807" w:name="_Toc7168560"/>
      <w:bookmarkStart w:id="808" w:name="_Toc7172530"/>
      <w:bookmarkStart w:id="809" w:name="_Toc6568041"/>
      <w:bookmarkStart w:id="810" w:name="_Toc6568671"/>
      <w:bookmarkStart w:id="811" w:name="_Toc6573699"/>
      <w:bookmarkStart w:id="812" w:name="_Toc6573941"/>
      <w:bookmarkStart w:id="813" w:name="_Toc6574223"/>
      <w:bookmarkStart w:id="814" w:name="_Toc6986350"/>
      <w:bookmarkStart w:id="815" w:name="_Toc7006562"/>
      <w:bookmarkStart w:id="816" w:name="_Toc7006859"/>
      <w:bookmarkStart w:id="817" w:name="_Toc7090755"/>
      <w:bookmarkStart w:id="818" w:name="_Toc7168106"/>
      <w:bookmarkStart w:id="819" w:name="_Toc7168561"/>
      <w:bookmarkStart w:id="820" w:name="_Toc7172531"/>
      <w:bookmarkStart w:id="821" w:name="_Toc6568042"/>
      <w:bookmarkStart w:id="822" w:name="_Toc6568672"/>
      <w:bookmarkStart w:id="823" w:name="_Toc6573700"/>
      <w:bookmarkStart w:id="824" w:name="_Toc6573942"/>
      <w:bookmarkStart w:id="825" w:name="_Toc6574224"/>
      <w:bookmarkStart w:id="826" w:name="_Toc6986351"/>
      <w:bookmarkStart w:id="827" w:name="_Toc7006563"/>
      <w:bookmarkStart w:id="828" w:name="_Toc7006860"/>
      <w:bookmarkStart w:id="829" w:name="_Toc7090756"/>
      <w:bookmarkStart w:id="830" w:name="_Toc7168107"/>
      <w:bookmarkStart w:id="831" w:name="_Toc7168562"/>
      <w:bookmarkStart w:id="832" w:name="_Toc7172532"/>
      <w:bookmarkStart w:id="833" w:name="_Toc6568043"/>
      <w:bookmarkStart w:id="834" w:name="_Toc6568673"/>
      <w:bookmarkStart w:id="835" w:name="_Toc6573701"/>
      <w:bookmarkStart w:id="836" w:name="_Toc6573943"/>
      <w:bookmarkStart w:id="837" w:name="_Toc6574225"/>
      <w:bookmarkStart w:id="838" w:name="_Toc6986352"/>
      <w:bookmarkStart w:id="839" w:name="_Toc7006564"/>
      <w:bookmarkStart w:id="840" w:name="_Toc7006861"/>
      <w:bookmarkStart w:id="841" w:name="_Toc7090757"/>
      <w:bookmarkStart w:id="842" w:name="_Toc7168108"/>
      <w:bookmarkStart w:id="843" w:name="_Toc7168563"/>
      <w:bookmarkStart w:id="844" w:name="_Toc7172533"/>
      <w:bookmarkStart w:id="845" w:name="_Toc6568044"/>
      <w:bookmarkStart w:id="846" w:name="_Toc6568674"/>
      <w:bookmarkStart w:id="847" w:name="_Toc6573702"/>
      <w:bookmarkStart w:id="848" w:name="_Toc6573944"/>
      <w:bookmarkStart w:id="849" w:name="_Toc6574226"/>
      <w:bookmarkStart w:id="850" w:name="_Toc6986353"/>
      <w:bookmarkStart w:id="851" w:name="_Toc7006565"/>
      <w:bookmarkStart w:id="852" w:name="_Toc7006862"/>
      <w:bookmarkStart w:id="853" w:name="_Toc7090758"/>
      <w:bookmarkStart w:id="854" w:name="_Toc7168109"/>
      <w:bookmarkStart w:id="855" w:name="_Toc7168564"/>
      <w:bookmarkStart w:id="856" w:name="_Toc7172534"/>
      <w:bookmarkStart w:id="857" w:name="_Toc6568045"/>
      <w:bookmarkStart w:id="858" w:name="_Toc6568675"/>
      <w:bookmarkStart w:id="859" w:name="_Toc6573703"/>
      <w:bookmarkStart w:id="860" w:name="_Toc6573945"/>
      <w:bookmarkStart w:id="861" w:name="_Toc6574227"/>
      <w:bookmarkStart w:id="862" w:name="_Toc6986354"/>
      <w:bookmarkStart w:id="863" w:name="_Toc7006566"/>
      <w:bookmarkStart w:id="864" w:name="_Toc7006863"/>
      <w:bookmarkStart w:id="865" w:name="_Toc7090759"/>
      <w:bookmarkStart w:id="866" w:name="_Toc7168110"/>
      <w:bookmarkStart w:id="867" w:name="_Toc7168565"/>
      <w:bookmarkStart w:id="868" w:name="_Toc7172535"/>
      <w:bookmarkStart w:id="869" w:name="_Toc6568046"/>
      <w:bookmarkStart w:id="870" w:name="_Toc6568676"/>
      <w:bookmarkStart w:id="871" w:name="_Toc6573704"/>
      <w:bookmarkStart w:id="872" w:name="_Toc6573946"/>
      <w:bookmarkStart w:id="873" w:name="_Toc6574228"/>
      <w:bookmarkStart w:id="874" w:name="_Toc6986355"/>
      <w:bookmarkStart w:id="875" w:name="_Toc7006567"/>
      <w:bookmarkStart w:id="876" w:name="_Toc7006864"/>
      <w:bookmarkStart w:id="877" w:name="_Toc7090760"/>
      <w:bookmarkStart w:id="878" w:name="_Toc7168111"/>
      <w:bookmarkStart w:id="879" w:name="_Toc7168566"/>
      <w:bookmarkStart w:id="880" w:name="_Toc7172536"/>
      <w:bookmarkStart w:id="881" w:name="_Toc6568047"/>
      <w:bookmarkStart w:id="882" w:name="_Toc6568677"/>
      <w:bookmarkStart w:id="883" w:name="_Toc6573705"/>
      <w:bookmarkStart w:id="884" w:name="_Toc6573947"/>
      <w:bookmarkStart w:id="885" w:name="_Toc6574229"/>
      <w:bookmarkStart w:id="886" w:name="_Toc6986356"/>
      <w:bookmarkStart w:id="887" w:name="_Toc7006568"/>
      <w:bookmarkStart w:id="888" w:name="_Toc7006865"/>
      <w:bookmarkStart w:id="889" w:name="_Toc7090761"/>
      <w:bookmarkStart w:id="890" w:name="_Toc7168112"/>
      <w:bookmarkStart w:id="891" w:name="_Toc7168567"/>
      <w:bookmarkStart w:id="892" w:name="_Toc7172537"/>
      <w:bookmarkStart w:id="893" w:name="_Toc6568048"/>
      <w:bookmarkStart w:id="894" w:name="_Toc6568678"/>
      <w:bookmarkStart w:id="895" w:name="_Toc6573706"/>
      <w:bookmarkStart w:id="896" w:name="_Toc6573948"/>
      <w:bookmarkStart w:id="897" w:name="_Toc6574230"/>
      <w:bookmarkStart w:id="898" w:name="_Toc6986357"/>
      <w:bookmarkStart w:id="899" w:name="_Toc7006569"/>
      <w:bookmarkStart w:id="900" w:name="_Toc7006866"/>
      <w:bookmarkStart w:id="901" w:name="_Toc7090762"/>
      <w:bookmarkStart w:id="902" w:name="_Toc7168113"/>
      <w:bookmarkStart w:id="903" w:name="_Toc7168568"/>
      <w:bookmarkStart w:id="904" w:name="_Toc7172538"/>
      <w:bookmarkStart w:id="905" w:name="_Toc6568049"/>
      <w:bookmarkStart w:id="906" w:name="_Toc6568679"/>
      <w:bookmarkStart w:id="907" w:name="_Toc6573707"/>
      <w:bookmarkStart w:id="908" w:name="_Toc6573949"/>
      <w:bookmarkStart w:id="909" w:name="_Toc6574231"/>
      <w:bookmarkStart w:id="910" w:name="_Toc6986358"/>
      <w:bookmarkStart w:id="911" w:name="_Toc7006570"/>
      <w:bookmarkStart w:id="912" w:name="_Toc7006867"/>
      <w:bookmarkStart w:id="913" w:name="_Toc7090763"/>
      <w:bookmarkStart w:id="914" w:name="_Toc7168114"/>
      <w:bookmarkStart w:id="915" w:name="_Toc7168569"/>
      <w:bookmarkStart w:id="916" w:name="_Toc7172539"/>
      <w:bookmarkStart w:id="917" w:name="_Toc6568050"/>
      <w:bookmarkStart w:id="918" w:name="_Toc6568680"/>
      <w:bookmarkStart w:id="919" w:name="_Toc6573708"/>
      <w:bookmarkStart w:id="920" w:name="_Toc6573950"/>
      <w:bookmarkStart w:id="921" w:name="_Toc6574232"/>
      <w:bookmarkStart w:id="922" w:name="_Toc6986359"/>
      <w:bookmarkStart w:id="923" w:name="_Toc7006571"/>
      <w:bookmarkStart w:id="924" w:name="_Toc7006868"/>
      <w:bookmarkStart w:id="925" w:name="_Toc7090764"/>
      <w:bookmarkStart w:id="926" w:name="_Toc7168115"/>
      <w:bookmarkStart w:id="927" w:name="_Toc7168570"/>
      <w:bookmarkStart w:id="928" w:name="_Toc7172540"/>
      <w:bookmarkStart w:id="929" w:name="_Toc6568051"/>
      <w:bookmarkStart w:id="930" w:name="_Toc6568681"/>
      <w:bookmarkStart w:id="931" w:name="_Toc6573709"/>
      <w:bookmarkStart w:id="932" w:name="_Toc6573951"/>
      <w:bookmarkStart w:id="933" w:name="_Toc6574233"/>
      <w:bookmarkStart w:id="934" w:name="_Toc6986360"/>
      <w:bookmarkStart w:id="935" w:name="_Toc7006572"/>
      <w:bookmarkStart w:id="936" w:name="_Toc7006869"/>
      <w:bookmarkStart w:id="937" w:name="_Toc7090765"/>
      <w:bookmarkStart w:id="938" w:name="_Toc7168116"/>
      <w:bookmarkStart w:id="939" w:name="_Toc7168571"/>
      <w:bookmarkStart w:id="940" w:name="_Toc7172541"/>
      <w:bookmarkStart w:id="941" w:name="_Toc6568052"/>
      <w:bookmarkStart w:id="942" w:name="_Toc6568682"/>
      <w:bookmarkStart w:id="943" w:name="_Toc6573710"/>
      <w:bookmarkStart w:id="944" w:name="_Toc6573952"/>
      <w:bookmarkStart w:id="945" w:name="_Toc6574234"/>
      <w:bookmarkStart w:id="946" w:name="_Toc6986361"/>
      <w:bookmarkStart w:id="947" w:name="_Toc7006573"/>
      <w:bookmarkStart w:id="948" w:name="_Toc7006870"/>
      <w:bookmarkStart w:id="949" w:name="_Toc7090766"/>
      <w:bookmarkStart w:id="950" w:name="_Toc7168117"/>
      <w:bookmarkStart w:id="951" w:name="_Toc7168572"/>
      <w:bookmarkStart w:id="952" w:name="_Toc7172542"/>
      <w:bookmarkStart w:id="953" w:name="_Toc6568053"/>
      <w:bookmarkStart w:id="954" w:name="_Toc6568683"/>
      <w:bookmarkStart w:id="955" w:name="_Toc6573711"/>
      <w:bookmarkStart w:id="956" w:name="_Toc6573953"/>
      <w:bookmarkStart w:id="957" w:name="_Toc6574235"/>
      <w:bookmarkStart w:id="958" w:name="_Toc6986362"/>
      <w:bookmarkStart w:id="959" w:name="_Toc7006574"/>
      <w:bookmarkStart w:id="960" w:name="_Toc7006871"/>
      <w:bookmarkStart w:id="961" w:name="_Toc7090767"/>
      <w:bookmarkStart w:id="962" w:name="_Toc7168118"/>
      <w:bookmarkStart w:id="963" w:name="_Toc7168573"/>
      <w:bookmarkStart w:id="964" w:name="_Toc7172543"/>
      <w:bookmarkStart w:id="965" w:name="_Toc6568054"/>
      <w:bookmarkStart w:id="966" w:name="_Toc6568684"/>
      <w:bookmarkStart w:id="967" w:name="_Toc6573712"/>
      <w:bookmarkStart w:id="968" w:name="_Toc6573954"/>
      <w:bookmarkStart w:id="969" w:name="_Toc6574236"/>
      <w:bookmarkStart w:id="970" w:name="_Toc6986363"/>
      <w:bookmarkStart w:id="971" w:name="_Toc7006575"/>
      <w:bookmarkStart w:id="972" w:name="_Toc7006872"/>
      <w:bookmarkStart w:id="973" w:name="_Toc7090768"/>
      <w:bookmarkStart w:id="974" w:name="_Toc7168119"/>
      <w:bookmarkStart w:id="975" w:name="_Toc7168574"/>
      <w:bookmarkStart w:id="976" w:name="_Toc7172544"/>
      <w:bookmarkStart w:id="977" w:name="_Toc6568055"/>
      <w:bookmarkStart w:id="978" w:name="_Toc6568685"/>
      <w:bookmarkStart w:id="979" w:name="_Toc6573713"/>
      <w:bookmarkStart w:id="980" w:name="_Toc6573955"/>
      <w:bookmarkStart w:id="981" w:name="_Toc6574237"/>
      <w:bookmarkStart w:id="982" w:name="_Toc6986364"/>
      <w:bookmarkStart w:id="983" w:name="_Toc7006576"/>
      <w:bookmarkStart w:id="984" w:name="_Toc7006873"/>
      <w:bookmarkStart w:id="985" w:name="_Toc7090769"/>
      <w:bookmarkStart w:id="986" w:name="_Toc7168120"/>
      <w:bookmarkStart w:id="987" w:name="_Toc7168575"/>
      <w:bookmarkStart w:id="988" w:name="_Toc7172545"/>
      <w:bookmarkStart w:id="989" w:name="_Toc6568056"/>
      <w:bookmarkStart w:id="990" w:name="_Toc6568686"/>
      <w:bookmarkStart w:id="991" w:name="_Toc6573714"/>
      <w:bookmarkStart w:id="992" w:name="_Toc6573956"/>
      <w:bookmarkStart w:id="993" w:name="_Toc6574238"/>
      <w:bookmarkStart w:id="994" w:name="_Toc6986365"/>
      <w:bookmarkStart w:id="995" w:name="_Toc7006577"/>
      <w:bookmarkStart w:id="996" w:name="_Toc7006874"/>
      <w:bookmarkStart w:id="997" w:name="_Toc7090770"/>
      <w:bookmarkStart w:id="998" w:name="_Toc7168121"/>
      <w:bookmarkStart w:id="999" w:name="_Toc7168576"/>
      <w:bookmarkStart w:id="1000" w:name="_Toc7172546"/>
      <w:bookmarkStart w:id="1001" w:name="_Toc6568057"/>
      <w:bookmarkStart w:id="1002" w:name="_Toc6568687"/>
      <w:bookmarkStart w:id="1003" w:name="_Toc6573715"/>
      <w:bookmarkStart w:id="1004" w:name="_Toc6573957"/>
      <w:bookmarkStart w:id="1005" w:name="_Toc6574239"/>
      <w:bookmarkStart w:id="1006" w:name="_Toc6986366"/>
      <w:bookmarkStart w:id="1007" w:name="_Toc7006578"/>
      <w:bookmarkStart w:id="1008" w:name="_Toc7006875"/>
      <w:bookmarkStart w:id="1009" w:name="_Toc7090771"/>
      <w:bookmarkStart w:id="1010" w:name="_Toc7168122"/>
      <w:bookmarkStart w:id="1011" w:name="_Toc7168577"/>
      <w:bookmarkStart w:id="1012" w:name="_Toc7172547"/>
      <w:bookmarkStart w:id="1013" w:name="_Toc6568058"/>
      <w:bookmarkStart w:id="1014" w:name="_Toc6568688"/>
      <w:bookmarkStart w:id="1015" w:name="_Toc6573716"/>
      <w:bookmarkStart w:id="1016" w:name="_Toc6573958"/>
      <w:bookmarkStart w:id="1017" w:name="_Toc6574240"/>
      <w:bookmarkStart w:id="1018" w:name="_Toc6986367"/>
      <w:bookmarkStart w:id="1019" w:name="_Toc7006579"/>
      <w:bookmarkStart w:id="1020" w:name="_Toc7006876"/>
      <w:bookmarkStart w:id="1021" w:name="_Toc7090772"/>
      <w:bookmarkStart w:id="1022" w:name="_Toc7168123"/>
      <w:bookmarkStart w:id="1023" w:name="_Toc7168578"/>
      <w:bookmarkStart w:id="1024" w:name="_Toc7172548"/>
      <w:bookmarkStart w:id="1025" w:name="_Toc6568059"/>
      <w:bookmarkStart w:id="1026" w:name="_Toc6568689"/>
      <w:bookmarkStart w:id="1027" w:name="_Toc6573717"/>
      <w:bookmarkStart w:id="1028" w:name="_Toc6573959"/>
      <w:bookmarkStart w:id="1029" w:name="_Toc6574241"/>
      <w:bookmarkStart w:id="1030" w:name="_Toc6986368"/>
      <w:bookmarkStart w:id="1031" w:name="_Toc7006580"/>
      <w:bookmarkStart w:id="1032" w:name="_Toc7006877"/>
      <w:bookmarkStart w:id="1033" w:name="_Toc7090773"/>
      <w:bookmarkStart w:id="1034" w:name="_Toc7168124"/>
      <w:bookmarkStart w:id="1035" w:name="_Toc7168579"/>
      <w:bookmarkStart w:id="1036" w:name="_Toc7172549"/>
      <w:bookmarkStart w:id="1037" w:name="_Toc6568060"/>
      <w:bookmarkStart w:id="1038" w:name="_Toc6568690"/>
      <w:bookmarkStart w:id="1039" w:name="_Toc6573718"/>
      <w:bookmarkStart w:id="1040" w:name="_Toc6573960"/>
      <w:bookmarkStart w:id="1041" w:name="_Toc6574242"/>
      <w:bookmarkStart w:id="1042" w:name="_Toc6986369"/>
      <w:bookmarkStart w:id="1043" w:name="_Toc7006581"/>
      <w:bookmarkStart w:id="1044" w:name="_Toc7006878"/>
      <w:bookmarkStart w:id="1045" w:name="_Toc7090774"/>
      <w:bookmarkStart w:id="1046" w:name="_Toc7168125"/>
      <w:bookmarkStart w:id="1047" w:name="_Toc7168580"/>
      <w:bookmarkStart w:id="1048" w:name="_Toc7172550"/>
      <w:bookmarkStart w:id="1049" w:name="_Toc6568061"/>
      <w:bookmarkStart w:id="1050" w:name="_Toc6568691"/>
      <w:bookmarkStart w:id="1051" w:name="_Toc6573719"/>
      <w:bookmarkStart w:id="1052" w:name="_Toc6573961"/>
      <w:bookmarkStart w:id="1053" w:name="_Toc6574243"/>
      <w:bookmarkStart w:id="1054" w:name="_Toc6986370"/>
      <w:bookmarkStart w:id="1055" w:name="_Toc7006582"/>
      <w:bookmarkStart w:id="1056" w:name="_Toc7006879"/>
      <w:bookmarkStart w:id="1057" w:name="_Toc7090775"/>
      <w:bookmarkStart w:id="1058" w:name="_Toc7168126"/>
      <w:bookmarkStart w:id="1059" w:name="_Toc7168581"/>
      <w:bookmarkStart w:id="1060" w:name="_Toc7172551"/>
      <w:bookmarkStart w:id="1061" w:name="_Toc6568062"/>
      <w:bookmarkStart w:id="1062" w:name="_Toc6568692"/>
      <w:bookmarkStart w:id="1063" w:name="_Toc6573720"/>
      <w:bookmarkStart w:id="1064" w:name="_Toc6573962"/>
      <w:bookmarkStart w:id="1065" w:name="_Toc6574244"/>
      <w:bookmarkStart w:id="1066" w:name="_Toc6986371"/>
      <w:bookmarkStart w:id="1067" w:name="_Toc7006583"/>
      <w:bookmarkStart w:id="1068" w:name="_Toc7006880"/>
      <w:bookmarkStart w:id="1069" w:name="_Toc7090776"/>
      <w:bookmarkStart w:id="1070" w:name="_Toc7168127"/>
      <w:bookmarkStart w:id="1071" w:name="_Toc7168582"/>
      <w:bookmarkStart w:id="1072" w:name="_Toc7172552"/>
      <w:bookmarkStart w:id="1073" w:name="_Toc6568063"/>
      <w:bookmarkStart w:id="1074" w:name="_Toc6568693"/>
      <w:bookmarkStart w:id="1075" w:name="_Toc6573721"/>
      <w:bookmarkStart w:id="1076" w:name="_Toc6573963"/>
      <w:bookmarkStart w:id="1077" w:name="_Toc6574245"/>
      <w:bookmarkStart w:id="1078" w:name="_Toc6986372"/>
      <w:bookmarkStart w:id="1079" w:name="_Toc7006584"/>
      <w:bookmarkStart w:id="1080" w:name="_Toc7006881"/>
      <w:bookmarkStart w:id="1081" w:name="_Toc7090777"/>
      <w:bookmarkStart w:id="1082" w:name="_Toc7168128"/>
      <w:bookmarkStart w:id="1083" w:name="_Toc7168583"/>
      <w:bookmarkStart w:id="1084" w:name="_Toc7172553"/>
      <w:bookmarkStart w:id="1085" w:name="_Toc6568064"/>
      <w:bookmarkStart w:id="1086" w:name="_Toc6568694"/>
      <w:bookmarkStart w:id="1087" w:name="_Toc6573722"/>
      <w:bookmarkStart w:id="1088" w:name="_Toc6573964"/>
      <w:bookmarkStart w:id="1089" w:name="_Toc6574246"/>
      <w:bookmarkStart w:id="1090" w:name="_Toc6986373"/>
      <w:bookmarkStart w:id="1091" w:name="_Toc7006585"/>
      <w:bookmarkStart w:id="1092" w:name="_Toc7006882"/>
      <w:bookmarkStart w:id="1093" w:name="_Toc7090778"/>
      <w:bookmarkStart w:id="1094" w:name="_Toc7168129"/>
      <w:bookmarkStart w:id="1095" w:name="_Toc7168584"/>
      <w:bookmarkStart w:id="1096" w:name="_Toc7172554"/>
      <w:bookmarkStart w:id="1097" w:name="_Toc6568065"/>
      <w:bookmarkStart w:id="1098" w:name="_Toc6568695"/>
      <w:bookmarkStart w:id="1099" w:name="_Toc6573723"/>
      <w:bookmarkStart w:id="1100" w:name="_Toc6573965"/>
      <w:bookmarkStart w:id="1101" w:name="_Toc6574247"/>
      <w:bookmarkStart w:id="1102" w:name="_Toc6986374"/>
      <w:bookmarkStart w:id="1103" w:name="_Toc7006586"/>
      <w:bookmarkStart w:id="1104" w:name="_Toc7006883"/>
      <w:bookmarkStart w:id="1105" w:name="_Toc7090779"/>
      <w:bookmarkStart w:id="1106" w:name="_Toc7168130"/>
      <w:bookmarkStart w:id="1107" w:name="_Toc7168585"/>
      <w:bookmarkStart w:id="1108" w:name="_Toc7172555"/>
      <w:bookmarkStart w:id="1109" w:name="_Toc457467118"/>
      <w:bookmarkStart w:id="1110" w:name="_Toc454976350"/>
      <w:bookmarkStart w:id="1111" w:name="_Toc454977028"/>
      <w:bookmarkStart w:id="1112" w:name="_Toc454977644"/>
      <w:bookmarkStart w:id="1113" w:name="_Toc455037747"/>
      <w:bookmarkStart w:id="1114" w:name="_Toc455038089"/>
      <w:bookmarkStart w:id="1115" w:name="_Toc455046794"/>
      <w:bookmarkStart w:id="1116" w:name="_Toc455048797"/>
      <w:bookmarkStart w:id="1117" w:name="_Toc455049348"/>
      <w:bookmarkStart w:id="1118" w:name="_Toc455050267"/>
      <w:bookmarkStart w:id="1119" w:name="_Toc455055110"/>
      <w:bookmarkStart w:id="1120" w:name="_Toc81832281"/>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D148E4">
        <w:lastRenderedPageBreak/>
        <w:t>Krivulja donosnosti evrskih obveznic Republike Slovenije</w:t>
      </w:r>
      <w:bookmarkEnd w:id="1120"/>
    </w:p>
    <w:p w14:paraId="216F8866" w14:textId="77777777" w:rsidR="00D93509" w:rsidRPr="009549BD" w:rsidRDefault="00D93509" w:rsidP="00D93509"/>
    <w:p w14:paraId="4F3D7371" w14:textId="77777777" w:rsidR="00D148E4" w:rsidRDefault="00D148E4" w:rsidP="00D93509"/>
    <w:p w14:paraId="7582BA04" w14:textId="77777777" w:rsidR="00D148E4" w:rsidRPr="00B85C79" w:rsidRDefault="00D148E4" w:rsidP="00D148E4">
      <w:r w:rsidRPr="00BE69BC">
        <w:t>Za določitev matematičnega zapisa</w:t>
      </w:r>
      <w:r w:rsidRPr="0053448F">
        <w:t xml:space="preserve"> odvisnosti zahtevane donosnosti evrskih obveznic Republike Slovenije od časa do dospetja uporabimo uveljavljen Nelson-Siegel-Svensson model (v nadaljevanju: N-S-S model), na podlagi katerega se ob predhodni kalibraciji parametrov modela </w:t>
      </w:r>
      <w:r w:rsidRPr="00DC58E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oMath>
      <w:r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r>
          <w:rPr>
            <w:rFonts w:ascii="Cambria Math" w:eastAsiaTheme="minorEastAsia" w:hAnsi="Cambria Math"/>
          </w:rPr>
          <m:t xml:space="preserve"> </m:t>
        </m:r>
      </m:oMath>
      <w:r w:rsidRPr="00B85C79">
        <w:rPr>
          <w:rFonts w:eastAsiaTheme="minorEastAsia"/>
        </w:rPr>
        <w:t xml:space="preserve">izračuna </w:t>
      </w:r>
      <w:r w:rsidRPr="00B85C79">
        <w:t>stopnjo donosa v skladu z naslednjo enačbo:</w:t>
      </w:r>
    </w:p>
    <w:p w14:paraId="33271ACC" w14:textId="77777777" w:rsidR="00D148E4" w:rsidRPr="00B85C79" w:rsidRDefault="00D148E4" w:rsidP="00D148E4">
      <w:pPr>
        <w:jc w:val="center"/>
        <w:rPr>
          <w:rFonts w:eastAsiaTheme="minorEastAsia"/>
        </w:rPr>
      </w:pPr>
      <m:oMath>
        <m:r>
          <w:rPr>
            <w:rFonts w:ascii="Cambria Math" w:hAnsi="Cambria Math"/>
          </w:rPr>
          <m:t>f(x)=</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e>
                    </m:d>
                  </m:sup>
                </m:sSup>
              </m:num>
              <m:den>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den>
            </m:f>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e>
                    </m:d>
                  </m:sup>
                </m:sSup>
              </m:num>
              <m:den>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den>
                    </m:f>
                  </m:e>
                </m:d>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den>
                        </m:f>
                      </m:e>
                    </m:d>
                  </m:sup>
                </m:sSup>
              </m:num>
              <m:den>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den>
                </m:f>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den>
                    </m:f>
                  </m:e>
                </m:d>
              </m:sup>
            </m:sSup>
          </m:e>
        </m:d>
      </m:oMath>
      <w:r w:rsidRPr="00B85C79">
        <w:rPr>
          <w:rFonts w:eastAsiaTheme="minorEastAsia"/>
        </w:rPr>
        <w:t>,</w:t>
      </w:r>
    </w:p>
    <w:p w14:paraId="7E3BDAF3" w14:textId="77777777" w:rsidR="00D148E4" w:rsidRPr="00B85C79" w:rsidRDefault="00D148E4" w:rsidP="00D148E4">
      <w:pPr>
        <w:rPr>
          <w:rFonts w:eastAsiaTheme="minorEastAsia"/>
        </w:rPr>
      </w:pPr>
    </w:p>
    <w:p w14:paraId="594B8A1F" w14:textId="77777777" w:rsidR="00D148E4" w:rsidRPr="00435E1F" w:rsidRDefault="00D148E4" w:rsidP="00D148E4">
      <w:pPr>
        <w:rPr>
          <w:rFonts w:eastAsiaTheme="minorEastAsia"/>
        </w:rPr>
      </w:pPr>
      <w:r w:rsidRPr="00435E1F">
        <w:rPr>
          <w:rFonts w:eastAsiaTheme="minorEastAsia"/>
        </w:rPr>
        <w:t>pri čemer:</w:t>
      </w:r>
    </w:p>
    <w:p w14:paraId="41FEAC31" w14:textId="77777777" w:rsidR="00D148E4" w:rsidRPr="009549BD" w:rsidRDefault="00D148E4" w:rsidP="00D148E4">
      <w:pPr>
        <w:rPr>
          <w:rFonts w:eastAsiaTheme="minorEastAsia"/>
        </w:rPr>
      </w:pPr>
    </w:p>
    <w:p w14:paraId="6220A0FA" w14:textId="77777777" w:rsidR="00D148E4" w:rsidRPr="00C608CC" w:rsidRDefault="00D148E4" w:rsidP="00D148E4">
      <w:pPr>
        <w:rPr>
          <w:rFonts w:eastAsiaTheme="minorEastAsia"/>
        </w:rPr>
      </w:pPr>
      <m:oMath>
        <m:r>
          <w:rPr>
            <w:rFonts w:ascii="Cambria Math" w:hAnsi="Cambria Math"/>
          </w:rPr>
          <m:t>x</m:t>
        </m:r>
      </m:oMath>
      <w:r w:rsidRPr="0053448F">
        <w:rPr>
          <w:rFonts w:eastAsiaTheme="minorEastAsia"/>
        </w:rPr>
        <w:t xml:space="preserve"> označuje čas do dospetja</w:t>
      </w:r>
      <w:r w:rsidRPr="00DC58E3">
        <w:rPr>
          <w:rFonts w:eastAsiaTheme="minorEastAsia"/>
        </w:rPr>
        <w:t>,</w:t>
      </w:r>
      <w:r w:rsidRPr="00C608CC">
        <w:rPr>
          <w:rFonts w:eastAsiaTheme="minorEastAsia"/>
        </w:rPr>
        <w:t xml:space="preserve"> izražen v letih;</w:t>
      </w:r>
    </w:p>
    <w:p w14:paraId="18CC741C" w14:textId="77777777" w:rsidR="00D148E4" w:rsidRPr="00AD3F30" w:rsidRDefault="00D148E4" w:rsidP="00D148E4">
      <w:pPr>
        <w:rPr>
          <w:rFonts w:eastAsiaTheme="minorEastAsia"/>
        </w:rPr>
      </w:pPr>
      <m:oMath>
        <m:r>
          <w:rPr>
            <w:rFonts w:ascii="Cambria Math" w:eastAsiaTheme="minorEastAsia" w:hAnsi="Cambria Math"/>
          </w:rPr>
          <m:t>e</m:t>
        </m:r>
      </m:oMath>
      <w:r w:rsidRPr="00AD3F30">
        <w:rPr>
          <w:rFonts w:eastAsiaTheme="minorEastAsia"/>
        </w:rPr>
        <w:t xml:space="preserve"> je konstanta – Eulerjevo število ter</w:t>
      </w:r>
    </w:p>
    <w:p w14:paraId="768F0F1D" w14:textId="77777777" w:rsidR="00D148E4" w:rsidRPr="0009420B" w:rsidRDefault="00D148E4" w:rsidP="00D148E4">
      <w:pPr>
        <w:rPr>
          <w:rFonts w:eastAsiaTheme="minorEastAsia"/>
        </w:rPr>
      </w:pPr>
    </w:p>
    <w:p w14:paraId="6943CD89" w14:textId="55174002" w:rsidR="00D148E4" w:rsidRPr="00435E1F" w:rsidRDefault="00E62212" w:rsidP="00D148E4">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1</m:t>
            </m:r>
          </m:sub>
        </m:sSub>
      </m:oMath>
      <w:r w:rsidR="00D148E4" w:rsidRPr="00B85C7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2</m:t>
            </m:r>
          </m:sub>
        </m:sSub>
      </m:oMath>
      <w:r w:rsidR="00D148E4" w:rsidRPr="00B85C79">
        <w:rPr>
          <w:rFonts w:eastAsiaTheme="minorEastAsia"/>
        </w:rPr>
        <w:t xml:space="preserve"> so parametri N-S-S modela, ki jih izračunamo tako, da minimiziramo vsoto kvadratov razlik med dejansko tržno vrednostjo donosov evrskih obveznic Republike Slovenije na sekundarnem trgu in ocenjeno vrednostjo donosov na podlagi N-S-S modela</w:t>
      </w:r>
      <w:r w:rsidR="00D148E4" w:rsidRPr="00E071CE">
        <w:rPr>
          <w:rFonts w:eastAsiaTheme="minorEastAsia"/>
        </w:rPr>
        <w:t xml:space="preserve"> </w:t>
      </w:r>
      <w:r w:rsidR="00D148E4" w:rsidRPr="00435E1F">
        <w:rPr>
          <w:rFonts w:eastAsiaTheme="minorEastAsia"/>
        </w:rPr>
        <w:t>v skladu z naslednjo enačbo:</w:t>
      </w:r>
    </w:p>
    <w:p w14:paraId="6930E04D" w14:textId="77777777" w:rsidR="00D148E4" w:rsidRPr="00435E1F" w:rsidRDefault="00D148E4" w:rsidP="00D148E4">
      <w:pPr>
        <w:rPr>
          <w:rFonts w:eastAsiaTheme="minorEastAsia"/>
        </w:rPr>
      </w:pPr>
    </w:p>
    <w:p w14:paraId="1319DA85" w14:textId="77777777" w:rsidR="00D148E4" w:rsidRPr="00B85C79" w:rsidRDefault="00E62212" w:rsidP="00D148E4">
      <w:pPr>
        <w:rPr>
          <w:rFonts w:eastAsiaTheme="minorEastAsia"/>
        </w:rPr>
      </w:pPr>
      <m:oMathPara>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min</m:t>
                  </m:r>
                </m:e>
                <m:lim>
                  <m:r>
                    <w:rPr>
                      <w:rFonts w:ascii="Cambria Math" w:eastAsiaTheme="minorEastAsia" w:hAnsi="Cambria Math"/>
                    </w:rPr>
                    <m:t>β</m:t>
                  </m:r>
                  <m:r>
                    <w:rPr>
                      <w:rFonts w:ascii="Cambria Math" w:eastAsiaTheme="minorEastAsia" w:hAnsi="Cambria Math"/>
                    </w:rPr>
                    <m:t>,</m:t>
                  </m:r>
                  <m:r>
                    <w:rPr>
                      <w:rFonts w:ascii="Cambria Math" w:eastAsiaTheme="minorEastAsia" w:hAnsi="Cambria Math"/>
                    </w:rPr>
                    <m:t>τ</m:t>
                  </m:r>
                </m:lim>
              </m:limLow>
            </m:fName>
            <m:e>
              <m:nary>
                <m:naryPr>
                  <m:chr m:val="∑"/>
                  <m:limLoc m:val="undOvr"/>
                  <m:subHide m:val="1"/>
                  <m:supHide m:val="1"/>
                  <m:ctrlPr>
                    <w:rPr>
                      <w:rFonts w:ascii="Cambria Math" w:eastAsiaTheme="minorEastAsia" w:hAnsi="Cambria Math"/>
                      <w:i/>
                    </w:rPr>
                  </m:ctrlPr>
                </m:naryP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f</m:t>
                          </m:r>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m:t>
                              </m:r>
                            </m:sup>
                          </m:sSup>
                        </m:e>
                      </m:d>
                    </m:e>
                    <m:sup>
                      <m:r>
                        <w:rPr>
                          <w:rFonts w:ascii="Cambria Math" w:eastAsiaTheme="minorEastAsia" w:hAnsi="Cambria Math"/>
                        </w:rPr>
                        <m:t>2</m:t>
                      </m:r>
                    </m:sup>
                  </m:sSup>
                </m:e>
              </m:nary>
            </m:e>
          </m:func>
        </m:oMath>
      </m:oMathPara>
    </w:p>
    <w:p w14:paraId="61E0CD0C" w14:textId="77777777" w:rsidR="00D148E4" w:rsidRPr="00B85C79" w:rsidRDefault="00D148E4" w:rsidP="00D148E4">
      <w:pPr>
        <w:rPr>
          <w:rFonts w:eastAsiaTheme="minorEastAsia"/>
        </w:rPr>
      </w:pPr>
    </w:p>
    <w:p w14:paraId="08273010" w14:textId="77777777" w:rsidR="00D148E4" w:rsidRPr="00DC58E3" w:rsidRDefault="00D148E4" w:rsidP="00D148E4">
      <w:pPr>
        <w:rPr>
          <w:rFonts w:eastAsiaTheme="minorEastAsia"/>
        </w:rPr>
      </w:pPr>
      <w:r w:rsidRPr="00435E1F">
        <w:rPr>
          <w:rFonts w:eastAsiaTheme="minorEastAsia"/>
        </w:rPr>
        <w:t>Z N-S-S modelom tako poiščemo funkcijski za</w:t>
      </w:r>
      <w:r w:rsidRPr="009549BD">
        <w:rPr>
          <w:rFonts w:eastAsiaTheme="minorEastAsia"/>
        </w:rPr>
        <w:t>pis krivulje donosnosti v odvisnosti od časa, ki nam omogoča, da lahko nato za poljubno izbrane ročnosti (</w:t>
      </w:r>
      <m:oMath>
        <m:r>
          <w:rPr>
            <w:rFonts w:ascii="Cambria Math" w:eastAsiaTheme="minorEastAsia" w:hAnsi="Cambria Math"/>
          </w:rPr>
          <m:t>x</m:t>
        </m:r>
      </m:oMath>
      <w:r w:rsidRPr="00BE69BC">
        <w:rPr>
          <w:rFonts w:eastAsiaTheme="minorEastAsia"/>
        </w:rPr>
        <w:t>) izračunamo, kakšno stopnjo donosa implicira sekundarni trg oziroma N-S-S model, ki je umerjen (kalibriran) na trž</w:t>
      </w:r>
      <w:r w:rsidRPr="0053448F">
        <w:rPr>
          <w:rFonts w:eastAsiaTheme="minorEastAsia"/>
        </w:rPr>
        <w:t>ne vrednosti nakupne strani zahte</w:t>
      </w:r>
      <w:r w:rsidRPr="00DC58E3">
        <w:rPr>
          <w:rFonts w:eastAsiaTheme="minorEastAsia"/>
        </w:rPr>
        <w:t>vanih donosnosti za različne preostale ročnosti obstoječih evrskih obveznic. Te vrednosti so prikazane v tabeli pod grafikonom.</w:t>
      </w:r>
    </w:p>
    <w:p w14:paraId="626B7C19" w14:textId="77777777" w:rsidR="00D148E4" w:rsidRPr="00C608CC" w:rsidRDefault="00D148E4" w:rsidP="00D148E4">
      <w:pPr>
        <w:rPr>
          <w:rFonts w:eastAsiaTheme="minorEastAsia"/>
        </w:rPr>
      </w:pPr>
    </w:p>
    <w:p w14:paraId="5084C451" w14:textId="77777777" w:rsidR="00D148E4" w:rsidRPr="00D71156" w:rsidRDefault="00D148E4" w:rsidP="00D148E4">
      <w:pPr>
        <w:rPr>
          <w:rFonts w:eastAsiaTheme="minorEastAsia"/>
        </w:rPr>
      </w:pPr>
      <w:r w:rsidRPr="00C608CC">
        <w:rPr>
          <w:rFonts w:eastAsiaTheme="minorEastAsia"/>
        </w:rPr>
        <w:t>Tržne vrednosti nakupne stran</w:t>
      </w:r>
      <w:r w:rsidRPr="00AD3F30">
        <w:rPr>
          <w:rFonts w:eastAsiaTheme="minorEastAsia"/>
        </w:rPr>
        <w:t xml:space="preserve">i donosov na dan 31. 12. </w:t>
      </w:r>
      <w:r w:rsidRPr="0009420B">
        <w:rPr>
          <w:rFonts w:eastAsiaTheme="minorEastAsia"/>
        </w:rPr>
        <w:t>20</w:t>
      </w:r>
      <w:r>
        <w:rPr>
          <w:rFonts w:eastAsiaTheme="minorEastAsia"/>
        </w:rPr>
        <w:t>20</w:t>
      </w:r>
      <w:r w:rsidRPr="00D71156">
        <w:rPr>
          <w:rFonts w:eastAsiaTheme="minorEastAsia"/>
        </w:rPr>
        <w:t xml:space="preserve"> implicirajo krivuljo donosnosti</w:t>
      </w:r>
    </w:p>
    <w:p w14:paraId="106C2D39" w14:textId="77777777" w:rsidR="00D148E4" w:rsidRPr="009405A7" w:rsidRDefault="00D148E4" w:rsidP="00D148E4">
      <w:pPr>
        <w:rPr>
          <w:rFonts w:eastAsiaTheme="minorEastAsia"/>
        </w:rPr>
      </w:pPr>
      <w:r w:rsidRPr="004F7BE2">
        <w:rPr>
          <w:rFonts w:eastAsiaTheme="minorEastAsia"/>
        </w:rPr>
        <w:t xml:space="preserve">Republike Slovenije na dan 31. 12. </w:t>
      </w:r>
      <w:r w:rsidRPr="005F20A7">
        <w:rPr>
          <w:rFonts w:eastAsiaTheme="minorEastAsia"/>
        </w:rPr>
        <w:t>20</w:t>
      </w:r>
      <w:r>
        <w:rPr>
          <w:rFonts w:eastAsiaTheme="minorEastAsia"/>
        </w:rPr>
        <w:t>20</w:t>
      </w:r>
      <w:r w:rsidRPr="009405A7">
        <w:rPr>
          <w:rFonts w:eastAsiaTheme="minorEastAsia"/>
        </w:rPr>
        <w:t>, ki jo v funkcijski obliki zapišemo:</w:t>
      </w:r>
    </w:p>
    <w:p w14:paraId="210F965C" w14:textId="77777777" w:rsidR="00D148E4" w:rsidRPr="00B85C79" w:rsidRDefault="00D148E4" w:rsidP="00D148E4">
      <w:pPr>
        <w:rPr>
          <w:rFonts w:eastAsiaTheme="minorEastAsia"/>
        </w:rPr>
      </w:pPr>
    </w:p>
    <w:p w14:paraId="6E08192B" w14:textId="77777777" w:rsidR="00D148E4" w:rsidRPr="00B85C79" w:rsidRDefault="00D148E4" w:rsidP="00D148E4">
      <w:pPr>
        <w:rPr>
          <w:rFonts w:eastAsiaTheme="minorEastAsia"/>
        </w:rPr>
      </w:pPr>
    </w:p>
    <w:p w14:paraId="47BA66FB" w14:textId="77777777" w:rsidR="00D148E4" w:rsidRPr="00B85C79" w:rsidRDefault="00D148E4" w:rsidP="00D148E4">
      <w:pPr>
        <w:rPr>
          <w:rFonts w:eastAsiaTheme="minorEastAsia"/>
          <w:sz w:val="18"/>
          <w:szCs w:val="18"/>
        </w:rPr>
      </w:pPr>
      <m:oMathPara>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r>
            <w:rPr>
              <w:rFonts w:ascii="Cambria Math" w:eastAsiaTheme="minorEastAsia" w:hAnsi="Cambria Math"/>
              <w:sz w:val="18"/>
              <w:szCs w:val="18"/>
            </w:rPr>
            <m:t>0,0035+</m:t>
          </m:r>
          <m:d>
            <m:dPr>
              <m:ctrlPr>
                <w:rPr>
                  <w:rFonts w:ascii="Cambria Math" w:eastAsiaTheme="minorEastAsia" w:hAnsi="Cambria Math"/>
                  <w:i/>
                  <w:sz w:val="18"/>
                  <w:szCs w:val="18"/>
                </w:rPr>
              </m:ctrlPr>
            </m:dPr>
            <m:e>
              <m:r>
                <w:rPr>
                  <w:rFonts w:ascii="Cambria Math" w:eastAsiaTheme="minorEastAsia" w:hAnsi="Cambria Math"/>
                  <w:sz w:val="18"/>
                  <w:szCs w:val="18"/>
                </w:rPr>
                <m:t>-0,0070</m:t>
              </m:r>
            </m:e>
          </m:d>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1-</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5,0084</m:t>
                              </m:r>
                            </m:den>
                          </m:f>
                        </m:e>
                      </m:d>
                    </m:sup>
                  </m:sSup>
                </m:num>
                <m:den>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5,0084</m:t>
                      </m:r>
                    </m:den>
                  </m:f>
                </m:den>
              </m:f>
            </m:e>
          </m:d>
          <m:r>
            <w:rPr>
              <w:rFonts w:ascii="Cambria Math" w:eastAsiaTheme="minorEastAsia" w:hAnsi="Cambria Math"/>
              <w:sz w:val="18"/>
              <w:szCs w:val="18"/>
            </w:rPr>
            <m:t>+4,0510</m:t>
          </m:r>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1-</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5,0084</m:t>
                              </m:r>
                            </m:den>
                          </m:f>
                        </m:e>
                      </m:d>
                    </m:sup>
                  </m:sSup>
                </m:num>
                <m:den>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5,0084</m:t>
                      </m:r>
                    </m:den>
                  </m:f>
                </m:den>
              </m:f>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5,0084</m:t>
                          </m:r>
                        </m:den>
                      </m:f>
                    </m:e>
                  </m:d>
                </m:sup>
              </m:sSup>
            </m:e>
          </m:d>
        </m:oMath>
      </m:oMathPara>
    </w:p>
    <w:p w14:paraId="550D7570" w14:textId="77777777" w:rsidR="00D148E4" w:rsidRPr="00B85C79" w:rsidRDefault="00D148E4" w:rsidP="00D148E4">
      <w:pPr>
        <w:rPr>
          <w:rFonts w:eastAsiaTheme="minorEastAsia"/>
          <w:sz w:val="18"/>
          <w:szCs w:val="18"/>
        </w:rPr>
      </w:pPr>
    </w:p>
    <w:p w14:paraId="005F23C1" w14:textId="77777777" w:rsidR="00D148E4" w:rsidRPr="00B85C79" w:rsidRDefault="00D148E4" w:rsidP="00D148E4">
      <w:pPr>
        <w:rPr>
          <w:rFonts w:eastAsiaTheme="minorEastAsia"/>
          <w:sz w:val="18"/>
          <w:szCs w:val="18"/>
        </w:rPr>
      </w:pPr>
      <m:oMathPara>
        <m:oMath>
          <m:r>
            <w:rPr>
              <w:rFonts w:ascii="Cambria Math" w:eastAsiaTheme="minorEastAsia" w:hAnsi="Cambria Math"/>
              <w:sz w:val="18"/>
              <w:szCs w:val="18"/>
            </w:rPr>
            <m:t>+(-4,0584)</m:t>
          </m:r>
          <m:d>
            <m:dPr>
              <m:begChr m:val="["/>
              <m:endChr m:val="]"/>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1-</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4,9914</m:t>
                              </m:r>
                            </m:den>
                          </m:f>
                        </m:e>
                      </m:d>
                    </m:sup>
                  </m:sSup>
                </m:num>
                <m:den>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4,9914</m:t>
                      </m:r>
                    </m:den>
                  </m:f>
                </m:den>
              </m:f>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e</m:t>
                  </m:r>
                </m:e>
                <m:sup>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r>
                            <w:rPr>
                              <w:rFonts w:ascii="Cambria Math" w:eastAsiaTheme="minorEastAsia" w:hAnsi="Cambria Math"/>
                              <w:sz w:val="18"/>
                              <w:szCs w:val="18"/>
                            </w:rPr>
                            <m:t>-x</m:t>
                          </m:r>
                        </m:num>
                        <m:den>
                          <m:r>
                            <w:rPr>
                              <w:rFonts w:ascii="Cambria Math" w:eastAsiaTheme="minorEastAsia" w:hAnsi="Cambria Math"/>
                              <w:sz w:val="18"/>
                              <w:szCs w:val="18"/>
                            </w:rPr>
                            <m:t>4,9914</m:t>
                          </m:r>
                        </m:den>
                      </m:f>
                    </m:e>
                  </m:d>
                </m:sup>
              </m:sSup>
            </m:e>
          </m:d>
        </m:oMath>
      </m:oMathPara>
    </w:p>
    <w:p w14:paraId="5CEB6353" w14:textId="77777777" w:rsidR="00D148E4" w:rsidRPr="00B85C79" w:rsidRDefault="00D148E4" w:rsidP="00D148E4">
      <w:pPr>
        <w:rPr>
          <w:rFonts w:eastAsiaTheme="minorEastAsia"/>
          <w:sz w:val="18"/>
          <w:szCs w:val="18"/>
        </w:rPr>
      </w:pPr>
    </w:p>
    <w:p w14:paraId="4D4E5A8B" w14:textId="77777777" w:rsidR="00D148E4" w:rsidRPr="00435E1F" w:rsidRDefault="00D148E4" w:rsidP="00D148E4"/>
    <w:p w14:paraId="51F4643B" w14:textId="77777777" w:rsidR="00D148E4" w:rsidRPr="009549BD" w:rsidRDefault="00D148E4" w:rsidP="00D148E4"/>
    <w:p w14:paraId="27B60E31" w14:textId="77777777" w:rsidR="00D148E4" w:rsidRPr="00BE69BC" w:rsidRDefault="00D148E4" w:rsidP="00D148E4"/>
    <w:p w14:paraId="0E4B30B7" w14:textId="77777777" w:rsidR="00D148E4" w:rsidRPr="0053448F" w:rsidRDefault="00D148E4" w:rsidP="00D148E4"/>
    <w:p w14:paraId="759897D2" w14:textId="77777777" w:rsidR="00D148E4" w:rsidRPr="00DC58E3" w:rsidRDefault="00D148E4" w:rsidP="00D148E4"/>
    <w:p w14:paraId="7A054E18" w14:textId="5AED9894" w:rsidR="00D148E4" w:rsidRPr="00E071CE" w:rsidRDefault="00D148E4" w:rsidP="00D148E4">
      <w:pPr>
        <w:pStyle w:val="Napis"/>
      </w:pPr>
      <w:bookmarkStart w:id="1121" w:name="_Toc81832383"/>
      <w:r w:rsidRPr="00DC58E3">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3</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16</w:t>
      </w:r>
      <w:r w:rsidR="00A64892">
        <w:rPr>
          <w:b/>
        </w:rPr>
        <w:fldChar w:fldCharType="end"/>
      </w:r>
      <w:r w:rsidRPr="00B85C79">
        <w:rPr>
          <w:b/>
        </w:rPr>
        <w:t xml:space="preserve">: </w:t>
      </w:r>
      <w:r w:rsidRPr="00B85C79">
        <w:t>Evrska krivulja donosnosti Republike Slovenije na dan 31. 12. 20</w:t>
      </w:r>
      <w:r>
        <w:t>20</w:t>
      </w:r>
      <w:bookmarkEnd w:id="1121"/>
    </w:p>
    <w:p w14:paraId="3891E3D5" w14:textId="77777777" w:rsidR="00D148E4" w:rsidRPr="00B85C79" w:rsidRDefault="00D148E4" w:rsidP="00D148E4">
      <w:r w:rsidRPr="00B85C79">
        <w:rPr>
          <w:noProof/>
          <w:lang w:eastAsia="sl-SI"/>
        </w:rPr>
        <w:drawing>
          <wp:inline distT="0" distB="0" distL="0" distR="0" wp14:anchorId="6738581C" wp14:editId="25F22123">
            <wp:extent cx="5486400" cy="3530600"/>
            <wp:effectExtent l="0" t="0" r="0" b="0"/>
            <wp:docPr id="5"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DE389F" w14:textId="77777777" w:rsidR="00D148E4" w:rsidRPr="00B85C79" w:rsidRDefault="00D148E4" w:rsidP="00D148E4"/>
    <w:tbl>
      <w:tblPr>
        <w:tblW w:w="4313" w:type="pct"/>
        <w:tblCellMar>
          <w:left w:w="70" w:type="dxa"/>
          <w:right w:w="70" w:type="dxa"/>
        </w:tblCellMar>
        <w:tblLook w:val="04A0" w:firstRow="1" w:lastRow="0" w:firstColumn="1" w:lastColumn="0" w:noHBand="0" w:noVBand="1"/>
      </w:tblPr>
      <w:tblGrid>
        <w:gridCol w:w="2048"/>
        <w:gridCol w:w="557"/>
        <w:gridCol w:w="557"/>
        <w:gridCol w:w="557"/>
        <w:gridCol w:w="557"/>
        <w:gridCol w:w="557"/>
        <w:gridCol w:w="557"/>
        <w:gridCol w:w="490"/>
        <w:gridCol w:w="490"/>
        <w:gridCol w:w="490"/>
        <w:gridCol w:w="490"/>
        <w:gridCol w:w="490"/>
        <w:gridCol w:w="490"/>
        <w:gridCol w:w="490"/>
      </w:tblGrid>
      <w:tr w:rsidR="00D148E4" w:rsidRPr="00B85C79" w14:paraId="7F858EC7" w14:textId="77777777" w:rsidTr="00F97895">
        <w:trPr>
          <w:trHeight w:val="505"/>
        </w:trPr>
        <w:tc>
          <w:tcPr>
            <w:tcW w:w="1289" w:type="pct"/>
            <w:tcBorders>
              <w:top w:val="single" w:sz="4" w:space="0" w:color="auto"/>
              <w:left w:val="single" w:sz="4" w:space="0" w:color="auto"/>
              <w:bottom w:val="single" w:sz="4" w:space="0" w:color="auto"/>
              <w:right w:val="single" w:sz="4" w:space="0" w:color="auto"/>
            </w:tcBorders>
            <w:noWrap/>
            <w:vAlign w:val="center"/>
            <w:hideMark/>
          </w:tcPr>
          <w:p w14:paraId="1B2F083A" w14:textId="77777777" w:rsidR="00D148E4" w:rsidRPr="009549BD" w:rsidRDefault="00D148E4" w:rsidP="00F97895">
            <w:pPr>
              <w:spacing w:line="240" w:lineRule="auto"/>
              <w:jc w:val="center"/>
              <w:rPr>
                <w:rFonts w:eastAsia="Times New Roman" w:cs="Arial"/>
                <w:bCs/>
                <w:color w:val="000000"/>
                <w:sz w:val="20"/>
                <w:szCs w:val="20"/>
                <w:lang w:eastAsia="sl-SI"/>
              </w:rPr>
            </w:pPr>
            <w:r w:rsidRPr="00435E1F">
              <w:rPr>
                <w:rFonts w:eastAsia="Times New Roman" w:cs="Arial"/>
                <w:bCs/>
                <w:color w:val="000000"/>
                <w:sz w:val="20"/>
                <w:szCs w:val="20"/>
                <w:lang w:eastAsia="sl-SI"/>
              </w:rPr>
              <w:t>Ročnos</w:t>
            </w:r>
            <w:r w:rsidRPr="009549BD">
              <w:rPr>
                <w:rFonts w:eastAsia="Times New Roman" w:cs="Arial"/>
                <w:bCs/>
                <w:color w:val="000000"/>
                <w:sz w:val="20"/>
                <w:szCs w:val="20"/>
                <w:lang w:eastAsia="sl-SI"/>
              </w:rPr>
              <w:t>t (v letih)</w:t>
            </w:r>
          </w:p>
        </w:tc>
        <w:tc>
          <w:tcPr>
            <w:tcW w:w="351" w:type="pct"/>
            <w:tcBorders>
              <w:top w:val="single" w:sz="4" w:space="0" w:color="auto"/>
              <w:left w:val="nil"/>
              <w:bottom w:val="single" w:sz="4" w:space="0" w:color="auto"/>
              <w:right w:val="single" w:sz="4" w:space="0" w:color="auto"/>
            </w:tcBorders>
            <w:noWrap/>
            <w:vAlign w:val="center"/>
            <w:hideMark/>
          </w:tcPr>
          <w:p w14:paraId="765B5216" w14:textId="77777777" w:rsidR="00D148E4" w:rsidRPr="009549BD" w:rsidRDefault="00D148E4" w:rsidP="00F97895">
            <w:pPr>
              <w:spacing w:line="240" w:lineRule="auto"/>
              <w:jc w:val="center"/>
              <w:rPr>
                <w:rFonts w:eastAsia="Times New Roman" w:cs="Arial"/>
                <w:color w:val="000000"/>
                <w:sz w:val="20"/>
                <w:szCs w:val="20"/>
                <w:lang w:eastAsia="sl-SI"/>
              </w:rPr>
            </w:pPr>
            <w:r w:rsidRPr="009549BD">
              <w:rPr>
                <w:rFonts w:eastAsia="Times New Roman" w:cs="Arial"/>
                <w:color w:val="000000"/>
                <w:sz w:val="20"/>
                <w:szCs w:val="20"/>
                <w:lang w:eastAsia="sl-SI"/>
              </w:rPr>
              <w:t>1</w:t>
            </w:r>
          </w:p>
        </w:tc>
        <w:tc>
          <w:tcPr>
            <w:tcW w:w="351" w:type="pct"/>
            <w:tcBorders>
              <w:top w:val="single" w:sz="4" w:space="0" w:color="auto"/>
              <w:left w:val="nil"/>
              <w:bottom w:val="single" w:sz="4" w:space="0" w:color="auto"/>
              <w:right w:val="single" w:sz="4" w:space="0" w:color="auto"/>
            </w:tcBorders>
            <w:noWrap/>
            <w:vAlign w:val="center"/>
            <w:hideMark/>
          </w:tcPr>
          <w:p w14:paraId="28691EF6" w14:textId="77777777" w:rsidR="00D148E4" w:rsidRPr="00BE69BC" w:rsidRDefault="00D148E4" w:rsidP="00F97895">
            <w:pPr>
              <w:spacing w:line="240" w:lineRule="auto"/>
              <w:jc w:val="center"/>
              <w:rPr>
                <w:rFonts w:eastAsia="Times New Roman" w:cs="Arial"/>
                <w:color w:val="000000"/>
                <w:sz w:val="20"/>
                <w:szCs w:val="20"/>
                <w:lang w:eastAsia="sl-SI"/>
              </w:rPr>
            </w:pPr>
            <w:r w:rsidRPr="00BE69BC">
              <w:rPr>
                <w:rFonts w:eastAsia="Times New Roman" w:cs="Arial"/>
                <w:color w:val="000000"/>
                <w:sz w:val="20"/>
                <w:szCs w:val="20"/>
                <w:lang w:eastAsia="sl-SI"/>
              </w:rPr>
              <w:t>3</w:t>
            </w:r>
          </w:p>
        </w:tc>
        <w:tc>
          <w:tcPr>
            <w:tcW w:w="351" w:type="pct"/>
            <w:tcBorders>
              <w:top w:val="single" w:sz="4" w:space="0" w:color="auto"/>
              <w:left w:val="nil"/>
              <w:bottom w:val="single" w:sz="4" w:space="0" w:color="auto"/>
              <w:right w:val="single" w:sz="4" w:space="0" w:color="auto"/>
            </w:tcBorders>
            <w:noWrap/>
            <w:vAlign w:val="center"/>
            <w:hideMark/>
          </w:tcPr>
          <w:p w14:paraId="63D59EB4" w14:textId="77777777" w:rsidR="00D148E4" w:rsidRPr="0053448F" w:rsidRDefault="00D148E4" w:rsidP="00F97895">
            <w:pPr>
              <w:spacing w:line="240" w:lineRule="auto"/>
              <w:jc w:val="center"/>
              <w:rPr>
                <w:rFonts w:eastAsia="Times New Roman" w:cs="Arial"/>
                <w:color w:val="000000"/>
                <w:sz w:val="20"/>
                <w:szCs w:val="20"/>
                <w:lang w:eastAsia="sl-SI"/>
              </w:rPr>
            </w:pPr>
            <w:r w:rsidRPr="0053448F">
              <w:rPr>
                <w:rFonts w:eastAsia="Times New Roman" w:cs="Arial"/>
                <w:color w:val="000000"/>
                <w:sz w:val="20"/>
                <w:szCs w:val="20"/>
                <w:lang w:eastAsia="sl-SI"/>
              </w:rPr>
              <w:t>5</w:t>
            </w:r>
          </w:p>
        </w:tc>
        <w:tc>
          <w:tcPr>
            <w:tcW w:w="308" w:type="pct"/>
            <w:tcBorders>
              <w:top w:val="single" w:sz="4" w:space="0" w:color="auto"/>
              <w:left w:val="nil"/>
              <w:bottom w:val="single" w:sz="4" w:space="0" w:color="auto"/>
              <w:right w:val="single" w:sz="4" w:space="0" w:color="auto"/>
            </w:tcBorders>
            <w:noWrap/>
            <w:vAlign w:val="center"/>
            <w:hideMark/>
          </w:tcPr>
          <w:p w14:paraId="15364958" w14:textId="77777777" w:rsidR="00D148E4" w:rsidRPr="00DC58E3" w:rsidRDefault="00D148E4" w:rsidP="00F97895">
            <w:pPr>
              <w:spacing w:line="240" w:lineRule="auto"/>
              <w:jc w:val="center"/>
              <w:rPr>
                <w:rFonts w:eastAsia="Times New Roman" w:cs="Arial"/>
                <w:color w:val="000000"/>
                <w:sz w:val="20"/>
                <w:szCs w:val="20"/>
                <w:lang w:eastAsia="sl-SI"/>
              </w:rPr>
            </w:pPr>
            <w:r w:rsidRPr="00DC58E3">
              <w:rPr>
                <w:rFonts w:eastAsia="Times New Roman" w:cs="Arial"/>
                <w:color w:val="000000"/>
                <w:sz w:val="20"/>
                <w:szCs w:val="20"/>
                <w:lang w:eastAsia="sl-SI"/>
              </w:rPr>
              <w:t>7</w:t>
            </w:r>
          </w:p>
        </w:tc>
        <w:tc>
          <w:tcPr>
            <w:tcW w:w="308" w:type="pct"/>
            <w:tcBorders>
              <w:top w:val="single" w:sz="4" w:space="0" w:color="auto"/>
              <w:left w:val="nil"/>
              <w:bottom w:val="single" w:sz="4" w:space="0" w:color="auto"/>
              <w:right w:val="single" w:sz="4" w:space="0" w:color="auto"/>
            </w:tcBorders>
            <w:noWrap/>
            <w:vAlign w:val="center"/>
            <w:hideMark/>
          </w:tcPr>
          <w:p w14:paraId="5EA8624C" w14:textId="77777777" w:rsidR="00D148E4" w:rsidRPr="00C608CC" w:rsidRDefault="00D148E4" w:rsidP="00F97895">
            <w:pPr>
              <w:spacing w:line="240" w:lineRule="auto"/>
              <w:jc w:val="center"/>
              <w:rPr>
                <w:rFonts w:eastAsia="Times New Roman" w:cs="Arial"/>
                <w:color w:val="000000"/>
                <w:sz w:val="20"/>
                <w:szCs w:val="20"/>
                <w:lang w:eastAsia="sl-SI"/>
              </w:rPr>
            </w:pPr>
            <w:r w:rsidRPr="00C608CC">
              <w:rPr>
                <w:rFonts w:eastAsia="Times New Roman" w:cs="Arial"/>
                <w:color w:val="000000"/>
                <w:sz w:val="20"/>
                <w:szCs w:val="20"/>
                <w:lang w:eastAsia="sl-SI"/>
              </w:rPr>
              <w:t>10</w:t>
            </w:r>
          </w:p>
        </w:tc>
        <w:tc>
          <w:tcPr>
            <w:tcW w:w="308" w:type="pct"/>
            <w:tcBorders>
              <w:top w:val="single" w:sz="4" w:space="0" w:color="auto"/>
              <w:left w:val="nil"/>
              <w:bottom w:val="single" w:sz="4" w:space="0" w:color="auto"/>
              <w:right w:val="single" w:sz="4" w:space="0" w:color="auto"/>
            </w:tcBorders>
            <w:noWrap/>
            <w:vAlign w:val="center"/>
            <w:hideMark/>
          </w:tcPr>
          <w:p w14:paraId="7CCFF9B0" w14:textId="77777777" w:rsidR="00D148E4" w:rsidRPr="00C608CC" w:rsidRDefault="00D148E4" w:rsidP="00F97895">
            <w:pPr>
              <w:spacing w:line="240" w:lineRule="auto"/>
              <w:jc w:val="center"/>
              <w:rPr>
                <w:rFonts w:eastAsia="Times New Roman" w:cs="Arial"/>
                <w:color w:val="000000"/>
                <w:sz w:val="20"/>
                <w:szCs w:val="20"/>
                <w:lang w:eastAsia="sl-SI"/>
              </w:rPr>
            </w:pPr>
            <w:r w:rsidRPr="00C608CC">
              <w:rPr>
                <w:rFonts w:eastAsia="Times New Roman" w:cs="Arial"/>
                <w:color w:val="000000"/>
                <w:sz w:val="20"/>
                <w:szCs w:val="20"/>
                <w:lang w:eastAsia="sl-SI"/>
              </w:rPr>
              <w:t>12</w:t>
            </w:r>
          </w:p>
        </w:tc>
        <w:tc>
          <w:tcPr>
            <w:tcW w:w="308" w:type="pct"/>
            <w:tcBorders>
              <w:top w:val="single" w:sz="4" w:space="0" w:color="auto"/>
              <w:left w:val="nil"/>
              <w:bottom w:val="single" w:sz="4" w:space="0" w:color="auto"/>
              <w:right w:val="single" w:sz="4" w:space="0" w:color="auto"/>
            </w:tcBorders>
            <w:noWrap/>
            <w:vAlign w:val="center"/>
            <w:hideMark/>
          </w:tcPr>
          <w:p w14:paraId="51AACD59" w14:textId="77777777" w:rsidR="00D148E4" w:rsidRPr="00AD3F30" w:rsidRDefault="00D148E4" w:rsidP="00F97895">
            <w:pPr>
              <w:spacing w:line="240" w:lineRule="auto"/>
              <w:jc w:val="center"/>
              <w:rPr>
                <w:rFonts w:eastAsia="Times New Roman" w:cs="Arial"/>
                <w:color w:val="000000"/>
                <w:sz w:val="20"/>
                <w:szCs w:val="20"/>
                <w:lang w:eastAsia="sl-SI"/>
              </w:rPr>
            </w:pPr>
            <w:r w:rsidRPr="00AD3F30">
              <w:rPr>
                <w:rFonts w:eastAsia="Times New Roman" w:cs="Arial"/>
                <w:color w:val="000000"/>
                <w:sz w:val="20"/>
                <w:szCs w:val="20"/>
                <w:lang w:eastAsia="sl-SI"/>
              </w:rPr>
              <w:t>15</w:t>
            </w:r>
          </w:p>
        </w:tc>
        <w:tc>
          <w:tcPr>
            <w:tcW w:w="308" w:type="pct"/>
            <w:tcBorders>
              <w:top w:val="single" w:sz="4" w:space="0" w:color="auto"/>
              <w:left w:val="nil"/>
              <w:bottom w:val="single" w:sz="4" w:space="0" w:color="auto"/>
              <w:right w:val="single" w:sz="4" w:space="0" w:color="auto"/>
            </w:tcBorders>
            <w:noWrap/>
            <w:vAlign w:val="center"/>
            <w:hideMark/>
          </w:tcPr>
          <w:p w14:paraId="2094A547" w14:textId="77777777" w:rsidR="00D148E4" w:rsidRPr="0009420B" w:rsidRDefault="00D148E4" w:rsidP="00F97895">
            <w:pPr>
              <w:spacing w:line="240" w:lineRule="auto"/>
              <w:jc w:val="center"/>
              <w:rPr>
                <w:rFonts w:eastAsia="Times New Roman" w:cs="Arial"/>
                <w:color w:val="000000"/>
                <w:sz w:val="20"/>
                <w:szCs w:val="20"/>
                <w:lang w:eastAsia="sl-SI"/>
              </w:rPr>
            </w:pPr>
            <w:r w:rsidRPr="0009420B">
              <w:rPr>
                <w:rFonts w:eastAsia="Times New Roman" w:cs="Arial"/>
                <w:color w:val="000000"/>
                <w:sz w:val="20"/>
                <w:szCs w:val="20"/>
                <w:lang w:eastAsia="sl-SI"/>
              </w:rPr>
              <w:t>17</w:t>
            </w:r>
          </w:p>
        </w:tc>
        <w:tc>
          <w:tcPr>
            <w:tcW w:w="308" w:type="pct"/>
            <w:tcBorders>
              <w:top w:val="single" w:sz="4" w:space="0" w:color="auto"/>
              <w:left w:val="nil"/>
              <w:bottom w:val="single" w:sz="4" w:space="0" w:color="auto"/>
              <w:right w:val="single" w:sz="4" w:space="0" w:color="auto"/>
            </w:tcBorders>
            <w:noWrap/>
            <w:vAlign w:val="center"/>
            <w:hideMark/>
          </w:tcPr>
          <w:p w14:paraId="01955563" w14:textId="77777777" w:rsidR="00D148E4" w:rsidRPr="00EA3DEE" w:rsidRDefault="00D148E4" w:rsidP="00F97895">
            <w:pPr>
              <w:spacing w:line="240" w:lineRule="auto"/>
              <w:jc w:val="center"/>
              <w:rPr>
                <w:rFonts w:eastAsia="Times New Roman" w:cs="Arial"/>
                <w:color w:val="000000"/>
                <w:sz w:val="20"/>
                <w:szCs w:val="20"/>
                <w:lang w:eastAsia="sl-SI"/>
              </w:rPr>
            </w:pPr>
            <w:r w:rsidRPr="00EA3DEE">
              <w:rPr>
                <w:rFonts w:eastAsia="Times New Roman" w:cs="Arial"/>
                <w:color w:val="000000"/>
                <w:sz w:val="20"/>
                <w:szCs w:val="20"/>
                <w:lang w:eastAsia="sl-SI"/>
              </w:rPr>
              <w:t>20</w:t>
            </w:r>
          </w:p>
        </w:tc>
        <w:tc>
          <w:tcPr>
            <w:tcW w:w="308" w:type="pct"/>
            <w:tcBorders>
              <w:top w:val="single" w:sz="4" w:space="0" w:color="auto"/>
              <w:left w:val="nil"/>
              <w:bottom w:val="single" w:sz="4" w:space="0" w:color="auto"/>
              <w:right w:val="single" w:sz="4" w:space="0" w:color="auto"/>
            </w:tcBorders>
            <w:noWrap/>
            <w:vAlign w:val="center"/>
            <w:hideMark/>
          </w:tcPr>
          <w:p w14:paraId="58F95A1B" w14:textId="77777777" w:rsidR="00D148E4" w:rsidRPr="00D71156" w:rsidRDefault="00D148E4" w:rsidP="00F97895">
            <w:pPr>
              <w:spacing w:line="240" w:lineRule="auto"/>
              <w:jc w:val="center"/>
              <w:rPr>
                <w:rFonts w:eastAsia="Times New Roman" w:cs="Arial"/>
                <w:color w:val="000000"/>
                <w:sz w:val="20"/>
                <w:szCs w:val="20"/>
                <w:lang w:eastAsia="sl-SI"/>
              </w:rPr>
            </w:pPr>
            <w:r w:rsidRPr="00D71156">
              <w:rPr>
                <w:rFonts w:eastAsia="Times New Roman" w:cs="Arial"/>
                <w:color w:val="000000"/>
                <w:sz w:val="20"/>
                <w:szCs w:val="20"/>
                <w:lang w:eastAsia="sl-SI"/>
              </w:rPr>
              <w:t>22</w:t>
            </w:r>
          </w:p>
        </w:tc>
        <w:tc>
          <w:tcPr>
            <w:tcW w:w="308" w:type="pct"/>
            <w:tcBorders>
              <w:top w:val="single" w:sz="4" w:space="0" w:color="auto"/>
              <w:left w:val="nil"/>
              <w:bottom w:val="single" w:sz="4" w:space="0" w:color="auto"/>
              <w:right w:val="single" w:sz="4" w:space="0" w:color="auto"/>
            </w:tcBorders>
            <w:noWrap/>
            <w:vAlign w:val="center"/>
            <w:hideMark/>
          </w:tcPr>
          <w:p w14:paraId="71029EEA" w14:textId="77777777" w:rsidR="00D148E4" w:rsidRPr="004F7BE2" w:rsidRDefault="00D148E4" w:rsidP="00F97895">
            <w:pPr>
              <w:spacing w:line="240" w:lineRule="auto"/>
              <w:jc w:val="center"/>
              <w:rPr>
                <w:rFonts w:eastAsia="Times New Roman" w:cs="Arial"/>
                <w:color w:val="000000"/>
                <w:sz w:val="20"/>
                <w:szCs w:val="20"/>
                <w:lang w:eastAsia="sl-SI"/>
              </w:rPr>
            </w:pPr>
            <w:r w:rsidRPr="004F7BE2">
              <w:rPr>
                <w:rFonts w:eastAsia="Times New Roman" w:cs="Arial"/>
                <w:color w:val="000000"/>
                <w:sz w:val="20"/>
                <w:szCs w:val="20"/>
                <w:lang w:eastAsia="sl-SI"/>
              </w:rPr>
              <w:t>25</w:t>
            </w:r>
          </w:p>
        </w:tc>
        <w:tc>
          <w:tcPr>
            <w:tcW w:w="92" w:type="pct"/>
            <w:tcBorders>
              <w:top w:val="single" w:sz="4" w:space="0" w:color="auto"/>
              <w:left w:val="nil"/>
              <w:bottom w:val="single" w:sz="4" w:space="0" w:color="auto"/>
              <w:right w:val="single" w:sz="4" w:space="0" w:color="auto"/>
            </w:tcBorders>
            <w:vAlign w:val="center"/>
          </w:tcPr>
          <w:p w14:paraId="0C976BE6" w14:textId="77777777" w:rsidR="00D148E4" w:rsidRPr="004F7BE2" w:rsidRDefault="00D148E4" w:rsidP="00F97895">
            <w:pPr>
              <w:spacing w:line="240" w:lineRule="auto"/>
              <w:jc w:val="center"/>
              <w:rPr>
                <w:rFonts w:eastAsia="Times New Roman" w:cs="Arial"/>
                <w:color w:val="000000"/>
                <w:sz w:val="20"/>
                <w:szCs w:val="20"/>
                <w:lang w:eastAsia="sl-SI"/>
              </w:rPr>
            </w:pPr>
            <w:r>
              <w:rPr>
                <w:rFonts w:eastAsia="Times New Roman" w:cs="Arial"/>
                <w:color w:val="000000"/>
                <w:sz w:val="20"/>
                <w:szCs w:val="20"/>
                <w:lang w:eastAsia="sl-SI"/>
              </w:rPr>
              <w:t>27</w:t>
            </w:r>
          </w:p>
        </w:tc>
        <w:tc>
          <w:tcPr>
            <w:tcW w:w="101" w:type="pct"/>
            <w:tcBorders>
              <w:top w:val="single" w:sz="4" w:space="0" w:color="auto"/>
              <w:left w:val="nil"/>
              <w:bottom w:val="single" w:sz="4" w:space="0" w:color="auto"/>
              <w:right w:val="single" w:sz="4" w:space="0" w:color="auto"/>
            </w:tcBorders>
            <w:vAlign w:val="center"/>
          </w:tcPr>
          <w:p w14:paraId="281317D2" w14:textId="77777777" w:rsidR="00D148E4" w:rsidRPr="004F7BE2" w:rsidRDefault="00D148E4" w:rsidP="00F97895">
            <w:pPr>
              <w:spacing w:line="240" w:lineRule="auto"/>
              <w:jc w:val="center"/>
              <w:rPr>
                <w:rFonts w:eastAsia="Times New Roman" w:cs="Arial"/>
                <w:color w:val="000000"/>
                <w:sz w:val="20"/>
                <w:szCs w:val="20"/>
                <w:lang w:eastAsia="sl-SI"/>
              </w:rPr>
            </w:pPr>
            <w:r>
              <w:rPr>
                <w:rFonts w:eastAsia="Times New Roman" w:cs="Arial"/>
                <w:color w:val="000000"/>
                <w:sz w:val="20"/>
                <w:szCs w:val="20"/>
                <w:lang w:eastAsia="sl-SI"/>
              </w:rPr>
              <w:t>30</w:t>
            </w:r>
          </w:p>
        </w:tc>
      </w:tr>
      <w:tr w:rsidR="00D148E4" w:rsidRPr="00B85C79" w14:paraId="5E726E7F" w14:textId="77777777" w:rsidTr="00F97895">
        <w:trPr>
          <w:trHeight w:val="505"/>
        </w:trPr>
        <w:tc>
          <w:tcPr>
            <w:tcW w:w="1289" w:type="pct"/>
            <w:tcBorders>
              <w:top w:val="nil"/>
              <w:left w:val="single" w:sz="4" w:space="0" w:color="auto"/>
              <w:bottom w:val="single" w:sz="4" w:space="0" w:color="auto"/>
              <w:right w:val="single" w:sz="4" w:space="0" w:color="auto"/>
            </w:tcBorders>
            <w:noWrap/>
            <w:vAlign w:val="center"/>
            <w:hideMark/>
          </w:tcPr>
          <w:p w14:paraId="41C3710A" w14:textId="77777777" w:rsidR="00D148E4" w:rsidRPr="00B85C79" w:rsidRDefault="00D148E4" w:rsidP="00F97895">
            <w:pPr>
              <w:spacing w:line="240" w:lineRule="auto"/>
              <w:jc w:val="center"/>
              <w:rPr>
                <w:rFonts w:eastAsia="Times New Roman" w:cs="Arial"/>
                <w:bCs/>
                <w:color w:val="000000"/>
                <w:sz w:val="20"/>
                <w:szCs w:val="20"/>
                <w:lang w:eastAsia="sl-SI"/>
              </w:rPr>
            </w:pPr>
            <w:r w:rsidRPr="00B85C79">
              <w:rPr>
                <w:rFonts w:eastAsia="Times New Roman" w:cs="Arial"/>
                <w:bCs/>
                <w:color w:val="000000"/>
                <w:sz w:val="20"/>
                <w:szCs w:val="20"/>
                <w:lang w:eastAsia="sl-SI"/>
              </w:rPr>
              <w:t>Zahtevana donosnost</w:t>
            </w:r>
          </w:p>
          <w:p w14:paraId="01D45325" w14:textId="77777777" w:rsidR="00D148E4" w:rsidRPr="00B85C79" w:rsidRDefault="00D148E4" w:rsidP="00F97895">
            <w:pPr>
              <w:spacing w:line="240" w:lineRule="auto"/>
              <w:jc w:val="center"/>
              <w:rPr>
                <w:rFonts w:eastAsia="Times New Roman" w:cs="Arial"/>
                <w:bCs/>
                <w:color w:val="000000"/>
                <w:sz w:val="20"/>
                <w:szCs w:val="20"/>
                <w:lang w:eastAsia="sl-SI"/>
              </w:rPr>
            </w:pPr>
            <w:r w:rsidRPr="00B85C79">
              <w:rPr>
                <w:rFonts w:eastAsia="Times New Roman" w:cs="Arial"/>
                <w:bCs/>
                <w:color w:val="000000"/>
                <w:sz w:val="20"/>
                <w:szCs w:val="20"/>
                <w:lang w:eastAsia="sl-SI"/>
              </w:rPr>
              <w:t>na podlagi</w:t>
            </w:r>
          </w:p>
          <w:p w14:paraId="498662FF" w14:textId="77777777" w:rsidR="00D148E4" w:rsidRPr="00B85C79" w:rsidRDefault="00D148E4" w:rsidP="00F97895">
            <w:pPr>
              <w:spacing w:line="240" w:lineRule="auto"/>
              <w:jc w:val="center"/>
              <w:rPr>
                <w:rFonts w:eastAsia="Times New Roman" w:cs="Arial"/>
                <w:bCs/>
                <w:color w:val="000000"/>
                <w:sz w:val="20"/>
                <w:szCs w:val="20"/>
                <w:lang w:eastAsia="sl-SI"/>
              </w:rPr>
            </w:pPr>
            <w:r w:rsidRPr="00B85C79">
              <w:rPr>
                <w:rFonts w:eastAsia="Times New Roman" w:cs="Arial"/>
                <w:bCs/>
                <w:color w:val="000000"/>
                <w:sz w:val="20"/>
                <w:szCs w:val="20"/>
                <w:lang w:eastAsia="sl-SI"/>
              </w:rPr>
              <w:t>N-S-S modela (%)</w:t>
            </w:r>
          </w:p>
        </w:tc>
        <w:tc>
          <w:tcPr>
            <w:tcW w:w="351" w:type="pct"/>
            <w:tcBorders>
              <w:top w:val="nil"/>
              <w:left w:val="nil"/>
              <w:bottom w:val="single" w:sz="4" w:space="0" w:color="auto"/>
              <w:right w:val="single" w:sz="4" w:space="0" w:color="auto"/>
            </w:tcBorders>
            <w:noWrap/>
            <w:vAlign w:val="center"/>
            <w:hideMark/>
          </w:tcPr>
          <w:p w14:paraId="43909F17" w14:textId="77777777" w:rsidR="00D148E4" w:rsidRPr="00B85C79" w:rsidRDefault="00D148E4" w:rsidP="00F97895">
            <w:pPr>
              <w:spacing w:line="240" w:lineRule="auto"/>
              <w:jc w:val="center"/>
              <w:rPr>
                <w:rFonts w:eastAsia="Times New Roman" w:cs="Arial"/>
                <w:color w:val="000000"/>
                <w:sz w:val="20"/>
                <w:szCs w:val="20"/>
                <w:lang w:eastAsia="sl-SI"/>
              </w:rPr>
            </w:pPr>
            <w:r w:rsidRPr="00B85C79">
              <w:rPr>
                <w:rFonts w:eastAsia="Times New Roman" w:cs="Arial"/>
                <w:color w:val="000000"/>
                <w:sz w:val="20"/>
                <w:szCs w:val="20"/>
                <w:lang w:eastAsia="sl-SI"/>
              </w:rPr>
              <w:t>-0,4</w:t>
            </w:r>
            <w:r>
              <w:rPr>
                <w:rFonts w:eastAsia="Times New Roman" w:cs="Arial"/>
                <w:color w:val="000000"/>
                <w:sz w:val="20"/>
                <w:szCs w:val="20"/>
                <w:lang w:eastAsia="sl-SI"/>
              </w:rPr>
              <w:t>6</w:t>
            </w:r>
          </w:p>
        </w:tc>
        <w:tc>
          <w:tcPr>
            <w:tcW w:w="351" w:type="pct"/>
            <w:tcBorders>
              <w:top w:val="nil"/>
              <w:left w:val="nil"/>
              <w:bottom w:val="single" w:sz="4" w:space="0" w:color="auto"/>
              <w:right w:val="single" w:sz="4" w:space="0" w:color="auto"/>
            </w:tcBorders>
            <w:noWrap/>
            <w:vAlign w:val="center"/>
            <w:hideMark/>
          </w:tcPr>
          <w:p w14:paraId="1E3406A8" w14:textId="77777777" w:rsidR="00D148E4" w:rsidRPr="00B85C79" w:rsidRDefault="00D148E4" w:rsidP="00F97895">
            <w:pPr>
              <w:spacing w:line="240" w:lineRule="auto"/>
              <w:jc w:val="center"/>
              <w:rPr>
                <w:rFonts w:eastAsia="Times New Roman" w:cs="Arial"/>
                <w:color w:val="000000"/>
                <w:sz w:val="20"/>
                <w:szCs w:val="20"/>
                <w:lang w:eastAsia="sl-SI"/>
              </w:rPr>
            </w:pPr>
            <w:r w:rsidRPr="00B85C79">
              <w:rPr>
                <w:rFonts w:eastAsia="Times New Roman" w:cs="Arial"/>
                <w:color w:val="000000"/>
                <w:sz w:val="20"/>
                <w:szCs w:val="20"/>
                <w:lang w:eastAsia="sl-SI"/>
              </w:rPr>
              <w:t>-0,</w:t>
            </w:r>
            <w:r>
              <w:rPr>
                <w:rFonts w:eastAsia="Times New Roman" w:cs="Arial"/>
                <w:color w:val="000000"/>
                <w:sz w:val="20"/>
                <w:szCs w:val="20"/>
                <w:lang w:eastAsia="sl-SI"/>
              </w:rPr>
              <w:t>51</w:t>
            </w:r>
          </w:p>
        </w:tc>
        <w:tc>
          <w:tcPr>
            <w:tcW w:w="351" w:type="pct"/>
            <w:tcBorders>
              <w:top w:val="nil"/>
              <w:left w:val="nil"/>
              <w:bottom w:val="single" w:sz="4" w:space="0" w:color="auto"/>
              <w:right w:val="single" w:sz="4" w:space="0" w:color="auto"/>
            </w:tcBorders>
            <w:noWrap/>
            <w:vAlign w:val="center"/>
            <w:hideMark/>
          </w:tcPr>
          <w:p w14:paraId="4CF01194" w14:textId="77777777" w:rsidR="00D148E4" w:rsidRPr="00B85C79" w:rsidRDefault="00D148E4" w:rsidP="00F97895">
            <w:pPr>
              <w:spacing w:line="240" w:lineRule="auto"/>
              <w:jc w:val="center"/>
              <w:rPr>
                <w:rFonts w:eastAsia="Times New Roman" w:cs="Arial"/>
                <w:color w:val="000000"/>
                <w:sz w:val="20"/>
                <w:szCs w:val="20"/>
                <w:lang w:eastAsia="sl-SI"/>
              </w:rPr>
            </w:pPr>
            <w:r w:rsidRPr="00B85C79">
              <w:rPr>
                <w:rFonts w:eastAsia="Times New Roman" w:cs="Arial"/>
                <w:color w:val="000000"/>
                <w:sz w:val="20"/>
                <w:szCs w:val="20"/>
                <w:lang w:eastAsia="sl-SI"/>
              </w:rPr>
              <w:t>-0,</w:t>
            </w:r>
            <w:r>
              <w:rPr>
                <w:rFonts w:eastAsia="Times New Roman" w:cs="Arial"/>
                <w:color w:val="000000"/>
                <w:sz w:val="20"/>
                <w:szCs w:val="20"/>
                <w:lang w:eastAsia="sl-SI"/>
              </w:rPr>
              <w:t>44</w:t>
            </w:r>
          </w:p>
        </w:tc>
        <w:tc>
          <w:tcPr>
            <w:tcW w:w="308" w:type="pct"/>
            <w:tcBorders>
              <w:top w:val="nil"/>
              <w:left w:val="nil"/>
              <w:bottom w:val="single" w:sz="4" w:space="0" w:color="auto"/>
              <w:right w:val="single" w:sz="4" w:space="0" w:color="auto"/>
            </w:tcBorders>
            <w:noWrap/>
            <w:vAlign w:val="center"/>
            <w:hideMark/>
          </w:tcPr>
          <w:p w14:paraId="30DF3D99" w14:textId="77777777" w:rsidR="00D148E4" w:rsidRPr="00B85C79" w:rsidRDefault="00D148E4" w:rsidP="00F97895">
            <w:pPr>
              <w:spacing w:line="240" w:lineRule="auto"/>
              <w:jc w:val="center"/>
              <w:rPr>
                <w:rFonts w:eastAsia="Times New Roman" w:cs="Arial"/>
                <w:color w:val="000000"/>
                <w:sz w:val="20"/>
                <w:szCs w:val="20"/>
                <w:lang w:eastAsia="sl-SI"/>
              </w:rPr>
            </w:pPr>
            <w:r>
              <w:rPr>
                <w:rFonts w:eastAsia="Times New Roman" w:cs="Arial"/>
                <w:color w:val="000000"/>
                <w:sz w:val="20"/>
                <w:szCs w:val="20"/>
                <w:lang w:eastAsia="sl-SI"/>
              </w:rPr>
              <w:t>-0,32</w:t>
            </w:r>
          </w:p>
        </w:tc>
        <w:tc>
          <w:tcPr>
            <w:tcW w:w="308" w:type="pct"/>
            <w:tcBorders>
              <w:top w:val="nil"/>
              <w:left w:val="nil"/>
              <w:bottom w:val="single" w:sz="4" w:space="0" w:color="auto"/>
              <w:right w:val="single" w:sz="4" w:space="0" w:color="auto"/>
            </w:tcBorders>
            <w:noWrap/>
            <w:vAlign w:val="center"/>
            <w:hideMark/>
          </w:tcPr>
          <w:p w14:paraId="7F4AE075" w14:textId="77777777" w:rsidR="00D148E4" w:rsidRPr="00B85C79" w:rsidRDefault="00D148E4" w:rsidP="00F97895">
            <w:pPr>
              <w:spacing w:line="240" w:lineRule="auto"/>
              <w:jc w:val="center"/>
              <w:rPr>
                <w:rFonts w:eastAsia="Times New Roman" w:cs="Arial"/>
                <w:color w:val="000000"/>
                <w:sz w:val="20"/>
                <w:szCs w:val="20"/>
                <w:lang w:eastAsia="sl-SI"/>
              </w:rPr>
            </w:pPr>
            <w:r>
              <w:rPr>
                <w:rFonts w:eastAsia="Times New Roman" w:cs="Arial"/>
                <w:color w:val="000000"/>
                <w:sz w:val="20"/>
                <w:szCs w:val="20"/>
                <w:lang w:eastAsia="sl-SI"/>
              </w:rPr>
              <w:t>-0,14</w:t>
            </w:r>
          </w:p>
        </w:tc>
        <w:tc>
          <w:tcPr>
            <w:tcW w:w="308" w:type="pct"/>
            <w:tcBorders>
              <w:top w:val="nil"/>
              <w:left w:val="nil"/>
              <w:bottom w:val="single" w:sz="4" w:space="0" w:color="auto"/>
              <w:right w:val="single" w:sz="4" w:space="0" w:color="auto"/>
            </w:tcBorders>
            <w:noWrap/>
            <w:vAlign w:val="center"/>
            <w:hideMark/>
          </w:tcPr>
          <w:p w14:paraId="7691EC73" w14:textId="77777777" w:rsidR="00D148E4" w:rsidRPr="00B85C79" w:rsidRDefault="00D148E4" w:rsidP="00F97895">
            <w:pPr>
              <w:spacing w:line="240" w:lineRule="auto"/>
              <w:jc w:val="center"/>
              <w:rPr>
                <w:rFonts w:eastAsia="Times New Roman" w:cs="Arial"/>
                <w:color w:val="000000"/>
                <w:sz w:val="20"/>
                <w:szCs w:val="20"/>
                <w:lang w:eastAsia="sl-SI"/>
              </w:rPr>
            </w:pPr>
            <w:r>
              <w:rPr>
                <w:rFonts w:eastAsia="Times New Roman" w:cs="Arial"/>
                <w:color w:val="000000"/>
                <w:sz w:val="20"/>
                <w:szCs w:val="20"/>
                <w:lang w:eastAsia="sl-SI"/>
              </w:rPr>
              <w:t>-0,04</w:t>
            </w:r>
          </w:p>
        </w:tc>
        <w:tc>
          <w:tcPr>
            <w:tcW w:w="308" w:type="pct"/>
            <w:tcBorders>
              <w:top w:val="nil"/>
              <w:left w:val="nil"/>
              <w:bottom w:val="single" w:sz="4" w:space="0" w:color="auto"/>
              <w:right w:val="single" w:sz="4" w:space="0" w:color="auto"/>
            </w:tcBorders>
            <w:noWrap/>
            <w:vAlign w:val="center"/>
            <w:hideMark/>
          </w:tcPr>
          <w:p w14:paraId="5728F309" w14:textId="77777777" w:rsidR="00D148E4" w:rsidRPr="00B85C79" w:rsidRDefault="00D148E4" w:rsidP="00F97895">
            <w:pPr>
              <w:spacing w:line="240" w:lineRule="auto"/>
              <w:jc w:val="center"/>
              <w:rPr>
                <w:rFonts w:eastAsia="Times New Roman" w:cs="Arial"/>
                <w:color w:val="000000"/>
                <w:sz w:val="20"/>
                <w:szCs w:val="20"/>
                <w:lang w:eastAsia="sl-SI"/>
              </w:rPr>
            </w:pPr>
            <w:r>
              <w:rPr>
                <w:rFonts w:eastAsia="Times New Roman" w:cs="Arial"/>
                <w:color w:val="000000"/>
                <w:sz w:val="20"/>
                <w:szCs w:val="20"/>
                <w:lang w:eastAsia="sl-SI"/>
              </w:rPr>
              <w:t>0,09</w:t>
            </w:r>
          </w:p>
        </w:tc>
        <w:tc>
          <w:tcPr>
            <w:tcW w:w="308" w:type="pct"/>
            <w:tcBorders>
              <w:top w:val="nil"/>
              <w:left w:val="nil"/>
              <w:bottom w:val="single" w:sz="4" w:space="0" w:color="auto"/>
              <w:right w:val="single" w:sz="4" w:space="0" w:color="auto"/>
            </w:tcBorders>
            <w:noWrap/>
            <w:vAlign w:val="center"/>
            <w:hideMark/>
          </w:tcPr>
          <w:p w14:paraId="59007277" w14:textId="77777777" w:rsidR="00D148E4" w:rsidRPr="00B85C79" w:rsidRDefault="00D148E4" w:rsidP="00F97895">
            <w:pPr>
              <w:spacing w:line="240" w:lineRule="auto"/>
              <w:jc w:val="center"/>
              <w:rPr>
                <w:rFonts w:eastAsia="Times New Roman" w:cs="Arial"/>
                <w:color w:val="000000"/>
                <w:sz w:val="20"/>
                <w:szCs w:val="20"/>
                <w:lang w:eastAsia="sl-SI"/>
              </w:rPr>
            </w:pPr>
            <w:r w:rsidRPr="00B85C79">
              <w:rPr>
                <w:rFonts w:eastAsia="Times New Roman" w:cs="Arial"/>
                <w:color w:val="000000"/>
                <w:sz w:val="20"/>
                <w:szCs w:val="20"/>
                <w:lang w:eastAsia="sl-SI"/>
              </w:rPr>
              <w:t>0</w:t>
            </w:r>
            <w:r>
              <w:rPr>
                <w:rFonts w:eastAsia="Times New Roman" w:cs="Arial"/>
                <w:color w:val="000000"/>
                <w:sz w:val="20"/>
                <w:szCs w:val="20"/>
                <w:lang w:eastAsia="sl-SI"/>
              </w:rPr>
              <w:t>,15</w:t>
            </w:r>
          </w:p>
        </w:tc>
        <w:tc>
          <w:tcPr>
            <w:tcW w:w="308" w:type="pct"/>
            <w:tcBorders>
              <w:top w:val="nil"/>
              <w:left w:val="nil"/>
              <w:bottom w:val="single" w:sz="4" w:space="0" w:color="auto"/>
              <w:right w:val="single" w:sz="4" w:space="0" w:color="auto"/>
            </w:tcBorders>
            <w:noWrap/>
            <w:vAlign w:val="center"/>
            <w:hideMark/>
          </w:tcPr>
          <w:p w14:paraId="0134230A" w14:textId="77777777" w:rsidR="00D148E4" w:rsidRPr="00B85C79" w:rsidRDefault="00D148E4" w:rsidP="00F97895">
            <w:pPr>
              <w:spacing w:line="240" w:lineRule="auto"/>
              <w:jc w:val="center"/>
              <w:rPr>
                <w:rFonts w:eastAsia="Times New Roman" w:cs="Arial"/>
                <w:color w:val="000000"/>
                <w:sz w:val="20"/>
                <w:szCs w:val="20"/>
                <w:lang w:eastAsia="sl-SI"/>
              </w:rPr>
            </w:pPr>
            <w:r w:rsidRPr="00B85C79">
              <w:rPr>
                <w:rFonts w:eastAsia="Times New Roman" w:cs="Arial"/>
                <w:color w:val="000000"/>
                <w:sz w:val="20"/>
                <w:szCs w:val="20"/>
                <w:lang w:eastAsia="sl-SI"/>
              </w:rPr>
              <w:t>0,</w:t>
            </w:r>
            <w:r>
              <w:rPr>
                <w:rFonts w:eastAsia="Times New Roman" w:cs="Arial"/>
                <w:color w:val="000000"/>
                <w:sz w:val="20"/>
                <w:szCs w:val="20"/>
                <w:lang w:eastAsia="sl-SI"/>
              </w:rPr>
              <w:t>22</w:t>
            </w:r>
          </w:p>
        </w:tc>
        <w:tc>
          <w:tcPr>
            <w:tcW w:w="308" w:type="pct"/>
            <w:tcBorders>
              <w:top w:val="nil"/>
              <w:left w:val="nil"/>
              <w:bottom w:val="single" w:sz="4" w:space="0" w:color="auto"/>
              <w:right w:val="single" w:sz="4" w:space="0" w:color="auto"/>
            </w:tcBorders>
            <w:noWrap/>
            <w:vAlign w:val="center"/>
            <w:hideMark/>
          </w:tcPr>
          <w:p w14:paraId="4830E803" w14:textId="77777777" w:rsidR="00D148E4" w:rsidRPr="00B85C79" w:rsidRDefault="00D148E4" w:rsidP="00F97895">
            <w:pPr>
              <w:spacing w:line="240" w:lineRule="auto"/>
              <w:jc w:val="center"/>
              <w:rPr>
                <w:rFonts w:eastAsia="Times New Roman" w:cs="Arial"/>
                <w:color w:val="000000"/>
                <w:sz w:val="20"/>
                <w:szCs w:val="20"/>
                <w:lang w:eastAsia="sl-SI"/>
              </w:rPr>
            </w:pPr>
            <w:r w:rsidRPr="00B85C79">
              <w:rPr>
                <w:rFonts w:eastAsia="Times New Roman" w:cs="Arial"/>
                <w:color w:val="000000"/>
                <w:sz w:val="20"/>
                <w:szCs w:val="20"/>
                <w:lang w:eastAsia="sl-SI"/>
              </w:rPr>
              <w:t>0,</w:t>
            </w:r>
            <w:r>
              <w:rPr>
                <w:rFonts w:eastAsia="Times New Roman" w:cs="Arial"/>
                <w:color w:val="000000"/>
                <w:sz w:val="20"/>
                <w:szCs w:val="20"/>
                <w:lang w:eastAsia="sl-SI"/>
              </w:rPr>
              <w:t>25</w:t>
            </w:r>
          </w:p>
        </w:tc>
        <w:tc>
          <w:tcPr>
            <w:tcW w:w="308" w:type="pct"/>
            <w:tcBorders>
              <w:top w:val="nil"/>
              <w:left w:val="nil"/>
              <w:bottom w:val="single" w:sz="4" w:space="0" w:color="auto"/>
              <w:right w:val="single" w:sz="4" w:space="0" w:color="auto"/>
            </w:tcBorders>
            <w:noWrap/>
            <w:vAlign w:val="center"/>
            <w:hideMark/>
          </w:tcPr>
          <w:p w14:paraId="17418978" w14:textId="77777777" w:rsidR="00D148E4" w:rsidRPr="00B85C79" w:rsidRDefault="00D148E4" w:rsidP="00F97895">
            <w:pPr>
              <w:spacing w:line="240" w:lineRule="auto"/>
              <w:jc w:val="center"/>
              <w:rPr>
                <w:rFonts w:eastAsia="Times New Roman" w:cs="Arial"/>
                <w:color w:val="000000"/>
                <w:sz w:val="20"/>
                <w:szCs w:val="20"/>
                <w:lang w:eastAsia="sl-SI"/>
              </w:rPr>
            </w:pPr>
            <w:r>
              <w:rPr>
                <w:rFonts w:eastAsia="Times New Roman" w:cs="Arial"/>
                <w:color w:val="000000"/>
                <w:sz w:val="20"/>
                <w:szCs w:val="20"/>
                <w:lang w:eastAsia="sl-SI"/>
              </w:rPr>
              <w:t>0,28</w:t>
            </w:r>
          </w:p>
        </w:tc>
        <w:tc>
          <w:tcPr>
            <w:tcW w:w="92" w:type="pct"/>
            <w:tcBorders>
              <w:top w:val="nil"/>
              <w:left w:val="nil"/>
              <w:bottom w:val="single" w:sz="4" w:space="0" w:color="auto"/>
              <w:right w:val="single" w:sz="4" w:space="0" w:color="auto"/>
            </w:tcBorders>
            <w:vAlign w:val="center"/>
          </w:tcPr>
          <w:p w14:paraId="48437F62" w14:textId="77777777" w:rsidR="00D148E4" w:rsidRPr="00B85C79" w:rsidRDefault="00D148E4" w:rsidP="00F97895">
            <w:pPr>
              <w:spacing w:line="240" w:lineRule="auto"/>
              <w:jc w:val="center"/>
              <w:rPr>
                <w:rFonts w:eastAsia="Times New Roman" w:cs="Arial"/>
                <w:color w:val="000000"/>
                <w:sz w:val="20"/>
                <w:szCs w:val="20"/>
                <w:lang w:eastAsia="sl-SI"/>
              </w:rPr>
            </w:pPr>
            <w:r>
              <w:rPr>
                <w:rFonts w:eastAsia="Times New Roman" w:cs="Arial"/>
                <w:color w:val="000000"/>
                <w:sz w:val="20"/>
                <w:szCs w:val="20"/>
                <w:lang w:eastAsia="sl-SI"/>
              </w:rPr>
              <w:t>0,30</w:t>
            </w:r>
          </w:p>
        </w:tc>
        <w:tc>
          <w:tcPr>
            <w:tcW w:w="101" w:type="pct"/>
            <w:tcBorders>
              <w:top w:val="nil"/>
              <w:left w:val="nil"/>
              <w:bottom w:val="single" w:sz="4" w:space="0" w:color="auto"/>
              <w:right w:val="single" w:sz="4" w:space="0" w:color="auto"/>
            </w:tcBorders>
            <w:vAlign w:val="center"/>
          </w:tcPr>
          <w:p w14:paraId="607AB4AE" w14:textId="77777777" w:rsidR="00D148E4" w:rsidRPr="00B85C79" w:rsidRDefault="00D148E4" w:rsidP="00F97895">
            <w:pPr>
              <w:spacing w:line="240" w:lineRule="auto"/>
              <w:jc w:val="center"/>
              <w:rPr>
                <w:rFonts w:eastAsia="Times New Roman" w:cs="Arial"/>
                <w:color w:val="000000"/>
                <w:sz w:val="20"/>
                <w:szCs w:val="20"/>
                <w:lang w:eastAsia="sl-SI"/>
              </w:rPr>
            </w:pPr>
            <w:r>
              <w:rPr>
                <w:rFonts w:eastAsia="Times New Roman" w:cs="Arial"/>
                <w:color w:val="000000"/>
                <w:sz w:val="20"/>
                <w:szCs w:val="20"/>
                <w:lang w:eastAsia="sl-SI"/>
              </w:rPr>
              <w:t>0,31</w:t>
            </w:r>
          </w:p>
        </w:tc>
      </w:tr>
    </w:tbl>
    <w:p w14:paraId="6705DE91" w14:textId="77777777" w:rsidR="00D148E4" w:rsidRPr="00B85C79" w:rsidRDefault="00D148E4" w:rsidP="00D148E4">
      <w:pPr>
        <w:jc w:val="left"/>
        <w:rPr>
          <w:i/>
          <w:sz w:val="20"/>
          <w:szCs w:val="20"/>
        </w:rPr>
      </w:pPr>
      <w:r w:rsidRPr="00B85C79">
        <w:rPr>
          <w:i/>
          <w:sz w:val="20"/>
          <w:szCs w:val="20"/>
        </w:rPr>
        <w:t>Vir: MF</w:t>
      </w:r>
    </w:p>
    <w:p w14:paraId="40D74685" w14:textId="77777777" w:rsidR="00D148E4" w:rsidRDefault="00D148E4" w:rsidP="00D93509"/>
    <w:p w14:paraId="660066F5" w14:textId="77777777" w:rsidR="00D148E4" w:rsidRDefault="00D148E4" w:rsidP="00D93509"/>
    <w:p w14:paraId="58C415BC" w14:textId="77777777" w:rsidR="00D148E4" w:rsidRDefault="00D148E4" w:rsidP="00D93509"/>
    <w:p w14:paraId="647CEA4A" w14:textId="77777777" w:rsidR="002D3FCB" w:rsidRPr="00B85C79" w:rsidRDefault="002D3FCB" w:rsidP="002D3FCB">
      <w:pPr>
        <w:pStyle w:val="Naslov1"/>
        <w:spacing w:before="0"/>
      </w:pPr>
      <w:bookmarkStart w:id="1122" w:name="_Toc388434076"/>
      <w:bookmarkStart w:id="1123" w:name="_Toc388434451"/>
      <w:bookmarkStart w:id="1124" w:name="_Toc388436532"/>
      <w:bookmarkStart w:id="1125" w:name="_Toc388434077"/>
      <w:bookmarkStart w:id="1126" w:name="_Toc388434452"/>
      <w:bookmarkStart w:id="1127" w:name="_Toc388436533"/>
      <w:bookmarkStart w:id="1128" w:name="_Toc388434078"/>
      <w:bookmarkStart w:id="1129" w:name="_Toc388434453"/>
      <w:bookmarkStart w:id="1130" w:name="_Toc388436534"/>
      <w:bookmarkStart w:id="1131" w:name="_Toc388434079"/>
      <w:bookmarkStart w:id="1132" w:name="_Toc388434454"/>
      <w:bookmarkStart w:id="1133" w:name="_Toc388436535"/>
      <w:bookmarkStart w:id="1134" w:name="_Toc388434080"/>
      <w:bookmarkStart w:id="1135" w:name="_Toc388434455"/>
      <w:bookmarkStart w:id="1136" w:name="_Toc388436536"/>
      <w:bookmarkStart w:id="1137" w:name="_Toc388434081"/>
      <w:bookmarkStart w:id="1138" w:name="_Toc388434456"/>
      <w:bookmarkStart w:id="1139" w:name="_Toc388436537"/>
      <w:bookmarkStart w:id="1140" w:name="_Toc388434082"/>
      <w:bookmarkStart w:id="1141" w:name="_Toc388434457"/>
      <w:bookmarkStart w:id="1142" w:name="_Toc388436538"/>
      <w:bookmarkStart w:id="1143" w:name="_Toc388434083"/>
      <w:bookmarkStart w:id="1144" w:name="_Toc388434458"/>
      <w:bookmarkStart w:id="1145" w:name="_Toc388436539"/>
      <w:bookmarkStart w:id="1146" w:name="_Toc388434084"/>
      <w:bookmarkStart w:id="1147" w:name="_Toc388434459"/>
      <w:bookmarkStart w:id="1148" w:name="_Toc388436540"/>
      <w:bookmarkStart w:id="1149" w:name="_Toc388434085"/>
      <w:bookmarkStart w:id="1150" w:name="_Toc388434460"/>
      <w:bookmarkStart w:id="1151" w:name="_Toc388436541"/>
      <w:bookmarkStart w:id="1152" w:name="_Toc388434086"/>
      <w:bookmarkStart w:id="1153" w:name="_Toc388434461"/>
      <w:bookmarkStart w:id="1154" w:name="_Toc388436542"/>
      <w:bookmarkStart w:id="1155" w:name="_Toc388434087"/>
      <w:bookmarkStart w:id="1156" w:name="_Toc388434462"/>
      <w:bookmarkStart w:id="1157" w:name="_Toc388436543"/>
      <w:bookmarkStart w:id="1158" w:name="_Toc388434088"/>
      <w:bookmarkStart w:id="1159" w:name="_Toc388434463"/>
      <w:bookmarkStart w:id="1160" w:name="_Toc388436544"/>
      <w:bookmarkStart w:id="1161" w:name="_Toc388434089"/>
      <w:bookmarkStart w:id="1162" w:name="_Toc388434464"/>
      <w:bookmarkStart w:id="1163" w:name="_Toc388436545"/>
      <w:bookmarkStart w:id="1164" w:name="_Trgovanje_z_vrednostnimi"/>
      <w:bookmarkStart w:id="1165" w:name="_Toc388434090"/>
      <w:bookmarkStart w:id="1166" w:name="_Toc388434465"/>
      <w:bookmarkStart w:id="1167" w:name="_Toc388436546"/>
      <w:bookmarkStart w:id="1168" w:name="_Toc388434091"/>
      <w:bookmarkStart w:id="1169" w:name="_Toc388434466"/>
      <w:bookmarkStart w:id="1170" w:name="_Toc388436547"/>
      <w:bookmarkStart w:id="1171" w:name="_Ref264615634"/>
      <w:bookmarkStart w:id="1172" w:name="_Toc264618464"/>
      <w:bookmarkStart w:id="1173" w:name="_Toc81832282"/>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r w:rsidRPr="00B85C79">
        <w:lastRenderedPageBreak/>
        <w:t>UPRAVLJANJE Z DOLGOM</w:t>
      </w:r>
      <w:bookmarkEnd w:id="1171"/>
      <w:bookmarkEnd w:id="1172"/>
      <w:bookmarkEnd w:id="1173"/>
    </w:p>
    <w:p w14:paraId="2734F74B" w14:textId="77777777" w:rsidR="002D3FCB" w:rsidRPr="00B85C79" w:rsidRDefault="002D3FCB" w:rsidP="002D3FCB"/>
    <w:p w14:paraId="35FFCCFE" w14:textId="77FF82A9" w:rsidR="002D3FCB" w:rsidRPr="00B85C79" w:rsidRDefault="002D3FCB" w:rsidP="002D3FCB">
      <w:r w:rsidRPr="00B85C79">
        <w:t>V skladu z 82. členom ZJF se zadolževanje lahko izvaja tudi za upravljanje z državnim dolgom.</w:t>
      </w:r>
    </w:p>
    <w:p w14:paraId="3167F076" w14:textId="77777777" w:rsidR="002D3FCB" w:rsidRPr="00B85C79" w:rsidRDefault="002D3FCB" w:rsidP="002D3FCB"/>
    <w:p w14:paraId="7B809D94" w14:textId="77777777" w:rsidR="002D3FCB" w:rsidRPr="00B85C79" w:rsidRDefault="002D3FCB" w:rsidP="002D3FCB">
      <w:r w:rsidRPr="00B85C79">
        <w:t>Prvi odstavek 82. člena ZJF določa, da lahko država s črpanjem posojil in izdajanjem vrednostnih papirjev pridobiva sredstva, potrebna za vračilo državnega dolga pred njegovo dospelostjo ali za odkup lastnih vrednostnih papirjev, če se s tem:</w:t>
      </w:r>
    </w:p>
    <w:p w14:paraId="102A383F" w14:textId="77777777" w:rsidR="002D3FCB" w:rsidRPr="00B85C79" w:rsidRDefault="002D3FCB" w:rsidP="002D3FCB">
      <w:pPr>
        <w:pStyle w:val="Odstavekseznama"/>
        <w:numPr>
          <w:ilvl w:val="0"/>
          <w:numId w:val="29"/>
        </w:numPr>
        <w:spacing w:line="240" w:lineRule="auto"/>
        <w:contextualSpacing w:val="0"/>
      </w:pPr>
      <w:r w:rsidRPr="00B85C79">
        <w:t>podpirajo ukrepi za doseganje gospodarskega ravnotežja;</w:t>
      </w:r>
    </w:p>
    <w:p w14:paraId="3EBC7791" w14:textId="77777777" w:rsidR="002D3FCB" w:rsidRPr="00E5316B" w:rsidRDefault="002D3FCB" w:rsidP="002D3FCB">
      <w:pPr>
        <w:pStyle w:val="Odstavekseznama"/>
        <w:numPr>
          <w:ilvl w:val="0"/>
          <w:numId w:val="29"/>
        </w:numPr>
        <w:spacing w:line="240" w:lineRule="auto"/>
        <w:contextualSpacing w:val="0"/>
      </w:pPr>
      <w:r w:rsidRPr="00E5316B">
        <w:t>zmanjšajo stroški državnega dolga ali</w:t>
      </w:r>
    </w:p>
    <w:p w14:paraId="5F43D5BB" w14:textId="77777777" w:rsidR="002D3FCB" w:rsidRPr="00B85C79" w:rsidRDefault="002D3FCB" w:rsidP="002D3FCB">
      <w:pPr>
        <w:pStyle w:val="Odstavekseznama"/>
        <w:numPr>
          <w:ilvl w:val="0"/>
          <w:numId w:val="29"/>
        </w:numPr>
        <w:spacing w:line="240" w:lineRule="auto"/>
        <w:contextualSpacing w:val="0"/>
      </w:pPr>
      <w:r w:rsidRPr="00B85C79">
        <w:t>izboljša kakovost zadolžitve in se s tem dolg države ne poveča.</w:t>
      </w:r>
    </w:p>
    <w:p w14:paraId="486B61E4" w14:textId="77777777" w:rsidR="002D3FCB" w:rsidRPr="00B85C79" w:rsidRDefault="002D3FCB" w:rsidP="002D3FCB"/>
    <w:p w14:paraId="5A974470" w14:textId="77777777" w:rsidR="002D3FCB" w:rsidRPr="00B85C79" w:rsidRDefault="002D3FCB" w:rsidP="002D3FCB">
      <w:r w:rsidRPr="00B85C79">
        <w:t>V skladu z drugim odstavkom 82. člena ZJF lahko država za namen državnih uravnavanj tečajnih in obrestnih tveganj poleg zgoraj navedenih poslov sklepa tudi druge posle, povezane z državnim dolgom (izvedeni finančni instrumenti).</w:t>
      </w:r>
    </w:p>
    <w:p w14:paraId="78296A01" w14:textId="77777777" w:rsidR="002D3FCB" w:rsidRPr="00B85C79" w:rsidRDefault="002D3FCB" w:rsidP="002D3FCB"/>
    <w:p w14:paraId="67D4A917" w14:textId="204489DA" w:rsidR="002D3FCB" w:rsidRPr="00B85C79" w:rsidRDefault="002D3FCB" w:rsidP="002D3FCB">
      <w:r w:rsidRPr="00B85C79">
        <w:t>Predčasno vračilo dolga pred dospelostjo iz prvega odstavka 82. člena ZJF se lahko izvaja v obliki predčasnega odplačila glavnice in pripadajočih obresti instrumentov financiranja, ki vsebujejo pravico predčasnega odplačila (posojila ali vrednostni papirji), z odkupom ali zamenjavo lastnih vrednostnih papirjev. Izbira oblike vračila in možnost izvedbe predčasnega vračila sta pogojeni z možnostjo nove zadolžitve v višini predčasnega vračila in s takšno donosnostjo in strukturo, ki zagotovita izpolnjevanje najmanj enega izmed pogojev, navedenih v prvem odstavku 82. člena ZJF. Pri teh transakcijah upravljanja z državnim dolgom se presojajo učinki na strukturo dolga, izpostavljenost makroekonomskim in tržnim tveganjem, učinki na likvidnost in krivuljo donosa slovenskih državnih vrednostnih papirjev.</w:t>
      </w:r>
    </w:p>
    <w:p w14:paraId="6467B397" w14:textId="77777777" w:rsidR="002D3FCB" w:rsidRPr="00B85C79" w:rsidRDefault="002D3FCB" w:rsidP="002D3FCB"/>
    <w:p w14:paraId="796198B2" w14:textId="77777777" w:rsidR="002D3FCB" w:rsidRPr="00B85C79" w:rsidRDefault="002D3FCB" w:rsidP="002D3FCB">
      <w:r w:rsidRPr="00B85C79">
        <w:t>Izvedeni finančni instrumenti za uravnavanje tečajnih in obrestnih tveganj iz drugega odstavka 82. člena ZJF se lahko izvajajo v obliki valutnih in obrestnih zamenjav ter transakcij, ki zmanjšujejo kreditno izpostavljenost v zvezi z njimi.</w:t>
      </w:r>
    </w:p>
    <w:p w14:paraId="302BD3A2" w14:textId="77777777" w:rsidR="002D3FCB" w:rsidRPr="00B85C79" w:rsidRDefault="002D3FCB" w:rsidP="002D3FCB"/>
    <w:p w14:paraId="1C62C825" w14:textId="77777777" w:rsidR="002D3FCB" w:rsidRPr="00B85C79" w:rsidRDefault="002D3FCB" w:rsidP="002D3FCB">
      <w:r w:rsidRPr="00B85C79">
        <w:t>V točki 3.1 programa financiranja so podrobneje opisani merila in način izvedbe odkupov in zamenjav državnih vrednostnih papirjev, v točki 3.2. programa financiranja pa so navedeni izvedeni finančni instrumenti za uravnavanje tečajnih in obrestnih tveganj in nameni uporabe takih instrumentov.</w:t>
      </w:r>
    </w:p>
    <w:p w14:paraId="14A4E233" w14:textId="77777777" w:rsidR="002D3FCB" w:rsidRPr="00B85C79" w:rsidRDefault="002D3FCB" w:rsidP="002D3FCB"/>
    <w:p w14:paraId="14867F32" w14:textId="302B4298" w:rsidR="002D3FCB" w:rsidRDefault="002D3FCB" w:rsidP="002D3FCB">
      <w:pPr>
        <w:pStyle w:val="Naslov2"/>
      </w:pPr>
      <w:bookmarkStart w:id="1174" w:name="_Toc81832283"/>
      <w:bookmarkStart w:id="1175" w:name="_Toc425837307"/>
      <w:bookmarkStart w:id="1176" w:name="_Toc488408710"/>
      <w:r w:rsidRPr="00B85C79">
        <w:t>Odkupi in zamenjave državnih vrednostnih papirjev</w:t>
      </w:r>
      <w:bookmarkEnd w:id="1174"/>
    </w:p>
    <w:p w14:paraId="06CA4B47" w14:textId="77777777" w:rsidR="002D3FCB" w:rsidRPr="00B85C79" w:rsidRDefault="002D3FCB" w:rsidP="002D3FCB"/>
    <w:bookmarkEnd w:id="1175"/>
    <w:bookmarkEnd w:id="1176"/>
    <w:p w14:paraId="01813A8D" w14:textId="52FBC9A9" w:rsidR="003E7220" w:rsidRDefault="00655002" w:rsidP="00B25567">
      <w:r w:rsidRPr="00655002">
        <w:t>V skladu z 82. in 84. členom ZJF se je upravljanje z državnim dolgom izvršilo na podlagi programa financiranja za leto 20</w:t>
      </w:r>
      <w:r w:rsidR="0024203B">
        <w:t>20</w:t>
      </w:r>
      <w:r w:rsidRPr="00655002">
        <w:t xml:space="preserve"> ter v okviru sprejete srednjeročne strategije upravljanja z državnim dolgom 2017 - 2020.</w:t>
      </w:r>
    </w:p>
    <w:p w14:paraId="0EED1CD4" w14:textId="39779CC6" w:rsidR="00BE2310" w:rsidRDefault="00BE2310" w:rsidP="00B25567"/>
    <w:p w14:paraId="1697F4A9" w14:textId="214D2A4C" w:rsidR="00AB7116" w:rsidRDefault="00AB7116" w:rsidP="00B25567">
      <w:r>
        <w:t>V</w:t>
      </w:r>
      <w:r w:rsidRPr="0082476B">
        <w:t xml:space="preserve"> letu 2020</w:t>
      </w:r>
      <w:r>
        <w:t xml:space="preserve"> je bila,  skladno z odplačilnim načrtom dolga</w:t>
      </w:r>
      <w:r w:rsidRPr="00623FB1">
        <w:t xml:space="preserve"> v prvih štirih mesecih leta 2021</w:t>
      </w:r>
      <w:r>
        <w:t>, ko naj bi</w:t>
      </w:r>
      <w:r w:rsidRPr="00623FB1">
        <w:t xml:space="preserve"> zapad</w:t>
      </w:r>
      <w:r>
        <w:t>lo</w:t>
      </w:r>
      <w:r w:rsidRPr="00623FB1">
        <w:t xml:space="preserve"> 2,6 </w:t>
      </w:r>
      <w:r w:rsidR="005410A8">
        <w:t>milijarde</w:t>
      </w:r>
      <w:r w:rsidRPr="00623FB1">
        <w:t xml:space="preserve"> EUR glavnic</w:t>
      </w:r>
      <w:r>
        <w:t xml:space="preserve">, </w:t>
      </w:r>
      <w:r w:rsidRPr="00623FB1">
        <w:t>sprejeta odločitev za predčasno refinanciranje obveznic RS69 (1/2021)</w:t>
      </w:r>
      <w:r>
        <w:t xml:space="preserve"> v višini 98.130.000 EUR </w:t>
      </w:r>
      <w:r w:rsidRPr="00623FB1">
        <w:t>in RS71 (4/2021)</w:t>
      </w:r>
      <w:r>
        <w:t xml:space="preserve"> v višini 74.850.000</w:t>
      </w:r>
      <w:r w:rsidRPr="00623FB1">
        <w:t xml:space="preserve"> EUR.</w:t>
      </w:r>
    </w:p>
    <w:p w14:paraId="5E91C2D9" w14:textId="77777777" w:rsidR="00AB7116" w:rsidRPr="00623FB1" w:rsidRDefault="00AB7116" w:rsidP="00AB7116">
      <w:pPr>
        <w:widowControl w:val="0"/>
        <w:outlineLvl w:val="2"/>
      </w:pPr>
    </w:p>
    <w:p w14:paraId="18ECD54D" w14:textId="2863EBA5" w:rsidR="00AB7116" w:rsidRPr="00623FB1" w:rsidRDefault="00AB7116" w:rsidP="00B25567">
      <w:pPr>
        <w:rPr>
          <w:lang w:eastAsia="zh-CN"/>
        </w:rPr>
      </w:pPr>
      <w:r w:rsidRPr="00623FB1">
        <w:rPr>
          <w:lang w:eastAsia="zh-CN"/>
        </w:rPr>
        <w:t>Minimalna cena odkupa je bila postavljena na ravni, ki imetnikom obveznic, ki se odločijo za sodelovanje na avkciji, zagotavlja plačilo obresti od datuma poravnave 20.</w:t>
      </w:r>
      <w:r w:rsidR="00E35238">
        <w:rPr>
          <w:lang w:eastAsia="zh-CN"/>
        </w:rPr>
        <w:t xml:space="preserve"> </w:t>
      </w:r>
      <w:r w:rsidRPr="00623FB1">
        <w:rPr>
          <w:lang w:eastAsia="zh-CN"/>
        </w:rPr>
        <w:t>10.</w:t>
      </w:r>
      <w:r w:rsidR="00E35238">
        <w:rPr>
          <w:lang w:eastAsia="zh-CN"/>
        </w:rPr>
        <w:t xml:space="preserve"> </w:t>
      </w:r>
      <w:r w:rsidRPr="00623FB1">
        <w:rPr>
          <w:lang w:eastAsia="zh-CN"/>
        </w:rPr>
        <w:t xml:space="preserve">2020 do zapadlosti in hkrati nadomesti stroške držanja kupnine na poravnalnem računu pri BS do dne zapadlosti obveznic. Pomemben pogoj pri določitvi končnega ‚clearing‘ YTM je zahtevana nenegativna vrednost </w:t>
      </w:r>
      <w:r>
        <w:rPr>
          <w:lang w:eastAsia="zh-CN"/>
        </w:rPr>
        <w:t>neto sedanje vrednosti</w:t>
      </w:r>
      <w:r w:rsidRPr="00623FB1">
        <w:rPr>
          <w:lang w:eastAsia="zh-CN"/>
        </w:rPr>
        <w:t xml:space="preserve"> transakcije predčasnega refinanciranja. Neto sedanja vrednost transakcije predčasnega refinanciranja, ki najbolj celovito zajame finančne učinke za državni proračun, je</w:t>
      </w:r>
      <w:r>
        <w:rPr>
          <w:lang w:eastAsia="zh-CN"/>
        </w:rPr>
        <w:t xml:space="preserve"> bila pozitivna in</w:t>
      </w:r>
      <w:r w:rsidRPr="00623FB1">
        <w:rPr>
          <w:lang w:eastAsia="zh-CN"/>
        </w:rPr>
        <w:t xml:space="preserve"> </w:t>
      </w:r>
      <w:r w:rsidR="009D09FE">
        <w:rPr>
          <w:lang w:eastAsia="zh-CN"/>
        </w:rPr>
        <w:t xml:space="preserve">je </w:t>
      </w:r>
      <w:r w:rsidRPr="00623FB1">
        <w:rPr>
          <w:lang w:eastAsia="zh-CN"/>
        </w:rPr>
        <w:t xml:space="preserve">znašala 5,9 </w:t>
      </w:r>
      <w:r w:rsidR="005410A8">
        <w:rPr>
          <w:lang w:eastAsia="zh-CN"/>
        </w:rPr>
        <w:t>milijona</w:t>
      </w:r>
      <w:r w:rsidRPr="00623FB1">
        <w:rPr>
          <w:lang w:eastAsia="zh-CN"/>
        </w:rPr>
        <w:t xml:space="preserve"> EUR.</w:t>
      </w:r>
    </w:p>
    <w:p w14:paraId="50BFB5FA" w14:textId="77777777" w:rsidR="00AB7116" w:rsidRPr="00623FB1" w:rsidRDefault="00AB7116" w:rsidP="001F3CCF">
      <w:pPr>
        <w:rPr>
          <w:lang w:eastAsia="zh-CN"/>
        </w:rPr>
      </w:pPr>
    </w:p>
    <w:p w14:paraId="65B50AD7" w14:textId="77777777" w:rsidR="00AB7116" w:rsidRPr="00623FB1" w:rsidRDefault="00AB7116" w:rsidP="001F3CCF">
      <w:pPr>
        <w:rPr>
          <w:lang w:eastAsia="zh-CN"/>
        </w:rPr>
      </w:pPr>
      <w:r w:rsidRPr="00623FB1">
        <w:rPr>
          <w:lang w:eastAsia="zh-CN"/>
        </w:rPr>
        <w:t xml:space="preserve">Za financiranje odkupa RS 69 in RS 71 je bila izdana nova 30-letna evrska obveznica RS85, ki izrazito pozitivno prispeva k povečanju povprečnega časa vezave portfelja dolga državnega proračuna, znižanju povprečne obrestne mere portfelja dolga in krepitve investitorskega zaledja, tako geografsko kot po tipu investitorja. Uspešna izdaja </w:t>
      </w:r>
      <w:r>
        <w:rPr>
          <w:lang w:eastAsia="zh-CN"/>
        </w:rPr>
        <w:t>je dokazala</w:t>
      </w:r>
      <w:r w:rsidRPr="00623FB1">
        <w:rPr>
          <w:lang w:eastAsia="zh-CN"/>
        </w:rPr>
        <w:t>, da je s strani vlagateljev vzpostavljeno dolgoročno zaupanje v izdajatelja RS.</w:t>
      </w:r>
    </w:p>
    <w:p w14:paraId="6D6DBDD5" w14:textId="77777777" w:rsidR="00AB7116" w:rsidRPr="00B25567" w:rsidRDefault="00AB7116" w:rsidP="001F3CCF">
      <w:pPr>
        <w:rPr>
          <w:lang w:eastAsia="zh-CN"/>
        </w:rPr>
      </w:pPr>
    </w:p>
    <w:p w14:paraId="26188B84" w14:textId="7C1E792B" w:rsidR="00AB7116" w:rsidRDefault="00AB7116" w:rsidP="00AB7116">
      <w:pPr>
        <w:rPr>
          <w:lang w:eastAsia="zh-CN"/>
        </w:rPr>
      </w:pPr>
      <w:r>
        <w:rPr>
          <w:lang w:eastAsia="zh-CN"/>
        </w:rPr>
        <w:t>S</w:t>
      </w:r>
      <w:r w:rsidRPr="00C07938">
        <w:rPr>
          <w:lang w:eastAsia="zh-CN"/>
        </w:rPr>
        <w:t>pod</w:t>
      </w:r>
      <w:r>
        <w:rPr>
          <w:lang w:eastAsia="zh-CN"/>
        </w:rPr>
        <w:t>nja shema nazorno prikazuje</w:t>
      </w:r>
      <w:r w:rsidRPr="00C07938">
        <w:rPr>
          <w:lang w:eastAsia="zh-CN"/>
        </w:rPr>
        <w:t xml:space="preserve"> rezultat tran</w:t>
      </w:r>
      <w:r w:rsidRPr="00C07938">
        <w:rPr>
          <w:lang w:eastAsia="sl-SI"/>
        </w:rPr>
        <w:t>sakcij</w:t>
      </w:r>
      <w:r>
        <w:rPr>
          <w:lang w:eastAsia="sl-SI"/>
        </w:rPr>
        <w:t>e</w:t>
      </w:r>
      <w:r w:rsidRPr="00C07938">
        <w:rPr>
          <w:lang w:eastAsia="sl-SI"/>
        </w:rPr>
        <w:t xml:space="preserve"> predčasnega refinanciranja </w:t>
      </w:r>
      <w:r>
        <w:rPr>
          <w:lang w:eastAsia="sl-SI"/>
        </w:rPr>
        <w:t>evrskega</w:t>
      </w:r>
      <w:r w:rsidRPr="00C07938">
        <w:rPr>
          <w:lang w:eastAsia="sl-SI"/>
        </w:rPr>
        <w:t xml:space="preserve"> dolga v</w:t>
      </w:r>
      <w:r>
        <w:rPr>
          <w:lang w:eastAsia="sl-SI"/>
        </w:rPr>
        <w:t xml:space="preserve"> drugi</w:t>
      </w:r>
      <w:r w:rsidRPr="00C07938">
        <w:rPr>
          <w:lang w:eastAsia="sl-SI"/>
        </w:rPr>
        <w:t xml:space="preserve"> polovici leta 20</w:t>
      </w:r>
      <w:r>
        <w:rPr>
          <w:lang w:eastAsia="sl-SI"/>
        </w:rPr>
        <w:t>20</w:t>
      </w:r>
      <w:r w:rsidRPr="00C07938">
        <w:rPr>
          <w:lang w:eastAsia="sl-SI"/>
        </w:rPr>
        <w:t xml:space="preserve"> z vidika </w:t>
      </w:r>
      <w:r w:rsidRPr="00FD7146">
        <w:rPr>
          <w:lang w:eastAsia="sl-SI"/>
        </w:rPr>
        <w:t>upravljanja</w:t>
      </w:r>
      <w:r w:rsidRPr="00FD7146">
        <w:rPr>
          <w:lang w:eastAsia="zh-CN"/>
        </w:rPr>
        <w:t xml:space="preserve"> ročnostnega profila oziroma tveganja refinanciranja dolga državnega proračuna. Ta prika</w:t>
      </w:r>
      <w:r>
        <w:rPr>
          <w:lang w:eastAsia="zh-CN"/>
        </w:rPr>
        <w:t>zuje,</w:t>
      </w:r>
      <w:r w:rsidRPr="00C07938">
        <w:rPr>
          <w:lang w:eastAsia="zh-CN"/>
        </w:rPr>
        <w:t xml:space="preserve"> da je </w:t>
      </w:r>
      <w:r>
        <w:rPr>
          <w:lang w:eastAsia="zh-CN"/>
        </w:rPr>
        <w:t>R</w:t>
      </w:r>
      <w:r w:rsidR="0002368B">
        <w:rPr>
          <w:lang w:eastAsia="zh-CN"/>
        </w:rPr>
        <w:t xml:space="preserve">epublika </w:t>
      </w:r>
      <w:r>
        <w:rPr>
          <w:lang w:eastAsia="zh-CN"/>
        </w:rPr>
        <w:t>S</w:t>
      </w:r>
      <w:r w:rsidR="0002368B">
        <w:rPr>
          <w:lang w:eastAsia="zh-CN"/>
        </w:rPr>
        <w:t>lovenija</w:t>
      </w:r>
      <w:r w:rsidRPr="00C07938">
        <w:rPr>
          <w:lang w:eastAsia="zh-CN"/>
        </w:rPr>
        <w:t xml:space="preserve"> v okviru upravljanja z dolgom državnega proračuna </w:t>
      </w:r>
      <w:r>
        <w:rPr>
          <w:lang w:eastAsia="zh-CN"/>
        </w:rPr>
        <w:t>20. oktobra</w:t>
      </w:r>
      <w:r w:rsidRPr="00C07938">
        <w:rPr>
          <w:lang w:eastAsia="zh-CN"/>
        </w:rPr>
        <w:t xml:space="preserve"> </w:t>
      </w:r>
      <w:r>
        <w:rPr>
          <w:lang w:eastAsia="zh-CN"/>
        </w:rPr>
        <w:t xml:space="preserve">skupno </w:t>
      </w:r>
      <w:r w:rsidRPr="00C07938">
        <w:rPr>
          <w:lang w:eastAsia="zh-CN"/>
        </w:rPr>
        <w:t xml:space="preserve">zamenjala </w:t>
      </w:r>
      <w:r>
        <w:rPr>
          <w:lang w:eastAsia="zh-CN"/>
        </w:rPr>
        <w:t>172.980.000 EUR evrskih obveznic</w:t>
      </w:r>
      <w:r w:rsidRPr="00C07938">
        <w:rPr>
          <w:lang w:eastAsia="zh-CN"/>
        </w:rPr>
        <w:t xml:space="preserve">  (</w:t>
      </w:r>
      <w:r>
        <w:rPr>
          <w:lang w:eastAsia="zh-CN"/>
        </w:rPr>
        <w:t>rdeča barva</w:t>
      </w:r>
      <w:r w:rsidRPr="00C07938">
        <w:rPr>
          <w:lang w:eastAsia="zh-CN"/>
        </w:rPr>
        <w:t>) z relativno višjimi kuponskimi obrestnimi merami</w:t>
      </w:r>
      <w:r>
        <w:rPr>
          <w:lang w:eastAsia="zh-CN"/>
        </w:rPr>
        <w:t xml:space="preserve"> z dospelostjo v 2021 </w:t>
      </w:r>
      <w:r w:rsidRPr="00C07938">
        <w:rPr>
          <w:lang w:eastAsia="zh-CN"/>
        </w:rPr>
        <w:t xml:space="preserve">z izdanimi </w:t>
      </w:r>
      <w:r>
        <w:rPr>
          <w:lang w:eastAsia="zh-CN"/>
        </w:rPr>
        <w:t>3</w:t>
      </w:r>
      <w:r w:rsidRPr="00C07938">
        <w:rPr>
          <w:lang w:eastAsia="zh-CN"/>
        </w:rPr>
        <w:t>0- letnimi evrskimi obveznicami (</w:t>
      </w:r>
      <w:r>
        <w:rPr>
          <w:lang w:eastAsia="zh-CN"/>
        </w:rPr>
        <w:t>oranžna</w:t>
      </w:r>
      <w:r w:rsidRPr="00C07938">
        <w:rPr>
          <w:lang w:eastAsia="zh-CN"/>
        </w:rPr>
        <w:t xml:space="preserve"> barva) z občutno nižj</w:t>
      </w:r>
      <w:r>
        <w:rPr>
          <w:lang w:eastAsia="zh-CN"/>
        </w:rPr>
        <w:t>o</w:t>
      </w:r>
      <w:r w:rsidRPr="00C07938">
        <w:rPr>
          <w:lang w:eastAsia="zh-CN"/>
        </w:rPr>
        <w:t xml:space="preserve"> kuponsk</w:t>
      </w:r>
      <w:r>
        <w:rPr>
          <w:lang w:eastAsia="zh-CN"/>
        </w:rPr>
        <w:t>o</w:t>
      </w:r>
      <w:r w:rsidRPr="00C07938">
        <w:rPr>
          <w:lang w:eastAsia="zh-CN"/>
        </w:rPr>
        <w:t xml:space="preserve"> obrestn</w:t>
      </w:r>
      <w:r>
        <w:rPr>
          <w:lang w:eastAsia="zh-CN"/>
        </w:rPr>
        <w:t>o</w:t>
      </w:r>
      <w:r w:rsidRPr="00C07938">
        <w:rPr>
          <w:lang w:eastAsia="zh-CN"/>
        </w:rPr>
        <w:t xml:space="preserve"> mer</w:t>
      </w:r>
      <w:r>
        <w:rPr>
          <w:lang w:eastAsia="zh-CN"/>
        </w:rPr>
        <w:t>o</w:t>
      </w:r>
      <w:r w:rsidRPr="00C07938">
        <w:rPr>
          <w:lang w:eastAsia="zh-CN"/>
        </w:rPr>
        <w:t xml:space="preserve"> </w:t>
      </w:r>
      <w:r>
        <w:rPr>
          <w:lang w:eastAsia="zh-CN"/>
        </w:rPr>
        <w:t>0</w:t>
      </w:r>
      <w:r w:rsidRPr="00C07938">
        <w:rPr>
          <w:lang w:eastAsia="zh-CN"/>
        </w:rPr>
        <w:t>,</w:t>
      </w:r>
      <w:r>
        <w:rPr>
          <w:lang w:eastAsia="zh-CN"/>
        </w:rPr>
        <w:t>4875</w:t>
      </w:r>
      <w:r w:rsidR="00425CA7">
        <w:rPr>
          <w:lang w:eastAsia="zh-CN"/>
        </w:rPr>
        <w:t xml:space="preserve"> </w:t>
      </w:r>
      <w:r w:rsidRPr="00C07938">
        <w:rPr>
          <w:lang w:eastAsia="zh-CN"/>
        </w:rPr>
        <w:t xml:space="preserve">% v višini </w:t>
      </w:r>
      <w:r>
        <w:rPr>
          <w:lang w:eastAsia="zh-CN"/>
        </w:rPr>
        <w:t>175.656.000</w:t>
      </w:r>
      <w:r w:rsidRPr="00C07938">
        <w:rPr>
          <w:lang w:eastAsia="zh-CN"/>
        </w:rPr>
        <w:t xml:space="preserve"> EUR. S tem je </w:t>
      </w:r>
      <w:r w:rsidR="0049537D">
        <w:rPr>
          <w:lang w:eastAsia="zh-CN"/>
        </w:rPr>
        <w:t>M</w:t>
      </w:r>
      <w:r w:rsidR="0002368B">
        <w:rPr>
          <w:lang w:eastAsia="zh-CN"/>
        </w:rPr>
        <w:t>inistrstvo za finance</w:t>
      </w:r>
      <w:r>
        <w:rPr>
          <w:lang w:eastAsia="zh-CN"/>
        </w:rPr>
        <w:t xml:space="preserve"> </w:t>
      </w:r>
      <w:r w:rsidRPr="00C07938">
        <w:rPr>
          <w:lang w:eastAsia="zh-CN"/>
        </w:rPr>
        <w:t xml:space="preserve">realiziralo za </w:t>
      </w:r>
      <w:r>
        <w:rPr>
          <w:lang w:eastAsia="zh-CN"/>
        </w:rPr>
        <w:t xml:space="preserve">5.899.033 </w:t>
      </w:r>
      <w:r w:rsidRPr="00C07938">
        <w:rPr>
          <w:lang w:eastAsia="zh-CN"/>
        </w:rPr>
        <w:t>EUR pozitivnih finančnih učinkov za proračun, merjenih v neto sedanji</w:t>
      </w:r>
      <w:r>
        <w:rPr>
          <w:lang w:eastAsia="zh-CN"/>
        </w:rPr>
        <w:t xml:space="preserve"> vrednosti</w:t>
      </w:r>
      <w:r w:rsidRPr="00C07938">
        <w:rPr>
          <w:lang w:eastAsia="zh-CN"/>
        </w:rPr>
        <w:t xml:space="preserve">. Poleg zmanjšanja obrestnih izdatkov se je s to transakcijo zamenjave dolga izboljšala tudi ročnostna struktura, saj </w:t>
      </w:r>
      <w:r>
        <w:rPr>
          <w:lang w:eastAsia="zh-CN"/>
        </w:rPr>
        <w:t xml:space="preserve">izdane </w:t>
      </w:r>
      <w:r w:rsidRPr="00C07938">
        <w:rPr>
          <w:lang w:eastAsia="zh-CN"/>
        </w:rPr>
        <w:t xml:space="preserve">evrske obveznice dospejo </w:t>
      </w:r>
      <w:r>
        <w:rPr>
          <w:lang w:eastAsia="zh-CN"/>
        </w:rPr>
        <w:t>pozneje</w:t>
      </w:r>
      <w:r w:rsidRPr="00C07938">
        <w:rPr>
          <w:lang w:eastAsia="zh-CN"/>
        </w:rPr>
        <w:t>.</w:t>
      </w:r>
    </w:p>
    <w:p w14:paraId="4E943DF1" w14:textId="281920C4" w:rsidR="00E53AC8" w:rsidRDefault="00E53AC8" w:rsidP="00AB7116">
      <w:pPr>
        <w:rPr>
          <w:lang w:eastAsia="zh-CN"/>
        </w:rPr>
      </w:pPr>
    </w:p>
    <w:p w14:paraId="32E28E91" w14:textId="3DBB6CA7" w:rsidR="00E53AC8" w:rsidRPr="00E071CE" w:rsidRDefault="00E53AC8" w:rsidP="00E53AC8">
      <w:pPr>
        <w:pStyle w:val="Napis"/>
      </w:pPr>
      <w:bookmarkStart w:id="1177" w:name="_Toc81832384"/>
      <w:r w:rsidRPr="00DC58E3">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4</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w:t>
      </w:r>
      <w:r w:rsidR="00A64892">
        <w:rPr>
          <w:b/>
        </w:rPr>
        <w:fldChar w:fldCharType="end"/>
      </w:r>
      <w:r w:rsidRPr="00B85C79">
        <w:rPr>
          <w:b/>
        </w:rPr>
        <w:t xml:space="preserve">: </w:t>
      </w:r>
      <w:r w:rsidRPr="007609EB">
        <w:t>Shema predčasnega refinanciranja dela obveznic RS69 in RS7</w:t>
      </w:r>
      <w:r>
        <w:t xml:space="preserve">1 </w:t>
      </w:r>
      <w:r w:rsidRPr="007609EB">
        <w:t>z obveznicami RS85</w:t>
      </w:r>
      <w:bookmarkEnd w:id="1177"/>
    </w:p>
    <w:p w14:paraId="670ACD5A" w14:textId="38D0D2B7" w:rsidR="00E53AC8" w:rsidRDefault="00E53AC8" w:rsidP="00AB7116">
      <w:pPr>
        <w:rPr>
          <w:lang w:eastAsia="zh-CN"/>
        </w:rPr>
      </w:pPr>
      <w:r>
        <w:rPr>
          <w:noProof/>
        </w:rPr>
        <w:drawing>
          <wp:inline distT="0" distB="0" distL="0" distR="0" wp14:anchorId="3E308920" wp14:editId="5EA5B16D">
            <wp:extent cx="5759450" cy="2741643"/>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741643"/>
                    </a:xfrm>
                    <a:prstGeom prst="rect">
                      <a:avLst/>
                    </a:prstGeom>
                    <a:noFill/>
                  </pic:spPr>
                </pic:pic>
              </a:graphicData>
            </a:graphic>
          </wp:inline>
        </w:drawing>
      </w:r>
    </w:p>
    <w:p w14:paraId="221ECF14" w14:textId="77777777" w:rsidR="00E53AC8" w:rsidRPr="00B85C79" w:rsidRDefault="00E53AC8" w:rsidP="00E53AC8">
      <w:pPr>
        <w:jc w:val="left"/>
        <w:rPr>
          <w:i/>
          <w:sz w:val="20"/>
          <w:szCs w:val="20"/>
        </w:rPr>
      </w:pPr>
      <w:r w:rsidRPr="00B85C79">
        <w:rPr>
          <w:i/>
          <w:sz w:val="20"/>
          <w:szCs w:val="20"/>
        </w:rPr>
        <w:t>Vir: MF</w:t>
      </w:r>
    </w:p>
    <w:p w14:paraId="3CC634C4" w14:textId="77777777" w:rsidR="00BE2310" w:rsidRDefault="00BE2310" w:rsidP="002D3FCB"/>
    <w:p w14:paraId="7BF64B9A" w14:textId="77777777" w:rsidR="00655002" w:rsidRDefault="00655002" w:rsidP="002D3FCB"/>
    <w:p w14:paraId="29782041" w14:textId="3CFF8981" w:rsidR="002D3FCB" w:rsidRDefault="002D3FCB" w:rsidP="002D3FCB">
      <w:pPr>
        <w:pStyle w:val="Naslov2"/>
      </w:pPr>
      <w:bookmarkStart w:id="1178" w:name="_Toc81832284"/>
      <w:r w:rsidRPr="00B85C79">
        <w:lastRenderedPageBreak/>
        <w:t>Uravnavanje valutnega tveganj</w:t>
      </w:r>
      <w:r w:rsidR="0052775E" w:rsidRPr="00B85C79">
        <w:t>a</w:t>
      </w:r>
      <w:bookmarkEnd w:id="1178"/>
      <w:r w:rsidRPr="00B85C79">
        <w:t xml:space="preserve"> </w:t>
      </w:r>
    </w:p>
    <w:p w14:paraId="007A35A9" w14:textId="77777777" w:rsidR="002D3FCB" w:rsidRPr="00B85C79" w:rsidRDefault="002D3FCB" w:rsidP="002D3FCB">
      <w:pPr>
        <w:rPr>
          <w:lang w:eastAsia="sl-SI"/>
        </w:rPr>
      </w:pPr>
    </w:p>
    <w:p w14:paraId="6B6931EA" w14:textId="77777777" w:rsidR="002D3FCB" w:rsidRPr="00B85C79" w:rsidRDefault="002D3FCB" w:rsidP="002D3FCB">
      <w:pPr>
        <w:rPr>
          <w:lang w:eastAsia="sl-SI"/>
        </w:rPr>
      </w:pPr>
      <w:r w:rsidRPr="00B85C79">
        <w:rPr>
          <w:lang w:eastAsia="sl-SI"/>
        </w:rPr>
        <w:t>Referenčne državne obveznice se skladno</w:t>
      </w:r>
      <w:r w:rsidR="0052775E" w:rsidRPr="00B85C79">
        <w:rPr>
          <w:lang w:eastAsia="sl-SI"/>
        </w:rPr>
        <w:t xml:space="preserve"> s</w:t>
      </w:r>
      <w:r w:rsidRPr="00B85C79">
        <w:rPr>
          <w:lang w:eastAsia="sl-SI"/>
        </w:rPr>
        <w:t xml:space="preserve"> strateškim ciljem zadolževanja praviloma izdajajo s fiksno obrestno mero. Dejanski izbor instrumentov (vrsta, struktura, ročnost, valuta), višina zadolžitve s posameznim instrumentom in čas zadolževanja so odvisni od aktualnih tržnih razmer in povpraševanja s strani investitorjev. V primeru zadolževanja z izdajami referenčnih državnih obveznic v tuji valuti, lahko država z namenom uravnavanja izpostavljenosti tečajnemu tveganju, ki bi izhajalo iz servisiranja obveznosti iz naslova zadolžitev v tuji valuti, izvaja posle valutnih zamenjav. V primeru zadolžitve z variabilno obrestno mero se lahko za namen omejitve tveganja, ki bi izhajalo iz spremenljive osnove obrestne mere, izvede obrestna zamenjava takšne zadolžitve v fiksno obrestno mero. Za zaščito pred tečajnimi in obrestnimi tveganji se lahko sklenejo tudi drugi posli z izvedenimi finančnimi instrumenti, uveljavljenimi na finančnem trgu za takšen namen.</w:t>
      </w:r>
    </w:p>
    <w:p w14:paraId="3DACCD94" w14:textId="77777777" w:rsidR="002D3FCB" w:rsidRPr="00B85C79" w:rsidRDefault="002D3FCB" w:rsidP="002D3FCB">
      <w:pPr>
        <w:rPr>
          <w:lang w:eastAsia="sl-SI"/>
        </w:rPr>
      </w:pPr>
    </w:p>
    <w:p w14:paraId="2957779D" w14:textId="028ABA03" w:rsidR="002D3FCB" w:rsidRDefault="002D3FCB" w:rsidP="002D3FCB">
      <w:pPr>
        <w:pStyle w:val="Naslov3"/>
      </w:pPr>
      <w:bookmarkStart w:id="1179" w:name="_Toc81832285"/>
      <w:r w:rsidRPr="00B85C79">
        <w:t>Izvedene transakcije valutnih zamenjav</w:t>
      </w:r>
      <w:bookmarkEnd w:id="1179"/>
    </w:p>
    <w:p w14:paraId="1B949B81" w14:textId="77777777" w:rsidR="002D3FCB" w:rsidRPr="00B85C79" w:rsidRDefault="002D3FCB" w:rsidP="002D3FCB">
      <w:pPr>
        <w:rPr>
          <w:lang w:eastAsia="sl-SI"/>
        </w:rPr>
      </w:pPr>
    </w:p>
    <w:p w14:paraId="2F1E52B2" w14:textId="77777777" w:rsidR="002D3FCB" w:rsidRPr="00B85C79" w:rsidRDefault="002D3FCB" w:rsidP="002D3FCB">
      <w:pPr>
        <w:rPr>
          <w:lang w:eastAsia="sl-SI"/>
        </w:rPr>
      </w:pPr>
      <w:r w:rsidRPr="00B85C79">
        <w:rPr>
          <w:lang w:eastAsia="sl-SI"/>
        </w:rPr>
        <w:t>Republika Slovenija je z namenom odprave izpostavljenosti valutnemu tveganju vzporedno z vsemi izdanimi dolarskimi obveznicami izvedla transakcije valutne zamenjave zadolžitve iz USD s fiksno obrestno mero v zadolžitev v EUR s fiksno obrestno mero z mednarodnimi bankami primarnimi vpisnicami. Ministrstvo za finance se je odločilo za popolno zaščito, ko se zavarujejo vsi denarni tokovi v celotni vrednosti obeh izdaj – tako plačila obresti kot glavnice. S popolnim ujemanjem vseh obveznosti v USD z denarnimi tokovi v EUR je bila ustvarjena t. i. sintetična EUR obveznost Republike Slovenije, kar pomeni, da je Republika Slovenija popolnoma zaščitena pred tveganjem spremembe menjalnega tečaja EUR</w:t>
      </w:r>
      <w:r w:rsidR="008C554D" w:rsidRPr="00B85C79">
        <w:rPr>
          <w:lang w:eastAsia="sl-SI"/>
        </w:rPr>
        <w:t xml:space="preserve"> </w:t>
      </w:r>
      <w:r w:rsidRPr="00B85C79">
        <w:rPr>
          <w:lang w:eastAsia="sl-SI"/>
        </w:rPr>
        <w:t>-</w:t>
      </w:r>
      <w:r w:rsidR="008C554D" w:rsidRPr="00B85C79">
        <w:rPr>
          <w:lang w:eastAsia="sl-SI"/>
        </w:rPr>
        <w:t xml:space="preserve"> </w:t>
      </w:r>
      <w:r w:rsidRPr="00B85C79">
        <w:rPr>
          <w:lang w:eastAsia="sl-SI"/>
        </w:rPr>
        <w:t>USD kar prikazuje spodnja slika.</w:t>
      </w:r>
    </w:p>
    <w:p w14:paraId="39573E4C" w14:textId="77777777" w:rsidR="002D3FCB" w:rsidRPr="00B85C79" w:rsidRDefault="002D3FCB" w:rsidP="002D3FCB">
      <w:pPr>
        <w:rPr>
          <w:lang w:eastAsia="sl-SI"/>
        </w:rPr>
      </w:pPr>
    </w:p>
    <w:p w14:paraId="62FDB5F6" w14:textId="1B0A2057" w:rsidR="002D3FCB" w:rsidRPr="00B85C79" w:rsidRDefault="002D3FCB" w:rsidP="002D3FCB">
      <w:bookmarkStart w:id="1180" w:name="_Toc81832385"/>
      <w:r w:rsidRPr="00B85C79">
        <w:rPr>
          <w:b/>
          <w:szCs w:val="20"/>
        </w:rPr>
        <w:t xml:space="preserve">Graf </w:t>
      </w:r>
      <w:r w:rsidR="00A64892">
        <w:rPr>
          <w:b/>
          <w:szCs w:val="20"/>
        </w:rPr>
        <w:fldChar w:fldCharType="begin"/>
      </w:r>
      <w:r w:rsidR="00A64892">
        <w:rPr>
          <w:b/>
          <w:szCs w:val="20"/>
        </w:rPr>
        <w:instrText xml:space="preserve"> STYLEREF 1 \s </w:instrText>
      </w:r>
      <w:r w:rsidR="00A64892">
        <w:rPr>
          <w:b/>
          <w:szCs w:val="20"/>
        </w:rPr>
        <w:fldChar w:fldCharType="separate"/>
      </w:r>
      <w:r w:rsidR="00A64892">
        <w:rPr>
          <w:b/>
          <w:noProof/>
          <w:szCs w:val="20"/>
        </w:rPr>
        <w:t>4</w:t>
      </w:r>
      <w:r w:rsidR="00A64892">
        <w:rPr>
          <w:b/>
          <w:szCs w:val="20"/>
        </w:rPr>
        <w:fldChar w:fldCharType="end"/>
      </w:r>
      <w:r w:rsidR="00A64892">
        <w:rPr>
          <w:b/>
          <w:szCs w:val="20"/>
        </w:rPr>
        <w:noBreakHyphen/>
      </w:r>
      <w:r w:rsidR="00A64892">
        <w:rPr>
          <w:b/>
          <w:szCs w:val="20"/>
        </w:rPr>
        <w:fldChar w:fldCharType="begin"/>
      </w:r>
      <w:r w:rsidR="00A64892">
        <w:rPr>
          <w:b/>
          <w:szCs w:val="20"/>
        </w:rPr>
        <w:instrText xml:space="preserve"> SEQ Graf \* ARABIC \s 1 </w:instrText>
      </w:r>
      <w:r w:rsidR="00A64892">
        <w:rPr>
          <w:b/>
          <w:szCs w:val="20"/>
        </w:rPr>
        <w:fldChar w:fldCharType="separate"/>
      </w:r>
      <w:r w:rsidR="00A64892">
        <w:rPr>
          <w:b/>
          <w:noProof/>
          <w:szCs w:val="20"/>
        </w:rPr>
        <w:t>2</w:t>
      </w:r>
      <w:r w:rsidR="00A64892">
        <w:rPr>
          <w:b/>
          <w:szCs w:val="20"/>
        </w:rPr>
        <w:fldChar w:fldCharType="end"/>
      </w:r>
      <w:r w:rsidRPr="00B85C79">
        <w:t>: Shema poteka medvalutne EUR</w:t>
      </w:r>
      <w:r w:rsidR="008C554D" w:rsidRPr="00B85C79">
        <w:t xml:space="preserve"> </w:t>
      </w:r>
      <w:r w:rsidRPr="00B85C79">
        <w:t>-</w:t>
      </w:r>
      <w:r w:rsidR="008C554D" w:rsidRPr="00B85C79">
        <w:t xml:space="preserve"> </w:t>
      </w:r>
      <w:r w:rsidRPr="00B85C79">
        <w:t>USD zamenjave pri servisiranju plačil iz naslova US$ obveznic</w:t>
      </w:r>
      <w:bookmarkEnd w:id="1180"/>
    </w:p>
    <w:p w14:paraId="3A3A7BBB" w14:textId="77777777" w:rsidR="002D3FCB" w:rsidRPr="00435E1F" w:rsidRDefault="002D3FCB" w:rsidP="002D3FCB">
      <w:pPr>
        <w:rPr>
          <w:lang w:eastAsia="sl-SI"/>
        </w:rPr>
      </w:pPr>
    </w:p>
    <w:p w14:paraId="70A974D8" w14:textId="77777777" w:rsidR="002D3FCB" w:rsidRPr="00B85C79" w:rsidRDefault="002D3FCB" w:rsidP="002D3FCB">
      <w:pPr>
        <w:jc w:val="center"/>
        <w:rPr>
          <w:lang w:eastAsia="sl-SI"/>
        </w:rPr>
      </w:pPr>
      <w:r w:rsidRPr="00B85C79">
        <w:rPr>
          <w:noProof/>
          <w:lang w:eastAsia="sl-SI"/>
        </w:rPr>
        <w:drawing>
          <wp:inline distT="0" distB="0" distL="0" distR="0" wp14:anchorId="6CBF9B64" wp14:editId="0DB947B6">
            <wp:extent cx="3884113" cy="205780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9408" t="36465" r="55762" b="38388"/>
                    <a:stretch/>
                  </pic:blipFill>
                  <pic:spPr bwMode="auto">
                    <a:xfrm>
                      <a:off x="0" y="0"/>
                      <a:ext cx="3891433" cy="2061682"/>
                    </a:xfrm>
                    <a:prstGeom prst="rect">
                      <a:avLst/>
                    </a:prstGeom>
                    <a:ln>
                      <a:noFill/>
                    </a:ln>
                    <a:extLst>
                      <a:ext uri="{53640926-AAD7-44D8-BBD7-CCE9431645EC}">
                        <a14:shadowObscured xmlns:a14="http://schemas.microsoft.com/office/drawing/2010/main"/>
                      </a:ext>
                    </a:extLst>
                  </pic:spPr>
                </pic:pic>
              </a:graphicData>
            </a:graphic>
          </wp:inline>
        </w:drawing>
      </w:r>
    </w:p>
    <w:p w14:paraId="2FF48059" w14:textId="479A4161" w:rsidR="002D3FCB" w:rsidRPr="00B85C79" w:rsidRDefault="002D3FCB" w:rsidP="002D3FCB">
      <w:pPr>
        <w:rPr>
          <w:i/>
          <w:sz w:val="20"/>
          <w:szCs w:val="20"/>
        </w:rPr>
      </w:pPr>
      <w:r w:rsidRPr="00B85C79">
        <w:rPr>
          <w:i/>
          <w:sz w:val="20"/>
          <w:szCs w:val="20"/>
        </w:rPr>
        <w:t>Vir: M</w:t>
      </w:r>
      <w:r w:rsidR="00986E8C">
        <w:rPr>
          <w:i/>
          <w:sz w:val="20"/>
          <w:szCs w:val="20"/>
        </w:rPr>
        <w:t>F</w:t>
      </w:r>
    </w:p>
    <w:p w14:paraId="51ECB62A" w14:textId="77777777" w:rsidR="002D3FCB" w:rsidRPr="00435E1F" w:rsidRDefault="002D3FCB" w:rsidP="002D3FCB">
      <w:pPr>
        <w:rPr>
          <w:lang w:eastAsia="sl-SI"/>
        </w:rPr>
      </w:pPr>
    </w:p>
    <w:p w14:paraId="01154F50" w14:textId="75ECB18F" w:rsidR="002D3FCB" w:rsidRPr="00B85C79" w:rsidRDefault="002D3FCB" w:rsidP="002D3FCB">
      <w:pPr>
        <w:rPr>
          <w:lang w:eastAsia="sl-SI"/>
        </w:rPr>
      </w:pPr>
      <w:r w:rsidRPr="009549BD">
        <w:rPr>
          <w:lang w:eastAsia="sl-SI"/>
        </w:rPr>
        <w:t>Spodnja tabela prikazuje stanje sklenjenih valutnih zamenjav EUR</w:t>
      </w:r>
      <w:r w:rsidR="008C554D" w:rsidRPr="00BE69BC">
        <w:rPr>
          <w:lang w:eastAsia="sl-SI"/>
        </w:rPr>
        <w:t xml:space="preserve"> </w:t>
      </w:r>
      <w:r w:rsidRPr="00BE69BC">
        <w:rPr>
          <w:lang w:eastAsia="sl-SI"/>
        </w:rPr>
        <w:t>-</w:t>
      </w:r>
      <w:r w:rsidR="008C554D" w:rsidRPr="00BE69BC">
        <w:rPr>
          <w:lang w:eastAsia="sl-SI"/>
        </w:rPr>
        <w:t xml:space="preserve"> </w:t>
      </w:r>
      <w:r w:rsidRPr="00BE69BC">
        <w:rPr>
          <w:lang w:eastAsia="sl-SI"/>
        </w:rPr>
        <w:t>USD na dan 31.</w:t>
      </w:r>
      <w:r w:rsidR="008C554D" w:rsidRPr="00CB388E">
        <w:rPr>
          <w:lang w:eastAsia="sl-SI"/>
        </w:rPr>
        <w:t xml:space="preserve"> </w:t>
      </w:r>
      <w:r w:rsidRPr="0053448F">
        <w:rPr>
          <w:lang w:eastAsia="sl-SI"/>
        </w:rPr>
        <w:t>12.</w:t>
      </w:r>
      <w:r w:rsidR="008C554D" w:rsidRPr="0053448F">
        <w:rPr>
          <w:lang w:eastAsia="sl-SI"/>
        </w:rPr>
        <w:t xml:space="preserve"> </w:t>
      </w:r>
      <w:r w:rsidRPr="00DC58E3">
        <w:rPr>
          <w:lang w:eastAsia="sl-SI"/>
        </w:rPr>
        <w:t>20</w:t>
      </w:r>
      <w:r w:rsidR="00951879">
        <w:rPr>
          <w:lang w:eastAsia="sl-SI"/>
        </w:rPr>
        <w:t>20</w:t>
      </w:r>
      <w:r w:rsidRPr="00C608CC">
        <w:rPr>
          <w:lang w:eastAsia="sl-SI"/>
        </w:rPr>
        <w:t>. Iz tabele je npr. razvidno, da za USD obveznico, ki zapade v letu 20</w:t>
      </w:r>
      <w:r w:rsidR="003E7220" w:rsidRPr="00AD3F30">
        <w:rPr>
          <w:lang w:eastAsia="sl-SI"/>
        </w:rPr>
        <w:t>22</w:t>
      </w:r>
      <w:r w:rsidRPr="0009420B">
        <w:rPr>
          <w:lang w:eastAsia="sl-SI"/>
        </w:rPr>
        <w:t xml:space="preserve">, Republika Slovenija </w:t>
      </w:r>
      <w:r w:rsidRPr="0009420B">
        <w:rPr>
          <w:lang w:eastAsia="sl-SI"/>
        </w:rPr>
        <w:lastRenderedPageBreak/>
        <w:t xml:space="preserve">plačuje sintetično evrsko kuponsko obrestno mero v višini </w:t>
      </w:r>
      <w:r w:rsidR="003E7220" w:rsidRPr="0009420B">
        <w:rPr>
          <w:lang w:eastAsia="sl-SI"/>
        </w:rPr>
        <w:t>5</w:t>
      </w:r>
      <w:r w:rsidRPr="00EA3DEE">
        <w:rPr>
          <w:lang w:eastAsia="sl-SI"/>
        </w:rPr>
        <w:t>,</w:t>
      </w:r>
      <w:r w:rsidR="003E7220" w:rsidRPr="00D71156">
        <w:rPr>
          <w:lang w:eastAsia="sl-SI"/>
        </w:rPr>
        <w:t>3445</w:t>
      </w:r>
      <w:r w:rsidR="008C554D" w:rsidRPr="004F7BE2">
        <w:rPr>
          <w:lang w:eastAsia="sl-SI"/>
        </w:rPr>
        <w:t xml:space="preserve"> </w:t>
      </w:r>
      <w:r w:rsidRPr="005F20A7">
        <w:rPr>
          <w:lang w:eastAsia="sl-SI"/>
        </w:rPr>
        <w:t xml:space="preserve">% na evrsko protivrednost </w:t>
      </w:r>
      <w:r w:rsidR="003E7220" w:rsidRPr="00507FA5">
        <w:rPr>
          <w:lang w:eastAsia="sl-SI"/>
        </w:rPr>
        <w:t>209</w:t>
      </w:r>
      <w:r w:rsidRPr="009405A7">
        <w:rPr>
          <w:lang w:eastAsia="sl-SI"/>
        </w:rPr>
        <w:t>.</w:t>
      </w:r>
      <w:r w:rsidR="003E7220" w:rsidRPr="00B85C79">
        <w:rPr>
          <w:lang w:eastAsia="sl-SI"/>
        </w:rPr>
        <w:t>156</w:t>
      </w:r>
      <w:r w:rsidRPr="00B85C79">
        <w:rPr>
          <w:lang w:eastAsia="sl-SI"/>
        </w:rPr>
        <w:t>.</w:t>
      </w:r>
      <w:r w:rsidR="003E7220" w:rsidRPr="00B85C79">
        <w:rPr>
          <w:lang w:eastAsia="sl-SI"/>
        </w:rPr>
        <w:t>497</w:t>
      </w:r>
      <w:r w:rsidRPr="00B85C79">
        <w:rPr>
          <w:lang w:eastAsia="sl-SI"/>
        </w:rPr>
        <w:t>,</w:t>
      </w:r>
      <w:r w:rsidR="003E7220" w:rsidRPr="00B85C79">
        <w:rPr>
          <w:lang w:eastAsia="sl-SI"/>
        </w:rPr>
        <w:t>05</w:t>
      </w:r>
      <w:r w:rsidRPr="00B85C79">
        <w:rPr>
          <w:lang w:eastAsia="sl-SI"/>
        </w:rPr>
        <w:t xml:space="preserve"> EUR.</w:t>
      </w:r>
    </w:p>
    <w:p w14:paraId="299072AD" w14:textId="186559E3" w:rsidR="002D3FCB" w:rsidRDefault="002D3FCB" w:rsidP="002D3FCB">
      <w:pPr>
        <w:rPr>
          <w:lang w:eastAsia="sl-SI"/>
        </w:rPr>
      </w:pPr>
    </w:p>
    <w:p w14:paraId="0336258F" w14:textId="77777777" w:rsidR="00AA369C" w:rsidRPr="00B85C79" w:rsidRDefault="00AA369C" w:rsidP="002D3FCB">
      <w:pPr>
        <w:rPr>
          <w:lang w:eastAsia="sl-SI"/>
        </w:rPr>
      </w:pPr>
    </w:p>
    <w:p w14:paraId="258C1CAF" w14:textId="3AA16CD0" w:rsidR="002D3FCB" w:rsidRPr="00BE69BC" w:rsidRDefault="002D3FCB" w:rsidP="002D3FCB">
      <w:bookmarkStart w:id="1181" w:name="_Toc81832328"/>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4</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w:t>
      </w:r>
      <w:r w:rsidR="004F273E">
        <w:rPr>
          <w:b/>
        </w:rPr>
        <w:fldChar w:fldCharType="end"/>
      </w:r>
      <w:r w:rsidRPr="00B85C79">
        <w:rPr>
          <w:b/>
        </w:rPr>
        <w:t>:</w:t>
      </w:r>
      <w:r w:rsidRPr="00B85C79">
        <w:t xml:space="preserve"> Stanje sklenjenih EUR</w:t>
      </w:r>
      <w:r w:rsidR="00334962" w:rsidRPr="00B85C79">
        <w:t xml:space="preserve"> </w:t>
      </w:r>
      <w:r w:rsidRPr="00B85C79">
        <w:t>-</w:t>
      </w:r>
      <w:r w:rsidR="00334962" w:rsidRPr="00E071CE">
        <w:t xml:space="preserve"> </w:t>
      </w:r>
      <w:r w:rsidRPr="00435E1F">
        <w:t>USD valutnih zamenjav na dan 31.</w:t>
      </w:r>
      <w:r w:rsidR="00334962" w:rsidRPr="009549BD">
        <w:t xml:space="preserve"> </w:t>
      </w:r>
      <w:r w:rsidRPr="009549BD">
        <w:t>12.</w:t>
      </w:r>
      <w:r w:rsidR="00334962" w:rsidRPr="00BE69BC">
        <w:t xml:space="preserve"> </w:t>
      </w:r>
      <w:r w:rsidRPr="00BE69BC">
        <w:t>20</w:t>
      </w:r>
      <w:r w:rsidR="008F707F">
        <w:t>20</w:t>
      </w:r>
      <w:bookmarkEnd w:id="1181"/>
    </w:p>
    <w:tbl>
      <w:tblPr>
        <w:tblStyle w:val="Tabelamrea"/>
        <w:tblW w:w="5000" w:type="pct"/>
        <w:tblLayout w:type="fixed"/>
        <w:tblLook w:val="04A0" w:firstRow="1" w:lastRow="0" w:firstColumn="1" w:lastColumn="0" w:noHBand="0" w:noVBand="1"/>
      </w:tblPr>
      <w:tblGrid>
        <w:gridCol w:w="1627"/>
        <w:gridCol w:w="1892"/>
        <w:gridCol w:w="2533"/>
        <w:gridCol w:w="1683"/>
        <w:gridCol w:w="1325"/>
      </w:tblGrid>
      <w:tr w:rsidR="002D3FCB" w:rsidRPr="00003B0B" w14:paraId="7588DC69" w14:textId="77777777" w:rsidTr="00B72AC3">
        <w:tc>
          <w:tcPr>
            <w:tcW w:w="898" w:type="pct"/>
            <w:shd w:val="clear" w:color="auto" w:fill="1F497D" w:themeFill="text2"/>
            <w:vAlign w:val="center"/>
          </w:tcPr>
          <w:p w14:paraId="0B352FA5"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USD Obveznica</w:t>
            </w:r>
          </w:p>
        </w:tc>
        <w:tc>
          <w:tcPr>
            <w:tcW w:w="1044" w:type="pct"/>
            <w:shd w:val="clear" w:color="auto" w:fill="1F497D" w:themeFill="text2"/>
            <w:vAlign w:val="center"/>
          </w:tcPr>
          <w:p w14:paraId="12718268" w14:textId="25FF0A61"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Nominalna vrednost</w:t>
            </w:r>
          </w:p>
          <w:p w14:paraId="27A4871E"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(USD)</w:t>
            </w:r>
          </w:p>
        </w:tc>
        <w:tc>
          <w:tcPr>
            <w:tcW w:w="1398" w:type="pct"/>
            <w:shd w:val="clear" w:color="auto" w:fill="1F497D" w:themeFill="text2"/>
            <w:vAlign w:val="center"/>
          </w:tcPr>
          <w:p w14:paraId="6DE055FC" w14:textId="443DE3A9"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Nominalna vrednost</w:t>
            </w:r>
          </w:p>
          <w:p w14:paraId="524FA310"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(EUR)</w:t>
            </w:r>
          </w:p>
        </w:tc>
        <w:tc>
          <w:tcPr>
            <w:tcW w:w="929" w:type="pct"/>
            <w:shd w:val="clear" w:color="auto" w:fill="1F497D" w:themeFill="text2"/>
            <w:vAlign w:val="center"/>
          </w:tcPr>
          <w:p w14:paraId="542F7E71" w14:textId="15539B9F"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USD kupon</w:t>
            </w:r>
          </w:p>
          <w:p w14:paraId="3D12A8E4"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w:t>
            </w:r>
          </w:p>
        </w:tc>
        <w:tc>
          <w:tcPr>
            <w:tcW w:w="731" w:type="pct"/>
            <w:shd w:val="clear" w:color="auto" w:fill="1F497D" w:themeFill="text2"/>
            <w:vAlign w:val="center"/>
          </w:tcPr>
          <w:p w14:paraId="0FE605A1" w14:textId="4385D25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Sintetični EUR kupon</w:t>
            </w:r>
          </w:p>
          <w:p w14:paraId="067299F4" w14:textId="77777777" w:rsidR="002D3FCB" w:rsidRPr="00003B0B" w:rsidRDefault="002D3FCB" w:rsidP="00B72AC3">
            <w:pPr>
              <w:jc w:val="center"/>
              <w:rPr>
                <w:b/>
                <w:bCs/>
                <w:color w:val="FFFFFF" w:themeColor="background1"/>
                <w:sz w:val="20"/>
                <w:szCs w:val="20"/>
              </w:rPr>
            </w:pPr>
            <w:r w:rsidRPr="00003B0B">
              <w:rPr>
                <w:b/>
                <w:bCs/>
                <w:color w:val="FFFFFF" w:themeColor="background1"/>
                <w:sz w:val="20"/>
                <w:szCs w:val="20"/>
              </w:rPr>
              <w:t>(%)</w:t>
            </w:r>
          </w:p>
        </w:tc>
      </w:tr>
      <w:tr w:rsidR="002D3FCB" w:rsidRPr="00003B0B" w14:paraId="03A1CD73" w14:textId="77777777" w:rsidTr="001E41BB">
        <w:tc>
          <w:tcPr>
            <w:tcW w:w="898" w:type="pct"/>
          </w:tcPr>
          <w:p w14:paraId="7BEEE72F" w14:textId="77777777" w:rsidR="002D3FCB" w:rsidRPr="00003B0B" w:rsidRDefault="002D3FCB" w:rsidP="009C3C95">
            <w:pPr>
              <w:jc w:val="center"/>
              <w:rPr>
                <w:sz w:val="20"/>
                <w:szCs w:val="20"/>
              </w:rPr>
            </w:pPr>
            <w:r w:rsidRPr="00003B0B">
              <w:rPr>
                <w:sz w:val="20"/>
                <w:szCs w:val="20"/>
              </w:rPr>
              <w:t>SLOVEN 2022</w:t>
            </w:r>
          </w:p>
        </w:tc>
        <w:tc>
          <w:tcPr>
            <w:tcW w:w="1044" w:type="pct"/>
          </w:tcPr>
          <w:p w14:paraId="1727EFE9" w14:textId="77777777" w:rsidR="002D3FCB" w:rsidRPr="00003B0B" w:rsidRDefault="002D3FCB" w:rsidP="009C3C95">
            <w:pPr>
              <w:jc w:val="center"/>
              <w:rPr>
                <w:sz w:val="20"/>
                <w:szCs w:val="20"/>
              </w:rPr>
            </w:pPr>
            <w:r w:rsidRPr="00003B0B">
              <w:rPr>
                <w:sz w:val="20"/>
                <w:szCs w:val="20"/>
              </w:rPr>
              <w:t>272.510.000</w:t>
            </w:r>
          </w:p>
        </w:tc>
        <w:tc>
          <w:tcPr>
            <w:tcW w:w="1398" w:type="pct"/>
          </w:tcPr>
          <w:p w14:paraId="722B7E9B" w14:textId="77777777" w:rsidR="002D3FCB" w:rsidRPr="00003B0B" w:rsidRDefault="002D3FCB" w:rsidP="009C3C95">
            <w:pPr>
              <w:jc w:val="center"/>
              <w:rPr>
                <w:sz w:val="20"/>
                <w:szCs w:val="20"/>
              </w:rPr>
            </w:pPr>
            <w:r w:rsidRPr="00003B0B">
              <w:rPr>
                <w:sz w:val="20"/>
                <w:szCs w:val="20"/>
              </w:rPr>
              <w:t>209.156.497,05</w:t>
            </w:r>
          </w:p>
        </w:tc>
        <w:tc>
          <w:tcPr>
            <w:tcW w:w="929" w:type="pct"/>
          </w:tcPr>
          <w:p w14:paraId="09A4ECA9" w14:textId="77777777" w:rsidR="002D3FCB" w:rsidRPr="00003B0B" w:rsidRDefault="002D3FCB" w:rsidP="009C3C95">
            <w:pPr>
              <w:jc w:val="center"/>
              <w:rPr>
                <w:sz w:val="20"/>
                <w:szCs w:val="20"/>
              </w:rPr>
            </w:pPr>
            <w:r w:rsidRPr="00003B0B">
              <w:rPr>
                <w:sz w:val="20"/>
                <w:szCs w:val="20"/>
              </w:rPr>
              <w:t>5,5000</w:t>
            </w:r>
          </w:p>
        </w:tc>
        <w:tc>
          <w:tcPr>
            <w:tcW w:w="731" w:type="pct"/>
          </w:tcPr>
          <w:p w14:paraId="1717B5B0" w14:textId="77777777" w:rsidR="002D3FCB" w:rsidRPr="00003B0B" w:rsidRDefault="002D3FCB" w:rsidP="009C3C95">
            <w:pPr>
              <w:jc w:val="center"/>
              <w:rPr>
                <w:sz w:val="20"/>
                <w:szCs w:val="20"/>
              </w:rPr>
            </w:pPr>
            <w:r w:rsidRPr="00003B0B">
              <w:rPr>
                <w:sz w:val="20"/>
                <w:szCs w:val="20"/>
              </w:rPr>
              <w:t>5,3445</w:t>
            </w:r>
          </w:p>
        </w:tc>
      </w:tr>
      <w:tr w:rsidR="002D3FCB" w:rsidRPr="00003B0B" w14:paraId="1FBF184F" w14:textId="77777777" w:rsidTr="001E41BB">
        <w:tc>
          <w:tcPr>
            <w:tcW w:w="898" w:type="pct"/>
          </w:tcPr>
          <w:p w14:paraId="71536434" w14:textId="77777777" w:rsidR="002D3FCB" w:rsidRPr="00003B0B" w:rsidRDefault="002D3FCB" w:rsidP="009C3C95">
            <w:pPr>
              <w:jc w:val="center"/>
              <w:rPr>
                <w:sz w:val="20"/>
                <w:szCs w:val="20"/>
              </w:rPr>
            </w:pPr>
            <w:r w:rsidRPr="00003B0B">
              <w:rPr>
                <w:sz w:val="20"/>
                <w:szCs w:val="20"/>
              </w:rPr>
              <w:t>SLOVEN 2023</w:t>
            </w:r>
          </w:p>
        </w:tc>
        <w:tc>
          <w:tcPr>
            <w:tcW w:w="1044" w:type="pct"/>
          </w:tcPr>
          <w:p w14:paraId="27381E45" w14:textId="77777777" w:rsidR="002D3FCB" w:rsidRPr="00003B0B" w:rsidRDefault="002D3FCB" w:rsidP="009C3C95">
            <w:pPr>
              <w:jc w:val="center"/>
              <w:rPr>
                <w:sz w:val="20"/>
                <w:szCs w:val="20"/>
              </w:rPr>
            </w:pPr>
            <w:r w:rsidRPr="00003B0B">
              <w:rPr>
                <w:sz w:val="20"/>
                <w:szCs w:val="20"/>
              </w:rPr>
              <w:t>133.167.000</w:t>
            </w:r>
          </w:p>
        </w:tc>
        <w:tc>
          <w:tcPr>
            <w:tcW w:w="1398" w:type="pct"/>
          </w:tcPr>
          <w:p w14:paraId="2EEE0ED1" w14:textId="77777777" w:rsidR="002D3FCB" w:rsidRPr="00003B0B" w:rsidRDefault="002D3FCB" w:rsidP="009C3C95">
            <w:pPr>
              <w:jc w:val="center"/>
              <w:rPr>
                <w:sz w:val="20"/>
                <w:szCs w:val="20"/>
              </w:rPr>
            </w:pPr>
            <w:r w:rsidRPr="00003B0B">
              <w:rPr>
                <w:sz w:val="20"/>
                <w:szCs w:val="20"/>
              </w:rPr>
              <w:t>102.223.842,79</w:t>
            </w:r>
          </w:p>
        </w:tc>
        <w:tc>
          <w:tcPr>
            <w:tcW w:w="929" w:type="pct"/>
          </w:tcPr>
          <w:p w14:paraId="7DBB21EB" w14:textId="77777777" w:rsidR="002D3FCB" w:rsidRPr="00003B0B" w:rsidRDefault="002D3FCB" w:rsidP="009C3C95">
            <w:pPr>
              <w:jc w:val="center"/>
              <w:rPr>
                <w:sz w:val="20"/>
                <w:szCs w:val="20"/>
              </w:rPr>
            </w:pPr>
            <w:r w:rsidRPr="00003B0B">
              <w:rPr>
                <w:sz w:val="20"/>
                <w:szCs w:val="20"/>
              </w:rPr>
              <w:t>5,8500</w:t>
            </w:r>
          </w:p>
        </w:tc>
        <w:tc>
          <w:tcPr>
            <w:tcW w:w="731" w:type="pct"/>
          </w:tcPr>
          <w:p w14:paraId="0F1124D7" w14:textId="77777777" w:rsidR="002D3FCB" w:rsidRPr="00003B0B" w:rsidRDefault="002D3FCB" w:rsidP="009C3C95">
            <w:pPr>
              <w:jc w:val="center"/>
              <w:rPr>
                <w:sz w:val="20"/>
                <w:szCs w:val="20"/>
              </w:rPr>
            </w:pPr>
            <w:r w:rsidRPr="00003B0B">
              <w:rPr>
                <w:sz w:val="20"/>
                <w:szCs w:val="20"/>
              </w:rPr>
              <w:t>5,2950</w:t>
            </w:r>
          </w:p>
        </w:tc>
      </w:tr>
      <w:tr w:rsidR="002D3FCB" w:rsidRPr="00003B0B" w14:paraId="3AA00661" w14:textId="77777777" w:rsidTr="001E41BB">
        <w:tc>
          <w:tcPr>
            <w:tcW w:w="898" w:type="pct"/>
            <w:vMerge w:val="restart"/>
            <w:vAlign w:val="center"/>
          </w:tcPr>
          <w:p w14:paraId="01145E21" w14:textId="77777777" w:rsidR="002D3FCB" w:rsidRPr="00003B0B" w:rsidRDefault="002D3FCB" w:rsidP="009C3C95">
            <w:pPr>
              <w:jc w:val="center"/>
              <w:rPr>
                <w:sz w:val="20"/>
                <w:szCs w:val="20"/>
              </w:rPr>
            </w:pPr>
            <w:r w:rsidRPr="00003B0B">
              <w:rPr>
                <w:sz w:val="20"/>
                <w:szCs w:val="20"/>
              </w:rPr>
              <w:t>SLOVEN 2024</w:t>
            </w:r>
          </w:p>
        </w:tc>
        <w:tc>
          <w:tcPr>
            <w:tcW w:w="1044" w:type="pct"/>
            <w:tcBorders>
              <w:bottom w:val="single" w:sz="4" w:space="0" w:color="000000"/>
            </w:tcBorders>
          </w:tcPr>
          <w:p w14:paraId="056BB9C9" w14:textId="77777777" w:rsidR="002D3FCB" w:rsidRPr="00003B0B" w:rsidRDefault="002D3FCB" w:rsidP="009C3C95">
            <w:pPr>
              <w:jc w:val="center"/>
              <w:rPr>
                <w:sz w:val="20"/>
                <w:szCs w:val="20"/>
              </w:rPr>
            </w:pPr>
            <w:r w:rsidRPr="00003B0B">
              <w:rPr>
                <w:sz w:val="20"/>
                <w:szCs w:val="20"/>
              </w:rPr>
              <w:t>607.034.000</w:t>
            </w:r>
          </w:p>
        </w:tc>
        <w:tc>
          <w:tcPr>
            <w:tcW w:w="1398" w:type="pct"/>
            <w:tcBorders>
              <w:bottom w:val="single" w:sz="4" w:space="0" w:color="000000"/>
            </w:tcBorders>
          </w:tcPr>
          <w:p w14:paraId="10C3046D" w14:textId="77777777" w:rsidR="002D3FCB" w:rsidRPr="00003B0B" w:rsidRDefault="002D3FCB" w:rsidP="009C3C95">
            <w:pPr>
              <w:jc w:val="center"/>
              <w:rPr>
                <w:sz w:val="20"/>
                <w:szCs w:val="20"/>
              </w:rPr>
            </w:pPr>
            <w:r w:rsidRPr="00003B0B">
              <w:rPr>
                <w:sz w:val="20"/>
                <w:szCs w:val="20"/>
              </w:rPr>
              <w:t>445.693.098,38</w:t>
            </w:r>
          </w:p>
        </w:tc>
        <w:tc>
          <w:tcPr>
            <w:tcW w:w="929" w:type="pct"/>
            <w:vMerge w:val="restart"/>
            <w:vAlign w:val="center"/>
          </w:tcPr>
          <w:p w14:paraId="248D959C" w14:textId="77777777" w:rsidR="002D3FCB" w:rsidRPr="00003B0B" w:rsidRDefault="002D3FCB" w:rsidP="009C3C95">
            <w:pPr>
              <w:jc w:val="center"/>
              <w:rPr>
                <w:sz w:val="20"/>
                <w:szCs w:val="20"/>
              </w:rPr>
            </w:pPr>
            <w:r w:rsidRPr="00003B0B">
              <w:rPr>
                <w:sz w:val="20"/>
                <w:szCs w:val="20"/>
              </w:rPr>
              <w:t>5,2500</w:t>
            </w:r>
          </w:p>
        </w:tc>
        <w:tc>
          <w:tcPr>
            <w:tcW w:w="731" w:type="pct"/>
            <w:tcBorders>
              <w:bottom w:val="single" w:sz="4" w:space="0" w:color="000000"/>
            </w:tcBorders>
          </w:tcPr>
          <w:p w14:paraId="66B14B3B" w14:textId="77777777" w:rsidR="002D3FCB" w:rsidRPr="00003B0B" w:rsidRDefault="002D3FCB" w:rsidP="009C3C95">
            <w:pPr>
              <w:jc w:val="center"/>
              <w:rPr>
                <w:sz w:val="20"/>
                <w:szCs w:val="20"/>
              </w:rPr>
            </w:pPr>
            <w:r w:rsidRPr="00003B0B">
              <w:rPr>
                <w:sz w:val="20"/>
                <w:szCs w:val="20"/>
              </w:rPr>
              <w:t>4,1510</w:t>
            </w:r>
          </w:p>
        </w:tc>
      </w:tr>
      <w:tr w:rsidR="002D3FCB" w:rsidRPr="00003B0B" w14:paraId="49F1CCA5" w14:textId="77777777" w:rsidTr="001E41BB">
        <w:tc>
          <w:tcPr>
            <w:tcW w:w="898" w:type="pct"/>
            <w:vMerge/>
          </w:tcPr>
          <w:p w14:paraId="282178F4" w14:textId="77777777" w:rsidR="002D3FCB" w:rsidRPr="00003B0B" w:rsidRDefault="002D3FCB" w:rsidP="009C3C95">
            <w:pPr>
              <w:jc w:val="center"/>
              <w:rPr>
                <w:sz w:val="20"/>
                <w:szCs w:val="20"/>
              </w:rPr>
            </w:pPr>
          </w:p>
        </w:tc>
        <w:tc>
          <w:tcPr>
            <w:tcW w:w="1044" w:type="pct"/>
            <w:tcBorders>
              <w:bottom w:val="single" w:sz="4" w:space="0" w:color="000000"/>
            </w:tcBorders>
          </w:tcPr>
          <w:p w14:paraId="2729E795" w14:textId="77777777" w:rsidR="002D3FCB" w:rsidRPr="00003B0B" w:rsidRDefault="002D3FCB" w:rsidP="009C3C95">
            <w:pPr>
              <w:jc w:val="center"/>
              <w:rPr>
                <w:sz w:val="20"/>
                <w:szCs w:val="20"/>
              </w:rPr>
            </w:pPr>
            <w:r w:rsidRPr="00003B0B">
              <w:rPr>
                <w:sz w:val="20"/>
                <w:szCs w:val="20"/>
              </w:rPr>
              <w:t>110.642.000</w:t>
            </w:r>
          </w:p>
        </w:tc>
        <w:tc>
          <w:tcPr>
            <w:tcW w:w="1398" w:type="pct"/>
            <w:tcBorders>
              <w:bottom w:val="single" w:sz="4" w:space="0" w:color="000000"/>
            </w:tcBorders>
          </w:tcPr>
          <w:p w14:paraId="0DA608C9" w14:textId="77777777" w:rsidR="002D3FCB" w:rsidRPr="00003B0B" w:rsidRDefault="002D3FCB" w:rsidP="009C3C95">
            <w:pPr>
              <w:jc w:val="center"/>
              <w:rPr>
                <w:sz w:val="20"/>
                <w:szCs w:val="20"/>
              </w:rPr>
            </w:pPr>
            <w:r w:rsidRPr="00003B0B">
              <w:rPr>
                <w:sz w:val="20"/>
                <w:szCs w:val="20"/>
              </w:rPr>
              <w:t>92.231.171,20</w:t>
            </w:r>
          </w:p>
        </w:tc>
        <w:tc>
          <w:tcPr>
            <w:tcW w:w="929" w:type="pct"/>
            <w:vMerge/>
          </w:tcPr>
          <w:p w14:paraId="35ABCFB3" w14:textId="77777777" w:rsidR="002D3FCB" w:rsidRPr="00003B0B" w:rsidRDefault="002D3FCB" w:rsidP="009C3C95">
            <w:pPr>
              <w:jc w:val="center"/>
              <w:rPr>
                <w:sz w:val="20"/>
                <w:szCs w:val="20"/>
              </w:rPr>
            </w:pPr>
          </w:p>
        </w:tc>
        <w:tc>
          <w:tcPr>
            <w:tcW w:w="731" w:type="pct"/>
            <w:tcBorders>
              <w:bottom w:val="single" w:sz="4" w:space="0" w:color="000000"/>
            </w:tcBorders>
          </w:tcPr>
          <w:p w14:paraId="1B4BE736" w14:textId="77777777" w:rsidR="002D3FCB" w:rsidRPr="00003B0B" w:rsidRDefault="002D3FCB" w:rsidP="009C3C95">
            <w:pPr>
              <w:jc w:val="center"/>
              <w:rPr>
                <w:sz w:val="20"/>
                <w:szCs w:val="20"/>
              </w:rPr>
            </w:pPr>
            <w:r w:rsidRPr="00003B0B">
              <w:rPr>
                <w:sz w:val="20"/>
                <w:szCs w:val="20"/>
              </w:rPr>
              <w:t>3,1620</w:t>
            </w:r>
          </w:p>
        </w:tc>
      </w:tr>
      <w:tr w:rsidR="002D3FCB" w:rsidRPr="00003B0B" w14:paraId="3A3F3F15" w14:textId="77777777" w:rsidTr="001E41BB">
        <w:tc>
          <w:tcPr>
            <w:tcW w:w="898" w:type="pct"/>
            <w:vMerge/>
          </w:tcPr>
          <w:p w14:paraId="5C44C176" w14:textId="77777777" w:rsidR="002D3FCB" w:rsidRPr="00003B0B" w:rsidRDefault="002D3FCB" w:rsidP="009C3C95">
            <w:pPr>
              <w:jc w:val="center"/>
              <w:rPr>
                <w:sz w:val="20"/>
                <w:szCs w:val="20"/>
              </w:rPr>
            </w:pPr>
          </w:p>
        </w:tc>
        <w:tc>
          <w:tcPr>
            <w:tcW w:w="1044" w:type="pct"/>
            <w:tcBorders>
              <w:bottom w:val="single" w:sz="4" w:space="0" w:color="000000"/>
            </w:tcBorders>
          </w:tcPr>
          <w:p w14:paraId="54BEBECE" w14:textId="77777777" w:rsidR="002D3FCB" w:rsidRPr="00003B0B" w:rsidRDefault="002D3FCB" w:rsidP="009C3C95">
            <w:pPr>
              <w:jc w:val="center"/>
              <w:rPr>
                <w:sz w:val="20"/>
                <w:szCs w:val="20"/>
              </w:rPr>
            </w:pPr>
            <w:r w:rsidRPr="00003B0B">
              <w:rPr>
                <w:sz w:val="20"/>
                <w:szCs w:val="20"/>
              </w:rPr>
              <w:t>318.535.000</w:t>
            </w:r>
          </w:p>
        </w:tc>
        <w:tc>
          <w:tcPr>
            <w:tcW w:w="1398" w:type="pct"/>
            <w:tcBorders>
              <w:bottom w:val="single" w:sz="4" w:space="0" w:color="000000"/>
            </w:tcBorders>
          </w:tcPr>
          <w:p w14:paraId="34AAD71A" w14:textId="77777777" w:rsidR="002D3FCB" w:rsidRPr="00003B0B" w:rsidRDefault="002D3FCB" w:rsidP="009C3C95">
            <w:pPr>
              <w:jc w:val="center"/>
              <w:rPr>
                <w:sz w:val="20"/>
                <w:szCs w:val="20"/>
              </w:rPr>
            </w:pPr>
            <w:r w:rsidRPr="00003B0B">
              <w:rPr>
                <w:sz w:val="20"/>
                <w:szCs w:val="20"/>
              </w:rPr>
              <w:t>265.498.922,50</w:t>
            </w:r>
          </w:p>
        </w:tc>
        <w:tc>
          <w:tcPr>
            <w:tcW w:w="929" w:type="pct"/>
            <w:vMerge/>
          </w:tcPr>
          <w:p w14:paraId="190ADA5D" w14:textId="77777777" w:rsidR="002D3FCB" w:rsidRPr="00003B0B" w:rsidRDefault="002D3FCB" w:rsidP="009C3C95">
            <w:pPr>
              <w:jc w:val="center"/>
              <w:rPr>
                <w:sz w:val="20"/>
                <w:szCs w:val="20"/>
              </w:rPr>
            </w:pPr>
          </w:p>
        </w:tc>
        <w:tc>
          <w:tcPr>
            <w:tcW w:w="731" w:type="pct"/>
            <w:tcBorders>
              <w:bottom w:val="single" w:sz="4" w:space="0" w:color="000000"/>
            </w:tcBorders>
          </w:tcPr>
          <w:p w14:paraId="5067D410" w14:textId="77777777" w:rsidR="002D3FCB" w:rsidRPr="00003B0B" w:rsidRDefault="002D3FCB" w:rsidP="009C3C95">
            <w:pPr>
              <w:jc w:val="center"/>
              <w:rPr>
                <w:sz w:val="20"/>
                <w:szCs w:val="20"/>
              </w:rPr>
            </w:pPr>
            <w:r w:rsidRPr="00003B0B">
              <w:rPr>
                <w:sz w:val="20"/>
                <w:szCs w:val="20"/>
              </w:rPr>
              <w:t>2,9640</w:t>
            </w:r>
          </w:p>
        </w:tc>
      </w:tr>
      <w:tr w:rsidR="002D3FCB" w:rsidRPr="00003B0B" w14:paraId="28C98A35" w14:textId="77777777" w:rsidTr="001E41BB">
        <w:tc>
          <w:tcPr>
            <w:tcW w:w="898" w:type="pct"/>
            <w:vMerge/>
          </w:tcPr>
          <w:p w14:paraId="2763D73B" w14:textId="77777777" w:rsidR="002D3FCB" w:rsidRPr="00003B0B" w:rsidRDefault="002D3FCB" w:rsidP="009C3C95">
            <w:pPr>
              <w:jc w:val="center"/>
              <w:rPr>
                <w:sz w:val="20"/>
                <w:szCs w:val="20"/>
              </w:rPr>
            </w:pPr>
          </w:p>
        </w:tc>
        <w:tc>
          <w:tcPr>
            <w:tcW w:w="1044" w:type="pct"/>
            <w:tcBorders>
              <w:bottom w:val="single" w:sz="4" w:space="0" w:color="000000"/>
            </w:tcBorders>
          </w:tcPr>
          <w:p w14:paraId="3C44BAAA" w14:textId="77777777" w:rsidR="002D3FCB" w:rsidRPr="00003B0B" w:rsidRDefault="002D3FCB" w:rsidP="009C3C95">
            <w:pPr>
              <w:jc w:val="center"/>
              <w:rPr>
                <w:sz w:val="20"/>
                <w:szCs w:val="20"/>
              </w:rPr>
            </w:pPr>
            <w:r w:rsidRPr="00003B0B">
              <w:rPr>
                <w:sz w:val="20"/>
                <w:szCs w:val="20"/>
              </w:rPr>
              <w:t>99.612.000</w:t>
            </w:r>
          </w:p>
        </w:tc>
        <w:tc>
          <w:tcPr>
            <w:tcW w:w="1398" w:type="pct"/>
            <w:tcBorders>
              <w:bottom w:val="single" w:sz="4" w:space="0" w:color="000000"/>
            </w:tcBorders>
          </w:tcPr>
          <w:p w14:paraId="33B9E97F" w14:textId="77777777" w:rsidR="002D3FCB" w:rsidRPr="00003B0B" w:rsidRDefault="002D3FCB" w:rsidP="009C3C95">
            <w:pPr>
              <w:jc w:val="center"/>
              <w:rPr>
                <w:sz w:val="20"/>
                <w:szCs w:val="20"/>
              </w:rPr>
            </w:pPr>
            <w:r w:rsidRPr="00003B0B">
              <w:rPr>
                <w:sz w:val="20"/>
                <w:szCs w:val="20"/>
              </w:rPr>
              <w:t>83.026.602,00</w:t>
            </w:r>
          </w:p>
        </w:tc>
        <w:tc>
          <w:tcPr>
            <w:tcW w:w="929" w:type="pct"/>
            <w:vMerge/>
          </w:tcPr>
          <w:p w14:paraId="7E3F6987" w14:textId="77777777" w:rsidR="002D3FCB" w:rsidRPr="00003B0B" w:rsidRDefault="002D3FCB" w:rsidP="009C3C95">
            <w:pPr>
              <w:jc w:val="center"/>
              <w:rPr>
                <w:sz w:val="20"/>
                <w:szCs w:val="20"/>
              </w:rPr>
            </w:pPr>
          </w:p>
        </w:tc>
        <w:tc>
          <w:tcPr>
            <w:tcW w:w="731" w:type="pct"/>
            <w:tcBorders>
              <w:bottom w:val="single" w:sz="4" w:space="0" w:color="000000"/>
            </w:tcBorders>
          </w:tcPr>
          <w:p w14:paraId="61C04951" w14:textId="77777777" w:rsidR="002D3FCB" w:rsidRPr="00003B0B" w:rsidRDefault="002D3FCB" w:rsidP="009C3C95">
            <w:pPr>
              <w:jc w:val="center"/>
              <w:rPr>
                <w:sz w:val="20"/>
                <w:szCs w:val="20"/>
              </w:rPr>
            </w:pPr>
            <w:r w:rsidRPr="00003B0B">
              <w:rPr>
                <w:sz w:val="20"/>
                <w:szCs w:val="20"/>
              </w:rPr>
              <w:t>3,1620</w:t>
            </w:r>
          </w:p>
        </w:tc>
      </w:tr>
      <w:tr w:rsidR="002D3FCB" w:rsidRPr="00003B0B" w14:paraId="35467121" w14:textId="77777777" w:rsidTr="001E41BB">
        <w:tc>
          <w:tcPr>
            <w:tcW w:w="898" w:type="pct"/>
            <w:vMerge/>
          </w:tcPr>
          <w:p w14:paraId="56C7EEAA" w14:textId="77777777" w:rsidR="002D3FCB" w:rsidRPr="00003B0B" w:rsidRDefault="002D3FCB" w:rsidP="009C3C95">
            <w:pPr>
              <w:jc w:val="center"/>
              <w:rPr>
                <w:sz w:val="20"/>
                <w:szCs w:val="20"/>
              </w:rPr>
            </w:pPr>
          </w:p>
        </w:tc>
        <w:tc>
          <w:tcPr>
            <w:tcW w:w="1044" w:type="pct"/>
            <w:tcBorders>
              <w:bottom w:val="single" w:sz="4" w:space="0" w:color="000000"/>
            </w:tcBorders>
          </w:tcPr>
          <w:p w14:paraId="4F1BE0AD" w14:textId="77777777" w:rsidR="002D3FCB" w:rsidRPr="00003B0B" w:rsidRDefault="002D3FCB" w:rsidP="009C3C95">
            <w:pPr>
              <w:jc w:val="center"/>
              <w:rPr>
                <w:sz w:val="20"/>
                <w:szCs w:val="20"/>
              </w:rPr>
            </w:pPr>
            <w:r w:rsidRPr="00003B0B">
              <w:rPr>
                <w:sz w:val="20"/>
                <w:szCs w:val="20"/>
              </w:rPr>
              <w:t>44.377.000</w:t>
            </w:r>
          </w:p>
        </w:tc>
        <w:tc>
          <w:tcPr>
            <w:tcW w:w="1398" w:type="pct"/>
            <w:tcBorders>
              <w:bottom w:val="single" w:sz="4" w:space="0" w:color="000000"/>
            </w:tcBorders>
          </w:tcPr>
          <w:p w14:paraId="7B871C6B" w14:textId="77777777" w:rsidR="002D3FCB" w:rsidRPr="00003B0B" w:rsidRDefault="002D3FCB" w:rsidP="009C3C95">
            <w:pPr>
              <w:jc w:val="center"/>
              <w:rPr>
                <w:sz w:val="20"/>
                <w:szCs w:val="20"/>
              </w:rPr>
            </w:pPr>
            <w:r w:rsidRPr="00003B0B">
              <w:rPr>
                <w:sz w:val="20"/>
                <w:szCs w:val="20"/>
              </w:rPr>
              <w:t>36.393.577,70</w:t>
            </w:r>
          </w:p>
        </w:tc>
        <w:tc>
          <w:tcPr>
            <w:tcW w:w="929" w:type="pct"/>
            <w:vMerge/>
          </w:tcPr>
          <w:p w14:paraId="095A3155" w14:textId="77777777" w:rsidR="002D3FCB" w:rsidRPr="00003B0B" w:rsidRDefault="002D3FCB" w:rsidP="009C3C95">
            <w:pPr>
              <w:jc w:val="center"/>
              <w:rPr>
                <w:sz w:val="20"/>
                <w:szCs w:val="20"/>
              </w:rPr>
            </w:pPr>
          </w:p>
        </w:tc>
        <w:tc>
          <w:tcPr>
            <w:tcW w:w="731" w:type="pct"/>
            <w:tcBorders>
              <w:bottom w:val="single" w:sz="4" w:space="0" w:color="000000"/>
            </w:tcBorders>
          </w:tcPr>
          <w:p w14:paraId="6423321D" w14:textId="77777777" w:rsidR="002D3FCB" w:rsidRPr="00003B0B" w:rsidRDefault="002D3FCB" w:rsidP="009C3C95">
            <w:pPr>
              <w:jc w:val="center"/>
              <w:rPr>
                <w:sz w:val="20"/>
                <w:szCs w:val="20"/>
              </w:rPr>
            </w:pPr>
            <w:r w:rsidRPr="00003B0B">
              <w:rPr>
                <w:sz w:val="20"/>
                <w:szCs w:val="20"/>
              </w:rPr>
              <w:t>3,3280</w:t>
            </w:r>
          </w:p>
        </w:tc>
      </w:tr>
      <w:tr w:rsidR="002D3FCB" w:rsidRPr="00003B0B" w14:paraId="3613F868" w14:textId="77777777" w:rsidTr="001E41BB">
        <w:tc>
          <w:tcPr>
            <w:tcW w:w="898" w:type="pct"/>
            <w:vMerge/>
            <w:tcBorders>
              <w:bottom w:val="single" w:sz="4" w:space="0" w:color="000000"/>
            </w:tcBorders>
          </w:tcPr>
          <w:p w14:paraId="6A6EDCB9" w14:textId="77777777" w:rsidR="002D3FCB" w:rsidRPr="00003B0B" w:rsidRDefault="002D3FCB" w:rsidP="009C3C95">
            <w:pPr>
              <w:jc w:val="center"/>
              <w:rPr>
                <w:sz w:val="20"/>
                <w:szCs w:val="20"/>
              </w:rPr>
            </w:pPr>
          </w:p>
        </w:tc>
        <w:tc>
          <w:tcPr>
            <w:tcW w:w="1044" w:type="pct"/>
            <w:tcBorders>
              <w:bottom w:val="single" w:sz="4" w:space="0" w:color="000000"/>
            </w:tcBorders>
          </w:tcPr>
          <w:p w14:paraId="3A1687F7" w14:textId="77777777" w:rsidR="002D3FCB" w:rsidRPr="00003B0B" w:rsidRDefault="002D3FCB" w:rsidP="009C3C95">
            <w:pPr>
              <w:jc w:val="center"/>
              <w:rPr>
                <w:sz w:val="20"/>
                <w:szCs w:val="20"/>
              </w:rPr>
            </w:pPr>
            <w:r w:rsidRPr="00003B0B">
              <w:rPr>
                <w:sz w:val="20"/>
                <w:szCs w:val="20"/>
              </w:rPr>
              <w:t>69.800.000</w:t>
            </w:r>
          </w:p>
        </w:tc>
        <w:tc>
          <w:tcPr>
            <w:tcW w:w="1398" w:type="pct"/>
            <w:tcBorders>
              <w:bottom w:val="single" w:sz="4" w:space="0" w:color="000000"/>
            </w:tcBorders>
          </w:tcPr>
          <w:p w14:paraId="0D6AD1A5" w14:textId="77777777" w:rsidR="002D3FCB" w:rsidRPr="00003B0B" w:rsidRDefault="002D3FCB" w:rsidP="009C3C95">
            <w:pPr>
              <w:jc w:val="center"/>
              <w:rPr>
                <w:sz w:val="20"/>
                <w:szCs w:val="20"/>
              </w:rPr>
            </w:pPr>
            <w:r w:rsidRPr="00003B0B">
              <w:rPr>
                <w:sz w:val="20"/>
                <w:szCs w:val="20"/>
              </w:rPr>
              <w:t>57.236.000,00</w:t>
            </w:r>
          </w:p>
        </w:tc>
        <w:tc>
          <w:tcPr>
            <w:tcW w:w="929" w:type="pct"/>
            <w:vMerge/>
            <w:tcBorders>
              <w:bottom w:val="single" w:sz="4" w:space="0" w:color="000000"/>
            </w:tcBorders>
          </w:tcPr>
          <w:p w14:paraId="55F96249" w14:textId="77777777" w:rsidR="002D3FCB" w:rsidRPr="00003B0B" w:rsidRDefault="002D3FCB" w:rsidP="009C3C95">
            <w:pPr>
              <w:jc w:val="center"/>
              <w:rPr>
                <w:sz w:val="20"/>
                <w:szCs w:val="20"/>
              </w:rPr>
            </w:pPr>
          </w:p>
        </w:tc>
        <w:tc>
          <w:tcPr>
            <w:tcW w:w="731" w:type="pct"/>
            <w:tcBorders>
              <w:bottom w:val="single" w:sz="4" w:space="0" w:color="000000"/>
            </w:tcBorders>
          </w:tcPr>
          <w:p w14:paraId="5B3C5EF6" w14:textId="77777777" w:rsidR="002D3FCB" w:rsidRPr="00003B0B" w:rsidRDefault="002D3FCB" w:rsidP="009C3C95">
            <w:pPr>
              <w:jc w:val="center"/>
              <w:rPr>
                <w:sz w:val="20"/>
                <w:szCs w:val="20"/>
              </w:rPr>
            </w:pPr>
            <w:r w:rsidRPr="00003B0B">
              <w:rPr>
                <w:sz w:val="20"/>
                <w:szCs w:val="20"/>
              </w:rPr>
              <w:t>3,1450</w:t>
            </w:r>
          </w:p>
        </w:tc>
      </w:tr>
      <w:tr w:rsidR="002D3FCB" w:rsidRPr="00003B0B" w14:paraId="46742A7D" w14:textId="77777777" w:rsidTr="001E41BB">
        <w:tc>
          <w:tcPr>
            <w:tcW w:w="898" w:type="pct"/>
            <w:tcBorders>
              <w:top w:val="single" w:sz="4" w:space="0" w:color="000000"/>
              <w:left w:val="single" w:sz="4" w:space="0" w:color="000000"/>
              <w:bottom w:val="single" w:sz="4" w:space="0" w:color="000000"/>
            </w:tcBorders>
          </w:tcPr>
          <w:p w14:paraId="372D7CFB" w14:textId="77777777" w:rsidR="002D3FCB" w:rsidRPr="00003B0B" w:rsidRDefault="002D3FCB" w:rsidP="009C3C95">
            <w:pPr>
              <w:jc w:val="right"/>
              <w:rPr>
                <w:b/>
                <w:sz w:val="20"/>
                <w:szCs w:val="20"/>
              </w:rPr>
            </w:pPr>
            <w:r w:rsidRPr="00003B0B">
              <w:rPr>
                <w:b/>
                <w:sz w:val="20"/>
                <w:szCs w:val="20"/>
              </w:rPr>
              <w:t>Skupaj</w:t>
            </w:r>
          </w:p>
        </w:tc>
        <w:tc>
          <w:tcPr>
            <w:tcW w:w="1044" w:type="pct"/>
            <w:tcBorders>
              <w:top w:val="single" w:sz="4" w:space="0" w:color="000000"/>
              <w:bottom w:val="single" w:sz="4" w:space="0" w:color="000000"/>
            </w:tcBorders>
          </w:tcPr>
          <w:p w14:paraId="672082CC" w14:textId="5DF6F510" w:rsidR="002D3FCB" w:rsidRPr="00003B0B" w:rsidRDefault="003E7220">
            <w:pPr>
              <w:jc w:val="center"/>
              <w:rPr>
                <w:b/>
                <w:sz w:val="20"/>
                <w:szCs w:val="20"/>
              </w:rPr>
            </w:pPr>
            <w:r w:rsidRPr="00003B0B">
              <w:rPr>
                <w:b/>
                <w:sz w:val="20"/>
                <w:szCs w:val="20"/>
              </w:rPr>
              <w:t>1</w:t>
            </w:r>
            <w:r w:rsidR="002D3FCB" w:rsidRPr="00003B0B">
              <w:rPr>
                <w:b/>
                <w:sz w:val="20"/>
                <w:szCs w:val="20"/>
              </w:rPr>
              <w:t>.</w:t>
            </w:r>
            <w:r w:rsidRPr="00003B0B">
              <w:rPr>
                <w:b/>
                <w:sz w:val="20"/>
                <w:szCs w:val="20"/>
              </w:rPr>
              <w:t>655</w:t>
            </w:r>
            <w:r w:rsidR="002D3FCB" w:rsidRPr="00003B0B">
              <w:rPr>
                <w:b/>
                <w:sz w:val="20"/>
                <w:szCs w:val="20"/>
              </w:rPr>
              <w:t>.</w:t>
            </w:r>
            <w:r w:rsidRPr="00003B0B">
              <w:rPr>
                <w:b/>
                <w:sz w:val="20"/>
                <w:szCs w:val="20"/>
              </w:rPr>
              <w:t>677</w:t>
            </w:r>
            <w:r w:rsidR="002D3FCB" w:rsidRPr="00003B0B">
              <w:rPr>
                <w:b/>
                <w:sz w:val="20"/>
                <w:szCs w:val="20"/>
              </w:rPr>
              <w:t>.000</w:t>
            </w:r>
          </w:p>
        </w:tc>
        <w:tc>
          <w:tcPr>
            <w:tcW w:w="1398" w:type="pct"/>
            <w:tcBorders>
              <w:top w:val="single" w:sz="4" w:space="0" w:color="000000"/>
              <w:bottom w:val="single" w:sz="4" w:space="0" w:color="000000"/>
              <w:right w:val="single" w:sz="4" w:space="0" w:color="000000"/>
            </w:tcBorders>
          </w:tcPr>
          <w:p w14:paraId="6546AF3D" w14:textId="27EE2D00" w:rsidR="002D3FCB" w:rsidRPr="00003B0B" w:rsidRDefault="003E7220">
            <w:pPr>
              <w:jc w:val="center"/>
              <w:rPr>
                <w:b/>
                <w:sz w:val="20"/>
                <w:szCs w:val="20"/>
              </w:rPr>
            </w:pPr>
            <w:r w:rsidRPr="00003B0B">
              <w:rPr>
                <w:b/>
                <w:sz w:val="20"/>
                <w:szCs w:val="20"/>
              </w:rPr>
              <w:t>1</w:t>
            </w:r>
            <w:r w:rsidR="002D3FCB" w:rsidRPr="00003B0B">
              <w:rPr>
                <w:b/>
                <w:sz w:val="20"/>
                <w:szCs w:val="20"/>
              </w:rPr>
              <w:t>.</w:t>
            </w:r>
            <w:r w:rsidRPr="00003B0B">
              <w:rPr>
                <w:b/>
                <w:sz w:val="20"/>
                <w:szCs w:val="20"/>
              </w:rPr>
              <w:t>291</w:t>
            </w:r>
            <w:r w:rsidR="002D3FCB" w:rsidRPr="00003B0B">
              <w:rPr>
                <w:b/>
                <w:sz w:val="20"/>
                <w:szCs w:val="20"/>
              </w:rPr>
              <w:t>.</w:t>
            </w:r>
            <w:r w:rsidRPr="00003B0B">
              <w:rPr>
                <w:b/>
                <w:sz w:val="20"/>
                <w:szCs w:val="20"/>
              </w:rPr>
              <w:t>4</w:t>
            </w:r>
            <w:r w:rsidR="001C23B8" w:rsidRPr="00003B0B">
              <w:rPr>
                <w:b/>
                <w:sz w:val="20"/>
                <w:szCs w:val="20"/>
              </w:rPr>
              <w:t>59</w:t>
            </w:r>
            <w:r w:rsidR="002D3FCB" w:rsidRPr="00003B0B">
              <w:rPr>
                <w:b/>
                <w:sz w:val="20"/>
                <w:szCs w:val="20"/>
              </w:rPr>
              <w:t>.</w:t>
            </w:r>
            <w:r w:rsidR="001C23B8" w:rsidRPr="00003B0B">
              <w:rPr>
                <w:b/>
                <w:sz w:val="20"/>
                <w:szCs w:val="20"/>
              </w:rPr>
              <w:t>711</w:t>
            </w:r>
            <w:r w:rsidR="002D3FCB" w:rsidRPr="00003B0B">
              <w:rPr>
                <w:b/>
                <w:sz w:val="20"/>
                <w:szCs w:val="20"/>
              </w:rPr>
              <w:t>,</w:t>
            </w:r>
            <w:r w:rsidR="001C23B8" w:rsidRPr="00003B0B">
              <w:rPr>
                <w:b/>
                <w:sz w:val="20"/>
                <w:szCs w:val="20"/>
              </w:rPr>
              <w:t>6</w:t>
            </w:r>
            <w:r w:rsidR="002D3FCB" w:rsidRPr="00003B0B">
              <w:rPr>
                <w:b/>
                <w:sz w:val="20"/>
                <w:szCs w:val="20"/>
              </w:rPr>
              <w:t>2</w:t>
            </w:r>
          </w:p>
        </w:tc>
        <w:tc>
          <w:tcPr>
            <w:tcW w:w="929" w:type="pct"/>
            <w:tcBorders>
              <w:top w:val="single" w:sz="4" w:space="0" w:color="000000"/>
              <w:bottom w:val="single" w:sz="4" w:space="0" w:color="000000"/>
              <w:right w:val="single" w:sz="4" w:space="0" w:color="000000"/>
            </w:tcBorders>
            <w:shd w:val="clear" w:color="auto" w:fill="D9D9D9" w:themeFill="background1" w:themeFillShade="D9"/>
          </w:tcPr>
          <w:p w14:paraId="63BD9CE9" w14:textId="77777777" w:rsidR="002D3FCB" w:rsidRPr="00003B0B" w:rsidRDefault="002D3FCB" w:rsidP="009C3C95">
            <w:pPr>
              <w:jc w:val="center"/>
              <w:rPr>
                <w:b/>
                <w:sz w:val="20"/>
                <w:szCs w:val="20"/>
              </w:rPr>
            </w:pPr>
          </w:p>
        </w:tc>
        <w:tc>
          <w:tcPr>
            <w:tcW w:w="731" w:type="pct"/>
            <w:tcBorders>
              <w:top w:val="single" w:sz="4" w:space="0" w:color="000000"/>
              <w:bottom w:val="single" w:sz="4" w:space="0" w:color="000000"/>
              <w:right w:val="single" w:sz="4" w:space="0" w:color="000000"/>
            </w:tcBorders>
            <w:shd w:val="clear" w:color="auto" w:fill="D9D9D9" w:themeFill="background1" w:themeFillShade="D9"/>
          </w:tcPr>
          <w:p w14:paraId="7C398A1B" w14:textId="77777777" w:rsidR="002D3FCB" w:rsidRPr="00003B0B" w:rsidRDefault="002D3FCB" w:rsidP="009C3C95">
            <w:pPr>
              <w:jc w:val="center"/>
              <w:rPr>
                <w:b/>
                <w:sz w:val="20"/>
                <w:szCs w:val="20"/>
              </w:rPr>
            </w:pPr>
          </w:p>
        </w:tc>
      </w:tr>
    </w:tbl>
    <w:p w14:paraId="718EE0D6" w14:textId="77411B15" w:rsidR="002D3FCB" w:rsidRPr="00B85C79" w:rsidRDefault="002D3FCB" w:rsidP="002D3FCB">
      <w:pPr>
        <w:rPr>
          <w:i/>
          <w:sz w:val="20"/>
          <w:szCs w:val="20"/>
        </w:rPr>
      </w:pPr>
      <w:r w:rsidRPr="00B85C79">
        <w:rPr>
          <w:i/>
          <w:sz w:val="20"/>
          <w:szCs w:val="20"/>
        </w:rPr>
        <w:t>Vir: M</w:t>
      </w:r>
      <w:r w:rsidR="002C145C" w:rsidRPr="00B85C79">
        <w:rPr>
          <w:i/>
          <w:sz w:val="20"/>
          <w:szCs w:val="20"/>
        </w:rPr>
        <w:t>F</w:t>
      </w:r>
    </w:p>
    <w:p w14:paraId="3C48B90F" w14:textId="4F4B90BD" w:rsidR="00655002" w:rsidRDefault="00655002" w:rsidP="002D3FCB"/>
    <w:p w14:paraId="20FC842F" w14:textId="77777777" w:rsidR="00AA369C" w:rsidRDefault="00AA369C" w:rsidP="002D3FCB"/>
    <w:p w14:paraId="178A3611" w14:textId="77777777" w:rsidR="00AA369C" w:rsidRPr="00B85C79" w:rsidRDefault="00AA369C" w:rsidP="002D3FCB"/>
    <w:p w14:paraId="5E23F030" w14:textId="12D6E3D6" w:rsidR="00655002" w:rsidRDefault="00655002" w:rsidP="00655002">
      <w:pPr>
        <w:pStyle w:val="Naslov2"/>
        <w:numPr>
          <w:ilvl w:val="1"/>
          <w:numId w:val="6"/>
        </w:numPr>
        <w:rPr>
          <w:rFonts w:eastAsia="Calibri"/>
        </w:rPr>
      </w:pPr>
      <w:bookmarkStart w:id="1182" w:name="_Toc18658171"/>
      <w:bookmarkStart w:id="1183" w:name="_Toc81832286"/>
      <w:r w:rsidRPr="00BA6C88">
        <w:rPr>
          <w:rFonts w:eastAsia="Calibri"/>
        </w:rPr>
        <w:t>Uravnavanje obrestnega tveganja</w:t>
      </w:r>
      <w:bookmarkEnd w:id="1182"/>
      <w:bookmarkEnd w:id="1183"/>
    </w:p>
    <w:p w14:paraId="23C242B2" w14:textId="77777777" w:rsidR="00655002" w:rsidRDefault="00655002" w:rsidP="00655002"/>
    <w:p w14:paraId="6F509F91" w14:textId="0F1449F1" w:rsidR="00655002" w:rsidRDefault="00380624" w:rsidP="00AA369C">
      <w:r>
        <w:rPr>
          <w:lang w:eastAsia="sl-SI"/>
        </w:rPr>
        <w:t xml:space="preserve">Ministrstvo za finance je v okolju nizkih obrestnih mer </w:t>
      </w:r>
      <w:r w:rsidR="00AA369C">
        <w:rPr>
          <w:lang w:eastAsia="sl-SI"/>
        </w:rPr>
        <w:t xml:space="preserve">in zelo negotovih razmerah glede prihodnjega gibanja obrestnih mer </w:t>
      </w:r>
      <w:r>
        <w:rPr>
          <w:lang w:eastAsia="sl-SI"/>
        </w:rPr>
        <w:t>pripravilo in izvedlo p</w:t>
      </w:r>
      <w:r w:rsidR="00655002">
        <w:rPr>
          <w:lang w:eastAsia="sl-SI"/>
        </w:rPr>
        <w:t>rogram ščitenja</w:t>
      </w:r>
      <w:r w:rsidR="00AA369C">
        <w:rPr>
          <w:lang w:eastAsia="sl-SI"/>
        </w:rPr>
        <w:t>, ki</w:t>
      </w:r>
      <w:r w:rsidR="00655002">
        <w:rPr>
          <w:lang w:eastAsia="sl-SI"/>
        </w:rPr>
        <w:t xml:space="preserve"> se izvede s sklepanjem različnih izvedenih finančnih instrumentov, in sicer je v letu 2018 Ministrstvo za finance v ta namen sklepalo posle </w:t>
      </w:r>
      <w:r w:rsidR="00655002">
        <w:t>obrestnih zamenjav in opcij, katerih osnovni instrument so bile obrestne zamenjave.</w:t>
      </w:r>
      <w:r w:rsidR="00AA369C">
        <w:t xml:space="preserve"> Celovit predlog in analiza ščitenja pred dvigom obrestnih mer ter s tem povezana tveganja Ministrstva za finance sta bila predstavljena Računskemu sodišču RS in Fiskalnemu svetu RS. Več o samem programu ščitenja je bilo napisanega že v letnih poročilih preteklih let.</w:t>
      </w:r>
    </w:p>
    <w:p w14:paraId="03065EF0" w14:textId="1C1BD6F9" w:rsidR="00655002" w:rsidRDefault="00655002" w:rsidP="00655002">
      <w:pPr>
        <w:rPr>
          <w:lang w:eastAsia="sl-SI"/>
        </w:rPr>
      </w:pPr>
    </w:p>
    <w:p w14:paraId="261F03B9" w14:textId="0EDE9226" w:rsidR="00380624" w:rsidRDefault="00380624" w:rsidP="00380624">
      <w:pPr>
        <w:pStyle w:val="Naslov3"/>
        <w:numPr>
          <w:ilvl w:val="2"/>
          <w:numId w:val="6"/>
        </w:numPr>
      </w:pPr>
      <w:bookmarkStart w:id="1184" w:name="_Toc81832287"/>
      <w:r>
        <w:t>Opredelitev problema dviga obrestnih mer</w:t>
      </w:r>
      <w:bookmarkEnd w:id="1184"/>
      <w:r>
        <w:t xml:space="preserve"> </w:t>
      </w:r>
    </w:p>
    <w:p w14:paraId="322839CB" w14:textId="77777777" w:rsidR="00380624" w:rsidRDefault="00380624" w:rsidP="00655002"/>
    <w:p w14:paraId="7DBB0114" w14:textId="77777777" w:rsidR="00380624" w:rsidRDefault="00380624" w:rsidP="00655002">
      <w:r>
        <w:t xml:space="preserve">Način ščitenja pred dvigom obrestnih mer Ministrstva za finance naslavlja dva učinka dviga obrestnih mer, in sicer tveganje pri: </w:t>
      </w:r>
    </w:p>
    <w:p w14:paraId="564DB9DB" w14:textId="77777777" w:rsidR="00380624" w:rsidRDefault="00380624" w:rsidP="00655002"/>
    <w:p w14:paraId="7122F305" w14:textId="297E3FB3" w:rsidR="00380624" w:rsidRDefault="00380624" w:rsidP="00AA369C">
      <w:pPr>
        <w:pStyle w:val="Odstavekseznama"/>
        <w:numPr>
          <w:ilvl w:val="0"/>
          <w:numId w:val="37"/>
        </w:numPr>
      </w:pPr>
      <w:r>
        <w:t xml:space="preserve">izvajanju financiranja v razmerah višje inflacije in času umika monetarnih spodbud, </w:t>
      </w:r>
    </w:p>
    <w:p w14:paraId="68755BC9" w14:textId="0189C803" w:rsidR="00380624" w:rsidRDefault="00380624" w:rsidP="00655002">
      <w:pPr>
        <w:pStyle w:val="Odstavekseznama"/>
        <w:numPr>
          <w:ilvl w:val="0"/>
          <w:numId w:val="37"/>
        </w:numPr>
      </w:pPr>
      <w:r>
        <w:t xml:space="preserve">refinanciranju obveznosti RS zaradi strukturno višjih obrestnih mer v obdobju po letu 2027, ko bi pričele zapadati obveznice RS, izdane z nizkimi kuponskimi obrestnimi merami. </w:t>
      </w:r>
    </w:p>
    <w:p w14:paraId="6AF291CE" w14:textId="77777777" w:rsidR="00380624" w:rsidRDefault="00380624" w:rsidP="00655002"/>
    <w:p w14:paraId="6D3B07BD" w14:textId="38D42D34" w:rsidR="00380624" w:rsidRDefault="00380624" w:rsidP="00655002">
      <w:r>
        <w:t xml:space="preserve">Prvi vidik tveganja dviga obrestnih za državni proračun se nanaša na obdobje višje inflacije in umika monetarnih spodbud in dviga obrestnih mer. V tem obdobju je bilo ob višji osnovni </w:t>
      </w:r>
      <w:r>
        <w:lastRenderedPageBreak/>
        <w:t xml:space="preserve">obrestni meri pričakovati tudi višje kreditne pribitke in zaradi spremenljivosti trgov (Ang. Volatility) tudi višje premije za nove izdaje obveznic, kar posledično pomeni težji in dražji dostop do trgov. </w:t>
      </w:r>
    </w:p>
    <w:p w14:paraId="122BEBB2" w14:textId="77777777" w:rsidR="00380624" w:rsidRDefault="00380624" w:rsidP="00655002"/>
    <w:p w14:paraId="7312BFD5" w14:textId="59189D5F" w:rsidR="00380624" w:rsidRDefault="00380624" w:rsidP="00655002">
      <w:pPr>
        <w:rPr>
          <w:lang w:eastAsia="sl-SI"/>
        </w:rPr>
      </w:pPr>
      <w:r>
        <w:t>Drugi vidik tveganja za javne finance je v kontekstu potencialnega dviga obrestnih mer v letih 2027-203</w:t>
      </w:r>
      <w:r w:rsidR="00AA369C">
        <w:t>1</w:t>
      </w:r>
      <w:r>
        <w:t xml:space="preserve">, ko so lahko zahtevani donosi (kuponska obrestna mera) novo izdanega dolga bistveno višji od kuponov obveznic RS, ki bodo zapadale od leta 2027 do 2030. V primeru, da se bo krivulja srednje obrestne zamenjave, ki prestavlja eno od komponent zahtevanega donosa, v srednjem do dolgoročnem obdobju pomaknila na višje nivoje/vrednosti, ki jih je dosegala v preteklosti, bi se v tem delu zahtevani donos na državne obveznice temu primerno dvignil. V okviru programa ščitenja se osredotoča izključno na zaščito pred dvigom srednje obrestne zamenjave, ker za to obstajajo tržni instrumenti in ker ta predstavlja visok pretežni delež zahtevane donosnosti evrskih obveznic Republike Slovenije, pri čemer je zahtevana donosnost državnega vrednostnega papirja opredeljena kot vsota srednje obrestne zamenjave in kreditnega pribitka. Cilj programa ščitenja je omejiti učinek potencialnega porasta obrestnih izdatkov državnega proračuna, ko bodo zapadale obveznice z nizkimi kuponi v obdobju od leta 2027 do 2030 in bodo refinancirane z novimi, ki bi lahko imele potencialno višje obrestne mere. </w:t>
      </w:r>
    </w:p>
    <w:p w14:paraId="5F011144" w14:textId="4700525E" w:rsidR="00380624" w:rsidRDefault="00380624" w:rsidP="00655002">
      <w:pPr>
        <w:rPr>
          <w:lang w:eastAsia="sl-SI"/>
        </w:rPr>
      </w:pPr>
    </w:p>
    <w:p w14:paraId="7264B2DE" w14:textId="31509ACF" w:rsidR="00380624" w:rsidRDefault="00380624" w:rsidP="00655002">
      <w:pPr>
        <w:pStyle w:val="Naslov3"/>
        <w:numPr>
          <w:ilvl w:val="2"/>
          <w:numId w:val="6"/>
        </w:numPr>
      </w:pPr>
      <w:bookmarkStart w:id="1185" w:name="_Toc81832288"/>
      <w:r>
        <w:t>Instrument obrestni ščit</w:t>
      </w:r>
      <w:bookmarkEnd w:id="1185"/>
    </w:p>
    <w:p w14:paraId="0214B931" w14:textId="77777777" w:rsidR="00380624" w:rsidRDefault="00380624" w:rsidP="00655002">
      <w:pPr>
        <w:rPr>
          <w:lang w:eastAsia="sl-SI"/>
        </w:rPr>
      </w:pPr>
    </w:p>
    <w:p w14:paraId="2674C7D3" w14:textId="77777777" w:rsidR="00655002" w:rsidRDefault="00655002" w:rsidP="00655002">
      <w:pPr>
        <w:rPr>
          <w:lang w:eastAsia="sl-SI"/>
        </w:rPr>
      </w:pPr>
      <w:r>
        <w:rPr>
          <w:lang w:eastAsia="sl-SI"/>
        </w:rPr>
        <w:t>Obrestna zamenjava je izvedeni finančni instrument, kjer ena stranka plačuje fiksni denarni tok v določeni valuti in prejema variabilni denarni tok v isti valuti (v nadaljevanju IRS). Spodnji graf prikazuje primer denarnih tokov pri poslu obrestne zamenjave. V kolikor RS plačuje 50-letno obrestno zamenjavo (fiksni denarni tok) in prejema 10-letno obrestno zamenjavo (fiksni denarni tok), zaradi načrtovanih 10-letnih izdaj evrskih obveznic v prihodnosti (od leta 2027 naprej), se pred tem zgodita dve obrestni zamenjavi, in sicer:</w:t>
      </w:r>
    </w:p>
    <w:p w14:paraId="6922AAB1" w14:textId="77777777" w:rsidR="00655002" w:rsidRDefault="00655002" w:rsidP="00655002">
      <w:pPr>
        <w:rPr>
          <w:lang w:eastAsia="sl-SI"/>
        </w:rPr>
      </w:pPr>
    </w:p>
    <w:p w14:paraId="71FB2C41" w14:textId="77777777" w:rsidR="00655002" w:rsidRDefault="00655002" w:rsidP="00655002">
      <w:pPr>
        <w:pStyle w:val="Odstavekseznama"/>
        <w:numPr>
          <w:ilvl w:val="0"/>
          <w:numId w:val="30"/>
        </w:numPr>
        <w:spacing w:line="260" w:lineRule="atLeast"/>
        <w:rPr>
          <w:lang w:eastAsia="sl-SI"/>
        </w:rPr>
      </w:pPr>
      <w:r>
        <w:rPr>
          <w:lang w:eastAsia="sl-SI"/>
        </w:rPr>
        <w:t>IRS, kjer RS prejema variabilni denarni tok v višini 6m Euribor in plačuje fiksni denarni tok MS</w:t>
      </w:r>
      <w:r>
        <w:rPr>
          <w:vertAlign w:val="subscript"/>
          <w:lang w:eastAsia="sl-SI"/>
        </w:rPr>
        <w:t>50</w:t>
      </w:r>
    </w:p>
    <w:p w14:paraId="4BDD9F4A" w14:textId="77777777" w:rsidR="00655002" w:rsidRDefault="00655002" w:rsidP="00655002">
      <w:pPr>
        <w:pStyle w:val="Odstavekseznama"/>
        <w:numPr>
          <w:ilvl w:val="0"/>
          <w:numId w:val="30"/>
        </w:numPr>
        <w:spacing w:line="260" w:lineRule="atLeast"/>
        <w:rPr>
          <w:lang w:eastAsia="sl-SI"/>
        </w:rPr>
      </w:pPr>
      <w:r>
        <w:rPr>
          <w:lang w:eastAsia="sl-SI"/>
        </w:rPr>
        <w:t>IRS, kjer RS plačuje variabilni denarni tok v višini 6m Euribor in prejema fiksni denarni tok MS</w:t>
      </w:r>
      <w:r>
        <w:rPr>
          <w:vertAlign w:val="subscript"/>
          <w:lang w:eastAsia="sl-SI"/>
        </w:rPr>
        <w:t>10</w:t>
      </w:r>
      <w:r>
        <w:rPr>
          <w:lang w:eastAsia="sl-SI"/>
        </w:rPr>
        <w:t>.</w:t>
      </w:r>
    </w:p>
    <w:p w14:paraId="1034C675" w14:textId="77777777" w:rsidR="00655002" w:rsidRDefault="00655002" w:rsidP="00655002">
      <w:pPr>
        <w:rPr>
          <w:lang w:eastAsia="sl-SI"/>
        </w:rPr>
      </w:pPr>
    </w:p>
    <w:p w14:paraId="53AE318C" w14:textId="77777777" w:rsidR="00655002" w:rsidRDefault="00655002" w:rsidP="00655002">
      <w:pPr>
        <w:rPr>
          <w:lang w:eastAsia="sl-SI"/>
        </w:rPr>
      </w:pPr>
      <w:r>
        <w:rPr>
          <w:lang w:eastAsia="sl-SI"/>
        </w:rPr>
        <w:t xml:space="preserve">Navedeno pomeni, da se variabilni denarni tokovi v višini 6m Euriborja poravnajo oziroma pobotajo, zato si stranki v poslu (RS in banka) izmenjujeta fiksna denarna tokova </w:t>
      </w:r>
      <w:r>
        <w:rPr>
          <w:b/>
        </w:rPr>
        <w:t>MS</w:t>
      </w:r>
      <w:r>
        <w:rPr>
          <w:b/>
          <w:vertAlign w:val="subscript"/>
        </w:rPr>
        <w:t>10</w:t>
      </w:r>
      <w:r>
        <w:rPr>
          <w:b/>
        </w:rPr>
        <w:t xml:space="preserve"> – MS</w:t>
      </w:r>
      <w:r>
        <w:rPr>
          <w:b/>
          <w:vertAlign w:val="subscript"/>
        </w:rPr>
        <w:t>50</w:t>
      </w:r>
      <w:r>
        <w:rPr>
          <w:lang w:eastAsia="sl-SI"/>
        </w:rPr>
        <w:t>. Ob izdaji 10-letne evrske obveznice bo RS ob zapadlosti kuponov iz naslova obveznice plačala njenemu imetniku obresti v višini tedanjega MS</w:t>
      </w:r>
      <w:r>
        <w:rPr>
          <w:vertAlign w:val="subscript"/>
          <w:lang w:eastAsia="sl-SI"/>
        </w:rPr>
        <w:t xml:space="preserve">10 </w:t>
      </w:r>
      <w:r>
        <w:rPr>
          <w:lang w:eastAsia="sl-SI"/>
        </w:rPr>
        <w:t>in kreditnega pribitka, sočasno pa RS prejme od banke obresti v višini MS</w:t>
      </w:r>
      <w:r>
        <w:rPr>
          <w:vertAlign w:val="subscript"/>
          <w:lang w:eastAsia="sl-SI"/>
        </w:rPr>
        <w:t>10</w:t>
      </w:r>
      <w:r>
        <w:rPr>
          <w:lang w:eastAsia="sl-SI"/>
        </w:rPr>
        <w:t xml:space="preserve"> in plača banki obresti v višini MS</w:t>
      </w:r>
      <w:r>
        <w:rPr>
          <w:vertAlign w:val="subscript"/>
          <w:lang w:eastAsia="sl-SI"/>
        </w:rPr>
        <w:t>50</w:t>
      </w:r>
      <w:r>
        <w:rPr>
          <w:lang w:eastAsia="sl-SI"/>
        </w:rPr>
        <w:t>, definirane v višini ob sklenitvi IRS. To ponazarja spodnja shema, pri čemer S označuje kreditni pribitek.</w:t>
      </w:r>
    </w:p>
    <w:p w14:paraId="6E46F33A" w14:textId="205A2AF8" w:rsidR="00003B0B" w:rsidRDefault="00003B0B" w:rsidP="00655002">
      <w:pPr>
        <w:rPr>
          <w:b/>
        </w:rPr>
      </w:pPr>
    </w:p>
    <w:p w14:paraId="3E2F1D52" w14:textId="3084B998" w:rsidR="00AA369C" w:rsidRDefault="00AA369C" w:rsidP="00655002">
      <w:pPr>
        <w:rPr>
          <w:b/>
        </w:rPr>
      </w:pPr>
    </w:p>
    <w:p w14:paraId="6ED0B7C9" w14:textId="15714FB8" w:rsidR="00AA369C" w:rsidRDefault="00AA369C" w:rsidP="00655002">
      <w:pPr>
        <w:rPr>
          <w:b/>
        </w:rPr>
      </w:pPr>
    </w:p>
    <w:p w14:paraId="370C0CCD" w14:textId="74489EEB" w:rsidR="00AA369C" w:rsidRDefault="00AA369C" w:rsidP="00655002">
      <w:pPr>
        <w:rPr>
          <w:b/>
        </w:rPr>
      </w:pPr>
    </w:p>
    <w:p w14:paraId="21059496" w14:textId="55388B92" w:rsidR="00AA369C" w:rsidRDefault="00AA369C" w:rsidP="00655002">
      <w:pPr>
        <w:rPr>
          <w:b/>
        </w:rPr>
      </w:pPr>
    </w:p>
    <w:p w14:paraId="45B048B0" w14:textId="77777777" w:rsidR="00AA369C" w:rsidRDefault="00AA369C" w:rsidP="00655002">
      <w:pPr>
        <w:rPr>
          <w:b/>
        </w:rPr>
      </w:pPr>
    </w:p>
    <w:p w14:paraId="599E98E7" w14:textId="50E73FBD" w:rsidR="00655002" w:rsidRDefault="00655002" w:rsidP="00655002">
      <w:bookmarkStart w:id="1186" w:name="_Toc18482405"/>
      <w:bookmarkStart w:id="1187" w:name="_Toc81832386"/>
      <w:r>
        <w:rPr>
          <w:b/>
          <w:szCs w:val="20"/>
        </w:rPr>
        <w:t xml:space="preserve">Graf </w:t>
      </w:r>
      <w:r w:rsidR="00A64892">
        <w:rPr>
          <w:b/>
          <w:szCs w:val="20"/>
        </w:rPr>
        <w:fldChar w:fldCharType="begin"/>
      </w:r>
      <w:r w:rsidR="00A64892">
        <w:rPr>
          <w:b/>
          <w:szCs w:val="20"/>
        </w:rPr>
        <w:instrText xml:space="preserve"> STYLEREF 1 \s </w:instrText>
      </w:r>
      <w:r w:rsidR="00A64892">
        <w:rPr>
          <w:b/>
          <w:szCs w:val="20"/>
        </w:rPr>
        <w:fldChar w:fldCharType="separate"/>
      </w:r>
      <w:r w:rsidR="00A64892">
        <w:rPr>
          <w:b/>
          <w:noProof/>
          <w:szCs w:val="20"/>
        </w:rPr>
        <w:t>4</w:t>
      </w:r>
      <w:r w:rsidR="00A64892">
        <w:rPr>
          <w:b/>
          <w:szCs w:val="20"/>
        </w:rPr>
        <w:fldChar w:fldCharType="end"/>
      </w:r>
      <w:r w:rsidR="00A64892">
        <w:rPr>
          <w:b/>
          <w:szCs w:val="20"/>
        </w:rPr>
        <w:noBreakHyphen/>
      </w:r>
      <w:r w:rsidR="00A64892">
        <w:rPr>
          <w:b/>
          <w:szCs w:val="20"/>
        </w:rPr>
        <w:fldChar w:fldCharType="begin"/>
      </w:r>
      <w:r w:rsidR="00A64892">
        <w:rPr>
          <w:b/>
          <w:szCs w:val="20"/>
        </w:rPr>
        <w:instrText xml:space="preserve"> SEQ Graf \* ARABIC \s 1 </w:instrText>
      </w:r>
      <w:r w:rsidR="00A64892">
        <w:rPr>
          <w:b/>
          <w:szCs w:val="20"/>
        </w:rPr>
        <w:fldChar w:fldCharType="separate"/>
      </w:r>
      <w:r w:rsidR="00A64892">
        <w:rPr>
          <w:b/>
          <w:noProof/>
          <w:szCs w:val="20"/>
        </w:rPr>
        <w:t>3</w:t>
      </w:r>
      <w:r w:rsidR="00A64892">
        <w:rPr>
          <w:b/>
          <w:szCs w:val="20"/>
        </w:rPr>
        <w:fldChar w:fldCharType="end"/>
      </w:r>
      <w:r>
        <w:rPr>
          <w:b/>
          <w:szCs w:val="20"/>
        </w:rPr>
        <w:t>:</w:t>
      </w:r>
      <w:r>
        <w:t xml:space="preserve"> Shema denarnega toka obrestne zamenjave</w:t>
      </w:r>
      <w:bookmarkEnd w:id="1186"/>
      <w:bookmarkEnd w:id="1187"/>
    </w:p>
    <w:p w14:paraId="345CC9FC" w14:textId="77777777" w:rsidR="00655002" w:rsidRDefault="00655002" w:rsidP="00655002">
      <w:pPr>
        <w:rPr>
          <w:lang w:eastAsia="sl-SI"/>
        </w:rPr>
      </w:pPr>
    </w:p>
    <w:p w14:paraId="66BD89E2" w14:textId="77777777" w:rsidR="00655002" w:rsidRDefault="00655002" w:rsidP="00655002">
      <w:pPr>
        <w:jc w:val="center"/>
        <w:rPr>
          <w:lang w:eastAsia="sl-SI"/>
        </w:rPr>
      </w:pPr>
      <w:r>
        <w:rPr>
          <w:noProof/>
          <w:lang w:eastAsia="sl-SI"/>
        </w:rPr>
        <w:drawing>
          <wp:inline distT="0" distB="0" distL="0" distR="0" wp14:anchorId="71C584BD" wp14:editId="41824357">
            <wp:extent cx="5391150" cy="1880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l="9575" t="15982" r="56834" b="46515"/>
                    <a:stretch>
                      <a:fillRect/>
                    </a:stretch>
                  </pic:blipFill>
                  <pic:spPr bwMode="auto">
                    <a:xfrm>
                      <a:off x="0" y="0"/>
                      <a:ext cx="5391150" cy="1880235"/>
                    </a:xfrm>
                    <a:prstGeom prst="rect">
                      <a:avLst/>
                    </a:prstGeom>
                    <a:noFill/>
                    <a:ln>
                      <a:noFill/>
                    </a:ln>
                  </pic:spPr>
                </pic:pic>
              </a:graphicData>
            </a:graphic>
          </wp:inline>
        </w:drawing>
      </w:r>
    </w:p>
    <w:p w14:paraId="105F8BEE" w14:textId="1E7E290D" w:rsidR="00655002" w:rsidRDefault="00655002" w:rsidP="00655002">
      <w:pPr>
        <w:rPr>
          <w:i/>
          <w:sz w:val="20"/>
          <w:szCs w:val="20"/>
          <w:lang w:eastAsia="sl-SI"/>
        </w:rPr>
      </w:pPr>
      <w:r>
        <w:rPr>
          <w:i/>
          <w:sz w:val="20"/>
          <w:szCs w:val="20"/>
          <w:lang w:eastAsia="sl-SI"/>
        </w:rPr>
        <w:t>Vir: M</w:t>
      </w:r>
      <w:r w:rsidR="00986E8C">
        <w:rPr>
          <w:i/>
          <w:sz w:val="20"/>
          <w:szCs w:val="20"/>
          <w:lang w:eastAsia="sl-SI"/>
        </w:rPr>
        <w:t>F</w:t>
      </w:r>
    </w:p>
    <w:p w14:paraId="3C87E15C" w14:textId="77777777" w:rsidR="00655002" w:rsidRDefault="00655002" w:rsidP="00655002">
      <w:pPr>
        <w:rPr>
          <w:lang w:eastAsia="sl-SI"/>
        </w:rPr>
      </w:pPr>
    </w:p>
    <w:p w14:paraId="43DD4D3B" w14:textId="109D14DE" w:rsidR="00655002" w:rsidRDefault="00655002" w:rsidP="00655002">
      <w:pPr>
        <w:rPr>
          <w:lang w:eastAsia="sl-SI"/>
        </w:rPr>
      </w:pPr>
      <w:r>
        <w:rPr>
          <w:lang w:eastAsia="sl-SI"/>
        </w:rPr>
        <w:t>Izvrševanje transakcij obrestnih zamenjav in opcij poteka v odvisnosti od tržnih razmer in nivojev srednjih obrestnih zamenjav, pri čemer kot nasprotne stranke nastopajo banke, ki so primarne vpisnice za obveznice Republike Slovenije.</w:t>
      </w:r>
    </w:p>
    <w:p w14:paraId="1BE89CDD" w14:textId="77777777" w:rsidR="00655002" w:rsidRDefault="00655002" w:rsidP="00655002">
      <w:pPr>
        <w:rPr>
          <w:lang w:eastAsia="sl-SI"/>
        </w:rPr>
      </w:pPr>
    </w:p>
    <w:p w14:paraId="2819717C" w14:textId="6DCED78A" w:rsidR="009908DC" w:rsidRDefault="009908DC" w:rsidP="009908DC">
      <w:pPr>
        <w:pStyle w:val="Naslov3"/>
        <w:numPr>
          <w:ilvl w:val="2"/>
          <w:numId w:val="6"/>
        </w:numPr>
        <w:spacing w:line="268" w:lineRule="auto"/>
        <w:rPr>
          <w:rFonts w:eastAsia="Calibri"/>
        </w:rPr>
      </w:pPr>
      <w:bookmarkStart w:id="1188" w:name="_Toc18658176"/>
      <w:bookmarkStart w:id="1189" w:name="_Toc81832289"/>
      <w:r>
        <w:rPr>
          <w:rFonts w:eastAsia="Calibri"/>
        </w:rPr>
        <w:t>Izvedene transakcije Programa ščitenja državnega proračuna pred dvigom obrestnih mer</w:t>
      </w:r>
      <w:bookmarkEnd w:id="1188"/>
      <w:bookmarkEnd w:id="1189"/>
    </w:p>
    <w:p w14:paraId="732365A1" w14:textId="77777777" w:rsidR="009908DC" w:rsidRDefault="009908DC" w:rsidP="009908DC"/>
    <w:p w14:paraId="04C2557F" w14:textId="5F12CDE8" w:rsidR="002D3FCB" w:rsidRPr="009C243E" w:rsidRDefault="009908DC" w:rsidP="002D3FCB">
      <w:pPr>
        <w:rPr>
          <w:lang w:eastAsia="sl-SI"/>
        </w:rPr>
      </w:pPr>
      <w:r>
        <w:rPr>
          <w:lang w:eastAsia="sl-SI"/>
        </w:rPr>
        <w:t>Ministrstvo za finance je v mesecu juliju 2018 pričelo z izvedbo Programa ščitenja pred dvigom obrestnih mer, ki je namenjen omejitvi učinka potencialnega dviga srednje obrestne zamenjave na obrestne izdatke državnega proračuna v obdobju od leta 2027 dalje.</w:t>
      </w:r>
      <w:r w:rsidR="00F54352">
        <w:rPr>
          <w:lang w:eastAsia="sl-SI"/>
        </w:rPr>
        <w:t xml:space="preserve"> </w:t>
      </w:r>
      <w:r w:rsidR="009C243E" w:rsidRPr="00882E45">
        <w:rPr>
          <w:lang w:eastAsia="sl-SI"/>
        </w:rPr>
        <w:t>Republika Slovenija ima na dan 31. 12. 2020 sklenjenih 4,55 milijarde evrov dolgoročnih obrestnih zamenjav (52- do 60-let), ko plačuje dolgoročno fiksno obrestno mero, v povprečju 1,41 %, in prvih 12-let prejema fiksno obrestno mero v povprečju 0,82 % (6m-Euribor se zaradi uskladitve obrestnih obdobij kratkoročnih in dolgoročnih IRS izravna). RS ima na dan 31.12.2020 sklenjenih 1,1 mil</w:t>
      </w:r>
      <w:r w:rsidR="005228A8">
        <w:rPr>
          <w:lang w:eastAsia="sl-SI"/>
        </w:rPr>
        <w:t>i</w:t>
      </w:r>
      <w:r w:rsidR="009C243E" w:rsidRPr="00882E45">
        <w:rPr>
          <w:lang w:eastAsia="sl-SI"/>
        </w:rPr>
        <w:t>jard</w:t>
      </w:r>
      <w:r w:rsidR="00C8429B">
        <w:rPr>
          <w:lang w:eastAsia="sl-SI"/>
        </w:rPr>
        <w:t>e</w:t>
      </w:r>
      <w:r w:rsidR="009C243E" w:rsidRPr="00882E45">
        <w:rPr>
          <w:lang w:eastAsia="sl-SI"/>
        </w:rPr>
        <w:t xml:space="preserve"> evrov terminskih kratkoročnih obrestnih zamenjav </w:t>
      </w:r>
      <w:r w:rsidR="007F17B5">
        <w:rPr>
          <w:lang w:eastAsia="sl-SI"/>
        </w:rPr>
        <w:t>(</w:t>
      </w:r>
      <w:r w:rsidR="009C243E" w:rsidRPr="00882E45">
        <w:rPr>
          <w:lang w:eastAsia="sl-SI"/>
        </w:rPr>
        <w:t>angl. Swaption IRS</w:t>
      </w:r>
      <w:r w:rsidR="007F17B5">
        <w:rPr>
          <w:lang w:eastAsia="sl-SI"/>
        </w:rPr>
        <w:t>)</w:t>
      </w:r>
      <w:r w:rsidR="009C243E" w:rsidRPr="00882E45">
        <w:rPr>
          <w:lang w:eastAsia="sl-SI"/>
        </w:rPr>
        <w:t xml:space="preserve"> </w:t>
      </w:r>
      <w:r w:rsidR="009C243E" w:rsidRPr="00882E45">
        <w:t>in 0,45 milijard</w:t>
      </w:r>
      <w:r w:rsidR="00C8429B">
        <w:t>e</w:t>
      </w:r>
      <w:r w:rsidR="009C243E" w:rsidRPr="00882E45">
        <w:t xml:space="preserve"> evrov terminskih dolgoročnih obrestnih zamenjav</w:t>
      </w:r>
      <w:r w:rsidR="007F17B5">
        <w:t>.</w:t>
      </w:r>
    </w:p>
    <w:p w14:paraId="6811A34B" w14:textId="77777777" w:rsidR="002D3FCB" w:rsidRPr="00B85C79" w:rsidRDefault="002D3FCB" w:rsidP="002D3FCB">
      <w:pPr>
        <w:rPr>
          <w:b/>
        </w:rPr>
      </w:pPr>
    </w:p>
    <w:p w14:paraId="6DAF06B2" w14:textId="77777777" w:rsidR="007F1895" w:rsidRPr="00B85C79" w:rsidRDefault="007F1895" w:rsidP="002D3FCB">
      <w:pPr>
        <w:rPr>
          <w:color w:val="000000" w:themeColor="text1"/>
        </w:rPr>
        <w:sectPr w:rsidR="007F1895" w:rsidRPr="00B85C79" w:rsidSect="00FE6122">
          <w:footerReference w:type="default" r:id="rId36"/>
          <w:pgSz w:w="11906" w:h="16838"/>
          <w:pgMar w:top="1418" w:right="1418" w:bottom="1418" w:left="1418" w:header="709" w:footer="709" w:gutter="0"/>
          <w:cols w:space="708"/>
          <w:titlePg/>
          <w:docGrid w:linePitch="360"/>
        </w:sectPr>
      </w:pPr>
    </w:p>
    <w:p w14:paraId="63AFA7D8" w14:textId="3E1DD1D0" w:rsidR="007F1895" w:rsidRPr="00BE69BC" w:rsidRDefault="007F4CA6" w:rsidP="002D3FCB">
      <w:pPr>
        <w:rPr>
          <w:b/>
        </w:rPr>
      </w:pPr>
      <w:bookmarkStart w:id="1190" w:name="_Toc81832329"/>
      <w:r w:rsidRPr="00B85C79">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4</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2</w:t>
      </w:r>
      <w:r w:rsidR="004F273E">
        <w:rPr>
          <w:b/>
        </w:rPr>
        <w:fldChar w:fldCharType="end"/>
      </w:r>
      <w:r w:rsidRPr="00B85C79">
        <w:rPr>
          <w:b/>
        </w:rPr>
        <w:t>:</w:t>
      </w:r>
      <w:r w:rsidRPr="00B85C79">
        <w:t xml:space="preserve"> </w:t>
      </w:r>
      <w:r w:rsidR="007F1895" w:rsidRPr="00B85C79">
        <w:rPr>
          <w:color w:val="000000" w:themeColor="text1"/>
        </w:rPr>
        <w:t>Stanje sklenjenih obrestnih</w:t>
      </w:r>
      <w:r w:rsidR="007F1895" w:rsidRPr="00E071CE">
        <w:rPr>
          <w:color w:val="000000" w:themeColor="text1"/>
        </w:rPr>
        <w:t xml:space="preserve"> zamenjav na dan 3</w:t>
      </w:r>
      <w:r w:rsidR="0038265F" w:rsidRPr="00435E1F">
        <w:rPr>
          <w:color w:val="000000" w:themeColor="text1"/>
        </w:rPr>
        <w:t>1</w:t>
      </w:r>
      <w:r w:rsidR="007F1895" w:rsidRPr="009549BD">
        <w:rPr>
          <w:color w:val="000000" w:themeColor="text1"/>
        </w:rPr>
        <w:t>.</w:t>
      </w:r>
      <w:r w:rsidR="0038265F" w:rsidRPr="009549BD">
        <w:rPr>
          <w:color w:val="000000" w:themeColor="text1"/>
        </w:rPr>
        <w:t>12</w:t>
      </w:r>
      <w:r w:rsidR="007F1895" w:rsidRPr="00BE69BC">
        <w:rPr>
          <w:color w:val="000000" w:themeColor="text1"/>
        </w:rPr>
        <w:t>.20</w:t>
      </w:r>
      <w:r w:rsidR="00D93C57">
        <w:rPr>
          <w:color w:val="000000" w:themeColor="text1"/>
        </w:rPr>
        <w:t>20</w:t>
      </w:r>
      <w:bookmarkEnd w:id="1190"/>
    </w:p>
    <w:tbl>
      <w:tblPr>
        <w:tblStyle w:val="Tabelamrea"/>
        <w:tblW w:w="5000" w:type="pct"/>
        <w:tblLook w:val="04A0" w:firstRow="1" w:lastRow="0" w:firstColumn="1" w:lastColumn="0" w:noHBand="0" w:noVBand="1"/>
      </w:tblPr>
      <w:tblGrid>
        <w:gridCol w:w="1079"/>
        <w:gridCol w:w="1506"/>
        <w:gridCol w:w="1620"/>
        <w:gridCol w:w="1620"/>
        <w:gridCol w:w="1909"/>
        <w:gridCol w:w="1853"/>
        <w:gridCol w:w="1441"/>
        <w:gridCol w:w="1377"/>
        <w:gridCol w:w="1587"/>
      </w:tblGrid>
      <w:tr w:rsidR="0038265F" w:rsidRPr="00B85C79" w14:paraId="4E4E29E0" w14:textId="77777777" w:rsidTr="001E41BB">
        <w:trPr>
          <w:trHeight w:val="503"/>
        </w:trPr>
        <w:tc>
          <w:tcPr>
            <w:tcW w:w="386" w:type="pct"/>
            <w:shd w:val="clear" w:color="auto" w:fill="365F91" w:themeFill="accent1" w:themeFillShade="BF"/>
            <w:vAlign w:val="center"/>
          </w:tcPr>
          <w:p w14:paraId="49E31771" w14:textId="77777777" w:rsidR="007F1895" w:rsidRPr="00DC58E3" w:rsidRDefault="007F1895" w:rsidP="00421A63">
            <w:pPr>
              <w:spacing w:line="240" w:lineRule="auto"/>
              <w:jc w:val="center"/>
              <w:rPr>
                <w:rFonts w:cs="Arial"/>
                <w:b/>
                <w:bCs/>
                <w:color w:val="FFFFFF"/>
                <w:sz w:val="20"/>
                <w:szCs w:val="20"/>
                <w:lang w:eastAsia="en-GB"/>
              </w:rPr>
            </w:pPr>
            <w:r w:rsidRPr="00DC58E3">
              <w:rPr>
                <w:rFonts w:cs="Arial"/>
                <w:b/>
                <w:bCs/>
                <w:color w:val="FFFFFF"/>
                <w:sz w:val="20"/>
                <w:szCs w:val="20"/>
                <w:lang w:eastAsia="en-GB"/>
              </w:rPr>
              <w:t>Vrsta posla</w:t>
            </w:r>
          </w:p>
        </w:tc>
        <w:tc>
          <w:tcPr>
            <w:tcW w:w="538" w:type="pct"/>
            <w:shd w:val="clear" w:color="auto" w:fill="365F91" w:themeFill="accent1" w:themeFillShade="BF"/>
            <w:vAlign w:val="center"/>
          </w:tcPr>
          <w:p w14:paraId="280728B0" w14:textId="77777777" w:rsidR="007F1895" w:rsidRPr="00C608CC" w:rsidRDefault="007F1895" w:rsidP="00421A63">
            <w:pPr>
              <w:spacing w:line="240" w:lineRule="auto"/>
              <w:jc w:val="center"/>
              <w:rPr>
                <w:rFonts w:cs="Arial"/>
                <w:b/>
                <w:bCs/>
                <w:color w:val="FFFFFF"/>
                <w:sz w:val="20"/>
                <w:szCs w:val="20"/>
                <w:lang w:eastAsia="en-GB"/>
              </w:rPr>
            </w:pPr>
            <w:r w:rsidRPr="00C608CC">
              <w:rPr>
                <w:rFonts w:cs="Arial"/>
                <w:b/>
                <w:bCs/>
                <w:color w:val="FFFFFF"/>
                <w:sz w:val="20"/>
                <w:szCs w:val="20"/>
                <w:lang w:eastAsia="en-GB"/>
              </w:rPr>
              <w:t>Datum sklenitve posla</w:t>
            </w:r>
          </w:p>
        </w:tc>
        <w:tc>
          <w:tcPr>
            <w:tcW w:w="579" w:type="pct"/>
            <w:shd w:val="clear" w:color="auto" w:fill="365F91" w:themeFill="accent1" w:themeFillShade="BF"/>
            <w:vAlign w:val="center"/>
          </w:tcPr>
          <w:p w14:paraId="35B0AB39" w14:textId="77777777" w:rsidR="007F1895" w:rsidRPr="00C608CC" w:rsidRDefault="007F1895" w:rsidP="00421A63">
            <w:pPr>
              <w:spacing w:line="240" w:lineRule="auto"/>
              <w:jc w:val="center"/>
              <w:rPr>
                <w:rFonts w:cs="Arial"/>
                <w:b/>
                <w:bCs/>
                <w:color w:val="FFFFFF"/>
                <w:sz w:val="20"/>
                <w:szCs w:val="20"/>
                <w:lang w:eastAsia="en-GB"/>
              </w:rPr>
            </w:pPr>
            <w:r w:rsidRPr="00C608CC">
              <w:rPr>
                <w:rFonts w:cs="Arial"/>
                <w:b/>
                <w:bCs/>
                <w:color w:val="FFFFFF"/>
                <w:sz w:val="20"/>
                <w:szCs w:val="20"/>
                <w:lang w:eastAsia="en-GB"/>
              </w:rPr>
              <w:t>Datum začetka zamenjave</w:t>
            </w:r>
          </w:p>
        </w:tc>
        <w:tc>
          <w:tcPr>
            <w:tcW w:w="579" w:type="pct"/>
            <w:shd w:val="clear" w:color="auto" w:fill="365F91" w:themeFill="accent1" w:themeFillShade="BF"/>
            <w:vAlign w:val="center"/>
          </w:tcPr>
          <w:p w14:paraId="55A587E4" w14:textId="77777777" w:rsidR="007F1895" w:rsidRPr="0009420B" w:rsidRDefault="007F1895" w:rsidP="00421A63">
            <w:pPr>
              <w:spacing w:line="240" w:lineRule="auto"/>
              <w:jc w:val="center"/>
              <w:rPr>
                <w:rFonts w:cs="Arial"/>
                <w:b/>
                <w:bCs/>
                <w:color w:val="FFFFFF"/>
                <w:sz w:val="20"/>
                <w:szCs w:val="20"/>
                <w:lang w:eastAsia="en-GB"/>
              </w:rPr>
            </w:pPr>
            <w:r w:rsidRPr="00AD3F30">
              <w:rPr>
                <w:rFonts w:cs="Arial"/>
                <w:b/>
                <w:bCs/>
                <w:color w:val="FFFFFF"/>
                <w:sz w:val="20"/>
                <w:szCs w:val="20"/>
                <w:lang w:eastAsia="en-GB"/>
              </w:rPr>
              <w:t>Dat</w:t>
            </w:r>
            <w:r w:rsidRPr="0009420B">
              <w:rPr>
                <w:rFonts w:cs="Arial"/>
                <w:b/>
                <w:bCs/>
                <w:color w:val="FFFFFF"/>
                <w:sz w:val="20"/>
                <w:szCs w:val="20"/>
                <w:lang w:eastAsia="en-GB"/>
              </w:rPr>
              <w:t>um konca zamenjave</w:t>
            </w:r>
          </w:p>
        </w:tc>
        <w:tc>
          <w:tcPr>
            <w:tcW w:w="682" w:type="pct"/>
            <w:shd w:val="clear" w:color="auto" w:fill="365F91" w:themeFill="accent1" w:themeFillShade="BF"/>
            <w:vAlign w:val="center"/>
          </w:tcPr>
          <w:p w14:paraId="4A5B1C08" w14:textId="77777777" w:rsidR="007F1895" w:rsidRPr="00EA3DEE" w:rsidRDefault="007F1895" w:rsidP="00421A63">
            <w:pPr>
              <w:spacing w:line="240" w:lineRule="auto"/>
              <w:jc w:val="center"/>
              <w:rPr>
                <w:rFonts w:cs="Arial"/>
                <w:b/>
                <w:bCs/>
                <w:color w:val="FFFFFF"/>
                <w:sz w:val="20"/>
                <w:szCs w:val="20"/>
                <w:lang w:eastAsia="en-GB"/>
              </w:rPr>
            </w:pPr>
            <w:r w:rsidRPr="00EA3DEE">
              <w:rPr>
                <w:rFonts w:cs="Arial"/>
                <w:b/>
                <w:bCs/>
                <w:color w:val="FFFFFF"/>
                <w:sz w:val="20"/>
                <w:szCs w:val="20"/>
                <w:lang w:eastAsia="en-GB"/>
              </w:rPr>
              <w:t>Nominalna vrednost v valuti</w:t>
            </w:r>
          </w:p>
        </w:tc>
        <w:tc>
          <w:tcPr>
            <w:tcW w:w="662" w:type="pct"/>
            <w:shd w:val="clear" w:color="auto" w:fill="365F91" w:themeFill="accent1" w:themeFillShade="BF"/>
            <w:vAlign w:val="center"/>
          </w:tcPr>
          <w:p w14:paraId="244F2F75" w14:textId="77777777" w:rsidR="007F1895" w:rsidRPr="00D71156" w:rsidRDefault="007F1895" w:rsidP="00421A63">
            <w:pPr>
              <w:spacing w:line="240" w:lineRule="auto"/>
              <w:jc w:val="center"/>
              <w:rPr>
                <w:rFonts w:cs="Arial"/>
                <w:b/>
                <w:bCs/>
                <w:color w:val="FFFFFF"/>
                <w:sz w:val="20"/>
                <w:szCs w:val="20"/>
                <w:lang w:eastAsia="en-GB"/>
              </w:rPr>
            </w:pPr>
            <w:r w:rsidRPr="00D71156">
              <w:rPr>
                <w:rFonts w:cs="Arial"/>
                <w:b/>
                <w:bCs/>
                <w:color w:val="FFFFFF"/>
                <w:sz w:val="20"/>
                <w:szCs w:val="20"/>
                <w:lang w:eastAsia="en-GB"/>
              </w:rPr>
              <w:t>Nominalna vrednost v EUR</w:t>
            </w:r>
          </w:p>
        </w:tc>
        <w:tc>
          <w:tcPr>
            <w:tcW w:w="515" w:type="pct"/>
            <w:shd w:val="clear" w:color="auto" w:fill="365F91" w:themeFill="accent1" w:themeFillShade="BF"/>
            <w:vAlign w:val="center"/>
          </w:tcPr>
          <w:p w14:paraId="0CDC5919" w14:textId="77777777" w:rsidR="007F1895" w:rsidRPr="004F7BE2" w:rsidRDefault="007F1895" w:rsidP="00421A63">
            <w:pPr>
              <w:spacing w:line="240" w:lineRule="auto"/>
              <w:jc w:val="center"/>
              <w:rPr>
                <w:rFonts w:cs="Arial"/>
                <w:b/>
                <w:bCs/>
                <w:color w:val="FFFFFF"/>
                <w:sz w:val="20"/>
                <w:szCs w:val="20"/>
                <w:lang w:eastAsia="en-GB"/>
              </w:rPr>
            </w:pPr>
            <w:r w:rsidRPr="004F7BE2">
              <w:rPr>
                <w:rFonts w:cs="Arial"/>
                <w:b/>
                <w:bCs/>
                <w:color w:val="FFFFFF"/>
                <w:sz w:val="20"/>
                <w:szCs w:val="20"/>
                <w:lang w:eastAsia="en-GB"/>
              </w:rPr>
              <w:t>Obr. mera, ki jo RS prejema (%)</w:t>
            </w:r>
          </w:p>
        </w:tc>
        <w:tc>
          <w:tcPr>
            <w:tcW w:w="492" w:type="pct"/>
            <w:shd w:val="clear" w:color="auto" w:fill="365F91" w:themeFill="accent1" w:themeFillShade="BF"/>
            <w:vAlign w:val="center"/>
          </w:tcPr>
          <w:p w14:paraId="7C52D365" w14:textId="77777777" w:rsidR="007F1895" w:rsidRPr="005F20A7" w:rsidRDefault="007F1895" w:rsidP="00421A63">
            <w:pPr>
              <w:spacing w:line="240" w:lineRule="auto"/>
              <w:jc w:val="center"/>
              <w:rPr>
                <w:rFonts w:cs="Arial"/>
                <w:b/>
                <w:bCs/>
                <w:color w:val="FFFFFF"/>
                <w:sz w:val="20"/>
                <w:szCs w:val="20"/>
                <w:lang w:eastAsia="en-GB"/>
              </w:rPr>
            </w:pPr>
            <w:r w:rsidRPr="005F20A7">
              <w:rPr>
                <w:rFonts w:cs="Arial"/>
                <w:b/>
                <w:bCs/>
                <w:color w:val="FFFFFF"/>
                <w:sz w:val="20"/>
                <w:szCs w:val="20"/>
                <w:lang w:eastAsia="en-GB"/>
              </w:rPr>
              <w:t>Obr. mera, ki jo RS plačuje (%)</w:t>
            </w:r>
          </w:p>
        </w:tc>
        <w:tc>
          <w:tcPr>
            <w:tcW w:w="567" w:type="pct"/>
            <w:shd w:val="clear" w:color="auto" w:fill="365F91" w:themeFill="accent1" w:themeFillShade="BF"/>
            <w:vAlign w:val="center"/>
          </w:tcPr>
          <w:p w14:paraId="1084B631" w14:textId="77777777" w:rsidR="007F1895" w:rsidRPr="00507FA5" w:rsidRDefault="007F1895" w:rsidP="00421A63">
            <w:pPr>
              <w:spacing w:line="240" w:lineRule="auto"/>
              <w:jc w:val="center"/>
              <w:rPr>
                <w:rFonts w:cs="Arial"/>
                <w:b/>
                <w:bCs/>
                <w:color w:val="FFFFFF"/>
                <w:sz w:val="20"/>
                <w:szCs w:val="20"/>
                <w:lang w:eastAsia="en-GB"/>
              </w:rPr>
            </w:pPr>
            <w:r w:rsidRPr="00507FA5">
              <w:rPr>
                <w:rFonts w:cs="Arial"/>
                <w:b/>
                <w:bCs/>
                <w:color w:val="FFFFFF"/>
                <w:sz w:val="20"/>
                <w:szCs w:val="20"/>
                <w:lang w:eastAsia="en-GB"/>
              </w:rPr>
              <w:t>Zapadlost opcije</w:t>
            </w:r>
          </w:p>
        </w:tc>
      </w:tr>
      <w:tr w:rsidR="0038265F" w:rsidRPr="00B85C79" w14:paraId="28A36602" w14:textId="77777777" w:rsidTr="00003B0B">
        <w:trPr>
          <w:trHeight w:val="249"/>
        </w:trPr>
        <w:tc>
          <w:tcPr>
            <w:tcW w:w="386" w:type="pct"/>
            <w:vMerge w:val="restart"/>
            <w:vAlign w:val="center"/>
          </w:tcPr>
          <w:p w14:paraId="27A9596F" w14:textId="77777777" w:rsidR="007F1895" w:rsidRPr="00B85C79" w:rsidRDefault="007F1895" w:rsidP="00421A63">
            <w:pPr>
              <w:spacing w:line="240" w:lineRule="auto"/>
              <w:jc w:val="center"/>
              <w:rPr>
                <w:sz w:val="20"/>
                <w:szCs w:val="20"/>
              </w:rPr>
            </w:pPr>
            <w:r w:rsidRPr="00B85C79">
              <w:rPr>
                <w:sz w:val="20"/>
                <w:szCs w:val="20"/>
              </w:rPr>
              <w:t>IRS</w:t>
            </w:r>
          </w:p>
        </w:tc>
        <w:tc>
          <w:tcPr>
            <w:tcW w:w="538" w:type="pct"/>
            <w:vAlign w:val="center"/>
          </w:tcPr>
          <w:p w14:paraId="26D8AFBF" w14:textId="77777777" w:rsidR="007F1895" w:rsidRPr="00B85C79" w:rsidRDefault="007F1895" w:rsidP="00003B0B">
            <w:pPr>
              <w:jc w:val="center"/>
              <w:rPr>
                <w:sz w:val="20"/>
                <w:szCs w:val="20"/>
              </w:rPr>
            </w:pPr>
            <w:r w:rsidRPr="00B85C79">
              <w:rPr>
                <w:sz w:val="20"/>
                <w:szCs w:val="20"/>
              </w:rPr>
              <w:t>21.5.2019</w:t>
            </w:r>
          </w:p>
        </w:tc>
        <w:tc>
          <w:tcPr>
            <w:tcW w:w="579" w:type="pct"/>
            <w:vAlign w:val="center"/>
          </w:tcPr>
          <w:p w14:paraId="61DB039B" w14:textId="77777777" w:rsidR="007F1895" w:rsidRPr="00B85C79" w:rsidRDefault="007F1895" w:rsidP="00003B0B">
            <w:pPr>
              <w:jc w:val="center"/>
              <w:rPr>
                <w:sz w:val="20"/>
                <w:szCs w:val="20"/>
              </w:rPr>
            </w:pPr>
            <w:r w:rsidRPr="00B85C79">
              <w:rPr>
                <w:sz w:val="20"/>
                <w:szCs w:val="20"/>
              </w:rPr>
              <w:t>27.12.2018</w:t>
            </w:r>
          </w:p>
        </w:tc>
        <w:tc>
          <w:tcPr>
            <w:tcW w:w="579" w:type="pct"/>
            <w:vAlign w:val="center"/>
          </w:tcPr>
          <w:p w14:paraId="2A264D9E" w14:textId="77777777" w:rsidR="007F1895" w:rsidRPr="00B85C79" w:rsidRDefault="007F1895" w:rsidP="00003B0B">
            <w:pPr>
              <w:jc w:val="center"/>
              <w:rPr>
                <w:sz w:val="20"/>
                <w:szCs w:val="20"/>
              </w:rPr>
            </w:pPr>
            <w:r w:rsidRPr="00B85C79">
              <w:rPr>
                <w:sz w:val="20"/>
                <w:szCs w:val="20"/>
              </w:rPr>
              <w:t>27.12.2070</w:t>
            </w:r>
          </w:p>
        </w:tc>
        <w:tc>
          <w:tcPr>
            <w:tcW w:w="682" w:type="pct"/>
            <w:vAlign w:val="center"/>
          </w:tcPr>
          <w:p w14:paraId="1A7C66FD" w14:textId="77777777" w:rsidR="007F1895" w:rsidRPr="00B85C79" w:rsidRDefault="007F1895" w:rsidP="00003B0B">
            <w:pPr>
              <w:jc w:val="center"/>
              <w:rPr>
                <w:sz w:val="20"/>
                <w:szCs w:val="20"/>
              </w:rPr>
            </w:pPr>
            <w:r w:rsidRPr="00B85C79">
              <w:rPr>
                <w:sz w:val="20"/>
                <w:szCs w:val="20"/>
              </w:rPr>
              <w:t>850.000.000 EUR</w:t>
            </w:r>
          </w:p>
        </w:tc>
        <w:tc>
          <w:tcPr>
            <w:tcW w:w="662" w:type="pct"/>
            <w:vAlign w:val="center"/>
          </w:tcPr>
          <w:p w14:paraId="3187C16B" w14:textId="77777777" w:rsidR="007F1895" w:rsidRPr="00B85C79" w:rsidRDefault="007F1895" w:rsidP="00003B0B">
            <w:pPr>
              <w:jc w:val="center"/>
              <w:rPr>
                <w:sz w:val="20"/>
                <w:szCs w:val="20"/>
              </w:rPr>
            </w:pPr>
            <w:r w:rsidRPr="00B85C79">
              <w:rPr>
                <w:sz w:val="20"/>
                <w:szCs w:val="20"/>
              </w:rPr>
              <w:t>850.000.000 EUR</w:t>
            </w:r>
          </w:p>
        </w:tc>
        <w:tc>
          <w:tcPr>
            <w:tcW w:w="515" w:type="pct"/>
            <w:shd w:val="clear" w:color="auto" w:fill="D9D9D9" w:themeFill="background1" w:themeFillShade="D9"/>
            <w:vAlign w:val="center"/>
          </w:tcPr>
          <w:p w14:paraId="4013E09D" w14:textId="77777777" w:rsidR="007F1895" w:rsidRPr="00B85C79" w:rsidRDefault="007F1895" w:rsidP="00003B0B">
            <w:pPr>
              <w:jc w:val="center"/>
              <w:rPr>
                <w:sz w:val="20"/>
                <w:szCs w:val="20"/>
              </w:rPr>
            </w:pPr>
          </w:p>
        </w:tc>
        <w:tc>
          <w:tcPr>
            <w:tcW w:w="492" w:type="pct"/>
            <w:vAlign w:val="center"/>
          </w:tcPr>
          <w:p w14:paraId="559CD075" w14:textId="77777777" w:rsidR="007F1895" w:rsidRPr="00B85C79" w:rsidRDefault="007F1895" w:rsidP="00003B0B">
            <w:pPr>
              <w:jc w:val="center"/>
              <w:rPr>
                <w:sz w:val="20"/>
                <w:szCs w:val="20"/>
              </w:rPr>
            </w:pPr>
            <w:r w:rsidRPr="00B85C79">
              <w:rPr>
                <w:sz w:val="20"/>
                <w:szCs w:val="20"/>
              </w:rPr>
              <w:t>1,35790</w:t>
            </w:r>
          </w:p>
        </w:tc>
        <w:tc>
          <w:tcPr>
            <w:tcW w:w="567" w:type="pct"/>
            <w:shd w:val="clear" w:color="auto" w:fill="D9D9D9" w:themeFill="background1" w:themeFillShade="D9"/>
            <w:vAlign w:val="center"/>
          </w:tcPr>
          <w:p w14:paraId="7BF60825" w14:textId="77777777" w:rsidR="007F1895" w:rsidRPr="00B85C79" w:rsidRDefault="007F1895" w:rsidP="00003B0B">
            <w:pPr>
              <w:jc w:val="center"/>
              <w:rPr>
                <w:sz w:val="20"/>
                <w:szCs w:val="20"/>
              </w:rPr>
            </w:pPr>
          </w:p>
        </w:tc>
      </w:tr>
      <w:tr w:rsidR="0038265F" w:rsidRPr="00B85C79" w14:paraId="10C5DDE0" w14:textId="77777777" w:rsidTr="00003B0B">
        <w:trPr>
          <w:trHeight w:val="249"/>
        </w:trPr>
        <w:tc>
          <w:tcPr>
            <w:tcW w:w="386" w:type="pct"/>
            <w:vMerge/>
            <w:vAlign w:val="center"/>
          </w:tcPr>
          <w:p w14:paraId="1F8D2A3A" w14:textId="77777777" w:rsidR="007F1895" w:rsidRPr="00B85C79" w:rsidRDefault="007F1895" w:rsidP="00421A63">
            <w:pPr>
              <w:spacing w:line="240" w:lineRule="auto"/>
              <w:jc w:val="center"/>
              <w:rPr>
                <w:sz w:val="20"/>
                <w:szCs w:val="20"/>
              </w:rPr>
            </w:pPr>
          </w:p>
        </w:tc>
        <w:tc>
          <w:tcPr>
            <w:tcW w:w="538" w:type="pct"/>
            <w:vAlign w:val="center"/>
          </w:tcPr>
          <w:p w14:paraId="0599C233" w14:textId="77777777" w:rsidR="007F1895" w:rsidRPr="00B85C79" w:rsidRDefault="007F1895" w:rsidP="00003B0B">
            <w:pPr>
              <w:jc w:val="center"/>
              <w:rPr>
                <w:sz w:val="20"/>
                <w:szCs w:val="20"/>
              </w:rPr>
            </w:pPr>
            <w:r w:rsidRPr="00B85C79">
              <w:rPr>
                <w:sz w:val="20"/>
                <w:szCs w:val="20"/>
              </w:rPr>
              <w:t>21.5.2019</w:t>
            </w:r>
          </w:p>
        </w:tc>
        <w:tc>
          <w:tcPr>
            <w:tcW w:w="579" w:type="pct"/>
            <w:vAlign w:val="center"/>
          </w:tcPr>
          <w:p w14:paraId="76BBCACF" w14:textId="77777777" w:rsidR="007F1895" w:rsidRPr="00B85C79" w:rsidRDefault="007F1895" w:rsidP="00003B0B">
            <w:pPr>
              <w:jc w:val="center"/>
              <w:rPr>
                <w:sz w:val="20"/>
                <w:szCs w:val="20"/>
              </w:rPr>
            </w:pPr>
            <w:r w:rsidRPr="00B85C79">
              <w:rPr>
                <w:sz w:val="20"/>
                <w:szCs w:val="20"/>
              </w:rPr>
              <w:t>27.12.2018</w:t>
            </w:r>
          </w:p>
        </w:tc>
        <w:tc>
          <w:tcPr>
            <w:tcW w:w="579" w:type="pct"/>
            <w:vAlign w:val="center"/>
          </w:tcPr>
          <w:p w14:paraId="1D604E74" w14:textId="77777777" w:rsidR="007F1895" w:rsidRPr="00B85C79" w:rsidRDefault="007F1895" w:rsidP="00003B0B">
            <w:pPr>
              <w:jc w:val="center"/>
              <w:rPr>
                <w:sz w:val="20"/>
                <w:szCs w:val="20"/>
              </w:rPr>
            </w:pPr>
            <w:r w:rsidRPr="00B85C79">
              <w:rPr>
                <w:sz w:val="20"/>
                <w:szCs w:val="20"/>
              </w:rPr>
              <w:t>27.12.2030</w:t>
            </w:r>
          </w:p>
        </w:tc>
        <w:tc>
          <w:tcPr>
            <w:tcW w:w="682" w:type="pct"/>
            <w:vAlign w:val="center"/>
          </w:tcPr>
          <w:p w14:paraId="12AE7729" w14:textId="77777777" w:rsidR="007F1895" w:rsidRPr="00B85C79" w:rsidRDefault="007F1895" w:rsidP="00003B0B">
            <w:pPr>
              <w:jc w:val="center"/>
              <w:rPr>
                <w:sz w:val="20"/>
                <w:szCs w:val="20"/>
              </w:rPr>
            </w:pPr>
            <w:r w:rsidRPr="00B85C79">
              <w:rPr>
                <w:sz w:val="20"/>
                <w:szCs w:val="20"/>
              </w:rPr>
              <w:t>850.000.000 EUR</w:t>
            </w:r>
          </w:p>
        </w:tc>
        <w:tc>
          <w:tcPr>
            <w:tcW w:w="662" w:type="pct"/>
            <w:vAlign w:val="center"/>
          </w:tcPr>
          <w:p w14:paraId="4A1E0A27" w14:textId="77777777" w:rsidR="007F1895" w:rsidRPr="00B85C79" w:rsidRDefault="007F1895" w:rsidP="00003B0B">
            <w:pPr>
              <w:jc w:val="center"/>
              <w:rPr>
                <w:sz w:val="20"/>
                <w:szCs w:val="20"/>
              </w:rPr>
            </w:pPr>
            <w:r w:rsidRPr="00B85C79">
              <w:rPr>
                <w:sz w:val="20"/>
                <w:szCs w:val="20"/>
              </w:rPr>
              <w:t>850.000.000 EUR</w:t>
            </w:r>
          </w:p>
        </w:tc>
        <w:tc>
          <w:tcPr>
            <w:tcW w:w="515" w:type="pct"/>
            <w:vAlign w:val="center"/>
          </w:tcPr>
          <w:p w14:paraId="7D786516" w14:textId="77777777" w:rsidR="007F1895" w:rsidRPr="00B85C79" w:rsidRDefault="007F1895" w:rsidP="00003B0B">
            <w:pPr>
              <w:jc w:val="center"/>
              <w:rPr>
                <w:sz w:val="20"/>
                <w:szCs w:val="20"/>
              </w:rPr>
            </w:pPr>
            <w:r w:rsidRPr="00B85C79">
              <w:rPr>
                <w:sz w:val="20"/>
                <w:szCs w:val="20"/>
              </w:rPr>
              <w:t>0,68880</w:t>
            </w:r>
          </w:p>
        </w:tc>
        <w:tc>
          <w:tcPr>
            <w:tcW w:w="492" w:type="pct"/>
            <w:shd w:val="clear" w:color="auto" w:fill="D9D9D9" w:themeFill="background1" w:themeFillShade="D9"/>
            <w:vAlign w:val="center"/>
          </w:tcPr>
          <w:p w14:paraId="0ECB04EA" w14:textId="77777777" w:rsidR="007F1895" w:rsidRPr="00B85C79" w:rsidRDefault="007F1895" w:rsidP="00003B0B">
            <w:pPr>
              <w:jc w:val="center"/>
              <w:rPr>
                <w:sz w:val="20"/>
                <w:szCs w:val="20"/>
              </w:rPr>
            </w:pPr>
          </w:p>
        </w:tc>
        <w:tc>
          <w:tcPr>
            <w:tcW w:w="567" w:type="pct"/>
            <w:shd w:val="clear" w:color="auto" w:fill="D9D9D9" w:themeFill="background1" w:themeFillShade="D9"/>
            <w:vAlign w:val="center"/>
          </w:tcPr>
          <w:p w14:paraId="1D884B85" w14:textId="77777777" w:rsidR="007F1895" w:rsidRPr="00B85C79" w:rsidRDefault="007F1895" w:rsidP="00003B0B">
            <w:pPr>
              <w:jc w:val="center"/>
              <w:rPr>
                <w:sz w:val="20"/>
                <w:szCs w:val="20"/>
              </w:rPr>
            </w:pPr>
          </w:p>
        </w:tc>
      </w:tr>
      <w:tr w:rsidR="0038265F" w:rsidRPr="00B85C79" w14:paraId="68685C85" w14:textId="77777777" w:rsidTr="00003B0B">
        <w:trPr>
          <w:trHeight w:val="249"/>
        </w:trPr>
        <w:tc>
          <w:tcPr>
            <w:tcW w:w="386" w:type="pct"/>
            <w:vMerge w:val="restart"/>
            <w:vAlign w:val="center"/>
          </w:tcPr>
          <w:p w14:paraId="11DD8277" w14:textId="77777777" w:rsidR="007F1895" w:rsidRPr="00B85C79" w:rsidRDefault="007F1895" w:rsidP="00421A63">
            <w:pPr>
              <w:spacing w:line="240" w:lineRule="auto"/>
              <w:jc w:val="center"/>
              <w:rPr>
                <w:sz w:val="20"/>
                <w:szCs w:val="20"/>
              </w:rPr>
            </w:pPr>
            <w:r w:rsidRPr="00B85C79">
              <w:rPr>
                <w:sz w:val="20"/>
                <w:szCs w:val="20"/>
              </w:rPr>
              <w:t>IRS</w:t>
            </w:r>
          </w:p>
        </w:tc>
        <w:tc>
          <w:tcPr>
            <w:tcW w:w="538" w:type="pct"/>
            <w:vAlign w:val="center"/>
          </w:tcPr>
          <w:p w14:paraId="79E2C985" w14:textId="77777777" w:rsidR="007F1895" w:rsidRPr="00B85C79" w:rsidRDefault="007F1895" w:rsidP="00003B0B">
            <w:pPr>
              <w:jc w:val="center"/>
              <w:rPr>
                <w:sz w:val="20"/>
                <w:szCs w:val="20"/>
              </w:rPr>
            </w:pPr>
            <w:r w:rsidRPr="00B85C79">
              <w:rPr>
                <w:sz w:val="20"/>
                <w:szCs w:val="20"/>
              </w:rPr>
              <w:t>7.9.2018</w:t>
            </w:r>
          </w:p>
        </w:tc>
        <w:tc>
          <w:tcPr>
            <w:tcW w:w="579" w:type="pct"/>
            <w:vAlign w:val="center"/>
          </w:tcPr>
          <w:p w14:paraId="0C59FFA9" w14:textId="77777777" w:rsidR="007F1895" w:rsidRPr="00B85C79" w:rsidRDefault="007F1895" w:rsidP="00003B0B">
            <w:pPr>
              <w:jc w:val="center"/>
              <w:rPr>
                <w:sz w:val="20"/>
                <w:szCs w:val="20"/>
              </w:rPr>
            </w:pPr>
            <w:r w:rsidRPr="00B85C79">
              <w:rPr>
                <w:sz w:val="20"/>
                <w:szCs w:val="20"/>
              </w:rPr>
              <w:t>11.9.2018</w:t>
            </w:r>
          </w:p>
        </w:tc>
        <w:tc>
          <w:tcPr>
            <w:tcW w:w="579" w:type="pct"/>
            <w:vAlign w:val="center"/>
          </w:tcPr>
          <w:p w14:paraId="73B1B21C" w14:textId="77777777" w:rsidR="007F1895" w:rsidRPr="00B85C79" w:rsidRDefault="007F1895" w:rsidP="00003B0B">
            <w:pPr>
              <w:jc w:val="center"/>
              <w:rPr>
                <w:sz w:val="20"/>
                <w:szCs w:val="20"/>
              </w:rPr>
            </w:pPr>
            <w:r w:rsidRPr="00B85C79">
              <w:rPr>
                <w:sz w:val="20"/>
                <w:szCs w:val="20"/>
              </w:rPr>
              <w:t>11.9.2070</w:t>
            </w:r>
          </w:p>
        </w:tc>
        <w:tc>
          <w:tcPr>
            <w:tcW w:w="682" w:type="pct"/>
            <w:vAlign w:val="center"/>
          </w:tcPr>
          <w:p w14:paraId="030AD376" w14:textId="77777777" w:rsidR="007F1895" w:rsidRPr="00B85C79" w:rsidRDefault="007F1895" w:rsidP="00003B0B">
            <w:pPr>
              <w:jc w:val="center"/>
              <w:rPr>
                <w:sz w:val="20"/>
                <w:szCs w:val="20"/>
              </w:rPr>
            </w:pPr>
            <w:r w:rsidRPr="00B85C79">
              <w:rPr>
                <w:sz w:val="20"/>
                <w:szCs w:val="20"/>
              </w:rPr>
              <w:t>400.000.000 EUR</w:t>
            </w:r>
          </w:p>
        </w:tc>
        <w:tc>
          <w:tcPr>
            <w:tcW w:w="662" w:type="pct"/>
            <w:vAlign w:val="center"/>
          </w:tcPr>
          <w:p w14:paraId="515F0FF0" w14:textId="77777777" w:rsidR="007F1895" w:rsidRPr="00B85C79" w:rsidRDefault="007F1895" w:rsidP="00003B0B">
            <w:pPr>
              <w:jc w:val="center"/>
              <w:rPr>
                <w:sz w:val="20"/>
                <w:szCs w:val="20"/>
              </w:rPr>
            </w:pPr>
            <w:r w:rsidRPr="00B85C79">
              <w:rPr>
                <w:sz w:val="20"/>
                <w:szCs w:val="20"/>
              </w:rPr>
              <w:t>400.000.000 EUR</w:t>
            </w:r>
          </w:p>
        </w:tc>
        <w:tc>
          <w:tcPr>
            <w:tcW w:w="515" w:type="pct"/>
            <w:shd w:val="clear" w:color="auto" w:fill="D9D9D9" w:themeFill="background1" w:themeFillShade="D9"/>
            <w:vAlign w:val="center"/>
          </w:tcPr>
          <w:p w14:paraId="46F33B43" w14:textId="77777777" w:rsidR="007F1895" w:rsidRPr="00B85C79" w:rsidRDefault="007F1895" w:rsidP="00003B0B">
            <w:pPr>
              <w:jc w:val="center"/>
              <w:rPr>
                <w:sz w:val="20"/>
                <w:szCs w:val="20"/>
              </w:rPr>
            </w:pPr>
          </w:p>
        </w:tc>
        <w:tc>
          <w:tcPr>
            <w:tcW w:w="492" w:type="pct"/>
            <w:vAlign w:val="center"/>
          </w:tcPr>
          <w:p w14:paraId="7C355858" w14:textId="77777777" w:rsidR="007F1895" w:rsidRPr="00B85C79" w:rsidRDefault="007F1895" w:rsidP="00003B0B">
            <w:pPr>
              <w:jc w:val="center"/>
              <w:rPr>
                <w:sz w:val="20"/>
                <w:szCs w:val="20"/>
              </w:rPr>
            </w:pPr>
            <w:r w:rsidRPr="00B85C79">
              <w:rPr>
                <w:sz w:val="20"/>
                <w:szCs w:val="20"/>
              </w:rPr>
              <w:t>1,43760</w:t>
            </w:r>
          </w:p>
        </w:tc>
        <w:tc>
          <w:tcPr>
            <w:tcW w:w="567" w:type="pct"/>
            <w:shd w:val="clear" w:color="auto" w:fill="D9D9D9" w:themeFill="background1" w:themeFillShade="D9"/>
            <w:vAlign w:val="center"/>
          </w:tcPr>
          <w:p w14:paraId="258B3476" w14:textId="77777777" w:rsidR="007F1895" w:rsidRPr="00B85C79" w:rsidRDefault="007F1895" w:rsidP="00003B0B">
            <w:pPr>
              <w:jc w:val="center"/>
              <w:rPr>
                <w:sz w:val="20"/>
                <w:szCs w:val="20"/>
              </w:rPr>
            </w:pPr>
          </w:p>
        </w:tc>
      </w:tr>
      <w:tr w:rsidR="0038265F" w:rsidRPr="00B85C79" w14:paraId="6EEA936E" w14:textId="77777777" w:rsidTr="00003B0B">
        <w:trPr>
          <w:trHeight w:val="249"/>
        </w:trPr>
        <w:tc>
          <w:tcPr>
            <w:tcW w:w="386" w:type="pct"/>
            <w:vMerge/>
            <w:vAlign w:val="center"/>
          </w:tcPr>
          <w:p w14:paraId="06B2495D" w14:textId="77777777" w:rsidR="007F1895" w:rsidRPr="00B85C79" w:rsidRDefault="007F1895" w:rsidP="00421A63">
            <w:pPr>
              <w:spacing w:line="240" w:lineRule="auto"/>
              <w:jc w:val="center"/>
              <w:rPr>
                <w:sz w:val="20"/>
                <w:szCs w:val="20"/>
              </w:rPr>
            </w:pPr>
          </w:p>
        </w:tc>
        <w:tc>
          <w:tcPr>
            <w:tcW w:w="538" w:type="pct"/>
            <w:vAlign w:val="center"/>
          </w:tcPr>
          <w:p w14:paraId="00B52F9C" w14:textId="77777777" w:rsidR="007F1895" w:rsidRPr="00B85C79" w:rsidRDefault="007F1895" w:rsidP="00003B0B">
            <w:pPr>
              <w:jc w:val="center"/>
              <w:rPr>
                <w:sz w:val="20"/>
                <w:szCs w:val="20"/>
              </w:rPr>
            </w:pPr>
            <w:r w:rsidRPr="00B85C79">
              <w:rPr>
                <w:sz w:val="20"/>
                <w:szCs w:val="20"/>
              </w:rPr>
              <w:t>22.8.2018</w:t>
            </w:r>
          </w:p>
        </w:tc>
        <w:tc>
          <w:tcPr>
            <w:tcW w:w="579" w:type="pct"/>
            <w:vAlign w:val="center"/>
          </w:tcPr>
          <w:p w14:paraId="41F01757" w14:textId="77777777" w:rsidR="007F1895" w:rsidRPr="00B85C79" w:rsidRDefault="007F1895" w:rsidP="00003B0B">
            <w:pPr>
              <w:jc w:val="center"/>
              <w:rPr>
                <w:sz w:val="20"/>
                <w:szCs w:val="20"/>
              </w:rPr>
            </w:pPr>
            <w:r w:rsidRPr="00B85C79">
              <w:rPr>
                <w:sz w:val="20"/>
                <w:szCs w:val="20"/>
              </w:rPr>
              <w:t>11.9.2018</w:t>
            </w:r>
          </w:p>
        </w:tc>
        <w:tc>
          <w:tcPr>
            <w:tcW w:w="579" w:type="pct"/>
            <w:vAlign w:val="center"/>
          </w:tcPr>
          <w:p w14:paraId="32BC29C4" w14:textId="77777777" w:rsidR="007F1895" w:rsidRPr="00B85C79" w:rsidRDefault="007F1895" w:rsidP="00003B0B">
            <w:pPr>
              <w:jc w:val="center"/>
              <w:rPr>
                <w:sz w:val="20"/>
                <w:szCs w:val="20"/>
              </w:rPr>
            </w:pPr>
            <w:r w:rsidRPr="00B85C79">
              <w:rPr>
                <w:sz w:val="20"/>
                <w:szCs w:val="20"/>
              </w:rPr>
              <w:t>11.9.2030</w:t>
            </w:r>
          </w:p>
        </w:tc>
        <w:tc>
          <w:tcPr>
            <w:tcW w:w="682" w:type="pct"/>
            <w:vAlign w:val="center"/>
          </w:tcPr>
          <w:p w14:paraId="779B1C3E" w14:textId="77777777" w:rsidR="007F1895" w:rsidRPr="00B85C79" w:rsidRDefault="007F1895" w:rsidP="00003B0B">
            <w:pPr>
              <w:jc w:val="center"/>
              <w:rPr>
                <w:sz w:val="20"/>
                <w:szCs w:val="20"/>
              </w:rPr>
            </w:pPr>
            <w:r w:rsidRPr="00B85C79">
              <w:rPr>
                <w:sz w:val="20"/>
                <w:szCs w:val="20"/>
              </w:rPr>
              <w:t>400.000.000 EUR</w:t>
            </w:r>
          </w:p>
        </w:tc>
        <w:tc>
          <w:tcPr>
            <w:tcW w:w="662" w:type="pct"/>
            <w:vAlign w:val="center"/>
          </w:tcPr>
          <w:p w14:paraId="149760C6" w14:textId="77777777" w:rsidR="007F1895" w:rsidRPr="00B85C79" w:rsidRDefault="007F1895" w:rsidP="00003B0B">
            <w:pPr>
              <w:jc w:val="center"/>
              <w:rPr>
                <w:sz w:val="20"/>
                <w:szCs w:val="20"/>
              </w:rPr>
            </w:pPr>
            <w:r w:rsidRPr="00B85C79">
              <w:rPr>
                <w:sz w:val="20"/>
                <w:szCs w:val="20"/>
              </w:rPr>
              <w:t>400.000.000 EUR</w:t>
            </w:r>
          </w:p>
        </w:tc>
        <w:tc>
          <w:tcPr>
            <w:tcW w:w="515" w:type="pct"/>
            <w:vAlign w:val="center"/>
          </w:tcPr>
          <w:p w14:paraId="0E685523" w14:textId="77777777" w:rsidR="007F1895" w:rsidRPr="00B85C79" w:rsidRDefault="007F1895" w:rsidP="00003B0B">
            <w:pPr>
              <w:jc w:val="center"/>
              <w:rPr>
                <w:sz w:val="20"/>
                <w:szCs w:val="20"/>
              </w:rPr>
            </w:pPr>
            <w:r w:rsidRPr="00B85C79">
              <w:rPr>
                <w:sz w:val="20"/>
                <w:szCs w:val="20"/>
              </w:rPr>
              <w:t>1,05900</w:t>
            </w:r>
          </w:p>
        </w:tc>
        <w:tc>
          <w:tcPr>
            <w:tcW w:w="492" w:type="pct"/>
            <w:shd w:val="clear" w:color="auto" w:fill="D9D9D9" w:themeFill="background1" w:themeFillShade="D9"/>
            <w:vAlign w:val="center"/>
          </w:tcPr>
          <w:p w14:paraId="5396E4F3" w14:textId="77777777" w:rsidR="007F1895" w:rsidRPr="00B85C79" w:rsidRDefault="007F1895" w:rsidP="00003B0B">
            <w:pPr>
              <w:jc w:val="center"/>
              <w:rPr>
                <w:sz w:val="20"/>
                <w:szCs w:val="20"/>
              </w:rPr>
            </w:pPr>
          </w:p>
        </w:tc>
        <w:tc>
          <w:tcPr>
            <w:tcW w:w="567" w:type="pct"/>
            <w:shd w:val="clear" w:color="auto" w:fill="D9D9D9" w:themeFill="background1" w:themeFillShade="D9"/>
            <w:vAlign w:val="center"/>
          </w:tcPr>
          <w:p w14:paraId="5EDA11D2" w14:textId="77777777" w:rsidR="007F1895" w:rsidRPr="00B85C79" w:rsidRDefault="007F1895" w:rsidP="00003B0B">
            <w:pPr>
              <w:jc w:val="center"/>
              <w:rPr>
                <w:sz w:val="20"/>
                <w:szCs w:val="20"/>
              </w:rPr>
            </w:pPr>
          </w:p>
        </w:tc>
      </w:tr>
      <w:tr w:rsidR="0038265F" w:rsidRPr="00B85C79" w14:paraId="1BCDE0D7" w14:textId="77777777" w:rsidTr="00003B0B">
        <w:trPr>
          <w:trHeight w:val="249"/>
        </w:trPr>
        <w:tc>
          <w:tcPr>
            <w:tcW w:w="386" w:type="pct"/>
            <w:vMerge/>
            <w:vAlign w:val="center"/>
          </w:tcPr>
          <w:p w14:paraId="3826E39D" w14:textId="77777777" w:rsidR="007F1895" w:rsidRPr="00B85C79" w:rsidRDefault="007F1895" w:rsidP="00421A63">
            <w:pPr>
              <w:spacing w:line="240" w:lineRule="auto"/>
              <w:jc w:val="center"/>
              <w:rPr>
                <w:sz w:val="20"/>
                <w:szCs w:val="20"/>
              </w:rPr>
            </w:pPr>
          </w:p>
        </w:tc>
        <w:tc>
          <w:tcPr>
            <w:tcW w:w="538" w:type="pct"/>
            <w:vAlign w:val="center"/>
          </w:tcPr>
          <w:p w14:paraId="46F6D33B" w14:textId="77777777" w:rsidR="007F1895" w:rsidRPr="00B85C79" w:rsidRDefault="007F1895" w:rsidP="00003B0B">
            <w:pPr>
              <w:jc w:val="center"/>
              <w:rPr>
                <w:sz w:val="20"/>
                <w:szCs w:val="20"/>
              </w:rPr>
            </w:pPr>
            <w:r w:rsidRPr="00B85C79">
              <w:rPr>
                <w:sz w:val="20"/>
                <w:szCs w:val="20"/>
              </w:rPr>
              <w:t>24.5.2019</w:t>
            </w:r>
          </w:p>
        </w:tc>
        <w:tc>
          <w:tcPr>
            <w:tcW w:w="579" w:type="pct"/>
            <w:vAlign w:val="center"/>
          </w:tcPr>
          <w:p w14:paraId="06124612" w14:textId="77777777" w:rsidR="007F1895" w:rsidRPr="00B85C79" w:rsidRDefault="007F1895" w:rsidP="00003B0B">
            <w:pPr>
              <w:jc w:val="center"/>
              <w:rPr>
                <w:sz w:val="20"/>
                <w:szCs w:val="20"/>
              </w:rPr>
            </w:pPr>
            <w:r w:rsidRPr="00B85C79">
              <w:rPr>
                <w:sz w:val="20"/>
                <w:szCs w:val="20"/>
              </w:rPr>
              <w:t>27.11.2018</w:t>
            </w:r>
          </w:p>
        </w:tc>
        <w:tc>
          <w:tcPr>
            <w:tcW w:w="579" w:type="pct"/>
            <w:vAlign w:val="center"/>
          </w:tcPr>
          <w:p w14:paraId="0616C688" w14:textId="77777777" w:rsidR="007F1895" w:rsidRPr="00B85C79" w:rsidRDefault="007F1895" w:rsidP="00003B0B">
            <w:pPr>
              <w:jc w:val="center"/>
              <w:rPr>
                <w:sz w:val="20"/>
                <w:szCs w:val="20"/>
              </w:rPr>
            </w:pPr>
            <w:r w:rsidRPr="00B85C79">
              <w:rPr>
                <w:sz w:val="20"/>
                <w:szCs w:val="20"/>
              </w:rPr>
              <w:t>27.11.2070</w:t>
            </w:r>
          </w:p>
        </w:tc>
        <w:tc>
          <w:tcPr>
            <w:tcW w:w="682" w:type="pct"/>
            <w:vAlign w:val="center"/>
          </w:tcPr>
          <w:p w14:paraId="32CB0668" w14:textId="77777777" w:rsidR="007F1895" w:rsidRPr="00B85C79" w:rsidRDefault="007F1895" w:rsidP="00003B0B">
            <w:pPr>
              <w:jc w:val="center"/>
              <w:rPr>
                <w:sz w:val="20"/>
                <w:szCs w:val="20"/>
              </w:rPr>
            </w:pPr>
            <w:r w:rsidRPr="00B85C79">
              <w:rPr>
                <w:sz w:val="20"/>
                <w:szCs w:val="20"/>
              </w:rPr>
              <w:t>600.000.000 EUR</w:t>
            </w:r>
          </w:p>
        </w:tc>
        <w:tc>
          <w:tcPr>
            <w:tcW w:w="662" w:type="pct"/>
            <w:vAlign w:val="center"/>
          </w:tcPr>
          <w:p w14:paraId="31C183B2" w14:textId="77777777" w:rsidR="007F1895" w:rsidRPr="00B85C79" w:rsidRDefault="007F1895" w:rsidP="00003B0B">
            <w:pPr>
              <w:jc w:val="center"/>
              <w:rPr>
                <w:sz w:val="20"/>
                <w:szCs w:val="20"/>
              </w:rPr>
            </w:pPr>
            <w:r w:rsidRPr="00B85C79">
              <w:rPr>
                <w:sz w:val="20"/>
                <w:szCs w:val="20"/>
              </w:rPr>
              <w:t>600.000.000 EUR</w:t>
            </w:r>
          </w:p>
        </w:tc>
        <w:tc>
          <w:tcPr>
            <w:tcW w:w="515" w:type="pct"/>
            <w:shd w:val="clear" w:color="auto" w:fill="D9D9D9" w:themeFill="background1" w:themeFillShade="D9"/>
            <w:vAlign w:val="center"/>
          </w:tcPr>
          <w:p w14:paraId="67E61B2E" w14:textId="77777777" w:rsidR="007F1895" w:rsidRPr="00B85C79" w:rsidRDefault="007F1895" w:rsidP="00003B0B">
            <w:pPr>
              <w:jc w:val="center"/>
              <w:rPr>
                <w:sz w:val="20"/>
                <w:szCs w:val="20"/>
              </w:rPr>
            </w:pPr>
          </w:p>
        </w:tc>
        <w:tc>
          <w:tcPr>
            <w:tcW w:w="492" w:type="pct"/>
            <w:vAlign w:val="center"/>
          </w:tcPr>
          <w:p w14:paraId="01AD938C" w14:textId="77777777" w:rsidR="007F1895" w:rsidRPr="00B85C79" w:rsidRDefault="007F1895" w:rsidP="00003B0B">
            <w:pPr>
              <w:jc w:val="center"/>
              <w:rPr>
                <w:sz w:val="20"/>
                <w:szCs w:val="20"/>
              </w:rPr>
            </w:pPr>
            <w:r w:rsidRPr="00B85C79">
              <w:rPr>
                <w:sz w:val="20"/>
                <w:szCs w:val="20"/>
              </w:rPr>
              <w:t>1,42690</w:t>
            </w:r>
          </w:p>
        </w:tc>
        <w:tc>
          <w:tcPr>
            <w:tcW w:w="567" w:type="pct"/>
            <w:shd w:val="clear" w:color="auto" w:fill="D9D9D9" w:themeFill="background1" w:themeFillShade="D9"/>
            <w:vAlign w:val="center"/>
          </w:tcPr>
          <w:p w14:paraId="7B02218C" w14:textId="77777777" w:rsidR="007F1895" w:rsidRPr="00B85C79" w:rsidRDefault="007F1895" w:rsidP="00003B0B">
            <w:pPr>
              <w:jc w:val="center"/>
              <w:rPr>
                <w:sz w:val="20"/>
                <w:szCs w:val="20"/>
              </w:rPr>
            </w:pPr>
          </w:p>
        </w:tc>
      </w:tr>
      <w:tr w:rsidR="0038265F" w:rsidRPr="00B85C79" w14:paraId="087DA773" w14:textId="77777777" w:rsidTr="00003B0B">
        <w:trPr>
          <w:trHeight w:val="249"/>
        </w:trPr>
        <w:tc>
          <w:tcPr>
            <w:tcW w:w="386" w:type="pct"/>
            <w:vMerge/>
            <w:vAlign w:val="center"/>
          </w:tcPr>
          <w:p w14:paraId="44374E94" w14:textId="77777777" w:rsidR="007F1895" w:rsidRPr="00B85C79" w:rsidRDefault="007F1895" w:rsidP="00421A63">
            <w:pPr>
              <w:spacing w:line="240" w:lineRule="auto"/>
              <w:jc w:val="center"/>
              <w:rPr>
                <w:sz w:val="20"/>
                <w:szCs w:val="20"/>
              </w:rPr>
            </w:pPr>
          </w:p>
        </w:tc>
        <w:tc>
          <w:tcPr>
            <w:tcW w:w="538" w:type="pct"/>
            <w:vAlign w:val="center"/>
          </w:tcPr>
          <w:p w14:paraId="18CE5FA1" w14:textId="77777777" w:rsidR="007F1895" w:rsidRPr="00B85C79" w:rsidRDefault="007F1895" w:rsidP="00003B0B">
            <w:pPr>
              <w:jc w:val="center"/>
              <w:rPr>
                <w:sz w:val="20"/>
                <w:szCs w:val="20"/>
              </w:rPr>
            </w:pPr>
            <w:r w:rsidRPr="00B85C79">
              <w:rPr>
                <w:sz w:val="20"/>
                <w:szCs w:val="20"/>
              </w:rPr>
              <w:t>24.5.2019</w:t>
            </w:r>
          </w:p>
        </w:tc>
        <w:tc>
          <w:tcPr>
            <w:tcW w:w="579" w:type="pct"/>
            <w:vAlign w:val="center"/>
          </w:tcPr>
          <w:p w14:paraId="4037717D" w14:textId="77777777" w:rsidR="007F1895" w:rsidRPr="00B85C79" w:rsidRDefault="007F1895" w:rsidP="00003B0B">
            <w:pPr>
              <w:jc w:val="center"/>
              <w:rPr>
                <w:sz w:val="20"/>
                <w:szCs w:val="20"/>
              </w:rPr>
            </w:pPr>
            <w:r w:rsidRPr="00B85C79">
              <w:rPr>
                <w:sz w:val="20"/>
                <w:szCs w:val="20"/>
              </w:rPr>
              <w:t>27.11.2018</w:t>
            </w:r>
          </w:p>
        </w:tc>
        <w:tc>
          <w:tcPr>
            <w:tcW w:w="579" w:type="pct"/>
            <w:vAlign w:val="center"/>
          </w:tcPr>
          <w:p w14:paraId="2A09A59F" w14:textId="77777777" w:rsidR="007F1895" w:rsidRPr="00B85C79" w:rsidRDefault="007F1895" w:rsidP="00003B0B">
            <w:pPr>
              <w:jc w:val="center"/>
              <w:rPr>
                <w:sz w:val="20"/>
                <w:szCs w:val="20"/>
              </w:rPr>
            </w:pPr>
            <w:r w:rsidRPr="00B85C79">
              <w:rPr>
                <w:sz w:val="20"/>
                <w:szCs w:val="20"/>
              </w:rPr>
              <w:t>27.11.2030</w:t>
            </w:r>
          </w:p>
        </w:tc>
        <w:tc>
          <w:tcPr>
            <w:tcW w:w="682" w:type="pct"/>
            <w:vAlign w:val="center"/>
          </w:tcPr>
          <w:p w14:paraId="4F239D1A" w14:textId="77777777" w:rsidR="007F1895" w:rsidRPr="00B85C79" w:rsidRDefault="007F1895" w:rsidP="00003B0B">
            <w:pPr>
              <w:jc w:val="center"/>
              <w:rPr>
                <w:sz w:val="20"/>
                <w:szCs w:val="20"/>
              </w:rPr>
            </w:pPr>
            <w:r w:rsidRPr="00B85C79">
              <w:rPr>
                <w:sz w:val="20"/>
                <w:szCs w:val="20"/>
              </w:rPr>
              <w:t>600.000.000 EUR</w:t>
            </w:r>
          </w:p>
        </w:tc>
        <w:tc>
          <w:tcPr>
            <w:tcW w:w="662" w:type="pct"/>
            <w:vAlign w:val="center"/>
          </w:tcPr>
          <w:p w14:paraId="244ECE35" w14:textId="77777777" w:rsidR="007F1895" w:rsidRPr="00B85C79" w:rsidRDefault="007F1895" w:rsidP="00003B0B">
            <w:pPr>
              <w:jc w:val="center"/>
              <w:rPr>
                <w:sz w:val="20"/>
                <w:szCs w:val="20"/>
              </w:rPr>
            </w:pPr>
            <w:r w:rsidRPr="00B85C79">
              <w:rPr>
                <w:sz w:val="20"/>
                <w:szCs w:val="20"/>
              </w:rPr>
              <w:t>600.000.000 EUR</w:t>
            </w:r>
          </w:p>
        </w:tc>
        <w:tc>
          <w:tcPr>
            <w:tcW w:w="515" w:type="pct"/>
            <w:vAlign w:val="center"/>
          </w:tcPr>
          <w:p w14:paraId="7E497FF9" w14:textId="77777777" w:rsidR="007F1895" w:rsidRPr="00B85C79" w:rsidRDefault="007F1895" w:rsidP="00003B0B">
            <w:pPr>
              <w:jc w:val="center"/>
              <w:rPr>
                <w:sz w:val="20"/>
                <w:szCs w:val="20"/>
              </w:rPr>
            </w:pPr>
            <w:r w:rsidRPr="00B85C79">
              <w:rPr>
                <w:sz w:val="20"/>
                <w:szCs w:val="20"/>
              </w:rPr>
              <w:t>0,86000</w:t>
            </w:r>
          </w:p>
        </w:tc>
        <w:tc>
          <w:tcPr>
            <w:tcW w:w="492" w:type="pct"/>
            <w:shd w:val="clear" w:color="auto" w:fill="D9D9D9" w:themeFill="background1" w:themeFillShade="D9"/>
            <w:vAlign w:val="center"/>
          </w:tcPr>
          <w:p w14:paraId="64BF608D" w14:textId="77777777" w:rsidR="007F1895" w:rsidRPr="00B85C79" w:rsidRDefault="007F1895" w:rsidP="00003B0B">
            <w:pPr>
              <w:jc w:val="center"/>
              <w:rPr>
                <w:sz w:val="20"/>
                <w:szCs w:val="20"/>
              </w:rPr>
            </w:pPr>
          </w:p>
        </w:tc>
        <w:tc>
          <w:tcPr>
            <w:tcW w:w="567" w:type="pct"/>
            <w:shd w:val="clear" w:color="auto" w:fill="D9D9D9" w:themeFill="background1" w:themeFillShade="D9"/>
            <w:vAlign w:val="center"/>
          </w:tcPr>
          <w:p w14:paraId="1CE7ED0C" w14:textId="77777777" w:rsidR="007F1895" w:rsidRPr="00B85C79" w:rsidRDefault="007F1895" w:rsidP="00003B0B">
            <w:pPr>
              <w:jc w:val="center"/>
              <w:rPr>
                <w:sz w:val="20"/>
                <w:szCs w:val="20"/>
              </w:rPr>
            </w:pPr>
          </w:p>
        </w:tc>
      </w:tr>
      <w:tr w:rsidR="0038265F" w:rsidRPr="00B85C79" w14:paraId="207BA8F7" w14:textId="77777777" w:rsidTr="00003B0B">
        <w:trPr>
          <w:trHeight w:val="249"/>
        </w:trPr>
        <w:tc>
          <w:tcPr>
            <w:tcW w:w="386" w:type="pct"/>
            <w:vMerge/>
            <w:vAlign w:val="center"/>
          </w:tcPr>
          <w:p w14:paraId="578DA232" w14:textId="77777777" w:rsidR="007F1895" w:rsidRPr="00B85C79" w:rsidRDefault="007F1895" w:rsidP="00421A63">
            <w:pPr>
              <w:spacing w:line="240" w:lineRule="auto"/>
              <w:jc w:val="center"/>
              <w:rPr>
                <w:sz w:val="20"/>
                <w:szCs w:val="20"/>
              </w:rPr>
            </w:pPr>
          </w:p>
        </w:tc>
        <w:tc>
          <w:tcPr>
            <w:tcW w:w="538" w:type="pct"/>
            <w:vAlign w:val="center"/>
          </w:tcPr>
          <w:p w14:paraId="6F943393" w14:textId="77777777" w:rsidR="007F1895" w:rsidRPr="00B85C79" w:rsidRDefault="007F1895" w:rsidP="00003B0B">
            <w:pPr>
              <w:jc w:val="center"/>
              <w:rPr>
                <w:sz w:val="20"/>
                <w:szCs w:val="20"/>
              </w:rPr>
            </w:pPr>
            <w:r w:rsidRPr="00B85C79">
              <w:rPr>
                <w:sz w:val="20"/>
                <w:szCs w:val="20"/>
              </w:rPr>
              <w:t>24.5.2019</w:t>
            </w:r>
          </w:p>
        </w:tc>
        <w:tc>
          <w:tcPr>
            <w:tcW w:w="579" w:type="pct"/>
            <w:vAlign w:val="center"/>
          </w:tcPr>
          <w:p w14:paraId="238B7F52" w14:textId="77777777" w:rsidR="007F1895" w:rsidRPr="00B85C79" w:rsidRDefault="007F1895" w:rsidP="00003B0B">
            <w:pPr>
              <w:jc w:val="center"/>
              <w:rPr>
                <w:sz w:val="20"/>
                <w:szCs w:val="20"/>
              </w:rPr>
            </w:pPr>
            <w:r w:rsidRPr="00B85C79">
              <w:rPr>
                <w:sz w:val="20"/>
                <w:szCs w:val="20"/>
              </w:rPr>
              <w:t>31.12.2018</w:t>
            </w:r>
          </w:p>
        </w:tc>
        <w:tc>
          <w:tcPr>
            <w:tcW w:w="579" w:type="pct"/>
            <w:vAlign w:val="center"/>
          </w:tcPr>
          <w:p w14:paraId="39A03C70" w14:textId="77777777" w:rsidR="007F1895" w:rsidRPr="00B85C79" w:rsidRDefault="007F1895" w:rsidP="00003B0B">
            <w:pPr>
              <w:jc w:val="center"/>
              <w:rPr>
                <w:sz w:val="20"/>
                <w:szCs w:val="20"/>
              </w:rPr>
            </w:pPr>
            <w:r w:rsidRPr="00B85C79">
              <w:rPr>
                <w:sz w:val="20"/>
                <w:szCs w:val="20"/>
              </w:rPr>
              <w:t>31.12.2070</w:t>
            </w:r>
          </w:p>
        </w:tc>
        <w:tc>
          <w:tcPr>
            <w:tcW w:w="682" w:type="pct"/>
            <w:vAlign w:val="center"/>
          </w:tcPr>
          <w:p w14:paraId="533B71BF" w14:textId="77777777" w:rsidR="007F1895" w:rsidRPr="00B85C79" w:rsidRDefault="007F1895" w:rsidP="00003B0B">
            <w:pPr>
              <w:jc w:val="center"/>
              <w:rPr>
                <w:sz w:val="20"/>
                <w:szCs w:val="20"/>
              </w:rPr>
            </w:pPr>
            <w:r w:rsidRPr="00B85C79">
              <w:rPr>
                <w:sz w:val="20"/>
                <w:szCs w:val="20"/>
              </w:rPr>
              <w:t>300.000.000 EUR</w:t>
            </w:r>
          </w:p>
        </w:tc>
        <w:tc>
          <w:tcPr>
            <w:tcW w:w="662" w:type="pct"/>
            <w:vAlign w:val="center"/>
          </w:tcPr>
          <w:p w14:paraId="2A879D28" w14:textId="77777777" w:rsidR="007F1895" w:rsidRPr="00B85C79" w:rsidRDefault="007F1895" w:rsidP="00003B0B">
            <w:pPr>
              <w:jc w:val="center"/>
              <w:rPr>
                <w:sz w:val="20"/>
                <w:szCs w:val="20"/>
              </w:rPr>
            </w:pPr>
            <w:r w:rsidRPr="00B85C79">
              <w:rPr>
                <w:sz w:val="20"/>
                <w:szCs w:val="20"/>
              </w:rPr>
              <w:t>300.000.000 EUR</w:t>
            </w:r>
          </w:p>
        </w:tc>
        <w:tc>
          <w:tcPr>
            <w:tcW w:w="515" w:type="pct"/>
            <w:shd w:val="clear" w:color="auto" w:fill="D9D9D9" w:themeFill="background1" w:themeFillShade="D9"/>
            <w:vAlign w:val="center"/>
          </w:tcPr>
          <w:p w14:paraId="2FA4C92B" w14:textId="77777777" w:rsidR="007F1895" w:rsidRPr="00B85C79" w:rsidRDefault="007F1895" w:rsidP="00003B0B">
            <w:pPr>
              <w:jc w:val="center"/>
              <w:rPr>
                <w:sz w:val="20"/>
                <w:szCs w:val="20"/>
              </w:rPr>
            </w:pPr>
          </w:p>
        </w:tc>
        <w:tc>
          <w:tcPr>
            <w:tcW w:w="492" w:type="pct"/>
            <w:vAlign w:val="center"/>
          </w:tcPr>
          <w:p w14:paraId="5FC654F4" w14:textId="77777777" w:rsidR="007F1895" w:rsidRPr="00B85C79" w:rsidRDefault="007F1895" w:rsidP="00003B0B">
            <w:pPr>
              <w:jc w:val="center"/>
              <w:rPr>
                <w:sz w:val="20"/>
                <w:szCs w:val="20"/>
              </w:rPr>
            </w:pPr>
            <w:r w:rsidRPr="00B85C79">
              <w:rPr>
                <w:sz w:val="20"/>
                <w:szCs w:val="20"/>
              </w:rPr>
              <w:t>1,38270</w:t>
            </w:r>
          </w:p>
        </w:tc>
        <w:tc>
          <w:tcPr>
            <w:tcW w:w="567" w:type="pct"/>
            <w:shd w:val="clear" w:color="auto" w:fill="D9D9D9" w:themeFill="background1" w:themeFillShade="D9"/>
            <w:vAlign w:val="center"/>
          </w:tcPr>
          <w:p w14:paraId="56B608C7" w14:textId="77777777" w:rsidR="007F1895" w:rsidRPr="00B85C79" w:rsidRDefault="007F1895" w:rsidP="00003B0B">
            <w:pPr>
              <w:jc w:val="center"/>
              <w:rPr>
                <w:sz w:val="20"/>
                <w:szCs w:val="20"/>
              </w:rPr>
            </w:pPr>
          </w:p>
        </w:tc>
      </w:tr>
      <w:tr w:rsidR="0038265F" w:rsidRPr="00B85C79" w14:paraId="11CD8088" w14:textId="77777777" w:rsidTr="00003B0B">
        <w:trPr>
          <w:trHeight w:val="249"/>
        </w:trPr>
        <w:tc>
          <w:tcPr>
            <w:tcW w:w="386" w:type="pct"/>
            <w:vMerge/>
            <w:vAlign w:val="center"/>
          </w:tcPr>
          <w:p w14:paraId="430DCA12" w14:textId="77777777" w:rsidR="007F1895" w:rsidRPr="00B85C79" w:rsidRDefault="007F1895" w:rsidP="00421A63">
            <w:pPr>
              <w:spacing w:line="240" w:lineRule="auto"/>
              <w:jc w:val="center"/>
              <w:rPr>
                <w:sz w:val="20"/>
                <w:szCs w:val="20"/>
              </w:rPr>
            </w:pPr>
          </w:p>
        </w:tc>
        <w:tc>
          <w:tcPr>
            <w:tcW w:w="538" w:type="pct"/>
            <w:vAlign w:val="center"/>
          </w:tcPr>
          <w:p w14:paraId="030DF32D" w14:textId="77777777" w:rsidR="007F1895" w:rsidRPr="00B85C79" w:rsidRDefault="007F1895" w:rsidP="00003B0B">
            <w:pPr>
              <w:jc w:val="center"/>
              <w:rPr>
                <w:sz w:val="20"/>
                <w:szCs w:val="20"/>
              </w:rPr>
            </w:pPr>
            <w:r w:rsidRPr="00B85C79">
              <w:rPr>
                <w:sz w:val="20"/>
                <w:szCs w:val="20"/>
              </w:rPr>
              <w:t>24.5.2019</w:t>
            </w:r>
          </w:p>
        </w:tc>
        <w:tc>
          <w:tcPr>
            <w:tcW w:w="579" w:type="pct"/>
            <w:vAlign w:val="center"/>
          </w:tcPr>
          <w:p w14:paraId="4936C8A2" w14:textId="77777777" w:rsidR="007F1895" w:rsidRPr="00B85C79" w:rsidRDefault="007F1895" w:rsidP="00003B0B">
            <w:pPr>
              <w:jc w:val="center"/>
              <w:rPr>
                <w:sz w:val="20"/>
                <w:szCs w:val="20"/>
              </w:rPr>
            </w:pPr>
            <w:r w:rsidRPr="00B85C79">
              <w:rPr>
                <w:sz w:val="20"/>
                <w:szCs w:val="20"/>
              </w:rPr>
              <w:t>31.12.2018</w:t>
            </w:r>
          </w:p>
        </w:tc>
        <w:tc>
          <w:tcPr>
            <w:tcW w:w="579" w:type="pct"/>
            <w:vAlign w:val="center"/>
          </w:tcPr>
          <w:p w14:paraId="55BBCD0A" w14:textId="77777777" w:rsidR="007F1895" w:rsidRPr="00B85C79" w:rsidRDefault="007F1895" w:rsidP="00003B0B">
            <w:pPr>
              <w:jc w:val="center"/>
              <w:rPr>
                <w:sz w:val="20"/>
                <w:szCs w:val="20"/>
              </w:rPr>
            </w:pPr>
            <w:r w:rsidRPr="00B85C79">
              <w:rPr>
                <w:sz w:val="20"/>
                <w:szCs w:val="20"/>
              </w:rPr>
              <w:t>31.12.2030</w:t>
            </w:r>
          </w:p>
        </w:tc>
        <w:tc>
          <w:tcPr>
            <w:tcW w:w="682" w:type="pct"/>
            <w:vAlign w:val="center"/>
          </w:tcPr>
          <w:p w14:paraId="20B5CF7A" w14:textId="77777777" w:rsidR="007F1895" w:rsidRPr="00B85C79" w:rsidRDefault="007F1895" w:rsidP="00003B0B">
            <w:pPr>
              <w:jc w:val="center"/>
              <w:rPr>
                <w:sz w:val="20"/>
                <w:szCs w:val="20"/>
              </w:rPr>
            </w:pPr>
            <w:r w:rsidRPr="00B85C79">
              <w:rPr>
                <w:sz w:val="20"/>
                <w:szCs w:val="20"/>
              </w:rPr>
              <w:t>300.000.000 EUR</w:t>
            </w:r>
          </w:p>
        </w:tc>
        <w:tc>
          <w:tcPr>
            <w:tcW w:w="662" w:type="pct"/>
            <w:vAlign w:val="center"/>
          </w:tcPr>
          <w:p w14:paraId="79E542CC" w14:textId="77777777" w:rsidR="007F1895" w:rsidRPr="00B85C79" w:rsidRDefault="007F1895" w:rsidP="00003B0B">
            <w:pPr>
              <w:jc w:val="center"/>
              <w:rPr>
                <w:sz w:val="20"/>
                <w:szCs w:val="20"/>
              </w:rPr>
            </w:pPr>
            <w:r w:rsidRPr="00B85C79">
              <w:rPr>
                <w:sz w:val="20"/>
                <w:szCs w:val="20"/>
              </w:rPr>
              <w:t>300.000.000 EUR</w:t>
            </w:r>
          </w:p>
        </w:tc>
        <w:tc>
          <w:tcPr>
            <w:tcW w:w="515" w:type="pct"/>
            <w:vAlign w:val="center"/>
          </w:tcPr>
          <w:p w14:paraId="6B409740" w14:textId="77777777" w:rsidR="007F1895" w:rsidRPr="00B85C79" w:rsidRDefault="007F1895" w:rsidP="00003B0B">
            <w:pPr>
              <w:jc w:val="center"/>
              <w:rPr>
                <w:sz w:val="20"/>
                <w:szCs w:val="20"/>
              </w:rPr>
            </w:pPr>
            <w:r w:rsidRPr="00B85C79">
              <w:rPr>
                <w:sz w:val="20"/>
                <w:szCs w:val="20"/>
              </w:rPr>
              <w:t>0,64000</w:t>
            </w:r>
          </w:p>
        </w:tc>
        <w:tc>
          <w:tcPr>
            <w:tcW w:w="492" w:type="pct"/>
            <w:shd w:val="clear" w:color="auto" w:fill="D9D9D9" w:themeFill="background1" w:themeFillShade="D9"/>
            <w:vAlign w:val="center"/>
          </w:tcPr>
          <w:p w14:paraId="27F757EE" w14:textId="77777777" w:rsidR="007F1895" w:rsidRPr="00B85C79" w:rsidRDefault="007F1895" w:rsidP="00003B0B">
            <w:pPr>
              <w:jc w:val="center"/>
              <w:rPr>
                <w:sz w:val="20"/>
                <w:szCs w:val="20"/>
              </w:rPr>
            </w:pPr>
          </w:p>
        </w:tc>
        <w:tc>
          <w:tcPr>
            <w:tcW w:w="567" w:type="pct"/>
            <w:shd w:val="clear" w:color="auto" w:fill="D9D9D9" w:themeFill="background1" w:themeFillShade="D9"/>
            <w:vAlign w:val="center"/>
          </w:tcPr>
          <w:p w14:paraId="56F50BAB" w14:textId="77777777" w:rsidR="007F1895" w:rsidRPr="00B85C79" w:rsidRDefault="007F1895" w:rsidP="00003B0B">
            <w:pPr>
              <w:jc w:val="center"/>
              <w:rPr>
                <w:sz w:val="20"/>
                <w:szCs w:val="20"/>
              </w:rPr>
            </w:pPr>
          </w:p>
        </w:tc>
      </w:tr>
      <w:tr w:rsidR="0038265F" w:rsidRPr="00B85C79" w14:paraId="570D876E" w14:textId="77777777" w:rsidTr="00003B0B">
        <w:trPr>
          <w:trHeight w:val="249"/>
        </w:trPr>
        <w:tc>
          <w:tcPr>
            <w:tcW w:w="386" w:type="pct"/>
            <w:tcBorders>
              <w:bottom w:val="nil"/>
            </w:tcBorders>
            <w:vAlign w:val="center"/>
          </w:tcPr>
          <w:p w14:paraId="13C899FB" w14:textId="77777777" w:rsidR="007F1895" w:rsidRPr="00B85C79" w:rsidRDefault="007F1895" w:rsidP="00421A63">
            <w:pPr>
              <w:spacing w:line="240" w:lineRule="auto"/>
              <w:jc w:val="center"/>
              <w:rPr>
                <w:sz w:val="20"/>
                <w:szCs w:val="20"/>
              </w:rPr>
            </w:pPr>
          </w:p>
        </w:tc>
        <w:tc>
          <w:tcPr>
            <w:tcW w:w="538" w:type="pct"/>
            <w:vAlign w:val="center"/>
          </w:tcPr>
          <w:p w14:paraId="11C7EAFB" w14:textId="77777777" w:rsidR="007F1895" w:rsidRPr="00B85C79" w:rsidRDefault="007F1895" w:rsidP="00003B0B">
            <w:pPr>
              <w:jc w:val="center"/>
              <w:rPr>
                <w:sz w:val="20"/>
                <w:szCs w:val="20"/>
              </w:rPr>
            </w:pPr>
            <w:r w:rsidRPr="00B85C79">
              <w:rPr>
                <w:sz w:val="20"/>
                <w:szCs w:val="20"/>
              </w:rPr>
              <w:t>23.7.2018</w:t>
            </w:r>
          </w:p>
        </w:tc>
        <w:tc>
          <w:tcPr>
            <w:tcW w:w="579" w:type="pct"/>
            <w:vAlign w:val="center"/>
          </w:tcPr>
          <w:p w14:paraId="3D8E6CE2" w14:textId="77777777" w:rsidR="007F1895" w:rsidRPr="00B85C79" w:rsidRDefault="007F1895" w:rsidP="00003B0B">
            <w:pPr>
              <w:jc w:val="center"/>
              <w:rPr>
                <w:sz w:val="20"/>
                <w:szCs w:val="20"/>
              </w:rPr>
            </w:pPr>
            <w:r w:rsidRPr="00B85C79">
              <w:rPr>
                <w:sz w:val="20"/>
                <w:szCs w:val="20"/>
              </w:rPr>
              <w:t>25.7.2018</w:t>
            </w:r>
          </w:p>
        </w:tc>
        <w:tc>
          <w:tcPr>
            <w:tcW w:w="579" w:type="pct"/>
            <w:vAlign w:val="center"/>
          </w:tcPr>
          <w:p w14:paraId="1BF401CE" w14:textId="77777777" w:rsidR="007F1895" w:rsidRPr="00B85C79" w:rsidRDefault="007F1895" w:rsidP="00003B0B">
            <w:pPr>
              <w:jc w:val="center"/>
              <w:rPr>
                <w:sz w:val="20"/>
                <w:szCs w:val="20"/>
              </w:rPr>
            </w:pPr>
            <w:r w:rsidRPr="00B85C79">
              <w:rPr>
                <w:sz w:val="20"/>
                <w:szCs w:val="20"/>
              </w:rPr>
              <w:t>27.11.2071</w:t>
            </w:r>
          </w:p>
        </w:tc>
        <w:tc>
          <w:tcPr>
            <w:tcW w:w="682" w:type="pct"/>
            <w:vAlign w:val="center"/>
          </w:tcPr>
          <w:p w14:paraId="7AF5FE4B" w14:textId="77777777" w:rsidR="007F1895" w:rsidRPr="00B85C79" w:rsidRDefault="007F1895" w:rsidP="00003B0B">
            <w:pPr>
              <w:jc w:val="center"/>
              <w:rPr>
                <w:sz w:val="20"/>
                <w:szCs w:val="20"/>
              </w:rPr>
            </w:pPr>
            <w:r w:rsidRPr="00B85C79">
              <w:rPr>
                <w:sz w:val="20"/>
                <w:szCs w:val="20"/>
              </w:rPr>
              <w:t>1.000.000.000 EUR</w:t>
            </w:r>
          </w:p>
        </w:tc>
        <w:tc>
          <w:tcPr>
            <w:tcW w:w="662" w:type="pct"/>
            <w:vAlign w:val="center"/>
          </w:tcPr>
          <w:p w14:paraId="4A2987DE" w14:textId="77777777" w:rsidR="007F1895" w:rsidRPr="00B85C79" w:rsidRDefault="007F1895" w:rsidP="00003B0B">
            <w:pPr>
              <w:jc w:val="center"/>
              <w:rPr>
                <w:sz w:val="20"/>
                <w:szCs w:val="20"/>
              </w:rPr>
            </w:pPr>
            <w:r w:rsidRPr="00B85C79">
              <w:rPr>
                <w:sz w:val="20"/>
                <w:szCs w:val="20"/>
              </w:rPr>
              <w:t>1.000.000.000 EUR</w:t>
            </w:r>
          </w:p>
        </w:tc>
        <w:tc>
          <w:tcPr>
            <w:tcW w:w="515" w:type="pct"/>
            <w:shd w:val="clear" w:color="auto" w:fill="D9D9D9" w:themeFill="background1" w:themeFillShade="D9"/>
            <w:vAlign w:val="center"/>
          </w:tcPr>
          <w:p w14:paraId="364E3CD2" w14:textId="77777777" w:rsidR="007F1895" w:rsidRPr="00B85C79" w:rsidRDefault="007F1895" w:rsidP="00003B0B">
            <w:pPr>
              <w:jc w:val="center"/>
              <w:rPr>
                <w:sz w:val="20"/>
                <w:szCs w:val="20"/>
              </w:rPr>
            </w:pPr>
          </w:p>
        </w:tc>
        <w:tc>
          <w:tcPr>
            <w:tcW w:w="492" w:type="pct"/>
            <w:vAlign w:val="center"/>
          </w:tcPr>
          <w:p w14:paraId="728010B7" w14:textId="77777777" w:rsidR="007F1895" w:rsidRPr="00B85C79" w:rsidRDefault="007F1895" w:rsidP="00003B0B">
            <w:pPr>
              <w:jc w:val="center"/>
              <w:rPr>
                <w:sz w:val="20"/>
                <w:szCs w:val="20"/>
              </w:rPr>
            </w:pPr>
            <w:r w:rsidRPr="00B85C79">
              <w:rPr>
                <w:sz w:val="20"/>
                <w:szCs w:val="20"/>
              </w:rPr>
              <w:t>1,42580</w:t>
            </w:r>
          </w:p>
        </w:tc>
        <w:tc>
          <w:tcPr>
            <w:tcW w:w="567" w:type="pct"/>
            <w:shd w:val="clear" w:color="auto" w:fill="D9D9D9" w:themeFill="background1" w:themeFillShade="D9"/>
            <w:vAlign w:val="center"/>
          </w:tcPr>
          <w:p w14:paraId="360E20CF" w14:textId="77777777" w:rsidR="007F1895" w:rsidRPr="00B85C79" w:rsidRDefault="007F1895" w:rsidP="00003B0B">
            <w:pPr>
              <w:jc w:val="center"/>
              <w:rPr>
                <w:sz w:val="20"/>
                <w:szCs w:val="20"/>
              </w:rPr>
            </w:pPr>
          </w:p>
        </w:tc>
      </w:tr>
      <w:tr w:rsidR="0038265F" w:rsidRPr="00B85C79" w14:paraId="0CBC8EB9" w14:textId="77777777" w:rsidTr="00003B0B">
        <w:trPr>
          <w:trHeight w:val="249"/>
        </w:trPr>
        <w:tc>
          <w:tcPr>
            <w:tcW w:w="386" w:type="pct"/>
            <w:tcBorders>
              <w:top w:val="nil"/>
              <w:bottom w:val="nil"/>
            </w:tcBorders>
            <w:vAlign w:val="center"/>
          </w:tcPr>
          <w:p w14:paraId="3D1165D2" w14:textId="77777777" w:rsidR="007F1895" w:rsidRPr="00B85C79" w:rsidRDefault="007F1895" w:rsidP="00421A63">
            <w:pPr>
              <w:spacing w:line="240" w:lineRule="auto"/>
              <w:jc w:val="center"/>
              <w:rPr>
                <w:sz w:val="20"/>
                <w:szCs w:val="20"/>
              </w:rPr>
            </w:pPr>
          </w:p>
        </w:tc>
        <w:tc>
          <w:tcPr>
            <w:tcW w:w="538" w:type="pct"/>
            <w:vAlign w:val="center"/>
          </w:tcPr>
          <w:p w14:paraId="5F7C017A" w14:textId="77777777" w:rsidR="007F1895" w:rsidRPr="00B85C79" w:rsidRDefault="007F1895" w:rsidP="00003B0B">
            <w:pPr>
              <w:jc w:val="center"/>
              <w:rPr>
                <w:sz w:val="20"/>
                <w:szCs w:val="20"/>
              </w:rPr>
            </w:pPr>
            <w:r w:rsidRPr="00B85C79">
              <w:rPr>
                <w:sz w:val="20"/>
                <w:szCs w:val="20"/>
              </w:rPr>
              <w:t>8.8.2018</w:t>
            </w:r>
          </w:p>
        </w:tc>
        <w:tc>
          <w:tcPr>
            <w:tcW w:w="579" w:type="pct"/>
            <w:vAlign w:val="center"/>
          </w:tcPr>
          <w:p w14:paraId="33519D82" w14:textId="77777777" w:rsidR="007F1895" w:rsidRPr="00B85C79" w:rsidRDefault="007F1895" w:rsidP="00003B0B">
            <w:pPr>
              <w:jc w:val="center"/>
              <w:rPr>
                <w:sz w:val="20"/>
                <w:szCs w:val="20"/>
              </w:rPr>
            </w:pPr>
            <w:r w:rsidRPr="00B85C79">
              <w:rPr>
                <w:sz w:val="20"/>
                <w:szCs w:val="20"/>
              </w:rPr>
              <w:t>25.7.2018</w:t>
            </w:r>
          </w:p>
        </w:tc>
        <w:tc>
          <w:tcPr>
            <w:tcW w:w="579" w:type="pct"/>
            <w:vAlign w:val="center"/>
          </w:tcPr>
          <w:p w14:paraId="5D144530" w14:textId="77777777" w:rsidR="007F1895" w:rsidRPr="00B85C79" w:rsidRDefault="007F1895" w:rsidP="00003B0B">
            <w:pPr>
              <w:jc w:val="center"/>
              <w:rPr>
                <w:sz w:val="20"/>
                <w:szCs w:val="20"/>
              </w:rPr>
            </w:pPr>
            <w:r w:rsidRPr="00B85C79">
              <w:rPr>
                <w:sz w:val="20"/>
                <w:szCs w:val="20"/>
              </w:rPr>
              <w:t>27.11.2030</w:t>
            </w:r>
          </w:p>
        </w:tc>
        <w:tc>
          <w:tcPr>
            <w:tcW w:w="682" w:type="pct"/>
            <w:vAlign w:val="center"/>
          </w:tcPr>
          <w:p w14:paraId="6DAF2EC8" w14:textId="77777777" w:rsidR="007F1895" w:rsidRPr="00B85C79" w:rsidRDefault="007F1895" w:rsidP="00003B0B">
            <w:pPr>
              <w:jc w:val="center"/>
              <w:rPr>
                <w:sz w:val="20"/>
                <w:szCs w:val="20"/>
              </w:rPr>
            </w:pPr>
            <w:r w:rsidRPr="00B85C79">
              <w:rPr>
                <w:sz w:val="20"/>
                <w:szCs w:val="20"/>
              </w:rPr>
              <w:t>1.000.000.000 EUR</w:t>
            </w:r>
          </w:p>
        </w:tc>
        <w:tc>
          <w:tcPr>
            <w:tcW w:w="662" w:type="pct"/>
            <w:vAlign w:val="center"/>
          </w:tcPr>
          <w:p w14:paraId="74A2A185" w14:textId="77777777" w:rsidR="007F1895" w:rsidRPr="00B85C79" w:rsidRDefault="007F1895" w:rsidP="00003B0B">
            <w:pPr>
              <w:jc w:val="center"/>
              <w:rPr>
                <w:sz w:val="20"/>
                <w:szCs w:val="20"/>
              </w:rPr>
            </w:pPr>
            <w:r w:rsidRPr="00B85C79">
              <w:rPr>
                <w:sz w:val="20"/>
                <w:szCs w:val="20"/>
              </w:rPr>
              <w:t>1.000.000.000 EUR</w:t>
            </w:r>
          </w:p>
        </w:tc>
        <w:tc>
          <w:tcPr>
            <w:tcW w:w="515" w:type="pct"/>
            <w:vAlign w:val="center"/>
          </w:tcPr>
          <w:p w14:paraId="1E1B56B1" w14:textId="77777777" w:rsidR="007F1895" w:rsidRPr="00B85C79" w:rsidRDefault="007F1895" w:rsidP="00003B0B">
            <w:pPr>
              <w:jc w:val="center"/>
              <w:rPr>
                <w:sz w:val="20"/>
                <w:szCs w:val="20"/>
              </w:rPr>
            </w:pPr>
            <w:r w:rsidRPr="00B85C79">
              <w:rPr>
                <w:sz w:val="20"/>
                <w:szCs w:val="20"/>
              </w:rPr>
              <w:t>0,95180</w:t>
            </w:r>
          </w:p>
        </w:tc>
        <w:tc>
          <w:tcPr>
            <w:tcW w:w="492" w:type="pct"/>
            <w:shd w:val="clear" w:color="auto" w:fill="D9D9D9" w:themeFill="background1" w:themeFillShade="D9"/>
            <w:vAlign w:val="center"/>
          </w:tcPr>
          <w:p w14:paraId="19D98305" w14:textId="77777777" w:rsidR="007F1895" w:rsidRPr="00B85C79" w:rsidRDefault="007F1895" w:rsidP="00003B0B">
            <w:pPr>
              <w:jc w:val="center"/>
              <w:rPr>
                <w:sz w:val="20"/>
                <w:szCs w:val="20"/>
              </w:rPr>
            </w:pPr>
          </w:p>
        </w:tc>
        <w:tc>
          <w:tcPr>
            <w:tcW w:w="567" w:type="pct"/>
            <w:shd w:val="clear" w:color="auto" w:fill="D9D9D9" w:themeFill="background1" w:themeFillShade="D9"/>
            <w:vAlign w:val="center"/>
          </w:tcPr>
          <w:p w14:paraId="48840B91" w14:textId="77777777" w:rsidR="007F1895" w:rsidRPr="00B85C79" w:rsidRDefault="007F1895" w:rsidP="00003B0B">
            <w:pPr>
              <w:jc w:val="center"/>
              <w:rPr>
                <w:sz w:val="20"/>
                <w:szCs w:val="20"/>
              </w:rPr>
            </w:pPr>
          </w:p>
        </w:tc>
      </w:tr>
      <w:tr w:rsidR="0038265F" w:rsidRPr="00B85C79" w14:paraId="3B8BD796" w14:textId="77777777" w:rsidTr="00003B0B">
        <w:trPr>
          <w:trHeight w:val="249"/>
        </w:trPr>
        <w:tc>
          <w:tcPr>
            <w:tcW w:w="386" w:type="pct"/>
            <w:tcBorders>
              <w:top w:val="nil"/>
              <w:bottom w:val="nil"/>
            </w:tcBorders>
            <w:vAlign w:val="center"/>
          </w:tcPr>
          <w:p w14:paraId="38BC08E7" w14:textId="77777777" w:rsidR="007F1895" w:rsidRPr="00B85C79" w:rsidRDefault="007F1895" w:rsidP="00421A63">
            <w:pPr>
              <w:spacing w:line="240" w:lineRule="auto"/>
              <w:jc w:val="center"/>
              <w:rPr>
                <w:sz w:val="20"/>
                <w:szCs w:val="20"/>
              </w:rPr>
            </w:pPr>
          </w:p>
        </w:tc>
        <w:tc>
          <w:tcPr>
            <w:tcW w:w="538" w:type="pct"/>
            <w:vAlign w:val="center"/>
          </w:tcPr>
          <w:p w14:paraId="20AE5A84" w14:textId="77777777" w:rsidR="007F1895" w:rsidRPr="00B85C79" w:rsidRDefault="007F1895" w:rsidP="00003B0B">
            <w:pPr>
              <w:jc w:val="center"/>
              <w:rPr>
                <w:sz w:val="20"/>
                <w:szCs w:val="20"/>
              </w:rPr>
            </w:pPr>
            <w:r w:rsidRPr="00B85C79">
              <w:rPr>
                <w:sz w:val="20"/>
                <w:szCs w:val="20"/>
              </w:rPr>
              <w:t>23.11.2018</w:t>
            </w:r>
          </w:p>
        </w:tc>
        <w:tc>
          <w:tcPr>
            <w:tcW w:w="579" w:type="pct"/>
            <w:vAlign w:val="center"/>
          </w:tcPr>
          <w:p w14:paraId="5BD33033" w14:textId="77777777" w:rsidR="007F1895" w:rsidRPr="00B85C79" w:rsidRDefault="007F1895" w:rsidP="00003B0B">
            <w:pPr>
              <w:jc w:val="center"/>
              <w:rPr>
                <w:sz w:val="20"/>
                <w:szCs w:val="20"/>
              </w:rPr>
            </w:pPr>
            <w:r w:rsidRPr="00B85C79">
              <w:rPr>
                <w:sz w:val="20"/>
                <w:szCs w:val="20"/>
              </w:rPr>
              <w:t>27.11.2018</w:t>
            </w:r>
          </w:p>
        </w:tc>
        <w:tc>
          <w:tcPr>
            <w:tcW w:w="579" w:type="pct"/>
            <w:vAlign w:val="center"/>
          </w:tcPr>
          <w:p w14:paraId="4FED01D9" w14:textId="77777777" w:rsidR="007F1895" w:rsidRPr="00B85C79" w:rsidRDefault="007F1895" w:rsidP="00003B0B">
            <w:pPr>
              <w:jc w:val="center"/>
              <w:rPr>
                <w:sz w:val="20"/>
                <w:szCs w:val="20"/>
              </w:rPr>
            </w:pPr>
            <w:r w:rsidRPr="00B85C79">
              <w:rPr>
                <w:sz w:val="20"/>
                <w:szCs w:val="20"/>
              </w:rPr>
              <w:t>27.11.2078</w:t>
            </w:r>
          </w:p>
        </w:tc>
        <w:tc>
          <w:tcPr>
            <w:tcW w:w="682" w:type="pct"/>
            <w:vAlign w:val="center"/>
          </w:tcPr>
          <w:p w14:paraId="526CBC32" w14:textId="77777777" w:rsidR="007F1895" w:rsidRPr="00B85C79" w:rsidRDefault="007F1895" w:rsidP="00003B0B">
            <w:pPr>
              <w:jc w:val="center"/>
              <w:rPr>
                <w:sz w:val="20"/>
                <w:szCs w:val="20"/>
              </w:rPr>
            </w:pPr>
            <w:r w:rsidRPr="00B85C79">
              <w:rPr>
                <w:sz w:val="20"/>
                <w:szCs w:val="20"/>
              </w:rPr>
              <w:t>400.000.000 EUR</w:t>
            </w:r>
          </w:p>
        </w:tc>
        <w:tc>
          <w:tcPr>
            <w:tcW w:w="662" w:type="pct"/>
            <w:vAlign w:val="center"/>
          </w:tcPr>
          <w:p w14:paraId="307CA641" w14:textId="77777777" w:rsidR="007F1895" w:rsidRPr="00B85C79" w:rsidRDefault="007F1895" w:rsidP="00003B0B">
            <w:pPr>
              <w:jc w:val="center"/>
              <w:rPr>
                <w:sz w:val="20"/>
                <w:szCs w:val="20"/>
              </w:rPr>
            </w:pPr>
            <w:r w:rsidRPr="00B85C79">
              <w:rPr>
                <w:sz w:val="20"/>
                <w:szCs w:val="20"/>
              </w:rPr>
              <w:t>400.000.000 EUR</w:t>
            </w:r>
          </w:p>
        </w:tc>
        <w:tc>
          <w:tcPr>
            <w:tcW w:w="515" w:type="pct"/>
            <w:shd w:val="clear" w:color="auto" w:fill="D9D9D9" w:themeFill="background1" w:themeFillShade="D9"/>
            <w:vAlign w:val="center"/>
          </w:tcPr>
          <w:p w14:paraId="3902C828" w14:textId="77777777" w:rsidR="007F1895" w:rsidRPr="00B85C79" w:rsidRDefault="007F1895" w:rsidP="00003B0B">
            <w:pPr>
              <w:jc w:val="center"/>
              <w:rPr>
                <w:sz w:val="20"/>
                <w:szCs w:val="20"/>
              </w:rPr>
            </w:pPr>
          </w:p>
        </w:tc>
        <w:tc>
          <w:tcPr>
            <w:tcW w:w="492" w:type="pct"/>
            <w:vAlign w:val="center"/>
          </w:tcPr>
          <w:p w14:paraId="3AC57761" w14:textId="77777777" w:rsidR="007F1895" w:rsidRPr="00B85C79" w:rsidRDefault="007F1895" w:rsidP="00003B0B">
            <w:pPr>
              <w:jc w:val="center"/>
              <w:rPr>
                <w:sz w:val="20"/>
                <w:szCs w:val="20"/>
              </w:rPr>
            </w:pPr>
            <w:r w:rsidRPr="00B85C79">
              <w:rPr>
                <w:sz w:val="20"/>
                <w:szCs w:val="20"/>
              </w:rPr>
              <w:t>1,42628</w:t>
            </w:r>
          </w:p>
        </w:tc>
        <w:tc>
          <w:tcPr>
            <w:tcW w:w="567" w:type="pct"/>
            <w:shd w:val="clear" w:color="auto" w:fill="D9D9D9" w:themeFill="background1" w:themeFillShade="D9"/>
            <w:vAlign w:val="center"/>
          </w:tcPr>
          <w:p w14:paraId="44819DB4" w14:textId="77777777" w:rsidR="007F1895" w:rsidRPr="00B85C79" w:rsidRDefault="007F1895" w:rsidP="00003B0B">
            <w:pPr>
              <w:jc w:val="center"/>
              <w:rPr>
                <w:sz w:val="20"/>
                <w:szCs w:val="20"/>
              </w:rPr>
            </w:pPr>
          </w:p>
        </w:tc>
      </w:tr>
      <w:tr w:rsidR="0038265F" w:rsidRPr="00B85C79" w14:paraId="47B4BEA7" w14:textId="77777777" w:rsidTr="00003B0B">
        <w:trPr>
          <w:trHeight w:val="249"/>
        </w:trPr>
        <w:tc>
          <w:tcPr>
            <w:tcW w:w="386" w:type="pct"/>
            <w:tcBorders>
              <w:top w:val="nil"/>
              <w:bottom w:val="nil"/>
            </w:tcBorders>
            <w:vAlign w:val="center"/>
          </w:tcPr>
          <w:p w14:paraId="7EDA5D1F" w14:textId="77777777" w:rsidR="007F1895" w:rsidRPr="00B85C79" w:rsidRDefault="007F1895" w:rsidP="00421A63">
            <w:pPr>
              <w:spacing w:line="240" w:lineRule="auto"/>
              <w:jc w:val="center"/>
              <w:rPr>
                <w:sz w:val="20"/>
                <w:szCs w:val="20"/>
              </w:rPr>
            </w:pPr>
          </w:p>
        </w:tc>
        <w:tc>
          <w:tcPr>
            <w:tcW w:w="538" w:type="pct"/>
            <w:vAlign w:val="center"/>
          </w:tcPr>
          <w:p w14:paraId="1A3360FB" w14:textId="77777777" w:rsidR="007F1895" w:rsidRPr="00B85C79" w:rsidRDefault="007F1895" w:rsidP="00003B0B">
            <w:pPr>
              <w:jc w:val="center"/>
              <w:rPr>
                <w:sz w:val="20"/>
                <w:szCs w:val="20"/>
              </w:rPr>
            </w:pPr>
            <w:r w:rsidRPr="00B85C79">
              <w:rPr>
                <w:sz w:val="20"/>
                <w:szCs w:val="20"/>
              </w:rPr>
              <w:t>8.3.2019</w:t>
            </w:r>
          </w:p>
        </w:tc>
        <w:tc>
          <w:tcPr>
            <w:tcW w:w="579" w:type="pct"/>
            <w:vAlign w:val="center"/>
          </w:tcPr>
          <w:p w14:paraId="401C3442" w14:textId="77777777" w:rsidR="007F1895" w:rsidRPr="00B85C79" w:rsidRDefault="007F1895" w:rsidP="00003B0B">
            <w:pPr>
              <w:jc w:val="center"/>
              <w:rPr>
                <w:sz w:val="20"/>
                <w:szCs w:val="20"/>
              </w:rPr>
            </w:pPr>
            <w:r w:rsidRPr="00B85C79">
              <w:rPr>
                <w:sz w:val="20"/>
                <w:szCs w:val="20"/>
              </w:rPr>
              <w:t>27.11.2018</w:t>
            </w:r>
          </w:p>
        </w:tc>
        <w:tc>
          <w:tcPr>
            <w:tcW w:w="579" w:type="pct"/>
            <w:vAlign w:val="center"/>
          </w:tcPr>
          <w:p w14:paraId="150D8EDD" w14:textId="77777777" w:rsidR="007F1895" w:rsidRPr="00B85C79" w:rsidRDefault="007F1895" w:rsidP="00003B0B">
            <w:pPr>
              <w:jc w:val="center"/>
              <w:rPr>
                <w:sz w:val="20"/>
                <w:szCs w:val="20"/>
              </w:rPr>
            </w:pPr>
            <w:r w:rsidRPr="00B85C79">
              <w:rPr>
                <w:sz w:val="20"/>
                <w:szCs w:val="20"/>
              </w:rPr>
              <w:t>27.11.2030</w:t>
            </w:r>
          </w:p>
        </w:tc>
        <w:tc>
          <w:tcPr>
            <w:tcW w:w="682" w:type="pct"/>
            <w:vAlign w:val="center"/>
          </w:tcPr>
          <w:p w14:paraId="442E6151" w14:textId="77777777" w:rsidR="007F1895" w:rsidRPr="00B85C79" w:rsidRDefault="007F1895" w:rsidP="00003B0B">
            <w:pPr>
              <w:jc w:val="center"/>
              <w:rPr>
                <w:sz w:val="20"/>
                <w:szCs w:val="20"/>
              </w:rPr>
            </w:pPr>
            <w:r w:rsidRPr="00B85C79">
              <w:rPr>
                <w:sz w:val="20"/>
                <w:szCs w:val="20"/>
              </w:rPr>
              <w:t>400.000.000 EUR</w:t>
            </w:r>
          </w:p>
        </w:tc>
        <w:tc>
          <w:tcPr>
            <w:tcW w:w="662" w:type="pct"/>
            <w:vAlign w:val="center"/>
          </w:tcPr>
          <w:p w14:paraId="425840A2" w14:textId="77777777" w:rsidR="007F1895" w:rsidRPr="00B85C79" w:rsidRDefault="007F1895" w:rsidP="00003B0B">
            <w:pPr>
              <w:jc w:val="center"/>
              <w:rPr>
                <w:sz w:val="20"/>
                <w:szCs w:val="20"/>
              </w:rPr>
            </w:pPr>
            <w:r w:rsidRPr="00B85C79">
              <w:rPr>
                <w:sz w:val="20"/>
                <w:szCs w:val="20"/>
              </w:rPr>
              <w:t>400.000.000 EUR</w:t>
            </w:r>
          </w:p>
        </w:tc>
        <w:tc>
          <w:tcPr>
            <w:tcW w:w="515" w:type="pct"/>
            <w:vAlign w:val="center"/>
          </w:tcPr>
          <w:p w14:paraId="4EB46962" w14:textId="77777777" w:rsidR="007F1895" w:rsidRPr="00B85C79" w:rsidRDefault="007F1895" w:rsidP="00003B0B">
            <w:pPr>
              <w:jc w:val="center"/>
              <w:rPr>
                <w:sz w:val="20"/>
                <w:szCs w:val="20"/>
              </w:rPr>
            </w:pPr>
            <w:r w:rsidRPr="00B85C79">
              <w:rPr>
                <w:sz w:val="20"/>
                <w:szCs w:val="20"/>
              </w:rPr>
              <w:t>0,98800</w:t>
            </w:r>
          </w:p>
        </w:tc>
        <w:tc>
          <w:tcPr>
            <w:tcW w:w="492" w:type="pct"/>
            <w:shd w:val="clear" w:color="auto" w:fill="D9D9D9" w:themeFill="background1" w:themeFillShade="D9"/>
            <w:vAlign w:val="center"/>
          </w:tcPr>
          <w:p w14:paraId="7A3BA8F8" w14:textId="77777777" w:rsidR="007F1895" w:rsidRPr="00B85C79" w:rsidRDefault="007F1895" w:rsidP="00003B0B">
            <w:pPr>
              <w:jc w:val="center"/>
              <w:rPr>
                <w:sz w:val="20"/>
                <w:szCs w:val="20"/>
              </w:rPr>
            </w:pPr>
          </w:p>
        </w:tc>
        <w:tc>
          <w:tcPr>
            <w:tcW w:w="567" w:type="pct"/>
            <w:shd w:val="clear" w:color="auto" w:fill="D9D9D9" w:themeFill="background1" w:themeFillShade="D9"/>
            <w:vAlign w:val="center"/>
          </w:tcPr>
          <w:p w14:paraId="5DCE2029" w14:textId="77777777" w:rsidR="007F1895" w:rsidRPr="00B85C79" w:rsidRDefault="007F1895" w:rsidP="00003B0B">
            <w:pPr>
              <w:jc w:val="center"/>
              <w:rPr>
                <w:sz w:val="20"/>
                <w:szCs w:val="20"/>
              </w:rPr>
            </w:pPr>
          </w:p>
        </w:tc>
      </w:tr>
      <w:tr w:rsidR="0038265F" w:rsidRPr="00B85C79" w14:paraId="6286A37C" w14:textId="77777777" w:rsidTr="00003B0B">
        <w:trPr>
          <w:trHeight w:val="249"/>
        </w:trPr>
        <w:tc>
          <w:tcPr>
            <w:tcW w:w="386" w:type="pct"/>
            <w:tcBorders>
              <w:top w:val="nil"/>
              <w:bottom w:val="nil"/>
            </w:tcBorders>
            <w:vAlign w:val="center"/>
          </w:tcPr>
          <w:p w14:paraId="7C02ECDF" w14:textId="77777777" w:rsidR="007F1895" w:rsidRPr="00B85C79" w:rsidRDefault="007F1895" w:rsidP="00421A63">
            <w:pPr>
              <w:spacing w:line="240" w:lineRule="auto"/>
              <w:jc w:val="center"/>
              <w:rPr>
                <w:sz w:val="20"/>
                <w:szCs w:val="20"/>
              </w:rPr>
            </w:pPr>
            <w:r w:rsidRPr="00B85C79">
              <w:rPr>
                <w:sz w:val="20"/>
                <w:szCs w:val="20"/>
              </w:rPr>
              <w:t>IRS</w:t>
            </w:r>
          </w:p>
        </w:tc>
        <w:tc>
          <w:tcPr>
            <w:tcW w:w="538" w:type="pct"/>
            <w:vAlign w:val="center"/>
          </w:tcPr>
          <w:p w14:paraId="17462FE9" w14:textId="77777777" w:rsidR="007F1895" w:rsidRPr="00B85C79" w:rsidRDefault="007F1895" w:rsidP="00003B0B">
            <w:pPr>
              <w:jc w:val="center"/>
              <w:rPr>
                <w:sz w:val="20"/>
                <w:szCs w:val="20"/>
              </w:rPr>
            </w:pPr>
            <w:r w:rsidRPr="00B85C79">
              <w:rPr>
                <w:sz w:val="20"/>
                <w:szCs w:val="20"/>
              </w:rPr>
              <w:t>2.1.2019</w:t>
            </w:r>
          </w:p>
        </w:tc>
        <w:tc>
          <w:tcPr>
            <w:tcW w:w="579" w:type="pct"/>
            <w:vAlign w:val="center"/>
          </w:tcPr>
          <w:p w14:paraId="7AA8ABB9" w14:textId="77777777" w:rsidR="007F1895" w:rsidRPr="00B85C79" w:rsidRDefault="007F1895" w:rsidP="00003B0B">
            <w:pPr>
              <w:jc w:val="center"/>
              <w:rPr>
                <w:sz w:val="20"/>
                <w:szCs w:val="20"/>
              </w:rPr>
            </w:pPr>
            <w:r w:rsidRPr="00B85C79">
              <w:rPr>
                <w:sz w:val="20"/>
                <w:szCs w:val="20"/>
              </w:rPr>
              <w:t>4.1.2019</w:t>
            </w:r>
          </w:p>
        </w:tc>
        <w:tc>
          <w:tcPr>
            <w:tcW w:w="579" w:type="pct"/>
            <w:vAlign w:val="center"/>
          </w:tcPr>
          <w:p w14:paraId="33D0CD3F" w14:textId="77777777" w:rsidR="007F1895" w:rsidRPr="00B85C79" w:rsidRDefault="007F1895" w:rsidP="00003B0B">
            <w:pPr>
              <w:jc w:val="center"/>
              <w:rPr>
                <w:sz w:val="20"/>
                <w:szCs w:val="20"/>
              </w:rPr>
            </w:pPr>
            <w:r w:rsidRPr="00B85C79">
              <w:rPr>
                <w:sz w:val="20"/>
                <w:szCs w:val="20"/>
              </w:rPr>
              <w:t>4.1.2071</w:t>
            </w:r>
          </w:p>
        </w:tc>
        <w:tc>
          <w:tcPr>
            <w:tcW w:w="682" w:type="pct"/>
            <w:vAlign w:val="center"/>
          </w:tcPr>
          <w:p w14:paraId="6C5EB915" w14:textId="77777777" w:rsidR="007F1895" w:rsidRPr="00B85C79" w:rsidRDefault="007F1895" w:rsidP="00003B0B">
            <w:pPr>
              <w:jc w:val="center"/>
              <w:rPr>
                <w:sz w:val="20"/>
                <w:szCs w:val="20"/>
              </w:rPr>
            </w:pPr>
            <w:r w:rsidRPr="00B85C79">
              <w:rPr>
                <w:sz w:val="20"/>
                <w:szCs w:val="20"/>
              </w:rPr>
              <w:t>500.000.000 EUR</w:t>
            </w:r>
          </w:p>
        </w:tc>
        <w:tc>
          <w:tcPr>
            <w:tcW w:w="662" w:type="pct"/>
            <w:vAlign w:val="center"/>
          </w:tcPr>
          <w:p w14:paraId="08EF5A9C" w14:textId="77777777" w:rsidR="007F1895" w:rsidRPr="00B85C79" w:rsidRDefault="007F1895" w:rsidP="00003B0B">
            <w:pPr>
              <w:jc w:val="center"/>
              <w:rPr>
                <w:sz w:val="20"/>
                <w:szCs w:val="20"/>
              </w:rPr>
            </w:pPr>
            <w:r w:rsidRPr="00B85C79">
              <w:rPr>
                <w:sz w:val="20"/>
                <w:szCs w:val="20"/>
              </w:rPr>
              <w:t>500.000.000 EUR</w:t>
            </w:r>
          </w:p>
        </w:tc>
        <w:tc>
          <w:tcPr>
            <w:tcW w:w="515" w:type="pct"/>
            <w:shd w:val="clear" w:color="auto" w:fill="D9D9D9" w:themeFill="background1" w:themeFillShade="D9"/>
            <w:vAlign w:val="center"/>
          </w:tcPr>
          <w:p w14:paraId="6173CF70" w14:textId="77777777" w:rsidR="007F1895" w:rsidRPr="00B85C79" w:rsidRDefault="007F1895" w:rsidP="00003B0B">
            <w:pPr>
              <w:jc w:val="center"/>
              <w:rPr>
                <w:sz w:val="20"/>
                <w:szCs w:val="20"/>
              </w:rPr>
            </w:pPr>
          </w:p>
        </w:tc>
        <w:tc>
          <w:tcPr>
            <w:tcW w:w="492" w:type="pct"/>
            <w:vAlign w:val="center"/>
          </w:tcPr>
          <w:p w14:paraId="32E9E171" w14:textId="77777777" w:rsidR="007F1895" w:rsidRPr="00B85C79" w:rsidRDefault="007F1895" w:rsidP="00003B0B">
            <w:pPr>
              <w:jc w:val="center"/>
              <w:rPr>
                <w:sz w:val="20"/>
                <w:szCs w:val="20"/>
              </w:rPr>
            </w:pPr>
            <w:r w:rsidRPr="00B85C79">
              <w:rPr>
                <w:sz w:val="20"/>
                <w:szCs w:val="20"/>
              </w:rPr>
              <w:t>1,42000</w:t>
            </w:r>
          </w:p>
        </w:tc>
        <w:tc>
          <w:tcPr>
            <w:tcW w:w="567" w:type="pct"/>
            <w:shd w:val="clear" w:color="auto" w:fill="D9D9D9" w:themeFill="background1" w:themeFillShade="D9"/>
            <w:vAlign w:val="center"/>
          </w:tcPr>
          <w:p w14:paraId="517A7927" w14:textId="77777777" w:rsidR="007F1895" w:rsidRPr="00B85C79" w:rsidRDefault="007F1895" w:rsidP="00003B0B">
            <w:pPr>
              <w:jc w:val="center"/>
              <w:rPr>
                <w:sz w:val="20"/>
                <w:szCs w:val="20"/>
              </w:rPr>
            </w:pPr>
          </w:p>
        </w:tc>
      </w:tr>
      <w:tr w:rsidR="0038265F" w:rsidRPr="00B85C79" w14:paraId="2D554290" w14:textId="77777777" w:rsidTr="00003B0B">
        <w:trPr>
          <w:trHeight w:val="249"/>
        </w:trPr>
        <w:tc>
          <w:tcPr>
            <w:tcW w:w="386" w:type="pct"/>
            <w:tcBorders>
              <w:top w:val="nil"/>
              <w:bottom w:val="nil"/>
            </w:tcBorders>
            <w:vAlign w:val="center"/>
          </w:tcPr>
          <w:p w14:paraId="623AAF7A" w14:textId="77777777" w:rsidR="007F1895" w:rsidRPr="00B85C79" w:rsidRDefault="007F1895" w:rsidP="00421A63">
            <w:pPr>
              <w:spacing w:line="240" w:lineRule="auto"/>
              <w:jc w:val="center"/>
              <w:rPr>
                <w:sz w:val="20"/>
                <w:szCs w:val="20"/>
              </w:rPr>
            </w:pPr>
          </w:p>
        </w:tc>
        <w:tc>
          <w:tcPr>
            <w:tcW w:w="538" w:type="pct"/>
            <w:vAlign w:val="center"/>
          </w:tcPr>
          <w:p w14:paraId="006AB696" w14:textId="77777777" w:rsidR="007F1895" w:rsidRPr="00B85C79" w:rsidRDefault="007F1895" w:rsidP="00003B0B">
            <w:pPr>
              <w:jc w:val="center"/>
              <w:rPr>
                <w:sz w:val="20"/>
                <w:szCs w:val="20"/>
              </w:rPr>
            </w:pPr>
            <w:r w:rsidRPr="00B85C79">
              <w:rPr>
                <w:sz w:val="20"/>
                <w:szCs w:val="20"/>
              </w:rPr>
              <w:t>4.2.2019</w:t>
            </w:r>
          </w:p>
        </w:tc>
        <w:tc>
          <w:tcPr>
            <w:tcW w:w="579" w:type="pct"/>
            <w:vAlign w:val="center"/>
          </w:tcPr>
          <w:p w14:paraId="18EB551D" w14:textId="77777777" w:rsidR="007F1895" w:rsidRPr="00B85C79" w:rsidRDefault="007F1895" w:rsidP="00003B0B">
            <w:pPr>
              <w:jc w:val="center"/>
              <w:rPr>
                <w:sz w:val="20"/>
                <w:szCs w:val="20"/>
              </w:rPr>
            </w:pPr>
            <w:r w:rsidRPr="00B85C79">
              <w:rPr>
                <w:sz w:val="20"/>
                <w:szCs w:val="20"/>
              </w:rPr>
              <w:t>4.1.2019</w:t>
            </w:r>
          </w:p>
        </w:tc>
        <w:tc>
          <w:tcPr>
            <w:tcW w:w="579" w:type="pct"/>
            <w:vAlign w:val="center"/>
          </w:tcPr>
          <w:p w14:paraId="172CEAFE" w14:textId="77777777" w:rsidR="007F1895" w:rsidRPr="00B85C79" w:rsidRDefault="007F1895" w:rsidP="00003B0B">
            <w:pPr>
              <w:jc w:val="center"/>
              <w:rPr>
                <w:sz w:val="20"/>
                <w:szCs w:val="20"/>
              </w:rPr>
            </w:pPr>
            <w:r w:rsidRPr="00B85C79">
              <w:rPr>
                <w:sz w:val="20"/>
                <w:szCs w:val="20"/>
              </w:rPr>
              <w:t>4.1.2071</w:t>
            </w:r>
          </w:p>
        </w:tc>
        <w:tc>
          <w:tcPr>
            <w:tcW w:w="682" w:type="pct"/>
            <w:vAlign w:val="center"/>
          </w:tcPr>
          <w:p w14:paraId="313FCCC2" w14:textId="77777777" w:rsidR="007F1895" w:rsidRPr="00B85C79" w:rsidRDefault="007F1895" w:rsidP="00003B0B">
            <w:pPr>
              <w:jc w:val="center"/>
              <w:rPr>
                <w:sz w:val="20"/>
                <w:szCs w:val="20"/>
              </w:rPr>
            </w:pPr>
            <w:r w:rsidRPr="00B85C79">
              <w:rPr>
                <w:sz w:val="20"/>
                <w:szCs w:val="20"/>
              </w:rPr>
              <w:t>500.000.000 EUR</w:t>
            </w:r>
          </w:p>
        </w:tc>
        <w:tc>
          <w:tcPr>
            <w:tcW w:w="662" w:type="pct"/>
            <w:vAlign w:val="center"/>
          </w:tcPr>
          <w:p w14:paraId="779EEC54" w14:textId="77777777" w:rsidR="007F1895" w:rsidRPr="00B85C79" w:rsidRDefault="007F1895" w:rsidP="00003B0B">
            <w:pPr>
              <w:jc w:val="center"/>
              <w:rPr>
                <w:sz w:val="20"/>
                <w:szCs w:val="20"/>
              </w:rPr>
            </w:pPr>
            <w:r w:rsidRPr="00B85C79">
              <w:rPr>
                <w:sz w:val="20"/>
                <w:szCs w:val="20"/>
              </w:rPr>
              <w:t>500.000.000 EUR</w:t>
            </w:r>
          </w:p>
        </w:tc>
        <w:tc>
          <w:tcPr>
            <w:tcW w:w="515" w:type="pct"/>
            <w:shd w:val="clear" w:color="auto" w:fill="D9D9D9" w:themeFill="background1" w:themeFillShade="D9"/>
            <w:vAlign w:val="center"/>
          </w:tcPr>
          <w:p w14:paraId="26DD3D67" w14:textId="77777777" w:rsidR="007F1895" w:rsidRPr="00B85C79" w:rsidRDefault="007F1895" w:rsidP="00003B0B">
            <w:pPr>
              <w:jc w:val="center"/>
              <w:rPr>
                <w:sz w:val="20"/>
                <w:szCs w:val="20"/>
              </w:rPr>
            </w:pPr>
          </w:p>
        </w:tc>
        <w:tc>
          <w:tcPr>
            <w:tcW w:w="492" w:type="pct"/>
            <w:vAlign w:val="center"/>
          </w:tcPr>
          <w:p w14:paraId="10896346" w14:textId="77777777" w:rsidR="007F1895" w:rsidRPr="00B85C79" w:rsidRDefault="007F1895" w:rsidP="00003B0B">
            <w:pPr>
              <w:jc w:val="center"/>
              <w:rPr>
                <w:sz w:val="20"/>
                <w:szCs w:val="20"/>
              </w:rPr>
            </w:pPr>
            <w:r w:rsidRPr="00B85C79">
              <w:rPr>
                <w:sz w:val="20"/>
                <w:szCs w:val="20"/>
              </w:rPr>
              <w:t>1,41420</w:t>
            </w:r>
          </w:p>
        </w:tc>
        <w:tc>
          <w:tcPr>
            <w:tcW w:w="567" w:type="pct"/>
            <w:shd w:val="clear" w:color="auto" w:fill="D9D9D9" w:themeFill="background1" w:themeFillShade="D9"/>
            <w:vAlign w:val="center"/>
          </w:tcPr>
          <w:p w14:paraId="01B23985" w14:textId="77777777" w:rsidR="007F1895" w:rsidRPr="00B85C79" w:rsidRDefault="007F1895" w:rsidP="00003B0B">
            <w:pPr>
              <w:jc w:val="center"/>
              <w:rPr>
                <w:sz w:val="20"/>
                <w:szCs w:val="20"/>
              </w:rPr>
            </w:pPr>
          </w:p>
        </w:tc>
      </w:tr>
      <w:tr w:rsidR="0038265F" w:rsidRPr="00B85C79" w14:paraId="7DF00B6C" w14:textId="77777777" w:rsidTr="00003B0B">
        <w:trPr>
          <w:trHeight w:val="249"/>
        </w:trPr>
        <w:tc>
          <w:tcPr>
            <w:tcW w:w="386" w:type="pct"/>
            <w:tcBorders>
              <w:top w:val="nil"/>
              <w:bottom w:val="nil"/>
            </w:tcBorders>
            <w:vAlign w:val="center"/>
          </w:tcPr>
          <w:p w14:paraId="3AE75E57" w14:textId="77777777" w:rsidR="007F1895" w:rsidRPr="00B85C79" w:rsidRDefault="007F1895" w:rsidP="00421A63">
            <w:pPr>
              <w:spacing w:line="240" w:lineRule="auto"/>
              <w:jc w:val="center"/>
              <w:rPr>
                <w:sz w:val="20"/>
                <w:szCs w:val="20"/>
              </w:rPr>
            </w:pPr>
          </w:p>
        </w:tc>
        <w:tc>
          <w:tcPr>
            <w:tcW w:w="538" w:type="pct"/>
            <w:vAlign w:val="center"/>
          </w:tcPr>
          <w:p w14:paraId="591AF9C9" w14:textId="77777777" w:rsidR="007F1895" w:rsidRPr="00B85C79" w:rsidRDefault="007F1895" w:rsidP="00003B0B">
            <w:pPr>
              <w:jc w:val="center"/>
              <w:rPr>
                <w:sz w:val="20"/>
                <w:szCs w:val="20"/>
              </w:rPr>
            </w:pPr>
            <w:r w:rsidRPr="00B85C79">
              <w:rPr>
                <w:sz w:val="20"/>
                <w:szCs w:val="20"/>
              </w:rPr>
              <w:t>31.5.2019</w:t>
            </w:r>
          </w:p>
        </w:tc>
        <w:tc>
          <w:tcPr>
            <w:tcW w:w="579" w:type="pct"/>
            <w:vAlign w:val="center"/>
          </w:tcPr>
          <w:p w14:paraId="7AED671D" w14:textId="77777777" w:rsidR="007F1895" w:rsidRPr="00B85C79" w:rsidRDefault="007F1895" w:rsidP="00003B0B">
            <w:pPr>
              <w:jc w:val="center"/>
              <w:rPr>
                <w:sz w:val="20"/>
                <w:szCs w:val="20"/>
              </w:rPr>
            </w:pPr>
            <w:r w:rsidRPr="00B85C79">
              <w:rPr>
                <w:sz w:val="20"/>
                <w:szCs w:val="20"/>
              </w:rPr>
              <w:t>4.1.2019</w:t>
            </w:r>
          </w:p>
        </w:tc>
        <w:tc>
          <w:tcPr>
            <w:tcW w:w="579" w:type="pct"/>
            <w:vAlign w:val="center"/>
          </w:tcPr>
          <w:p w14:paraId="0099AE3D" w14:textId="77777777" w:rsidR="007F1895" w:rsidRPr="00B85C79" w:rsidRDefault="007F1895" w:rsidP="00003B0B">
            <w:pPr>
              <w:jc w:val="center"/>
              <w:rPr>
                <w:sz w:val="20"/>
                <w:szCs w:val="20"/>
              </w:rPr>
            </w:pPr>
            <w:r w:rsidRPr="00B85C79">
              <w:rPr>
                <w:sz w:val="20"/>
                <w:szCs w:val="20"/>
              </w:rPr>
              <w:t>31.12.2030</w:t>
            </w:r>
          </w:p>
        </w:tc>
        <w:tc>
          <w:tcPr>
            <w:tcW w:w="682" w:type="pct"/>
            <w:vAlign w:val="center"/>
          </w:tcPr>
          <w:p w14:paraId="22BE0073" w14:textId="77777777" w:rsidR="007F1895" w:rsidRPr="00B85C79" w:rsidRDefault="007F1895" w:rsidP="00003B0B">
            <w:pPr>
              <w:jc w:val="center"/>
              <w:rPr>
                <w:sz w:val="20"/>
                <w:szCs w:val="20"/>
              </w:rPr>
            </w:pPr>
            <w:r w:rsidRPr="00B85C79">
              <w:rPr>
                <w:sz w:val="20"/>
                <w:szCs w:val="20"/>
              </w:rPr>
              <w:t>500.000.000 EUR</w:t>
            </w:r>
          </w:p>
        </w:tc>
        <w:tc>
          <w:tcPr>
            <w:tcW w:w="662" w:type="pct"/>
            <w:vAlign w:val="center"/>
          </w:tcPr>
          <w:p w14:paraId="6E240EA6" w14:textId="77777777" w:rsidR="007F1895" w:rsidRPr="00B85C79" w:rsidRDefault="007F1895" w:rsidP="00003B0B">
            <w:pPr>
              <w:jc w:val="center"/>
              <w:rPr>
                <w:sz w:val="20"/>
                <w:szCs w:val="20"/>
              </w:rPr>
            </w:pPr>
            <w:r w:rsidRPr="00B85C79">
              <w:rPr>
                <w:sz w:val="20"/>
                <w:szCs w:val="20"/>
              </w:rPr>
              <w:t>500.000.000 EUR</w:t>
            </w:r>
          </w:p>
        </w:tc>
        <w:tc>
          <w:tcPr>
            <w:tcW w:w="515" w:type="pct"/>
            <w:vAlign w:val="center"/>
          </w:tcPr>
          <w:p w14:paraId="7852D799" w14:textId="77777777" w:rsidR="007F1895" w:rsidRPr="00B85C79" w:rsidRDefault="007F1895" w:rsidP="00003B0B">
            <w:pPr>
              <w:jc w:val="center"/>
              <w:rPr>
                <w:sz w:val="20"/>
                <w:szCs w:val="20"/>
              </w:rPr>
            </w:pPr>
            <w:r w:rsidRPr="00B85C79">
              <w:rPr>
                <w:sz w:val="20"/>
                <w:szCs w:val="20"/>
              </w:rPr>
              <w:t>0,61390</w:t>
            </w:r>
          </w:p>
        </w:tc>
        <w:tc>
          <w:tcPr>
            <w:tcW w:w="492" w:type="pct"/>
            <w:shd w:val="clear" w:color="auto" w:fill="D9D9D9" w:themeFill="background1" w:themeFillShade="D9"/>
            <w:vAlign w:val="center"/>
          </w:tcPr>
          <w:p w14:paraId="1D25F036" w14:textId="77777777" w:rsidR="007F1895" w:rsidRPr="00B85C79" w:rsidRDefault="007F1895" w:rsidP="00003B0B">
            <w:pPr>
              <w:jc w:val="center"/>
              <w:rPr>
                <w:sz w:val="20"/>
                <w:szCs w:val="20"/>
              </w:rPr>
            </w:pPr>
          </w:p>
        </w:tc>
        <w:tc>
          <w:tcPr>
            <w:tcW w:w="567" w:type="pct"/>
            <w:shd w:val="clear" w:color="auto" w:fill="D9D9D9" w:themeFill="background1" w:themeFillShade="D9"/>
            <w:vAlign w:val="center"/>
          </w:tcPr>
          <w:p w14:paraId="537D032F" w14:textId="77777777" w:rsidR="007F1895" w:rsidRPr="00B85C79" w:rsidRDefault="007F1895" w:rsidP="00003B0B">
            <w:pPr>
              <w:jc w:val="center"/>
              <w:rPr>
                <w:sz w:val="20"/>
                <w:szCs w:val="20"/>
              </w:rPr>
            </w:pPr>
          </w:p>
        </w:tc>
      </w:tr>
      <w:tr w:rsidR="0038265F" w:rsidRPr="00B85C79" w14:paraId="3F1246E1" w14:textId="77777777" w:rsidTr="00003B0B">
        <w:trPr>
          <w:trHeight w:val="249"/>
        </w:trPr>
        <w:tc>
          <w:tcPr>
            <w:tcW w:w="386" w:type="pct"/>
            <w:tcBorders>
              <w:top w:val="nil"/>
            </w:tcBorders>
            <w:vAlign w:val="center"/>
          </w:tcPr>
          <w:p w14:paraId="7CF316E8" w14:textId="77777777" w:rsidR="007F1895" w:rsidRPr="00B85C79" w:rsidRDefault="007F1895" w:rsidP="00421A63">
            <w:pPr>
              <w:spacing w:line="240" w:lineRule="auto"/>
              <w:jc w:val="center"/>
              <w:rPr>
                <w:sz w:val="20"/>
                <w:szCs w:val="20"/>
              </w:rPr>
            </w:pPr>
          </w:p>
        </w:tc>
        <w:tc>
          <w:tcPr>
            <w:tcW w:w="538" w:type="pct"/>
            <w:vAlign w:val="center"/>
          </w:tcPr>
          <w:p w14:paraId="14C2B90C" w14:textId="77777777" w:rsidR="007F1895" w:rsidRPr="00B85C79" w:rsidRDefault="007F1895" w:rsidP="00003B0B">
            <w:pPr>
              <w:jc w:val="center"/>
              <w:rPr>
                <w:sz w:val="20"/>
                <w:szCs w:val="20"/>
              </w:rPr>
            </w:pPr>
            <w:r w:rsidRPr="00B85C79">
              <w:rPr>
                <w:sz w:val="20"/>
                <w:szCs w:val="20"/>
              </w:rPr>
              <w:t>31.5.2019</w:t>
            </w:r>
          </w:p>
        </w:tc>
        <w:tc>
          <w:tcPr>
            <w:tcW w:w="579" w:type="pct"/>
            <w:vAlign w:val="center"/>
          </w:tcPr>
          <w:p w14:paraId="0D41B118" w14:textId="77777777" w:rsidR="007F1895" w:rsidRPr="00B85C79" w:rsidRDefault="007F1895" w:rsidP="00003B0B">
            <w:pPr>
              <w:jc w:val="center"/>
              <w:rPr>
                <w:sz w:val="20"/>
                <w:szCs w:val="20"/>
              </w:rPr>
            </w:pPr>
            <w:r w:rsidRPr="00B85C79">
              <w:rPr>
                <w:sz w:val="20"/>
                <w:szCs w:val="20"/>
              </w:rPr>
              <w:t>4.1.2019</w:t>
            </w:r>
          </w:p>
        </w:tc>
        <w:tc>
          <w:tcPr>
            <w:tcW w:w="579" w:type="pct"/>
            <w:vAlign w:val="center"/>
          </w:tcPr>
          <w:p w14:paraId="2C338DE2" w14:textId="77777777" w:rsidR="007F1895" w:rsidRPr="00B85C79" w:rsidRDefault="007F1895" w:rsidP="00003B0B">
            <w:pPr>
              <w:jc w:val="center"/>
              <w:rPr>
                <w:sz w:val="20"/>
                <w:szCs w:val="20"/>
              </w:rPr>
            </w:pPr>
            <w:r w:rsidRPr="00B85C79">
              <w:rPr>
                <w:sz w:val="20"/>
                <w:szCs w:val="20"/>
              </w:rPr>
              <w:t>31.12.2030</w:t>
            </w:r>
          </w:p>
        </w:tc>
        <w:tc>
          <w:tcPr>
            <w:tcW w:w="682" w:type="pct"/>
            <w:vAlign w:val="center"/>
          </w:tcPr>
          <w:p w14:paraId="50D6D85D" w14:textId="77777777" w:rsidR="007F1895" w:rsidRPr="00B85C79" w:rsidRDefault="007F1895" w:rsidP="00003B0B">
            <w:pPr>
              <w:jc w:val="center"/>
              <w:rPr>
                <w:sz w:val="20"/>
                <w:szCs w:val="20"/>
              </w:rPr>
            </w:pPr>
            <w:r w:rsidRPr="00B85C79">
              <w:rPr>
                <w:sz w:val="20"/>
                <w:szCs w:val="20"/>
              </w:rPr>
              <w:t>500.000.000 EUR</w:t>
            </w:r>
          </w:p>
        </w:tc>
        <w:tc>
          <w:tcPr>
            <w:tcW w:w="662" w:type="pct"/>
            <w:vAlign w:val="center"/>
          </w:tcPr>
          <w:p w14:paraId="5D3749A4" w14:textId="77777777" w:rsidR="007F1895" w:rsidRPr="00B85C79" w:rsidRDefault="007F1895" w:rsidP="00003B0B">
            <w:pPr>
              <w:jc w:val="center"/>
              <w:rPr>
                <w:sz w:val="20"/>
                <w:szCs w:val="20"/>
              </w:rPr>
            </w:pPr>
            <w:r w:rsidRPr="00B85C79">
              <w:rPr>
                <w:sz w:val="20"/>
                <w:szCs w:val="20"/>
              </w:rPr>
              <w:t>500.000.000 EUR</w:t>
            </w:r>
          </w:p>
        </w:tc>
        <w:tc>
          <w:tcPr>
            <w:tcW w:w="515" w:type="pct"/>
            <w:vAlign w:val="center"/>
          </w:tcPr>
          <w:p w14:paraId="2D10FAF6" w14:textId="77777777" w:rsidR="007F1895" w:rsidRPr="00B85C79" w:rsidRDefault="007F1895" w:rsidP="00003B0B">
            <w:pPr>
              <w:jc w:val="center"/>
              <w:rPr>
                <w:sz w:val="20"/>
                <w:szCs w:val="20"/>
              </w:rPr>
            </w:pPr>
            <w:r w:rsidRPr="00B85C79">
              <w:rPr>
                <w:sz w:val="20"/>
                <w:szCs w:val="20"/>
              </w:rPr>
              <w:t>0,75878</w:t>
            </w:r>
          </w:p>
        </w:tc>
        <w:tc>
          <w:tcPr>
            <w:tcW w:w="492" w:type="pct"/>
            <w:shd w:val="clear" w:color="auto" w:fill="D9D9D9" w:themeFill="background1" w:themeFillShade="D9"/>
            <w:vAlign w:val="center"/>
          </w:tcPr>
          <w:p w14:paraId="7F7875CC" w14:textId="77777777" w:rsidR="007F1895" w:rsidRPr="00B85C79" w:rsidRDefault="007F1895" w:rsidP="00003B0B">
            <w:pPr>
              <w:jc w:val="center"/>
              <w:rPr>
                <w:sz w:val="20"/>
                <w:szCs w:val="20"/>
              </w:rPr>
            </w:pPr>
          </w:p>
        </w:tc>
        <w:tc>
          <w:tcPr>
            <w:tcW w:w="567" w:type="pct"/>
            <w:shd w:val="clear" w:color="auto" w:fill="D9D9D9" w:themeFill="background1" w:themeFillShade="D9"/>
            <w:vAlign w:val="center"/>
          </w:tcPr>
          <w:p w14:paraId="4B4C096C" w14:textId="77777777" w:rsidR="007F1895" w:rsidRPr="00B85C79" w:rsidRDefault="007F1895" w:rsidP="00003B0B">
            <w:pPr>
              <w:jc w:val="center"/>
              <w:rPr>
                <w:sz w:val="20"/>
                <w:szCs w:val="20"/>
              </w:rPr>
            </w:pPr>
          </w:p>
        </w:tc>
      </w:tr>
      <w:tr w:rsidR="0038265F" w:rsidRPr="00B85C79" w14:paraId="62CAAE02" w14:textId="77777777" w:rsidTr="00003B0B">
        <w:trPr>
          <w:trHeight w:val="249"/>
        </w:trPr>
        <w:tc>
          <w:tcPr>
            <w:tcW w:w="386" w:type="pct"/>
            <w:vMerge w:val="restart"/>
            <w:vAlign w:val="center"/>
          </w:tcPr>
          <w:p w14:paraId="3B360CFD" w14:textId="77777777" w:rsidR="007F1895" w:rsidRPr="00B85C79" w:rsidRDefault="007F1895" w:rsidP="00421A63">
            <w:pPr>
              <w:spacing w:line="240" w:lineRule="auto"/>
              <w:jc w:val="center"/>
              <w:rPr>
                <w:sz w:val="20"/>
                <w:szCs w:val="20"/>
              </w:rPr>
            </w:pPr>
          </w:p>
          <w:p w14:paraId="239D2B4A" w14:textId="77777777" w:rsidR="007F1895" w:rsidRPr="00B85C79" w:rsidRDefault="007F1895" w:rsidP="00421A63">
            <w:pPr>
              <w:spacing w:line="240" w:lineRule="auto"/>
              <w:jc w:val="center"/>
              <w:rPr>
                <w:sz w:val="20"/>
                <w:szCs w:val="20"/>
              </w:rPr>
            </w:pPr>
            <w:r w:rsidRPr="00B85C79">
              <w:rPr>
                <w:sz w:val="20"/>
                <w:szCs w:val="20"/>
              </w:rPr>
              <w:t>sIRS</w:t>
            </w:r>
          </w:p>
        </w:tc>
        <w:tc>
          <w:tcPr>
            <w:tcW w:w="538" w:type="pct"/>
            <w:vAlign w:val="center"/>
          </w:tcPr>
          <w:p w14:paraId="5F928681" w14:textId="47F5F18C" w:rsidR="007F1895" w:rsidRPr="00D432A4" w:rsidRDefault="006F53AD" w:rsidP="00003B0B">
            <w:pPr>
              <w:jc w:val="center"/>
              <w:rPr>
                <w:sz w:val="20"/>
                <w:szCs w:val="20"/>
              </w:rPr>
            </w:pPr>
            <w:r w:rsidRPr="00D432A4">
              <w:rPr>
                <w:sz w:val="20"/>
                <w:szCs w:val="20"/>
              </w:rPr>
              <w:t>12</w:t>
            </w:r>
            <w:r w:rsidR="007F1895" w:rsidRPr="00D432A4">
              <w:rPr>
                <w:sz w:val="20"/>
                <w:szCs w:val="20"/>
              </w:rPr>
              <w:t>.</w:t>
            </w:r>
            <w:r w:rsidRPr="00D432A4">
              <w:rPr>
                <w:sz w:val="20"/>
                <w:szCs w:val="20"/>
              </w:rPr>
              <w:t>11</w:t>
            </w:r>
            <w:r w:rsidR="007F1895" w:rsidRPr="00D432A4">
              <w:rPr>
                <w:sz w:val="20"/>
                <w:szCs w:val="20"/>
              </w:rPr>
              <w:t>.20</w:t>
            </w:r>
            <w:r w:rsidRPr="00D432A4">
              <w:rPr>
                <w:sz w:val="20"/>
                <w:szCs w:val="20"/>
              </w:rPr>
              <w:t>18</w:t>
            </w:r>
          </w:p>
        </w:tc>
        <w:tc>
          <w:tcPr>
            <w:tcW w:w="579" w:type="pct"/>
            <w:vAlign w:val="center"/>
          </w:tcPr>
          <w:p w14:paraId="133EEDCA" w14:textId="3D1D1C73" w:rsidR="007F1895" w:rsidRPr="00D432A4" w:rsidRDefault="0006796C" w:rsidP="00003B0B">
            <w:pPr>
              <w:jc w:val="center"/>
              <w:rPr>
                <w:sz w:val="20"/>
                <w:szCs w:val="20"/>
              </w:rPr>
            </w:pPr>
            <w:r>
              <w:rPr>
                <w:sz w:val="20"/>
                <w:szCs w:val="20"/>
              </w:rPr>
              <w:t>20</w:t>
            </w:r>
            <w:r w:rsidR="007F1895" w:rsidRPr="00D432A4">
              <w:rPr>
                <w:sz w:val="20"/>
                <w:szCs w:val="20"/>
              </w:rPr>
              <w:t>.4.202</w:t>
            </w:r>
            <w:r w:rsidR="00212BF5">
              <w:rPr>
                <w:sz w:val="20"/>
                <w:szCs w:val="20"/>
              </w:rPr>
              <w:t>2</w:t>
            </w:r>
          </w:p>
        </w:tc>
        <w:tc>
          <w:tcPr>
            <w:tcW w:w="579" w:type="pct"/>
            <w:vAlign w:val="center"/>
          </w:tcPr>
          <w:p w14:paraId="70351993" w14:textId="5FBB150C" w:rsidR="007F1895" w:rsidRPr="00D432A4" w:rsidRDefault="0006796C" w:rsidP="00003B0B">
            <w:pPr>
              <w:jc w:val="center"/>
              <w:rPr>
                <w:sz w:val="20"/>
                <w:szCs w:val="20"/>
              </w:rPr>
            </w:pPr>
            <w:r>
              <w:rPr>
                <w:sz w:val="20"/>
                <w:szCs w:val="20"/>
              </w:rPr>
              <w:t>20</w:t>
            </w:r>
            <w:r w:rsidR="007F1895" w:rsidRPr="00D432A4">
              <w:rPr>
                <w:sz w:val="20"/>
                <w:szCs w:val="20"/>
              </w:rPr>
              <w:t>.4.</w:t>
            </w:r>
            <w:r w:rsidR="00D432A4" w:rsidRPr="00D432A4">
              <w:rPr>
                <w:sz w:val="20"/>
                <w:szCs w:val="20"/>
              </w:rPr>
              <w:t>207</w:t>
            </w:r>
            <w:r w:rsidR="00212BF5">
              <w:rPr>
                <w:sz w:val="20"/>
                <w:szCs w:val="20"/>
              </w:rPr>
              <w:t>2</w:t>
            </w:r>
          </w:p>
        </w:tc>
        <w:tc>
          <w:tcPr>
            <w:tcW w:w="682" w:type="pct"/>
            <w:vAlign w:val="center"/>
          </w:tcPr>
          <w:p w14:paraId="40230946" w14:textId="77777777" w:rsidR="007F1895" w:rsidRPr="00D432A4" w:rsidRDefault="007F1895" w:rsidP="00003B0B">
            <w:pPr>
              <w:jc w:val="center"/>
              <w:rPr>
                <w:sz w:val="20"/>
                <w:szCs w:val="20"/>
              </w:rPr>
            </w:pPr>
            <w:r w:rsidRPr="00D432A4">
              <w:rPr>
                <w:sz w:val="20"/>
                <w:szCs w:val="20"/>
              </w:rPr>
              <w:t>150.000.000 EUR</w:t>
            </w:r>
          </w:p>
        </w:tc>
        <w:tc>
          <w:tcPr>
            <w:tcW w:w="662" w:type="pct"/>
            <w:vAlign w:val="center"/>
          </w:tcPr>
          <w:p w14:paraId="1B27996D" w14:textId="77777777" w:rsidR="007F1895" w:rsidRPr="00D432A4" w:rsidRDefault="007F1895" w:rsidP="00003B0B">
            <w:pPr>
              <w:jc w:val="center"/>
              <w:rPr>
                <w:sz w:val="20"/>
                <w:szCs w:val="20"/>
              </w:rPr>
            </w:pPr>
            <w:r w:rsidRPr="00D432A4">
              <w:rPr>
                <w:sz w:val="20"/>
                <w:szCs w:val="20"/>
              </w:rPr>
              <w:t>150.000.000 EUR</w:t>
            </w:r>
          </w:p>
        </w:tc>
        <w:tc>
          <w:tcPr>
            <w:tcW w:w="515" w:type="pct"/>
            <w:shd w:val="clear" w:color="auto" w:fill="D9D9D9" w:themeFill="background1" w:themeFillShade="D9"/>
            <w:vAlign w:val="center"/>
          </w:tcPr>
          <w:p w14:paraId="593599A7" w14:textId="77777777" w:rsidR="007F1895" w:rsidRPr="00D432A4" w:rsidRDefault="007F1895" w:rsidP="00003B0B">
            <w:pPr>
              <w:jc w:val="center"/>
              <w:rPr>
                <w:sz w:val="20"/>
                <w:szCs w:val="20"/>
              </w:rPr>
            </w:pPr>
          </w:p>
        </w:tc>
        <w:tc>
          <w:tcPr>
            <w:tcW w:w="492" w:type="pct"/>
            <w:vAlign w:val="center"/>
          </w:tcPr>
          <w:p w14:paraId="78547834" w14:textId="77777777" w:rsidR="007F1895" w:rsidRPr="00D432A4" w:rsidRDefault="007F1895" w:rsidP="00003B0B">
            <w:pPr>
              <w:jc w:val="center"/>
              <w:rPr>
                <w:sz w:val="20"/>
                <w:szCs w:val="20"/>
              </w:rPr>
            </w:pPr>
            <w:r w:rsidRPr="00D432A4">
              <w:rPr>
                <w:sz w:val="20"/>
                <w:szCs w:val="20"/>
              </w:rPr>
              <w:t>1,42000</w:t>
            </w:r>
          </w:p>
        </w:tc>
        <w:tc>
          <w:tcPr>
            <w:tcW w:w="567" w:type="pct"/>
            <w:vAlign w:val="center"/>
          </w:tcPr>
          <w:p w14:paraId="5B94493E" w14:textId="12CFE201" w:rsidR="007F1895" w:rsidRPr="00D432A4" w:rsidRDefault="007F1895" w:rsidP="00003B0B">
            <w:pPr>
              <w:jc w:val="center"/>
              <w:rPr>
                <w:sz w:val="20"/>
                <w:szCs w:val="20"/>
              </w:rPr>
            </w:pPr>
            <w:r w:rsidRPr="00D432A4">
              <w:rPr>
                <w:sz w:val="20"/>
                <w:szCs w:val="20"/>
              </w:rPr>
              <w:t>14.4.202</w:t>
            </w:r>
            <w:r w:rsidR="00212BF5">
              <w:rPr>
                <w:sz w:val="20"/>
                <w:szCs w:val="20"/>
              </w:rPr>
              <w:t>2</w:t>
            </w:r>
          </w:p>
        </w:tc>
      </w:tr>
      <w:tr w:rsidR="009E13B7" w:rsidRPr="00B85C79" w14:paraId="6C664BEA" w14:textId="77777777" w:rsidTr="00003B0B">
        <w:trPr>
          <w:trHeight w:val="249"/>
        </w:trPr>
        <w:tc>
          <w:tcPr>
            <w:tcW w:w="386" w:type="pct"/>
            <w:vMerge/>
            <w:vAlign w:val="center"/>
          </w:tcPr>
          <w:p w14:paraId="1A4795EE" w14:textId="77777777" w:rsidR="009E13B7" w:rsidRPr="00B85C79" w:rsidRDefault="009E13B7" w:rsidP="009E13B7">
            <w:pPr>
              <w:spacing w:line="240" w:lineRule="auto"/>
              <w:jc w:val="center"/>
              <w:rPr>
                <w:sz w:val="20"/>
                <w:szCs w:val="20"/>
              </w:rPr>
            </w:pPr>
          </w:p>
        </w:tc>
        <w:tc>
          <w:tcPr>
            <w:tcW w:w="538" w:type="pct"/>
            <w:vAlign w:val="center"/>
          </w:tcPr>
          <w:p w14:paraId="474F84C8" w14:textId="252D4C6E" w:rsidR="009E13B7" w:rsidRPr="00D432A4" w:rsidRDefault="009E13B7" w:rsidP="00003B0B">
            <w:pPr>
              <w:jc w:val="center"/>
              <w:rPr>
                <w:sz w:val="20"/>
                <w:szCs w:val="20"/>
              </w:rPr>
            </w:pPr>
            <w:r w:rsidRPr="00D432A4">
              <w:rPr>
                <w:sz w:val="20"/>
                <w:szCs w:val="20"/>
              </w:rPr>
              <w:t>22.11.2018</w:t>
            </w:r>
          </w:p>
        </w:tc>
        <w:tc>
          <w:tcPr>
            <w:tcW w:w="579" w:type="pct"/>
            <w:vAlign w:val="center"/>
          </w:tcPr>
          <w:p w14:paraId="50A5C4C5" w14:textId="55D9DCAB" w:rsidR="009E13B7" w:rsidRPr="00D432A4" w:rsidRDefault="009E13B7" w:rsidP="00003B0B">
            <w:pPr>
              <w:jc w:val="center"/>
              <w:rPr>
                <w:sz w:val="20"/>
                <w:szCs w:val="20"/>
              </w:rPr>
            </w:pPr>
            <w:r w:rsidRPr="00D432A4">
              <w:rPr>
                <w:sz w:val="20"/>
                <w:szCs w:val="20"/>
              </w:rPr>
              <w:t>5.</w:t>
            </w:r>
            <w:r>
              <w:rPr>
                <w:sz w:val="20"/>
                <w:szCs w:val="20"/>
              </w:rPr>
              <w:t>10</w:t>
            </w:r>
            <w:r w:rsidRPr="00D432A4">
              <w:rPr>
                <w:sz w:val="20"/>
                <w:szCs w:val="20"/>
              </w:rPr>
              <w:t>.202</w:t>
            </w:r>
            <w:r>
              <w:rPr>
                <w:sz w:val="20"/>
                <w:szCs w:val="20"/>
              </w:rPr>
              <w:t>2</w:t>
            </w:r>
          </w:p>
        </w:tc>
        <w:tc>
          <w:tcPr>
            <w:tcW w:w="579" w:type="pct"/>
            <w:vAlign w:val="center"/>
          </w:tcPr>
          <w:p w14:paraId="027AAACA" w14:textId="21F37B9E" w:rsidR="009E13B7" w:rsidRPr="00D432A4" w:rsidRDefault="009E13B7" w:rsidP="00003B0B">
            <w:pPr>
              <w:jc w:val="center"/>
              <w:rPr>
                <w:sz w:val="20"/>
                <w:szCs w:val="20"/>
              </w:rPr>
            </w:pPr>
            <w:r w:rsidRPr="00D432A4">
              <w:rPr>
                <w:sz w:val="20"/>
                <w:szCs w:val="20"/>
              </w:rPr>
              <w:t>5.</w:t>
            </w:r>
            <w:r>
              <w:rPr>
                <w:sz w:val="20"/>
                <w:szCs w:val="20"/>
              </w:rPr>
              <w:t>10</w:t>
            </w:r>
            <w:r w:rsidRPr="00D432A4">
              <w:rPr>
                <w:sz w:val="20"/>
                <w:szCs w:val="20"/>
              </w:rPr>
              <w:t>.207</w:t>
            </w:r>
            <w:r>
              <w:rPr>
                <w:sz w:val="20"/>
                <w:szCs w:val="20"/>
              </w:rPr>
              <w:t>2</w:t>
            </w:r>
          </w:p>
        </w:tc>
        <w:tc>
          <w:tcPr>
            <w:tcW w:w="682" w:type="pct"/>
            <w:vAlign w:val="center"/>
          </w:tcPr>
          <w:p w14:paraId="36F6A61B" w14:textId="14DA1AAB" w:rsidR="009E13B7" w:rsidRPr="00D432A4" w:rsidRDefault="009E13B7" w:rsidP="00003B0B">
            <w:pPr>
              <w:jc w:val="center"/>
              <w:rPr>
                <w:sz w:val="20"/>
                <w:szCs w:val="20"/>
              </w:rPr>
            </w:pPr>
            <w:r w:rsidRPr="00D432A4">
              <w:rPr>
                <w:sz w:val="20"/>
                <w:szCs w:val="20"/>
              </w:rPr>
              <w:t>150.000.000 EUR</w:t>
            </w:r>
          </w:p>
        </w:tc>
        <w:tc>
          <w:tcPr>
            <w:tcW w:w="662" w:type="pct"/>
            <w:vAlign w:val="center"/>
          </w:tcPr>
          <w:p w14:paraId="2F4F1F6C" w14:textId="0E3DC36D" w:rsidR="009E13B7" w:rsidRPr="00D432A4" w:rsidRDefault="009E13B7" w:rsidP="00003B0B">
            <w:pPr>
              <w:jc w:val="center"/>
              <w:rPr>
                <w:sz w:val="20"/>
                <w:szCs w:val="20"/>
              </w:rPr>
            </w:pPr>
            <w:r w:rsidRPr="00D432A4">
              <w:rPr>
                <w:sz w:val="20"/>
                <w:szCs w:val="20"/>
              </w:rPr>
              <w:t>150.000.000 EUR</w:t>
            </w:r>
          </w:p>
        </w:tc>
        <w:tc>
          <w:tcPr>
            <w:tcW w:w="515" w:type="pct"/>
            <w:shd w:val="clear" w:color="auto" w:fill="D9D9D9" w:themeFill="background1" w:themeFillShade="D9"/>
            <w:vAlign w:val="center"/>
          </w:tcPr>
          <w:p w14:paraId="097532E7" w14:textId="77777777" w:rsidR="009E13B7" w:rsidRPr="00D432A4" w:rsidRDefault="009E13B7" w:rsidP="00003B0B">
            <w:pPr>
              <w:jc w:val="center"/>
              <w:rPr>
                <w:sz w:val="20"/>
                <w:szCs w:val="20"/>
              </w:rPr>
            </w:pPr>
          </w:p>
        </w:tc>
        <w:tc>
          <w:tcPr>
            <w:tcW w:w="492" w:type="pct"/>
            <w:vAlign w:val="center"/>
          </w:tcPr>
          <w:p w14:paraId="702E7206" w14:textId="727EF400" w:rsidR="009E13B7" w:rsidRPr="00D432A4" w:rsidRDefault="009E13B7" w:rsidP="00003B0B">
            <w:pPr>
              <w:jc w:val="center"/>
              <w:rPr>
                <w:sz w:val="20"/>
                <w:szCs w:val="20"/>
              </w:rPr>
            </w:pPr>
            <w:r w:rsidRPr="00D432A4">
              <w:rPr>
                <w:sz w:val="20"/>
                <w:szCs w:val="20"/>
              </w:rPr>
              <w:t>1,41000</w:t>
            </w:r>
          </w:p>
        </w:tc>
        <w:tc>
          <w:tcPr>
            <w:tcW w:w="567" w:type="pct"/>
            <w:vAlign w:val="center"/>
          </w:tcPr>
          <w:p w14:paraId="40D95387" w14:textId="0B63A82D" w:rsidR="009E13B7" w:rsidRPr="00D432A4" w:rsidRDefault="009E13B7" w:rsidP="00003B0B">
            <w:pPr>
              <w:jc w:val="center"/>
              <w:rPr>
                <w:sz w:val="20"/>
                <w:szCs w:val="20"/>
              </w:rPr>
            </w:pPr>
            <w:r>
              <w:rPr>
                <w:sz w:val="20"/>
                <w:szCs w:val="20"/>
              </w:rPr>
              <w:t>3</w:t>
            </w:r>
            <w:r w:rsidRPr="00D432A4">
              <w:rPr>
                <w:sz w:val="20"/>
                <w:szCs w:val="20"/>
              </w:rPr>
              <w:t>.</w:t>
            </w:r>
            <w:r>
              <w:rPr>
                <w:sz w:val="20"/>
                <w:szCs w:val="20"/>
              </w:rPr>
              <w:t>10</w:t>
            </w:r>
            <w:r w:rsidRPr="00D432A4">
              <w:rPr>
                <w:sz w:val="20"/>
                <w:szCs w:val="20"/>
              </w:rPr>
              <w:t>.202</w:t>
            </w:r>
            <w:r>
              <w:rPr>
                <w:sz w:val="20"/>
                <w:szCs w:val="20"/>
              </w:rPr>
              <w:t>2</w:t>
            </w:r>
          </w:p>
        </w:tc>
      </w:tr>
      <w:tr w:rsidR="009E13B7" w:rsidRPr="00B85C79" w14:paraId="7CFB3EE2" w14:textId="77777777" w:rsidTr="00003B0B">
        <w:trPr>
          <w:trHeight w:val="249"/>
        </w:trPr>
        <w:tc>
          <w:tcPr>
            <w:tcW w:w="386" w:type="pct"/>
            <w:vMerge/>
            <w:vAlign w:val="center"/>
          </w:tcPr>
          <w:p w14:paraId="3258E584" w14:textId="77777777" w:rsidR="009E13B7" w:rsidRPr="00B85C79" w:rsidRDefault="009E13B7" w:rsidP="009E13B7">
            <w:pPr>
              <w:spacing w:line="240" w:lineRule="auto"/>
              <w:jc w:val="center"/>
              <w:rPr>
                <w:sz w:val="20"/>
                <w:szCs w:val="20"/>
              </w:rPr>
            </w:pPr>
          </w:p>
        </w:tc>
        <w:tc>
          <w:tcPr>
            <w:tcW w:w="538" w:type="pct"/>
            <w:vAlign w:val="center"/>
          </w:tcPr>
          <w:p w14:paraId="1769C528" w14:textId="5A903C6C" w:rsidR="009E13B7" w:rsidRPr="00D432A4" w:rsidRDefault="009E13B7" w:rsidP="00003B0B">
            <w:pPr>
              <w:jc w:val="center"/>
              <w:rPr>
                <w:sz w:val="20"/>
                <w:szCs w:val="20"/>
              </w:rPr>
            </w:pPr>
            <w:r w:rsidRPr="00D432A4">
              <w:rPr>
                <w:sz w:val="20"/>
                <w:szCs w:val="20"/>
              </w:rPr>
              <w:t>5.12.2018</w:t>
            </w:r>
          </w:p>
        </w:tc>
        <w:tc>
          <w:tcPr>
            <w:tcW w:w="579" w:type="pct"/>
            <w:vAlign w:val="center"/>
          </w:tcPr>
          <w:p w14:paraId="4FBD5EF4" w14:textId="090D5235" w:rsidR="009E13B7" w:rsidRPr="00D432A4" w:rsidRDefault="009E13B7" w:rsidP="00003B0B">
            <w:pPr>
              <w:jc w:val="center"/>
              <w:rPr>
                <w:sz w:val="20"/>
                <w:szCs w:val="20"/>
              </w:rPr>
            </w:pPr>
            <w:r>
              <w:rPr>
                <w:sz w:val="20"/>
                <w:szCs w:val="20"/>
              </w:rPr>
              <w:t>25</w:t>
            </w:r>
            <w:r w:rsidRPr="00D432A4">
              <w:rPr>
                <w:sz w:val="20"/>
                <w:szCs w:val="20"/>
              </w:rPr>
              <w:t>.</w:t>
            </w:r>
            <w:r>
              <w:rPr>
                <w:sz w:val="20"/>
                <w:szCs w:val="20"/>
              </w:rPr>
              <w:t>4</w:t>
            </w:r>
            <w:r w:rsidRPr="00D432A4">
              <w:rPr>
                <w:sz w:val="20"/>
                <w:szCs w:val="20"/>
              </w:rPr>
              <w:t>.202</w:t>
            </w:r>
            <w:r>
              <w:rPr>
                <w:sz w:val="20"/>
                <w:szCs w:val="20"/>
              </w:rPr>
              <w:t>3</w:t>
            </w:r>
          </w:p>
        </w:tc>
        <w:tc>
          <w:tcPr>
            <w:tcW w:w="579" w:type="pct"/>
            <w:vAlign w:val="center"/>
          </w:tcPr>
          <w:p w14:paraId="2EF0A529" w14:textId="1B71C2E6" w:rsidR="009E13B7" w:rsidRPr="00D432A4" w:rsidRDefault="009E13B7" w:rsidP="00003B0B">
            <w:pPr>
              <w:jc w:val="center"/>
              <w:rPr>
                <w:sz w:val="20"/>
                <w:szCs w:val="20"/>
              </w:rPr>
            </w:pPr>
            <w:r>
              <w:rPr>
                <w:sz w:val="20"/>
                <w:szCs w:val="20"/>
              </w:rPr>
              <w:t>25</w:t>
            </w:r>
            <w:r w:rsidRPr="00D432A4">
              <w:rPr>
                <w:sz w:val="20"/>
                <w:szCs w:val="20"/>
              </w:rPr>
              <w:t>.</w:t>
            </w:r>
            <w:r>
              <w:rPr>
                <w:sz w:val="20"/>
                <w:szCs w:val="20"/>
              </w:rPr>
              <w:t>4</w:t>
            </w:r>
            <w:r w:rsidRPr="00D432A4">
              <w:rPr>
                <w:sz w:val="20"/>
                <w:szCs w:val="20"/>
              </w:rPr>
              <w:t>.207</w:t>
            </w:r>
            <w:r>
              <w:rPr>
                <w:sz w:val="20"/>
                <w:szCs w:val="20"/>
              </w:rPr>
              <w:t>3</w:t>
            </w:r>
          </w:p>
        </w:tc>
        <w:tc>
          <w:tcPr>
            <w:tcW w:w="682" w:type="pct"/>
            <w:vAlign w:val="center"/>
          </w:tcPr>
          <w:p w14:paraId="60FCECA9" w14:textId="73363CCD" w:rsidR="009E13B7" w:rsidRPr="00D432A4" w:rsidRDefault="009E13B7" w:rsidP="00003B0B">
            <w:pPr>
              <w:jc w:val="center"/>
              <w:rPr>
                <w:sz w:val="20"/>
                <w:szCs w:val="20"/>
              </w:rPr>
            </w:pPr>
            <w:r w:rsidRPr="00D432A4">
              <w:rPr>
                <w:sz w:val="20"/>
                <w:szCs w:val="20"/>
              </w:rPr>
              <w:t>150.000.000 EUR</w:t>
            </w:r>
          </w:p>
        </w:tc>
        <w:tc>
          <w:tcPr>
            <w:tcW w:w="662" w:type="pct"/>
            <w:vAlign w:val="center"/>
          </w:tcPr>
          <w:p w14:paraId="620FF645" w14:textId="02C77DDC" w:rsidR="009E13B7" w:rsidRPr="00D432A4" w:rsidRDefault="009E13B7" w:rsidP="00003B0B">
            <w:pPr>
              <w:jc w:val="center"/>
              <w:rPr>
                <w:sz w:val="20"/>
                <w:szCs w:val="20"/>
              </w:rPr>
            </w:pPr>
            <w:r w:rsidRPr="00D432A4">
              <w:rPr>
                <w:sz w:val="20"/>
                <w:szCs w:val="20"/>
              </w:rPr>
              <w:t>150.000.000 EUR</w:t>
            </w:r>
          </w:p>
        </w:tc>
        <w:tc>
          <w:tcPr>
            <w:tcW w:w="515" w:type="pct"/>
            <w:shd w:val="clear" w:color="auto" w:fill="D9D9D9" w:themeFill="background1" w:themeFillShade="D9"/>
            <w:vAlign w:val="center"/>
          </w:tcPr>
          <w:p w14:paraId="19679DF8" w14:textId="77777777" w:rsidR="009E13B7" w:rsidRPr="00D432A4" w:rsidRDefault="009E13B7" w:rsidP="00003B0B">
            <w:pPr>
              <w:jc w:val="center"/>
              <w:rPr>
                <w:sz w:val="20"/>
                <w:szCs w:val="20"/>
              </w:rPr>
            </w:pPr>
          </w:p>
        </w:tc>
        <w:tc>
          <w:tcPr>
            <w:tcW w:w="492" w:type="pct"/>
            <w:vAlign w:val="center"/>
          </w:tcPr>
          <w:p w14:paraId="3723F1F6" w14:textId="3A341E4A" w:rsidR="009E13B7" w:rsidRPr="00D432A4" w:rsidRDefault="009E13B7" w:rsidP="00003B0B">
            <w:pPr>
              <w:jc w:val="center"/>
              <w:rPr>
                <w:sz w:val="20"/>
                <w:szCs w:val="20"/>
              </w:rPr>
            </w:pPr>
            <w:r w:rsidRPr="00D432A4">
              <w:rPr>
                <w:sz w:val="20"/>
                <w:szCs w:val="20"/>
              </w:rPr>
              <w:t>1,36530</w:t>
            </w:r>
          </w:p>
        </w:tc>
        <w:tc>
          <w:tcPr>
            <w:tcW w:w="567" w:type="pct"/>
            <w:vAlign w:val="center"/>
          </w:tcPr>
          <w:p w14:paraId="79062D0D" w14:textId="5A7B00B1" w:rsidR="009E13B7" w:rsidRPr="00D432A4" w:rsidRDefault="009E13B7" w:rsidP="00003B0B">
            <w:pPr>
              <w:jc w:val="center"/>
              <w:rPr>
                <w:sz w:val="20"/>
                <w:szCs w:val="20"/>
              </w:rPr>
            </w:pPr>
            <w:r>
              <w:rPr>
                <w:sz w:val="20"/>
                <w:szCs w:val="20"/>
              </w:rPr>
              <w:t>21</w:t>
            </w:r>
            <w:r w:rsidRPr="00D432A4">
              <w:rPr>
                <w:sz w:val="20"/>
                <w:szCs w:val="20"/>
              </w:rPr>
              <w:t>.</w:t>
            </w:r>
            <w:r>
              <w:rPr>
                <w:sz w:val="20"/>
                <w:szCs w:val="20"/>
              </w:rPr>
              <w:t>4</w:t>
            </w:r>
            <w:r w:rsidRPr="00D432A4">
              <w:rPr>
                <w:sz w:val="20"/>
                <w:szCs w:val="20"/>
              </w:rPr>
              <w:t>.202</w:t>
            </w:r>
            <w:r>
              <w:rPr>
                <w:sz w:val="20"/>
                <w:szCs w:val="20"/>
              </w:rPr>
              <w:t>3</w:t>
            </w:r>
          </w:p>
        </w:tc>
      </w:tr>
      <w:tr w:rsidR="009E13B7" w:rsidRPr="00B85C79" w14:paraId="29D7E313" w14:textId="77777777" w:rsidTr="00003B0B">
        <w:trPr>
          <w:trHeight w:val="249"/>
        </w:trPr>
        <w:tc>
          <w:tcPr>
            <w:tcW w:w="386" w:type="pct"/>
            <w:vMerge/>
            <w:vAlign w:val="center"/>
          </w:tcPr>
          <w:p w14:paraId="05038EC6" w14:textId="77777777" w:rsidR="009E13B7" w:rsidRPr="00B85C79" w:rsidRDefault="009E13B7" w:rsidP="009E13B7">
            <w:pPr>
              <w:spacing w:line="240" w:lineRule="auto"/>
              <w:jc w:val="center"/>
              <w:rPr>
                <w:sz w:val="20"/>
                <w:szCs w:val="20"/>
              </w:rPr>
            </w:pPr>
          </w:p>
        </w:tc>
        <w:tc>
          <w:tcPr>
            <w:tcW w:w="538" w:type="pct"/>
            <w:vAlign w:val="center"/>
          </w:tcPr>
          <w:p w14:paraId="7488E2E5" w14:textId="612FDD10" w:rsidR="009E13B7" w:rsidRPr="00D432A4" w:rsidRDefault="009E13B7" w:rsidP="00003B0B">
            <w:pPr>
              <w:jc w:val="center"/>
              <w:rPr>
                <w:sz w:val="20"/>
                <w:szCs w:val="20"/>
              </w:rPr>
            </w:pPr>
            <w:r>
              <w:rPr>
                <w:sz w:val="20"/>
                <w:szCs w:val="20"/>
              </w:rPr>
              <w:t>29.9.2020</w:t>
            </w:r>
          </w:p>
        </w:tc>
        <w:tc>
          <w:tcPr>
            <w:tcW w:w="579" w:type="pct"/>
            <w:vAlign w:val="center"/>
          </w:tcPr>
          <w:p w14:paraId="42756866" w14:textId="2A444075" w:rsidR="009E13B7" w:rsidRPr="00D432A4" w:rsidRDefault="009E13B7" w:rsidP="00003B0B">
            <w:pPr>
              <w:jc w:val="center"/>
              <w:rPr>
                <w:sz w:val="20"/>
                <w:szCs w:val="20"/>
              </w:rPr>
            </w:pPr>
            <w:r>
              <w:rPr>
                <w:sz w:val="20"/>
                <w:szCs w:val="20"/>
              </w:rPr>
              <w:t>26.2.2021</w:t>
            </w:r>
          </w:p>
        </w:tc>
        <w:tc>
          <w:tcPr>
            <w:tcW w:w="579" w:type="pct"/>
            <w:vAlign w:val="center"/>
          </w:tcPr>
          <w:p w14:paraId="2D32D89D" w14:textId="690440EC" w:rsidR="009E13B7" w:rsidRPr="00D432A4" w:rsidRDefault="009E13B7" w:rsidP="00003B0B">
            <w:pPr>
              <w:jc w:val="center"/>
              <w:rPr>
                <w:sz w:val="20"/>
                <w:szCs w:val="20"/>
              </w:rPr>
            </w:pPr>
            <w:r>
              <w:rPr>
                <w:sz w:val="20"/>
                <w:szCs w:val="20"/>
              </w:rPr>
              <w:t>26.2.2033</w:t>
            </w:r>
          </w:p>
        </w:tc>
        <w:tc>
          <w:tcPr>
            <w:tcW w:w="682" w:type="pct"/>
            <w:vAlign w:val="center"/>
          </w:tcPr>
          <w:p w14:paraId="12ACC46C" w14:textId="293D34B0" w:rsidR="009E13B7" w:rsidRPr="00D432A4" w:rsidRDefault="009E13B7" w:rsidP="00003B0B">
            <w:pPr>
              <w:jc w:val="center"/>
              <w:rPr>
                <w:sz w:val="20"/>
                <w:szCs w:val="20"/>
              </w:rPr>
            </w:pPr>
            <w:r>
              <w:rPr>
                <w:sz w:val="20"/>
                <w:szCs w:val="20"/>
              </w:rPr>
              <w:t>30</w:t>
            </w:r>
            <w:r w:rsidRPr="00D432A4">
              <w:rPr>
                <w:sz w:val="20"/>
                <w:szCs w:val="20"/>
              </w:rPr>
              <w:t>0.000.000 EUR</w:t>
            </w:r>
          </w:p>
        </w:tc>
        <w:tc>
          <w:tcPr>
            <w:tcW w:w="662" w:type="pct"/>
            <w:vAlign w:val="center"/>
          </w:tcPr>
          <w:p w14:paraId="08F81E5B" w14:textId="7CCCAA85" w:rsidR="009E13B7" w:rsidRPr="00D432A4" w:rsidRDefault="009E13B7" w:rsidP="00003B0B">
            <w:pPr>
              <w:jc w:val="center"/>
              <w:rPr>
                <w:sz w:val="20"/>
                <w:szCs w:val="20"/>
              </w:rPr>
            </w:pPr>
            <w:r>
              <w:rPr>
                <w:sz w:val="20"/>
                <w:szCs w:val="20"/>
              </w:rPr>
              <w:t>30</w:t>
            </w:r>
            <w:r w:rsidRPr="00D432A4">
              <w:rPr>
                <w:sz w:val="20"/>
                <w:szCs w:val="20"/>
              </w:rPr>
              <w:t>0.000.000 EUR</w:t>
            </w:r>
          </w:p>
        </w:tc>
        <w:tc>
          <w:tcPr>
            <w:tcW w:w="515" w:type="pct"/>
            <w:shd w:val="clear" w:color="auto" w:fill="D9D9D9" w:themeFill="background1" w:themeFillShade="D9"/>
            <w:vAlign w:val="center"/>
          </w:tcPr>
          <w:p w14:paraId="31B14899" w14:textId="77777777" w:rsidR="009E13B7" w:rsidRPr="00D432A4" w:rsidRDefault="009E13B7" w:rsidP="00003B0B">
            <w:pPr>
              <w:jc w:val="center"/>
              <w:rPr>
                <w:sz w:val="20"/>
                <w:szCs w:val="20"/>
              </w:rPr>
            </w:pPr>
          </w:p>
        </w:tc>
        <w:tc>
          <w:tcPr>
            <w:tcW w:w="492" w:type="pct"/>
            <w:vAlign w:val="center"/>
          </w:tcPr>
          <w:p w14:paraId="793AF09E" w14:textId="20A626A9" w:rsidR="009E13B7" w:rsidRPr="00D432A4" w:rsidRDefault="009E13B7" w:rsidP="00003B0B">
            <w:pPr>
              <w:jc w:val="center"/>
              <w:rPr>
                <w:sz w:val="20"/>
                <w:szCs w:val="20"/>
              </w:rPr>
            </w:pPr>
            <w:r>
              <w:rPr>
                <w:sz w:val="20"/>
                <w:szCs w:val="20"/>
              </w:rPr>
              <w:t>0,10000</w:t>
            </w:r>
          </w:p>
        </w:tc>
        <w:tc>
          <w:tcPr>
            <w:tcW w:w="567" w:type="pct"/>
            <w:vAlign w:val="center"/>
          </w:tcPr>
          <w:p w14:paraId="652DD1D6" w14:textId="62A0D47C" w:rsidR="009E13B7" w:rsidRPr="00D432A4" w:rsidRDefault="009E13B7" w:rsidP="00003B0B">
            <w:pPr>
              <w:jc w:val="center"/>
              <w:rPr>
                <w:sz w:val="20"/>
                <w:szCs w:val="20"/>
              </w:rPr>
            </w:pPr>
            <w:r>
              <w:rPr>
                <w:sz w:val="20"/>
                <w:szCs w:val="20"/>
              </w:rPr>
              <w:t>24.2.2021</w:t>
            </w:r>
          </w:p>
        </w:tc>
      </w:tr>
      <w:tr w:rsidR="009E13B7" w:rsidRPr="00B85C79" w14:paraId="492D975D" w14:textId="77777777" w:rsidTr="00003B0B">
        <w:trPr>
          <w:trHeight w:val="249"/>
        </w:trPr>
        <w:tc>
          <w:tcPr>
            <w:tcW w:w="386" w:type="pct"/>
            <w:vMerge/>
            <w:vAlign w:val="center"/>
          </w:tcPr>
          <w:p w14:paraId="14825E71" w14:textId="77777777" w:rsidR="009E13B7" w:rsidRPr="00B85C79" w:rsidRDefault="009E13B7" w:rsidP="009E13B7">
            <w:pPr>
              <w:spacing w:line="240" w:lineRule="auto"/>
              <w:jc w:val="center"/>
              <w:rPr>
                <w:b/>
                <w:sz w:val="20"/>
                <w:szCs w:val="20"/>
              </w:rPr>
            </w:pPr>
          </w:p>
        </w:tc>
        <w:tc>
          <w:tcPr>
            <w:tcW w:w="538" w:type="pct"/>
            <w:vAlign w:val="center"/>
          </w:tcPr>
          <w:p w14:paraId="686DD51D" w14:textId="7989FAE1" w:rsidR="009E13B7" w:rsidRPr="00D432A4" w:rsidRDefault="009E13B7" w:rsidP="00003B0B">
            <w:pPr>
              <w:jc w:val="center"/>
              <w:rPr>
                <w:sz w:val="20"/>
                <w:szCs w:val="20"/>
              </w:rPr>
            </w:pPr>
            <w:r>
              <w:rPr>
                <w:sz w:val="20"/>
                <w:szCs w:val="20"/>
              </w:rPr>
              <w:t>7.10.2020</w:t>
            </w:r>
          </w:p>
        </w:tc>
        <w:tc>
          <w:tcPr>
            <w:tcW w:w="579" w:type="pct"/>
            <w:vAlign w:val="center"/>
          </w:tcPr>
          <w:p w14:paraId="58959EFD" w14:textId="1330F93C" w:rsidR="009E13B7" w:rsidRPr="00D432A4" w:rsidRDefault="009E13B7" w:rsidP="00003B0B">
            <w:pPr>
              <w:jc w:val="center"/>
              <w:rPr>
                <w:sz w:val="20"/>
                <w:szCs w:val="20"/>
              </w:rPr>
            </w:pPr>
            <w:r>
              <w:rPr>
                <w:sz w:val="20"/>
                <w:szCs w:val="20"/>
              </w:rPr>
              <w:t>3.3.2021</w:t>
            </w:r>
          </w:p>
        </w:tc>
        <w:tc>
          <w:tcPr>
            <w:tcW w:w="579" w:type="pct"/>
            <w:vAlign w:val="center"/>
          </w:tcPr>
          <w:p w14:paraId="7F01277F" w14:textId="6395AD8B" w:rsidR="009E13B7" w:rsidRPr="00D432A4" w:rsidRDefault="009E13B7" w:rsidP="00003B0B">
            <w:pPr>
              <w:jc w:val="center"/>
              <w:rPr>
                <w:sz w:val="20"/>
                <w:szCs w:val="20"/>
              </w:rPr>
            </w:pPr>
            <w:r>
              <w:rPr>
                <w:sz w:val="20"/>
                <w:szCs w:val="20"/>
              </w:rPr>
              <w:t>3.3.2033</w:t>
            </w:r>
          </w:p>
        </w:tc>
        <w:tc>
          <w:tcPr>
            <w:tcW w:w="682" w:type="pct"/>
            <w:vAlign w:val="center"/>
          </w:tcPr>
          <w:p w14:paraId="6A55404D" w14:textId="12747E6A" w:rsidR="009E13B7" w:rsidRPr="00D432A4" w:rsidRDefault="0006796C" w:rsidP="00003B0B">
            <w:pPr>
              <w:jc w:val="center"/>
              <w:rPr>
                <w:sz w:val="20"/>
                <w:szCs w:val="20"/>
              </w:rPr>
            </w:pPr>
            <w:r>
              <w:rPr>
                <w:sz w:val="20"/>
                <w:szCs w:val="20"/>
              </w:rPr>
              <w:t>4</w:t>
            </w:r>
            <w:r w:rsidR="009E13B7">
              <w:rPr>
                <w:sz w:val="20"/>
                <w:szCs w:val="20"/>
              </w:rPr>
              <w:t>0</w:t>
            </w:r>
            <w:r w:rsidR="009E13B7" w:rsidRPr="00D432A4">
              <w:rPr>
                <w:sz w:val="20"/>
                <w:szCs w:val="20"/>
              </w:rPr>
              <w:t>0.000.000 EUR</w:t>
            </w:r>
          </w:p>
        </w:tc>
        <w:tc>
          <w:tcPr>
            <w:tcW w:w="662" w:type="pct"/>
            <w:vAlign w:val="center"/>
          </w:tcPr>
          <w:p w14:paraId="6390ABE7" w14:textId="33B6BE24" w:rsidR="009E13B7" w:rsidRPr="00D432A4" w:rsidRDefault="0006796C" w:rsidP="00003B0B">
            <w:pPr>
              <w:jc w:val="center"/>
              <w:rPr>
                <w:sz w:val="20"/>
                <w:szCs w:val="20"/>
              </w:rPr>
            </w:pPr>
            <w:r>
              <w:rPr>
                <w:sz w:val="20"/>
                <w:szCs w:val="20"/>
              </w:rPr>
              <w:t>4</w:t>
            </w:r>
            <w:r w:rsidR="009E13B7">
              <w:rPr>
                <w:sz w:val="20"/>
                <w:szCs w:val="20"/>
              </w:rPr>
              <w:t>0</w:t>
            </w:r>
            <w:r w:rsidR="009E13B7" w:rsidRPr="00D432A4">
              <w:rPr>
                <w:sz w:val="20"/>
                <w:szCs w:val="20"/>
              </w:rPr>
              <w:t>0.000.000 EUR</w:t>
            </w:r>
          </w:p>
        </w:tc>
        <w:tc>
          <w:tcPr>
            <w:tcW w:w="515" w:type="pct"/>
            <w:shd w:val="clear" w:color="auto" w:fill="D9D9D9" w:themeFill="background1" w:themeFillShade="D9"/>
            <w:vAlign w:val="center"/>
          </w:tcPr>
          <w:p w14:paraId="401FA644" w14:textId="77777777" w:rsidR="009E13B7" w:rsidRPr="00D432A4" w:rsidRDefault="009E13B7" w:rsidP="00003B0B">
            <w:pPr>
              <w:jc w:val="center"/>
              <w:rPr>
                <w:sz w:val="20"/>
                <w:szCs w:val="20"/>
              </w:rPr>
            </w:pPr>
          </w:p>
        </w:tc>
        <w:tc>
          <w:tcPr>
            <w:tcW w:w="492" w:type="pct"/>
            <w:vAlign w:val="center"/>
          </w:tcPr>
          <w:p w14:paraId="193A6761" w14:textId="4A168746" w:rsidR="009E13B7" w:rsidRPr="00D432A4" w:rsidRDefault="009E13B7" w:rsidP="00003B0B">
            <w:pPr>
              <w:jc w:val="center"/>
              <w:rPr>
                <w:sz w:val="20"/>
                <w:szCs w:val="20"/>
              </w:rPr>
            </w:pPr>
            <w:r>
              <w:rPr>
                <w:sz w:val="20"/>
                <w:szCs w:val="20"/>
              </w:rPr>
              <w:t>0,12000</w:t>
            </w:r>
          </w:p>
        </w:tc>
        <w:tc>
          <w:tcPr>
            <w:tcW w:w="567" w:type="pct"/>
            <w:vAlign w:val="center"/>
          </w:tcPr>
          <w:p w14:paraId="709CC48F" w14:textId="7B95D043" w:rsidR="009E13B7" w:rsidRPr="00D432A4" w:rsidRDefault="009E13B7" w:rsidP="00003B0B">
            <w:pPr>
              <w:jc w:val="center"/>
              <w:rPr>
                <w:sz w:val="20"/>
                <w:szCs w:val="20"/>
              </w:rPr>
            </w:pPr>
            <w:r>
              <w:rPr>
                <w:sz w:val="20"/>
                <w:szCs w:val="20"/>
              </w:rPr>
              <w:t>1.3.2021</w:t>
            </w:r>
          </w:p>
        </w:tc>
      </w:tr>
      <w:tr w:rsidR="009E13B7" w:rsidRPr="00B85C79" w14:paraId="70678D6C" w14:textId="77777777" w:rsidTr="00003B0B">
        <w:trPr>
          <w:trHeight w:val="249"/>
        </w:trPr>
        <w:tc>
          <w:tcPr>
            <w:tcW w:w="386" w:type="pct"/>
            <w:vMerge/>
          </w:tcPr>
          <w:p w14:paraId="75149689" w14:textId="77777777" w:rsidR="009E13B7" w:rsidRPr="00B85C79" w:rsidRDefault="009E13B7" w:rsidP="009E13B7">
            <w:pPr>
              <w:spacing w:line="240" w:lineRule="auto"/>
              <w:rPr>
                <w:b/>
                <w:sz w:val="20"/>
                <w:szCs w:val="20"/>
              </w:rPr>
            </w:pPr>
          </w:p>
        </w:tc>
        <w:tc>
          <w:tcPr>
            <w:tcW w:w="538" w:type="pct"/>
            <w:vAlign w:val="center"/>
          </w:tcPr>
          <w:p w14:paraId="31DFF81C" w14:textId="302FC2A9" w:rsidR="009E13B7" w:rsidRPr="00D432A4" w:rsidRDefault="009E13B7" w:rsidP="00003B0B">
            <w:pPr>
              <w:jc w:val="center"/>
              <w:rPr>
                <w:sz w:val="20"/>
                <w:szCs w:val="20"/>
              </w:rPr>
            </w:pPr>
            <w:r>
              <w:rPr>
                <w:sz w:val="20"/>
                <w:szCs w:val="20"/>
              </w:rPr>
              <w:t>10.11.2020</w:t>
            </w:r>
          </w:p>
        </w:tc>
        <w:tc>
          <w:tcPr>
            <w:tcW w:w="579" w:type="pct"/>
            <w:vAlign w:val="center"/>
          </w:tcPr>
          <w:p w14:paraId="783E2B0D" w14:textId="41A10E93" w:rsidR="009E13B7" w:rsidRPr="00D432A4" w:rsidRDefault="009E13B7" w:rsidP="00003B0B">
            <w:pPr>
              <w:jc w:val="center"/>
              <w:rPr>
                <w:sz w:val="20"/>
                <w:szCs w:val="20"/>
              </w:rPr>
            </w:pPr>
            <w:r>
              <w:rPr>
                <w:sz w:val="20"/>
                <w:szCs w:val="20"/>
              </w:rPr>
              <w:t>13.1.2021</w:t>
            </w:r>
          </w:p>
        </w:tc>
        <w:tc>
          <w:tcPr>
            <w:tcW w:w="579" w:type="pct"/>
            <w:vAlign w:val="center"/>
          </w:tcPr>
          <w:p w14:paraId="04068C9C" w14:textId="2D1D1343" w:rsidR="009E13B7" w:rsidRPr="00D432A4" w:rsidRDefault="009E13B7" w:rsidP="00003B0B">
            <w:pPr>
              <w:jc w:val="center"/>
              <w:rPr>
                <w:sz w:val="20"/>
                <w:szCs w:val="20"/>
              </w:rPr>
            </w:pPr>
            <w:r>
              <w:rPr>
                <w:sz w:val="20"/>
                <w:szCs w:val="20"/>
              </w:rPr>
              <w:t>13.1.2033</w:t>
            </w:r>
          </w:p>
        </w:tc>
        <w:tc>
          <w:tcPr>
            <w:tcW w:w="682" w:type="pct"/>
            <w:vAlign w:val="center"/>
          </w:tcPr>
          <w:p w14:paraId="0A4CEBF5" w14:textId="2718AF8E" w:rsidR="009E13B7" w:rsidRPr="00D432A4" w:rsidRDefault="009E13B7" w:rsidP="00003B0B">
            <w:pPr>
              <w:jc w:val="center"/>
              <w:rPr>
                <w:sz w:val="20"/>
                <w:szCs w:val="20"/>
              </w:rPr>
            </w:pPr>
            <w:r>
              <w:rPr>
                <w:sz w:val="20"/>
                <w:szCs w:val="20"/>
              </w:rPr>
              <w:t>40</w:t>
            </w:r>
            <w:r w:rsidRPr="00D432A4">
              <w:rPr>
                <w:sz w:val="20"/>
                <w:szCs w:val="20"/>
              </w:rPr>
              <w:t>0.000.000 EUR</w:t>
            </w:r>
          </w:p>
        </w:tc>
        <w:tc>
          <w:tcPr>
            <w:tcW w:w="662" w:type="pct"/>
            <w:vAlign w:val="center"/>
          </w:tcPr>
          <w:p w14:paraId="4404BAB8" w14:textId="275F036F" w:rsidR="009E13B7" w:rsidRPr="00D432A4" w:rsidRDefault="009E13B7" w:rsidP="00003B0B">
            <w:pPr>
              <w:jc w:val="center"/>
              <w:rPr>
                <w:sz w:val="20"/>
                <w:szCs w:val="20"/>
              </w:rPr>
            </w:pPr>
            <w:r>
              <w:rPr>
                <w:sz w:val="20"/>
                <w:szCs w:val="20"/>
              </w:rPr>
              <w:t>40</w:t>
            </w:r>
            <w:r w:rsidRPr="00D432A4">
              <w:rPr>
                <w:sz w:val="20"/>
                <w:szCs w:val="20"/>
              </w:rPr>
              <w:t>0.000.000 EUR</w:t>
            </w:r>
          </w:p>
        </w:tc>
        <w:tc>
          <w:tcPr>
            <w:tcW w:w="515" w:type="pct"/>
            <w:shd w:val="clear" w:color="auto" w:fill="D9D9D9" w:themeFill="background1" w:themeFillShade="D9"/>
            <w:vAlign w:val="center"/>
          </w:tcPr>
          <w:p w14:paraId="047BFED6" w14:textId="77777777" w:rsidR="009E13B7" w:rsidRPr="00D432A4" w:rsidRDefault="009E13B7" w:rsidP="00003B0B">
            <w:pPr>
              <w:jc w:val="center"/>
              <w:rPr>
                <w:sz w:val="20"/>
                <w:szCs w:val="20"/>
              </w:rPr>
            </w:pPr>
          </w:p>
        </w:tc>
        <w:tc>
          <w:tcPr>
            <w:tcW w:w="492" w:type="pct"/>
            <w:vAlign w:val="center"/>
          </w:tcPr>
          <w:p w14:paraId="23EC10FD" w14:textId="5B4FCB39" w:rsidR="009E13B7" w:rsidRPr="00D432A4" w:rsidRDefault="009E13B7" w:rsidP="00003B0B">
            <w:pPr>
              <w:jc w:val="center"/>
              <w:rPr>
                <w:sz w:val="20"/>
                <w:szCs w:val="20"/>
              </w:rPr>
            </w:pPr>
            <w:r>
              <w:rPr>
                <w:sz w:val="20"/>
                <w:szCs w:val="20"/>
              </w:rPr>
              <w:t>0,15000</w:t>
            </w:r>
          </w:p>
        </w:tc>
        <w:tc>
          <w:tcPr>
            <w:tcW w:w="567" w:type="pct"/>
            <w:vAlign w:val="center"/>
          </w:tcPr>
          <w:p w14:paraId="32548B0F" w14:textId="6B6995C3" w:rsidR="009E13B7" w:rsidRPr="00D432A4" w:rsidRDefault="009E13B7" w:rsidP="00003B0B">
            <w:pPr>
              <w:jc w:val="center"/>
              <w:rPr>
                <w:sz w:val="20"/>
                <w:szCs w:val="20"/>
              </w:rPr>
            </w:pPr>
            <w:r>
              <w:rPr>
                <w:sz w:val="20"/>
                <w:szCs w:val="20"/>
              </w:rPr>
              <w:t>11.1.2021</w:t>
            </w:r>
          </w:p>
        </w:tc>
      </w:tr>
    </w:tbl>
    <w:p w14:paraId="67DED222" w14:textId="6C5DC7F5" w:rsidR="000267FA" w:rsidRPr="00003B0B" w:rsidRDefault="007F1895" w:rsidP="000267FA">
      <w:pPr>
        <w:pStyle w:val="Opombe"/>
        <w:ind w:left="284"/>
        <w:rPr>
          <w:rFonts w:ascii="Book Antiqua" w:hAnsi="Book Antiqua"/>
          <w:sz w:val="18"/>
          <w:szCs w:val="18"/>
        </w:rPr>
      </w:pPr>
      <w:r w:rsidRPr="00003B0B">
        <w:rPr>
          <w:rFonts w:ascii="Book Antiqua" w:hAnsi="Book Antiqua"/>
          <w:sz w:val="18"/>
          <w:szCs w:val="18"/>
        </w:rPr>
        <w:t>Opomba: Tabela prikazuje portfelj IRS, kjer RS plačuje dolgoročno obrestno mero in prejema fiksno obrestno mero krajše ročnosti. Variabilni denarni tokovi v okviru sklenjenih IRS se netirajo in ne izmenjujejo. Pri opcijskem vstopu v IRS pa RS plačuje dolgoročno obrestno mero in prejema 6m-Euribor.  V času do zapadlosti opcije se obresti ne plačujejo.</w:t>
      </w:r>
    </w:p>
    <w:p w14:paraId="2DEDC6E8" w14:textId="08B278DC" w:rsidR="007F1895" w:rsidRPr="00ED08EC" w:rsidRDefault="007F1895" w:rsidP="002D3FCB">
      <w:pPr>
        <w:contextualSpacing/>
        <w:rPr>
          <w:i/>
        </w:rPr>
      </w:pPr>
      <w:r w:rsidRPr="00B85C79">
        <w:rPr>
          <w:i/>
        </w:rPr>
        <w:t>Vir: M</w:t>
      </w:r>
      <w:r w:rsidR="002C145C" w:rsidRPr="00E071CE">
        <w:rPr>
          <w:i/>
        </w:rPr>
        <w:t>F</w:t>
      </w:r>
    </w:p>
    <w:p w14:paraId="54B3E1FC" w14:textId="77777777" w:rsidR="0038265F" w:rsidRPr="00B85C79" w:rsidRDefault="0038265F" w:rsidP="001E41BB">
      <w:pPr>
        <w:pStyle w:val="Naslov2"/>
        <w:numPr>
          <w:ilvl w:val="0"/>
          <w:numId w:val="0"/>
        </w:numPr>
        <w:rPr>
          <w:b w:val="0"/>
        </w:rPr>
        <w:sectPr w:rsidR="0038265F" w:rsidRPr="00B85C79" w:rsidSect="0038265F">
          <w:pgSz w:w="16838" w:h="11906" w:orient="landscape" w:code="9"/>
          <w:pgMar w:top="1418" w:right="1418" w:bottom="1418" w:left="1418" w:header="709" w:footer="709" w:gutter="0"/>
          <w:cols w:space="708"/>
          <w:titlePg/>
          <w:docGrid w:linePitch="360"/>
        </w:sectPr>
      </w:pPr>
    </w:p>
    <w:p w14:paraId="07B25223" w14:textId="77777777" w:rsidR="002D3FCB" w:rsidRPr="00B85C79" w:rsidRDefault="002D3FCB" w:rsidP="002D3FCB">
      <w:pPr>
        <w:pStyle w:val="Naslov2"/>
        <w:rPr>
          <w:rFonts w:eastAsia="Calibri"/>
        </w:rPr>
      </w:pPr>
      <w:bookmarkStart w:id="1191" w:name="_Toc81832290"/>
      <w:r w:rsidRPr="00B85C79">
        <w:rPr>
          <w:lang w:eastAsia="sl-SI"/>
        </w:rPr>
        <w:lastRenderedPageBreak/>
        <w:t>Upravljanje zavarovanja iz naslova sklenjenih valutnih in obrestnih zamenjav</w:t>
      </w:r>
      <w:bookmarkEnd w:id="1191"/>
    </w:p>
    <w:p w14:paraId="5F05ACAE" w14:textId="77777777" w:rsidR="002D3FCB" w:rsidRPr="00B85C79" w:rsidRDefault="002D3FCB" w:rsidP="002D3FCB">
      <w:pPr>
        <w:tabs>
          <w:tab w:val="left" w:pos="2160"/>
        </w:tabs>
        <w:rPr>
          <w:lang w:eastAsia="sl-SI"/>
        </w:rPr>
      </w:pPr>
    </w:p>
    <w:p w14:paraId="67BA6F28" w14:textId="77777777" w:rsidR="009908DC" w:rsidRDefault="009908DC" w:rsidP="009908DC">
      <w:pPr>
        <w:tabs>
          <w:tab w:val="left" w:pos="2160"/>
        </w:tabs>
        <w:rPr>
          <w:lang w:eastAsia="sl-SI"/>
        </w:rPr>
      </w:pPr>
      <w:r>
        <w:rPr>
          <w:lang w:eastAsia="sl-SI"/>
        </w:rPr>
        <w:t>Transakcije valutnih in obrestnih zamenjav so bile izvršene na podlagi krovne pogodbe  »ISDA 2002 Master Agreement«, ki jih ima Republika Slovenija sklenjene z nekaterimi primarnimi vpisnicami za obveznice Republike Slovenije. Republika Slovenija ima prav tako sklenjen aneks za zmanjševanje kreditne izpostavljenosti ("Credit Support Annex" oz. CSA) z bankami primarnimi vpisnicami, s katerimi ima sklenjeno »ISDA 2002 Master Agreement«.</w:t>
      </w:r>
    </w:p>
    <w:p w14:paraId="76474DAF" w14:textId="77777777" w:rsidR="009908DC" w:rsidRDefault="009908DC" w:rsidP="009908DC">
      <w:pPr>
        <w:tabs>
          <w:tab w:val="left" w:pos="2160"/>
        </w:tabs>
      </w:pPr>
    </w:p>
    <w:p w14:paraId="287C31F4" w14:textId="77777777" w:rsidR="009908DC" w:rsidRDefault="009908DC" w:rsidP="009908DC">
      <w:r>
        <w:rPr>
          <w:lang w:eastAsia="sl-SI"/>
        </w:rPr>
        <w:t xml:space="preserve">V skladu s CSA so se Republika Slovenija in banke, s katerimi je Republika Slovenija sklenila posel valutne in/ali obrestne zamenjave (v nadaljevanju tudi: zamenjave), medsebojno zavezale zagotavljati denarno kritje (»Credit Support«) za namen izničenja kreditnega tveganja za celoten čas trajanja zamenjave. </w:t>
      </w:r>
      <w:r>
        <w:t>S tem se skoraj v celoti odpravi tveganje morebitne neizpolnitve obveznosti nasprotne stranke iz naslova sklenjenih transakcij.</w:t>
      </w:r>
    </w:p>
    <w:p w14:paraId="3F952F63" w14:textId="77777777" w:rsidR="009908DC" w:rsidRDefault="009908DC" w:rsidP="009908DC"/>
    <w:p w14:paraId="419E931B" w14:textId="1DCF40E7" w:rsidR="009908DC" w:rsidRDefault="009908DC" w:rsidP="009908DC">
      <w:pPr>
        <w:rPr>
          <w:rFonts w:cs="Calibri"/>
        </w:rPr>
      </w:pPr>
      <w:r>
        <w:t xml:space="preserve">V CSA je določeno, da višino kritja, katerega bo Republika Slovenija morala zagotavljati bankam ali bo do njega upravičena, izračunavajo banke, s katerimi ima Republika Slovenija sklenjene zamenjave. Višina kritja se izračunava na osnovi tržne vrednosti valutne in obrestne zamenjave na presečni datum. </w:t>
      </w:r>
      <w:r>
        <w:rPr>
          <w:lang w:eastAsia="sl-SI"/>
        </w:rPr>
        <w:t>CSA prav tako določa mejo, nad katero so stranke dolžne zagotoviti denarno kritje in minimalni znesek nakazila, ki mora biti presežen, da so stranke dolžne izvršiti prenos kritja. Republika Slovenija se je v letu 2018 odločila za prehod na dnevno izmenjavo denarnega kritja (prej enkrat tedensko), ki omogoča še nižji kreditni pribitek in čim nižje transakcijske stroške pri sklepanju novih transakcij zamenjave. V CSA je tudi določena valuta denarnega kritja in obrestna mera, ki jo Republika Slovenija plačuje ali prejema iz naslova prejetega ali danega kritja.</w:t>
      </w:r>
      <w:r>
        <w:t xml:space="preserve"> </w:t>
      </w:r>
      <w:r>
        <w:rPr>
          <w:rFonts w:cs="Calibri"/>
        </w:rPr>
        <w:t xml:space="preserve">Če se Republika Slovenija ne bi odločila za uravnavanje kreditnega tveganja iz valutnih in obrestnih zamenjav, bi banke, s katerimi je Republika Slovenija sklenila zamenjave, v obliki nadomestila za kreditno izpostavljenost, zaračunale (dodatni) kreditni pribitek, kar bi pomenilo višjo sintetično kuponsko obrestno mero v valutni zamenjavi oziroma višjo obrestno mero v obrestni zamenjavi in s tem nekoliko višji strošek zadolžitve. Obenem bi bila Republika Slovenija izpostavljena tveganju </w:t>
      </w:r>
      <w:r>
        <w:t>neizpolnitve obveznosti nasprotne stranke.</w:t>
      </w:r>
    </w:p>
    <w:p w14:paraId="7B7E3B43" w14:textId="77777777" w:rsidR="009908DC" w:rsidRDefault="009908DC" w:rsidP="009908DC">
      <w:pPr>
        <w:rPr>
          <w:rFonts w:cs="Calibri"/>
        </w:rPr>
      </w:pPr>
    </w:p>
    <w:p w14:paraId="7F1544C1" w14:textId="2F011C1C" w:rsidR="00BD38B9" w:rsidRPr="00435E1F" w:rsidRDefault="009908DC" w:rsidP="00C808C4">
      <w:r>
        <w:rPr>
          <w:lang w:eastAsia="sl-SI"/>
        </w:rPr>
        <w:t xml:space="preserve">Stranka, ki prejme denarno kritje, s tem postane pravno gledano "lastnica" denarja (v smislu, da lahko s takšnim denarjem prosto razpolaga), pri čemer pa </w:t>
      </w:r>
      <w:r>
        <w:t>v ekonomskem smislu ostaja denarno kritje premoženje stranke, ki ga je zagotovila, vse dokler ne pride do prekinitve transakcij in prenehanja obveznosti vračila. Do takrat namreč stranka, ki je denarno kritje zagotovila, ostaja konča upravičenka do vseh donosov od denarnega kritja (dogovorjene obrestne mere na denarno pokritje).</w:t>
      </w:r>
      <w:r w:rsidR="00FB2086">
        <w:t xml:space="preserve"> </w:t>
      </w:r>
      <w:r>
        <w:rPr>
          <w:rFonts w:cs="Calibri"/>
        </w:rPr>
        <w:t>Stanje denarnega kritja je na dan 31.</w:t>
      </w:r>
      <w:r w:rsidR="00F54352">
        <w:rPr>
          <w:rFonts w:cs="Calibri"/>
        </w:rPr>
        <w:t xml:space="preserve"> </w:t>
      </w:r>
      <w:r>
        <w:rPr>
          <w:rFonts w:cs="Calibri"/>
        </w:rPr>
        <w:t>12.</w:t>
      </w:r>
      <w:r w:rsidR="00F54352">
        <w:rPr>
          <w:rFonts w:cs="Calibri"/>
        </w:rPr>
        <w:t xml:space="preserve"> </w:t>
      </w:r>
      <w:r>
        <w:rPr>
          <w:rFonts w:cs="Calibri"/>
        </w:rPr>
        <w:t>20</w:t>
      </w:r>
      <w:r w:rsidR="001831DF">
        <w:rPr>
          <w:rFonts w:cs="Calibri"/>
        </w:rPr>
        <w:t>20</w:t>
      </w:r>
      <w:r>
        <w:rPr>
          <w:rFonts w:cs="Calibri"/>
        </w:rPr>
        <w:t xml:space="preserve"> znašalo </w:t>
      </w:r>
      <w:r w:rsidR="00FB2086">
        <w:rPr>
          <w:rFonts w:cs="Calibri"/>
        </w:rPr>
        <w:t xml:space="preserve">         </w:t>
      </w:r>
      <w:r w:rsidRPr="009908DC">
        <w:rPr>
          <w:rFonts w:cs="Calibri"/>
        </w:rPr>
        <w:t>-</w:t>
      </w:r>
      <w:r w:rsidR="0018237D">
        <w:rPr>
          <w:rFonts w:cs="Calibri"/>
        </w:rPr>
        <w:t>3</w:t>
      </w:r>
      <w:r>
        <w:rPr>
          <w:rFonts w:cs="Calibri"/>
        </w:rPr>
        <w:t>.</w:t>
      </w:r>
      <w:r w:rsidR="0018237D">
        <w:rPr>
          <w:rFonts w:cs="Calibri"/>
        </w:rPr>
        <w:t>117</w:t>
      </w:r>
      <w:r>
        <w:rPr>
          <w:rFonts w:cs="Calibri"/>
        </w:rPr>
        <w:t>.</w:t>
      </w:r>
      <w:r w:rsidR="0018237D">
        <w:rPr>
          <w:rFonts w:cs="Calibri"/>
        </w:rPr>
        <w:t>55</w:t>
      </w:r>
      <w:r>
        <w:rPr>
          <w:rFonts w:cs="Calibri"/>
        </w:rPr>
        <w:t>0.000</w:t>
      </w:r>
      <w:r w:rsidR="00FB2086">
        <w:rPr>
          <w:rFonts w:cs="Calibri"/>
        </w:rPr>
        <w:t xml:space="preserve"> EUR</w:t>
      </w:r>
      <w:r>
        <w:rPr>
          <w:rFonts w:cs="Calibri"/>
        </w:rPr>
        <w:t xml:space="preserve">. </w:t>
      </w:r>
      <w:r w:rsidR="00FB2086">
        <w:rPr>
          <w:rFonts w:cs="Calibri"/>
        </w:rPr>
        <w:t>Le-to</w:t>
      </w:r>
      <w:r>
        <w:rPr>
          <w:rFonts w:cs="Calibri"/>
        </w:rPr>
        <w:t xml:space="preserve"> se v odvisnosti od tržnih razmer vseskozi spreminja, a najkasneje ob dospelosti instrumenta bodisi banke prejeto denarno kritje vrnejo Republiki Sloveniji bodisi Republika Slovenije vrne bankam prejeto denarno kritje. Denarno kritje, ki ga Republika Slovenija prejme od bank, po pravilih ESA2010 povečuje dolg državnega proračuna, medtem ko po nacionalni metodologiji ne.</w:t>
      </w:r>
    </w:p>
    <w:p w14:paraId="6DFB9EAA" w14:textId="77777777" w:rsidR="00634D87" w:rsidRPr="009549BD" w:rsidRDefault="0005043E" w:rsidP="00716A19">
      <w:pPr>
        <w:pStyle w:val="Naslov1"/>
      </w:pPr>
      <w:bookmarkStart w:id="1192" w:name="_Toc508608566"/>
      <w:bookmarkStart w:id="1193" w:name="_Toc509557459"/>
      <w:bookmarkStart w:id="1194" w:name="_Toc509996342"/>
      <w:bookmarkStart w:id="1195" w:name="_Toc509996514"/>
      <w:bookmarkStart w:id="1196" w:name="_Toc510009491"/>
      <w:bookmarkStart w:id="1197" w:name="_Toc510084423"/>
      <w:bookmarkStart w:id="1198" w:name="_Toc510093568"/>
      <w:bookmarkStart w:id="1199" w:name="_Toc510099853"/>
      <w:bookmarkStart w:id="1200" w:name="_Toc508608567"/>
      <w:bookmarkStart w:id="1201" w:name="_Toc509557460"/>
      <w:bookmarkStart w:id="1202" w:name="_Toc509996343"/>
      <w:bookmarkStart w:id="1203" w:name="_Toc509996515"/>
      <w:bookmarkStart w:id="1204" w:name="_Toc510009492"/>
      <w:bookmarkStart w:id="1205" w:name="_Toc510084424"/>
      <w:bookmarkStart w:id="1206" w:name="_Toc510093569"/>
      <w:bookmarkStart w:id="1207" w:name="_Toc510099854"/>
      <w:bookmarkStart w:id="1208" w:name="_Toc508608568"/>
      <w:bookmarkStart w:id="1209" w:name="_Toc509557461"/>
      <w:bookmarkStart w:id="1210" w:name="_Toc509996344"/>
      <w:bookmarkStart w:id="1211" w:name="_Toc509996516"/>
      <w:bookmarkStart w:id="1212" w:name="_Toc510009493"/>
      <w:bookmarkStart w:id="1213" w:name="_Toc510084425"/>
      <w:bookmarkStart w:id="1214" w:name="_Toc510093570"/>
      <w:bookmarkStart w:id="1215" w:name="_Toc510099855"/>
      <w:bookmarkStart w:id="1216" w:name="_Toc508608569"/>
      <w:bookmarkStart w:id="1217" w:name="_Toc509557462"/>
      <w:bookmarkStart w:id="1218" w:name="_Toc509996345"/>
      <w:bookmarkStart w:id="1219" w:name="_Toc509996517"/>
      <w:bookmarkStart w:id="1220" w:name="_Toc510009494"/>
      <w:bookmarkStart w:id="1221" w:name="_Toc510084426"/>
      <w:bookmarkStart w:id="1222" w:name="_Toc510093571"/>
      <w:bookmarkStart w:id="1223" w:name="_Toc510099856"/>
      <w:bookmarkStart w:id="1224" w:name="_Toc508608570"/>
      <w:bookmarkStart w:id="1225" w:name="_Toc509557463"/>
      <w:bookmarkStart w:id="1226" w:name="_Toc509996346"/>
      <w:bookmarkStart w:id="1227" w:name="_Toc509996518"/>
      <w:bookmarkStart w:id="1228" w:name="_Toc510009495"/>
      <w:bookmarkStart w:id="1229" w:name="_Toc510084427"/>
      <w:bookmarkStart w:id="1230" w:name="_Toc510093572"/>
      <w:bookmarkStart w:id="1231" w:name="_Toc510099857"/>
      <w:bookmarkStart w:id="1232" w:name="_Toc508608571"/>
      <w:bookmarkStart w:id="1233" w:name="_Toc509557464"/>
      <w:bookmarkStart w:id="1234" w:name="_Toc509996347"/>
      <w:bookmarkStart w:id="1235" w:name="_Toc509996519"/>
      <w:bookmarkStart w:id="1236" w:name="_Toc510009496"/>
      <w:bookmarkStart w:id="1237" w:name="_Toc510084428"/>
      <w:bookmarkStart w:id="1238" w:name="_Toc510093573"/>
      <w:bookmarkStart w:id="1239" w:name="_Toc510099858"/>
      <w:bookmarkStart w:id="1240" w:name="_Toc508608572"/>
      <w:bookmarkStart w:id="1241" w:name="_Toc509557465"/>
      <w:bookmarkStart w:id="1242" w:name="_Toc509996348"/>
      <w:bookmarkStart w:id="1243" w:name="_Toc509996520"/>
      <w:bookmarkStart w:id="1244" w:name="_Toc510009497"/>
      <w:bookmarkStart w:id="1245" w:name="_Toc510084429"/>
      <w:bookmarkStart w:id="1246" w:name="_Toc510093574"/>
      <w:bookmarkStart w:id="1247" w:name="_Toc510099859"/>
      <w:bookmarkStart w:id="1248" w:name="_Toc508608573"/>
      <w:bookmarkStart w:id="1249" w:name="_Toc509557466"/>
      <w:bookmarkStart w:id="1250" w:name="_Toc509996349"/>
      <w:bookmarkStart w:id="1251" w:name="_Toc509996521"/>
      <w:bookmarkStart w:id="1252" w:name="_Toc510009498"/>
      <w:bookmarkStart w:id="1253" w:name="_Toc510084430"/>
      <w:bookmarkStart w:id="1254" w:name="_Toc510093575"/>
      <w:bookmarkStart w:id="1255" w:name="_Toc510099860"/>
      <w:bookmarkStart w:id="1256" w:name="_Toc508608574"/>
      <w:bookmarkStart w:id="1257" w:name="_Toc509557467"/>
      <w:bookmarkStart w:id="1258" w:name="_Toc509996350"/>
      <w:bookmarkStart w:id="1259" w:name="_Toc509996522"/>
      <w:bookmarkStart w:id="1260" w:name="_Toc510009499"/>
      <w:bookmarkStart w:id="1261" w:name="_Toc510084431"/>
      <w:bookmarkStart w:id="1262" w:name="_Toc510093576"/>
      <w:bookmarkStart w:id="1263" w:name="_Toc510099861"/>
      <w:bookmarkStart w:id="1264" w:name="_Toc508608575"/>
      <w:bookmarkStart w:id="1265" w:name="_Toc509557468"/>
      <w:bookmarkStart w:id="1266" w:name="_Toc509996351"/>
      <w:bookmarkStart w:id="1267" w:name="_Toc509996523"/>
      <w:bookmarkStart w:id="1268" w:name="_Toc510009500"/>
      <w:bookmarkStart w:id="1269" w:name="_Toc510093577"/>
      <w:bookmarkStart w:id="1270" w:name="_Toc510099862"/>
      <w:bookmarkStart w:id="1271" w:name="_Toc508608576"/>
      <w:bookmarkStart w:id="1272" w:name="_Toc509557469"/>
      <w:bookmarkStart w:id="1273" w:name="_Toc509996352"/>
      <w:bookmarkStart w:id="1274" w:name="_Toc509996524"/>
      <w:bookmarkStart w:id="1275" w:name="_Toc510009501"/>
      <w:bookmarkStart w:id="1276" w:name="_Toc510084432"/>
      <w:bookmarkStart w:id="1277" w:name="_Toc510093578"/>
      <w:bookmarkStart w:id="1278" w:name="_Toc510099863"/>
      <w:bookmarkStart w:id="1279" w:name="_Toc508608577"/>
      <w:bookmarkStart w:id="1280" w:name="_Toc509557470"/>
      <w:bookmarkStart w:id="1281" w:name="_Toc509996353"/>
      <w:bookmarkStart w:id="1282" w:name="_Toc509996525"/>
      <w:bookmarkStart w:id="1283" w:name="_Toc510009502"/>
      <w:bookmarkStart w:id="1284" w:name="_Toc510084433"/>
      <w:bookmarkStart w:id="1285" w:name="_Toc510093579"/>
      <w:bookmarkStart w:id="1286" w:name="_Toc510099864"/>
      <w:bookmarkStart w:id="1287" w:name="_Toc508608578"/>
      <w:bookmarkStart w:id="1288" w:name="_Toc509557471"/>
      <w:bookmarkStart w:id="1289" w:name="_Toc509996354"/>
      <w:bookmarkStart w:id="1290" w:name="_Toc509996526"/>
      <w:bookmarkStart w:id="1291" w:name="_Toc510009503"/>
      <w:bookmarkStart w:id="1292" w:name="_Toc510084434"/>
      <w:bookmarkStart w:id="1293" w:name="_Toc510093580"/>
      <w:bookmarkStart w:id="1294" w:name="_Toc510099865"/>
      <w:bookmarkStart w:id="1295" w:name="_Toc508608579"/>
      <w:bookmarkStart w:id="1296" w:name="_Toc509557472"/>
      <w:bookmarkStart w:id="1297" w:name="_Toc509996355"/>
      <w:bookmarkStart w:id="1298" w:name="_Toc509996527"/>
      <w:bookmarkStart w:id="1299" w:name="_Toc510009504"/>
      <w:bookmarkStart w:id="1300" w:name="_Toc510084435"/>
      <w:bookmarkStart w:id="1301" w:name="_Toc510093581"/>
      <w:bookmarkStart w:id="1302" w:name="_Toc510099866"/>
      <w:bookmarkStart w:id="1303" w:name="_Toc508608580"/>
      <w:bookmarkStart w:id="1304" w:name="_Toc509557473"/>
      <w:bookmarkStart w:id="1305" w:name="_Toc509996356"/>
      <w:bookmarkStart w:id="1306" w:name="_Toc509996528"/>
      <w:bookmarkStart w:id="1307" w:name="_Toc510009505"/>
      <w:bookmarkStart w:id="1308" w:name="_Toc510084436"/>
      <w:bookmarkStart w:id="1309" w:name="_Toc510093582"/>
      <w:bookmarkStart w:id="1310" w:name="_Toc510099867"/>
      <w:bookmarkStart w:id="1311" w:name="_Toc508608581"/>
      <w:bookmarkStart w:id="1312" w:name="_Toc509557474"/>
      <w:bookmarkStart w:id="1313" w:name="_Toc509996357"/>
      <w:bookmarkStart w:id="1314" w:name="_Toc509996529"/>
      <w:bookmarkStart w:id="1315" w:name="_Toc510009506"/>
      <w:bookmarkStart w:id="1316" w:name="_Toc510084437"/>
      <w:bookmarkStart w:id="1317" w:name="_Toc510093583"/>
      <w:bookmarkStart w:id="1318" w:name="_Toc510099868"/>
      <w:bookmarkStart w:id="1319" w:name="_Toc508608582"/>
      <w:bookmarkStart w:id="1320" w:name="_Toc509557475"/>
      <w:bookmarkStart w:id="1321" w:name="_Toc509996358"/>
      <w:bookmarkStart w:id="1322" w:name="_Toc509996530"/>
      <w:bookmarkStart w:id="1323" w:name="_Toc510009507"/>
      <w:bookmarkStart w:id="1324" w:name="_Toc510084438"/>
      <w:bookmarkStart w:id="1325" w:name="_Toc510093584"/>
      <w:bookmarkStart w:id="1326" w:name="_Toc510099869"/>
      <w:bookmarkStart w:id="1327" w:name="_Toc508608583"/>
      <w:bookmarkStart w:id="1328" w:name="_Toc509557476"/>
      <w:bookmarkStart w:id="1329" w:name="_Toc509996359"/>
      <w:bookmarkStart w:id="1330" w:name="_Toc509996531"/>
      <w:bookmarkStart w:id="1331" w:name="_Toc510009508"/>
      <w:bookmarkStart w:id="1332" w:name="_Toc510084439"/>
      <w:bookmarkStart w:id="1333" w:name="_Toc510093585"/>
      <w:bookmarkStart w:id="1334" w:name="_Toc510099870"/>
      <w:bookmarkStart w:id="1335" w:name="_Toc508608584"/>
      <w:bookmarkStart w:id="1336" w:name="_Toc509557477"/>
      <w:bookmarkStart w:id="1337" w:name="_Toc509996360"/>
      <w:bookmarkStart w:id="1338" w:name="_Toc509996532"/>
      <w:bookmarkStart w:id="1339" w:name="_Toc510009509"/>
      <w:bookmarkStart w:id="1340" w:name="_Toc510084440"/>
      <w:bookmarkStart w:id="1341" w:name="_Toc510093586"/>
      <w:bookmarkStart w:id="1342" w:name="_Toc510099871"/>
      <w:bookmarkStart w:id="1343" w:name="_Toc508608585"/>
      <w:bookmarkStart w:id="1344" w:name="_Toc509557478"/>
      <w:bookmarkStart w:id="1345" w:name="_Toc509996361"/>
      <w:bookmarkStart w:id="1346" w:name="_Toc509996533"/>
      <w:bookmarkStart w:id="1347" w:name="_Toc510009510"/>
      <w:bookmarkStart w:id="1348" w:name="_Toc510084441"/>
      <w:bookmarkStart w:id="1349" w:name="_Toc510093587"/>
      <w:bookmarkStart w:id="1350" w:name="_Toc510099872"/>
      <w:bookmarkStart w:id="1351" w:name="_Toc508608586"/>
      <w:bookmarkStart w:id="1352" w:name="_Toc509557479"/>
      <w:bookmarkStart w:id="1353" w:name="_Toc509996362"/>
      <w:bookmarkStart w:id="1354" w:name="_Toc509996534"/>
      <w:bookmarkStart w:id="1355" w:name="_Toc510009511"/>
      <w:bookmarkStart w:id="1356" w:name="_Toc510084442"/>
      <w:bookmarkStart w:id="1357" w:name="_Toc510093588"/>
      <w:bookmarkStart w:id="1358" w:name="_Toc510099873"/>
      <w:bookmarkStart w:id="1359" w:name="_Toc508608587"/>
      <w:bookmarkStart w:id="1360" w:name="_Toc509557480"/>
      <w:bookmarkStart w:id="1361" w:name="_Toc509996363"/>
      <w:bookmarkStart w:id="1362" w:name="_Toc509996535"/>
      <w:bookmarkStart w:id="1363" w:name="_Toc510009512"/>
      <w:bookmarkStart w:id="1364" w:name="_Toc510084443"/>
      <w:bookmarkStart w:id="1365" w:name="_Toc510093589"/>
      <w:bookmarkStart w:id="1366" w:name="_Toc510099874"/>
      <w:bookmarkStart w:id="1367" w:name="_Toc508608588"/>
      <w:bookmarkStart w:id="1368" w:name="_Toc509557481"/>
      <w:bookmarkStart w:id="1369" w:name="_Toc509996364"/>
      <w:bookmarkStart w:id="1370" w:name="_Toc509996536"/>
      <w:bookmarkStart w:id="1371" w:name="_Toc510009513"/>
      <w:bookmarkStart w:id="1372" w:name="_Toc510084444"/>
      <w:bookmarkStart w:id="1373" w:name="_Toc510093590"/>
      <w:bookmarkStart w:id="1374" w:name="_Toc510099875"/>
      <w:bookmarkStart w:id="1375" w:name="_Toc508608589"/>
      <w:bookmarkStart w:id="1376" w:name="_Toc509557482"/>
      <w:bookmarkStart w:id="1377" w:name="_Toc509996365"/>
      <w:bookmarkStart w:id="1378" w:name="_Toc509996537"/>
      <w:bookmarkStart w:id="1379" w:name="_Toc510009514"/>
      <w:bookmarkStart w:id="1380" w:name="_Toc510084445"/>
      <w:bookmarkStart w:id="1381" w:name="_Toc510093591"/>
      <w:bookmarkStart w:id="1382" w:name="_Toc510099876"/>
      <w:bookmarkStart w:id="1383" w:name="_Toc508608590"/>
      <w:bookmarkStart w:id="1384" w:name="_Toc509557483"/>
      <w:bookmarkStart w:id="1385" w:name="_Toc509996366"/>
      <w:bookmarkStart w:id="1386" w:name="_Toc509996538"/>
      <w:bookmarkStart w:id="1387" w:name="_Toc510009515"/>
      <w:bookmarkStart w:id="1388" w:name="_Toc510084446"/>
      <w:bookmarkStart w:id="1389" w:name="_Toc510093592"/>
      <w:bookmarkStart w:id="1390" w:name="_Toc510099877"/>
      <w:bookmarkStart w:id="1391" w:name="_Toc508608591"/>
      <w:bookmarkStart w:id="1392" w:name="_Toc509557484"/>
      <w:bookmarkStart w:id="1393" w:name="_Toc509996367"/>
      <w:bookmarkStart w:id="1394" w:name="_Toc509996539"/>
      <w:bookmarkStart w:id="1395" w:name="_Toc510009516"/>
      <w:bookmarkStart w:id="1396" w:name="_Toc510084447"/>
      <w:bookmarkStart w:id="1397" w:name="_Toc510093593"/>
      <w:bookmarkStart w:id="1398" w:name="_Toc510099878"/>
      <w:bookmarkStart w:id="1399" w:name="_Toc508608592"/>
      <w:bookmarkStart w:id="1400" w:name="_Toc509557485"/>
      <w:bookmarkStart w:id="1401" w:name="_Toc509996368"/>
      <w:bookmarkStart w:id="1402" w:name="_Toc509996540"/>
      <w:bookmarkStart w:id="1403" w:name="_Toc510009517"/>
      <w:bookmarkStart w:id="1404" w:name="_Toc510084448"/>
      <w:bookmarkStart w:id="1405" w:name="_Toc510093594"/>
      <w:bookmarkStart w:id="1406" w:name="_Toc510099879"/>
      <w:bookmarkStart w:id="1407" w:name="_Toc508608593"/>
      <w:bookmarkStart w:id="1408" w:name="_Toc509557486"/>
      <w:bookmarkStart w:id="1409" w:name="_Toc509996369"/>
      <w:bookmarkStart w:id="1410" w:name="_Toc509996541"/>
      <w:bookmarkStart w:id="1411" w:name="_Toc510009518"/>
      <w:bookmarkStart w:id="1412" w:name="_Toc510084449"/>
      <w:bookmarkStart w:id="1413" w:name="_Toc510093595"/>
      <w:bookmarkStart w:id="1414" w:name="_Toc510099880"/>
      <w:bookmarkStart w:id="1415" w:name="_Toc508608594"/>
      <w:bookmarkStart w:id="1416" w:name="_Toc509557487"/>
      <w:bookmarkStart w:id="1417" w:name="_Toc509996370"/>
      <w:bookmarkStart w:id="1418" w:name="_Toc509996542"/>
      <w:bookmarkStart w:id="1419" w:name="_Toc510009519"/>
      <w:bookmarkStart w:id="1420" w:name="_Toc510084450"/>
      <w:bookmarkStart w:id="1421" w:name="_Toc510093596"/>
      <w:bookmarkStart w:id="1422" w:name="_Toc510099881"/>
      <w:bookmarkStart w:id="1423" w:name="_Toc508608595"/>
      <w:bookmarkStart w:id="1424" w:name="_Toc509557488"/>
      <w:bookmarkStart w:id="1425" w:name="_Toc509996371"/>
      <w:bookmarkStart w:id="1426" w:name="_Toc509996543"/>
      <w:bookmarkStart w:id="1427" w:name="_Toc510009520"/>
      <w:bookmarkStart w:id="1428" w:name="_Toc510084451"/>
      <w:bookmarkStart w:id="1429" w:name="_Toc510093597"/>
      <w:bookmarkStart w:id="1430" w:name="_Toc510099882"/>
      <w:bookmarkStart w:id="1431" w:name="_Toc508608596"/>
      <w:bookmarkStart w:id="1432" w:name="_Toc509557489"/>
      <w:bookmarkStart w:id="1433" w:name="_Toc509996372"/>
      <w:bookmarkStart w:id="1434" w:name="_Toc509996544"/>
      <w:bookmarkStart w:id="1435" w:name="_Toc510009521"/>
      <w:bookmarkStart w:id="1436" w:name="_Toc510084452"/>
      <w:bookmarkStart w:id="1437" w:name="_Toc510093598"/>
      <w:bookmarkStart w:id="1438" w:name="_Toc510099883"/>
      <w:bookmarkStart w:id="1439" w:name="_Toc508608597"/>
      <w:bookmarkStart w:id="1440" w:name="_Toc509557490"/>
      <w:bookmarkStart w:id="1441" w:name="_Toc509996373"/>
      <w:bookmarkStart w:id="1442" w:name="_Toc509996545"/>
      <w:bookmarkStart w:id="1443" w:name="_Toc510009522"/>
      <w:bookmarkStart w:id="1444" w:name="_Toc510084453"/>
      <w:bookmarkStart w:id="1445" w:name="_Toc510093599"/>
      <w:bookmarkStart w:id="1446" w:name="_Toc510099884"/>
      <w:bookmarkStart w:id="1447" w:name="_Toc508608598"/>
      <w:bookmarkStart w:id="1448" w:name="_Toc509557491"/>
      <w:bookmarkStart w:id="1449" w:name="_Toc509996374"/>
      <w:bookmarkStart w:id="1450" w:name="_Toc509996546"/>
      <w:bookmarkStart w:id="1451" w:name="_Toc510009523"/>
      <w:bookmarkStart w:id="1452" w:name="_Toc510084454"/>
      <w:bookmarkStart w:id="1453" w:name="_Toc510093600"/>
      <w:bookmarkStart w:id="1454" w:name="_Toc510099885"/>
      <w:bookmarkStart w:id="1455" w:name="_Toc508608599"/>
      <w:bookmarkStart w:id="1456" w:name="_Toc509557492"/>
      <w:bookmarkStart w:id="1457" w:name="_Toc509996375"/>
      <w:bookmarkStart w:id="1458" w:name="_Toc509996547"/>
      <w:bookmarkStart w:id="1459" w:name="_Toc510009524"/>
      <w:bookmarkStart w:id="1460" w:name="_Toc510084455"/>
      <w:bookmarkStart w:id="1461" w:name="_Toc510093601"/>
      <w:bookmarkStart w:id="1462" w:name="_Toc510099886"/>
      <w:bookmarkStart w:id="1463" w:name="_Toc508608600"/>
      <w:bookmarkStart w:id="1464" w:name="_Toc509557493"/>
      <w:bookmarkStart w:id="1465" w:name="_Toc509996376"/>
      <w:bookmarkStart w:id="1466" w:name="_Toc509996548"/>
      <w:bookmarkStart w:id="1467" w:name="_Toc510009525"/>
      <w:bookmarkStart w:id="1468" w:name="_Toc510084456"/>
      <w:bookmarkStart w:id="1469" w:name="_Toc510093602"/>
      <w:bookmarkStart w:id="1470" w:name="_Toc510099887"/>
      <w:bookmarkStart w:id="1471" w:name="_Toc508608601"/>
      <w:bookmarkStart w:id="1472" w:name="_Toc509557494"/>
      <w:bookmarkStart w:id="1473" w:name="_Toc509996377"/>
      <w:bookmarkStart w:id="1474" w:name="_Toc509996549"/>
      <w:bookmarkStart w:id="1475" w:name="_Toc510009526"/>
      <w:bookmarkStart w:id="1476" w:name="_Toc510084457"/>
      <w:bookmarkStart w:id="1477" w:name="_Toc510093603"/>
      <w:bookmarkStart w:id="1478" w:name="_Toc510099888"/>
      <w:bookmarkStart w:id="1479" w:name="_Toc508608602"/>
      <w:bookmarkStart w:id="1480" w:name="_Toc509557495"/>
      <w:bookmarkStart w:id="1481" w:name="_Toc509996378"/>
      <w:bookmarkStart w:id="1482" w:name="_Toc509996550"/>
      <w:bookmarkStart w:id="1483" w:name="_Toc510009527"/>
      <w:bookmarkStart w:id="1484" w:name="_Toc510084458"/>
      <w:bookmarkStart w:id="1485" w:name="_Toc510093604"/>
      <w:bookmarkStart w:id="1486" w:name="_Toc510099889"/>
      <w:bookmarkStart w:id="1487" w:name="_Toc508608603"/>
      <w:bookmarkStart w:id="1488" w:name="_Toc509557496"/>
      <w:bookmarkStart w:id="1489" w:name="_Toc509996379"/>
      <w:bookmarkStart w:id="1490" w:name="_Toc509996551"/>
      <w:bookmarkStart w:id="1491" w:name="_Toc510009528"/>
      <w:bookmarkStart w:id="1492" w:name="_Toc510084459"/>
      <w:bookmarkStart w:id="1493" w:name="_Toc510093605"/>
      <w:bookmarkStart w:id="1494" w:name="_Toc510099890"/>
      <w:bookmarkStart w:id="1495" w:name="_Toc508608604"/>
      <w:bookmarkStart w:id="1496" w:name="_Toc509557497"/>
      <w:bookmarkStart w:id="1497" w:name="_Toc509996380"/>
      <w:bookmarkStart w:id="1498" w:name="_Toc509996552"/>
      <w:bookmarkStart w:id="1499" w:name="_Toc510009529"/>
      <w:bookmarkStart w:id="1500" w:name="_Toc510084460"/>
      <w:bookmarkStart w:id="1501" w:name="_Toc510093606"/>
      <w:bookmarkStart w:id="1502" w:name="_Toc510099891"/>
      <w:bookmarkStart w:id="1503" w:name="_Toc508608605"/>
      <w:bookmarkStart w:id="1504" w:name="_Toc509557498"/>
      <w:bookmarkStart w:id="1505" w:name="_Toc509996381"/>
      <w:bookmarkStart w:id="1506" w:name="_Toc509996553"/>
      <w:bookmarkStart w:id="1507" w:name="_Toc510009530"/>
      <w:bookmarkStart w:id="1508" w:name="_Toc510084461"/>
      <w:bookmarkStart w:id="1509" w:name="_Toc510093607"/>
      <w:bookmarkStart w:id="1510" w:name="_Toc510099892"/>
      <w:bookmarkStart w:id="1511" w:name="_Toc508608606"/>
      <w:bookmarkStart w:id="1512" w:name="_Toc509557499"/>
      <w:bookmarkStart w:id="1513" w:name="_Toc509996382"/>
      <w:bookmarkStart w:id="1514" w:name="_Toc509996554"/>
      <w:bookmarkStart w:id="1515" w:name="_Toc510009531"/>
      <w:bookmarkStart w:id="1516" w:name="_Toc510084462"/>
      <w:bookmarkStart w:id="1517" w:name="_Toc510093608"/>
      <w:bookmarkStart w:id="1518" w:name="_Toc510099893"/>
      <w:bookmarkStart w:id="1519" w:name="_Toc508608607"/>
      <w:bookmarkStart w:id="1520" w:name="_Toc509557500"/>
      <w:bookmarkStart w:id="1521" w:name="_Toc509996383"/>
      <w:bookmarkStart w:id="1522" w:name="_Toc509996555"/>
      <w:bookmarkStart w:id="1523" w:name="_Toc510009532"/>
      <w:bookmarkStart w:id="1524" w:name="_Toc510084463"/>
      <w:bookmarkStart w:id="1525" w:name="_Toc510093609"/>
      <w:bookmarkStart w:id="1526" w:name="_Toc510099894"/>
      <w:bookmarkStart w:id="1527" w:name="_Toc508608608"/>
      <w:bookmarkStart w:id="1528" w:name="_Toc509557501"/>
      <w:bookmarkStart w:id="1529" w:name="_Toc509996384"/>
      <w:bookmarkStart w:id="1530" w:name="_Toc509996556"/>
      <w:bookmarkStart w:id="1531" w:name="_Toc510009533"/>
      <w:bookmarkStart w:id="1532" w:name="_Toc510084464"/>
      <w:bookmarkStart w:id="1533" w:name="_Toc510093610"/>
      <w:bookmarkStart w:id="1534" w:name="_Toc510099895"/>
      <w:bookmarkStart w:id="1535" w:name="_Toc485978351"/>
      <w:bookmarkStart w:id="1536" w:name="_Toc485979761"/>
      <w:bookmarkStart w:id="1537" w:name="_Toc485978352"/>
      <w:bookmarkStart w:id="1538" w:name="_Toc485979762"/>
      <w:bookmarkStart w:id="1539" w:name="_Toc485978353"/>
      <w:bookmarkStart w:id="1540" w:name="_Toc485979763"/>
      <w:bookmarkStart w:id="1541" w:name="_Toc485978354"/>
      <w:bookmarkStart w:id="1542" w:name="_Toc485979764"/>
      <w:bookmarkStart w:id="1543" w:name="_Toc485978355"/>
      <w:bookmarkStart w:id="1544" w:name="_Toc485979765"/>
      <w:bookmarkStart w:id="1545" w:name="_Toc485978356"/>
      <w:bookmarkStart w:id="1546" w:name="_Toc485979766"/>
      <w:bookmarkStart w:id="1547" w:name="_Toc485978357"/>
      <w:bookmarkStart w:id="1548" w:name="_Toc485979767"/>
      <w:bookmarkStart w:id="1549" w:name="_Toc485978358"/>
      <w:bookmarkStart w:id="1550" w:name="_Toc485979768"/>
      <w:bookmarkStart w:id="1551" w:name="_Toc485978359"/>
      <w:bookmarkStart w:id="1552" w:name="_Toc485979769"/>
      <w:bookmarkStart w:id="1553" w:name="_Toc485978360"/>
      <w:bookmarkStart w:id="1554" w:name="_Toc485979770"/>
      <w:bookmarkStart w:id="1555" w:name="_Toc485978361"/>
      <w:bookmarkStart w:id="1556" w:name="_Toc485979771"/>
      <w:bookmarkStart w:id="1557" w:name="_Toc485978362"/>
      <w:bookmarkStart w:id="1558" w:name="_Toc485979772"/>
      <w:bookmarkStart w:id="1559" w:name="_Toc485978363"/>
      <w:bookmarkStart w:id="1560" w:name="_Toc485979773"/>
      <w:bookmarkStart w:id="1561" w:name="_Toc485978364"/>
      <w:bookmarkStart w:id="1562" w:name="_Toc485979774"/>
      <w:bookmarkStart w:id="1563" w:name="_Toc485978365"/>
      <w:bookmarkStart w:id="1564" w:name="_Toc485979775"/>
      <w:bookmarkStart w:id="1565" w:name="_Toc485978366"/>
      <w:bookmarkStart w:id="1566" w:name="_Toc485979776"/>
      <w:bookmarkStart w:id="1567" w:name="_Toc485978367"/>
      <w:bookmarkStart w:id="1568" w:name="_Toc485979777"/>
      <w:bookmarkStart w:id="1569" w:name="_Toc485978368"/>
      <w:bookmarkStart w:id="1570" w:name="_Toc485979778"/>
      <w:bookmarkStart w:id="1571" w:name="_Toc485978369"/>
      <w:bookmarkStart w:id="1572" w:name="_Toc485979779"/>
      <w:bookmarkStart w:id="1573" w:name="_Toc485978370"/>
      <w:bookmarkStart w:id="1574" w:name="_Toc485979780"/>
      <w:bookmarkStart w:id="1575" w:name="_Toc485978371"/>
      <w:bookmarkStart w:id="1576" w:name="_Toc485979781"/>
      <w:bookmarkStart w:id="1577" w:name="_Toc485978372"/>
      <w:bookmarkStart w:id="1578" w:name="_Toc485979782"/>
      <w:bookmarkStart w:id="1579" w:name="_Toc485978373"/>
      <w:bookmarkStart w:id="1580" w:name="_Toc485979783"/>
      <w:bookmarkStart w:id="1581" w:name="_Toc485978379"/>
      <w:bookmarkStart w:id="1582" w:name="_Toc485979789"/>
      <w:bookmarkStart w:id="1583" w:name="_Toc485978394"/>
      <w:bookmarkStart w:id="1584" w:name="_Toc485979804"/>
      <w:bookmarkStart w:id="1585" w:name="_Toc485978395"/>
      <w:bookmarkStart w:id="1586" w:name="_Toc485979805"/>
      <w:bookmarkStart w:id="1587" w:name="_Toc485978396"/>
      <w:bookmarkStart w:id="1588" w:name="_Toc485979806"/>
      <w:bookmarkStart w:id="1589" w:name="_Toc485978397"/>
      <w:bookmarkStart w:id="1590" w:name="_Toc485979807"/>
      <w:bookmarkStart w:id="1591" w:name="_Toc485978428"/>
      <w:bookmarkStart w:id="1592" w:name="_Toc485979838"/>
      <w:bookmarkStart w:id="1593" w:name="_Toc485978429"/>
      <w:bookmarkStart w:id="1594" w:name="_Toc485979839"/>
      <w:bookmarkStart w:id="1595" w:name="_Toc485978430"/>
      <w:bookmarkStart w:id="1596" w:name="_Toc485979840"/>
      <w:bookmarkStart w:id="1597" w:name="_Toc485978431"/>
      <w:bookmarkStart w:id="1598" w:name="_Toc485979841"/>
      <w:bookmarkStart w:id="1599" w:name="_Toc485978432"/>
      <w:bookmarkStart w:id="1600" w:name="_Toc485979842"/>
      <w:bookmarkStart w:id="1601" w:name="_Toc485978451"/>
      <w:bookmarkStart w:id="1602" w:name="_Toc485979861"/>
      <w:bookmarkStart w:id="1603" w:name="_Toc485978452"/>
      <w:bookmarkStart w:id="1604" w:name="_Toc485979862"/>
      <w:bookmarkStart w:id="1605" w:name="_Toc485978453"/>
      <w:bookmarkStart w:id="1606" w:name="_Toc485979863"/>
      <w:bookmarkStart w:id="1607" w:name="_Toc485978454"/>
      <w:bookmarkStart w:id="1608" w:name="_Toc485979864"/>
      <w:bookmarkStart w:id="1609" w:name="_Toc485978455"/>
      <w:bookmarkStart w:id="1610" w:name="_Toc485979865"/>
      <w:bookmarkStart w:id="1611" w:name="_Toc485978456"/>
      <w:bookmarkStart w:id="1612" w:name="_Toc485979866"/>
      <w:bookmarkStart w:id="1613" w:name="_Toc485978457"/>
      <w:bookmarkStart w:id="1614" w:name="_Toc485979867"/>
      <w:bookmarkStart w:id="1615" w:name="_Toc485978494"/>
      <w:bookmarkStart w:id="1616" w:name="_Toc485979904"/>
      <w:bookmarkStart w:id="1617" w:name="_Toc485978495"/>
      <w:bookmarkStart w:id="1618" w:name="_Toc485979905"/>
      <w:bookmarkStart w:id="1619" w:name="_Toc485978496"/>
      <w:bookmarkStart w:id="1620" w:name="_Toc485979906"/>
      <w:bookmarkStart w:id="1621" w:name="_Toc485978497"/>
      <w:bookmarkStart w:id="1622" w:name="_Toc485979907"/>
      <w:bookmarkStart w:id="1623" w:name="_Toc485978498"/>
      <w:bookmarkStart w:id="1624" w:name="_Toc485979908"/>
      <w:bookmarkStart w:id="1625" w:name="_Toc485978499"/>
      <w:bookmarkStart w:id="1626" w:name="_Toc485979909"/>
      <w:bookmarkStart w:id="1627" w:name="_Toc485978527"/>
      <w:bookmarkStart w:id="1628" w:name="_Toc485979937"/>
      <w:bookmarkStart w:id="1629" w:name="_Toc485978528"/>
      <w:bookmarkStart w:id="1630" w:name="_Toc485979938"/>
      <w:bookmarkStart w:id="1631" w:name="_Toc485978529"/>
      <w:bookmarkStart w:id="1632" w:name="_Toc485979939"/>
      <w:bookmarkStart w:id="1633" w:name="_Toc386028835"/>
      <w:bookmarkStart w:id="1634" w:name="_Toc326049183"/>
      <w:bookmarkStart w:id="1635" w:name="_Toc326053315"/>
      <w:bookmarkStart w:id="1636" w:name="_Toc326067828"/>
      <w:bookmarkStart w:id="1637" w:name="_Toc326067959"/>
      <w:bookmarkStart w:id="1638" w:name="_Toc326049184"/>
      <w:bookmarkStart w:id="1639" w:name="_Toc326053316"/>
      <w:bookmarkStart w:id="1640" w:name="_Toc326067829"/>
      <w:bookmarkStart w:id="1641" w:name="_Toc326067960"/>
      <w:bookmarkStart w:id="1642" w:name="_Toc326049185"/>
      <w:bookmarkStart w:id="1643" w:name="_Toc326053317"/>
      <w:bookmarkStart w:id="1644" w:name="_Toc326067830"/>
      <w:bookmarkStart w:id="1645" w:name="_Toc326067961"/>
      <w:bookmarkStart w:id="1646" w:name="_Toc326049186"/>
      <w:bookmarkStart w:id="1647" w:name="_Toc326053318"/>
      <w:bookmarkStart w:id="1648" w:name="_Toc326067831"/>
      <w:bookmarkStart w:id="1649" w:name="_Toc326067962"/>
      <w:bookmarkStart w:id="1650" w:name="_Toc326049187"/>
      <w:bookmarkStart w:id="1651" w:name="_Toc326053319"/>
      <w:bookmarkStart w:id="1652" w:name="_Toc326067832"/>
      <w:bookmarkStart w:id="1653" w:name="_Toc326067963"/>
      <w:bookmarkStart w:id="1654" w:name="_Toc818322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rsidRPr="00435E1F">
        <w:lastRenderedPageBreak/>
        <w:t>D</w:t>
      </w:r>
      <w:r w:rsidR="00634D87" w:rsidRPr="009549BD">
        <w:t>OLG DRŽAVNEGA PRORAČUNA REPUBLIKE SLOVENIJE</w:t>
      </w:r>
      <w:bookmarkEnd w:id="1654"/>
    </w:p>
    <w:p w14:paraId="6902D804" w14:textId="77777777" w:rsidR="008626AC" w:rsidRPr="00BE69BC" w:rsidRDefault="008626AC" w:rsidP="00B07A5D"/>
    <w:p w14:paraId="2D25FFD3" w14:textId="7A5CBE41" w:rsidR="00D33A44" w:rsidRPr="00F40CAE" w:rsidRDefault="0051747A" w:rsidP="00D33A44">
      <w:pPr>
        <w:pStyle w:val="Naslov2"/>
        <w:spacing w:before="0"/>
      </w:pPr>
      <w:bookmarkStart w:id="1655" w:name="_Toc81832292"/>
      <w:r w:rsidRPr="0053448F">
        <w:t xml:space="preserve">Osnovne značilnosti dolga državnega proračuna Republike Slovenije v letu </w:t>
      </w:r>
      <w:r w:rsidR="003F3745" w:rsidRPr="00D5285A">
        <w:t>20</w:t>
      </w:r>
      <w:r w:rsidR="00496E80">
        <w:t>20</w:t>
      </w:r>
      <w:bookmarkEnd w:id="1655"/>
    </w:p>
    <w:p w14:paraId="25D40A7C" w14:textId="77777777" w:rsidR="00D33A44" w:rsidRPr="00C608CC" w:rsidRDefault="00D33A44" w:rsidP="00B07A5D"/>
    <w:p w14:paraId="52A2FFCD" w14:textId="3D2355C5" w:rsidR="00E860EA" w:rsidRPr="00E071CE" w:rsidRDefault="00E860EA" w:rsidP="00E860EA">
      <w:pPr>
        <w:pStyle w:val="Napis"/>
      </w:pPr>
      <w:bookmarkStart w:id="1656" w:name="_Toc326587340"/>
      <w:bookmarkStart w:id="1657" w:name="_Toc326587377"/>
      <w:bookmarkStart w:id="1658" w:name="_Toc326587378"/>
      <w:bookmarkStart w:id="1659" w:name="_Toc326587379"/>
      <w:bookmarkStart w:id="1660" w:name="_Toc326587380"/>
      <w:bookmarkStart w:id="1661" w:name="_Toc326587381"/>
      <w:bookmarkStart w:id="1662" w:name="_Toc326587382"/>
      <w:bookmarkStart w:id="1663" w:name="_Toc326587383"/>
      <w:bookmarkStart w:id="1664" w:name="_Toc326587384"/>
      <w:bookmarkStart w:id="1665" w:name="_Toc326587385"/>
      <w:bookmarkStart w:id="1666" w:name="_Toc326587386"/>
      <w:bookmarkStart w:id="1667" w:name="_Toc326587387"/>
      <w:bookmarkStart w:id="1668" w:name="_Toc326587388"/>
      <w:bookmarkStart w:id="1669" w:name="_Toc326587389"/>
      <w:bookmarkStart w:id="1670" w:name="_Toc326587390"/>
      <w:bookmarkStart w:id="1671" w:name="_Toc326587391"/>
      <w:bookmarkStart w:id="1672" w:name="_Toc326587392"/>
      <w:bookmarkStart w:id="1673" w:name="_Toc326587393"/>
      <w:bookmarkStart w:id="1674" w:name="_Toc326587394"/>
      <w:bookmarkStart w:id="1675" w:name="_Toc326587458"/>
      <w:bookmarkStart w:id="1676" w:name="_Toc386028842"/>
      <w:bookmarkStart w:id="1677" w:name="_Toc264622931"/>
      <w:bookmarkStart w:id="1678" w:name="_Toc81832330"/>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r w:rsidRPr="008A368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5</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w:t>
      </w:r>
      <w:r w:rsidR="004F273E">
        <w:rPr>
          <w:b/>
        </w:rPr>
        <w:fldChar w:fldCharType="end"/>
      </w:r>
      <w:r w:rsidRPr="008A3689">
        <w:rPr>
          <w:b/>
        </w:rPr>
        <w:t>:</w:t>
      </w:r>
      <w:r w:rsidRPr="008A3689">
        <w:t xml:space="preserve"> Dolg državnega proračuna</w:t>
      </w:r>
      <w:r w:rsidRPr="008A3689">
        <w:rPr>
          <w:rStyle w:val="Sprotnaopomba-sklic"/>
          <w:b/>
        </w:rPr>
        <w:footnoteReference w:id="6"/>
      </w:r>
      <w:r w:rsidRPr="008A3689">
        <w:t xml:space="preserve"> Republike Slovenije v letu </w:t>
      </w:r>
      <w:bookmarkEnd w:id="1677"/>
      <w:r w:rsidR="008C6C44" w:rsidRPr="008A3689">
        <w:t>20</w:t>
      </w:r>
      <w:r w:rsidR="00496E80" w:rsidRPr="008A3689">
        <w:t>20</w:t>
      </w:r>
      <w:bookmarkEnd w:id="1678"/>
    </w:p>
    <w:p w14:paraId="523C439F" w14:textId="77777777" w:rsidR="00E860EA" w:rsidRPr="009549BD" w:rsidRDefault="00E860EA" w:rsidP="00E860EA">
      <w:pPr>
        <w:jc w:val="right"/>
      </w:pPr>
      <w:r w:rsidRPr="00435E1F">
        <w:rPr>
          <w:rFonts w:cs="Arial"/>
          <w:bCs/>
          <w:i/>
          <w:iCs/>
          <w:sz w:val="20"/>
          <w:szCs w:val="20"/>
        </w:rPr>
        <w:t>v tisoč EUR</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5"/>
        <w:gridCol w:w="1118"/>
        <w:gridCol w:w="1118"/>
        <w:gridCol w:w="1112"/>
        <w:gridCol w:w="1254"/>
        <w:gridCol w:w="1181"/>
      </w:tblGrid>
      <w:tr w:rsidR="00496E80" w:rsidRPr="00B85C79" w14:paraId="2952917C" w14:textId="77777777" w:rsidTr="00496E80">
        <w:trPr>
          <w:trHeight w:val="828"/>
          <w:tblHeader/>
        </w:trPr>
        <w:tc>
          <w:tcPr>
            <w:tcW w:w="1808" w:type="pct"/>
            <w:shd w:val="clear" w:color="auto" w:fill="2D5195"/>
            <w:vAlign w:val="center"/>
            <w:hideMark/>
          </w:tcPr>
          <w:p w14:paraId="6CFB1708" w14:textId="77777777" w:rsidR="00496E80" w:rsidRPr="009549BD" w:rsidRDefault="00496E80" w:rsidP="00496E80">
            <w:pPr>
              <w:spacing w:line="240" w:lineRule="auto"/>
              <w:jc w:val="center"/>
              <w:rPr>
                <w:rFonts w:eastAsia="Times New Roman" w:cs="Arial"/>
                <w:b/>
                <w:bCs/>
                <w:color w:val="FFFFFF"/>
                <w:sz w:val="20"/>
                <w:szCs w:val="20"/>
                <w:lang w:eastAsia="sl-SI"/>
              </w:rPr>
            </w:pPr>
          </w:p>
        </w:tc>
        <w:tc>
          <w:tcPr>
            <w:tcW w:w="617" w:type="pct"/>
            <w:shd w:val="clear" w:color="auto" w:fill="2D5195"/>
            <w:vAlign w:val="center"/>
          </w:tcPr>
          <w:p w14:paraId="3F10964A" w14:textId="2ECAD614" w:rsidR="00496E80" w:rsidRPr="00BE69BC" w:rsidRDefault="00496E80" w:rsidP="00496E80">
            <w:pPr>
              <w:spacing w:line="240" w:lineRule="auto"/>
              <w:jc w:val="center"/>
              <w:rPr>
                <w:rFonts w:eastAsia="Times New Roman" w:cs="Arial"/>
                <w:b/>
                <w:bCs/>
                <w:color w:val="FFFFFF"/>
                <w:sz w:val="20"/>
                <w:szCs w:val="20"/>
                <w:lang w:eastAsia="sl-SI"/>
              </w:rPr>
            </w:pPr>
            <w:r w:rsidRPr="00AD3F30">
              <w:rPr>
                <w:rFonts w:eastAsia="Times New Roman" w:cs="Arial"/>
                <w:b/>
                <w:bCs/>
                <w:color w:val="FFFFFF"/>
                <w:sz w:val="20"/>
                <w:szCs w:val="20"/>
                <w:lang w:eastAsia="sl-SI"/>
              </w:rPr>
              <w:t>Stanje na 31.12.201</w:t>
            </w:r>
            <w:r w:rsidRPr="0009420B">
              <w:rPr>
                <w:rFonts w:eastAsia="Times New Roman" w:cs="Arial"/>
                <w:b/>
                <w:bCs/>
                <w:color w:val="FFFFFF"/>
                <w:sz w:val="20"/>
                <w:szCs w:val="20"/>
                <w:lang w:eastAsia="sl-SI"/>
              </w:rPr>
              <w:t>9</w:t>
            </w:r>
          </w:p>
        </w:tc>
        <w:tc>
          <w:tcPr>
            <w:tcW w:w="617" w:type="pct"/>
            <w:shd w:val="clear" w:color="auto" w:fill="2D5195"/>
            <w:vAlign w:val="center"/>
            <w:hideMark/>
          </w:tcPr>
          <w:p w14:paraId="21E09CE5" w14:textId="77777777" w:rsidR="00496E80" w:rsidRPr="00DC58E3" w:rsidRDefault="00496E80" w:rsidP="00496E80">
            <w:pPr>
              <w:spacing w:line="240" w:lineRule="auto"/>
              <w:jc w:val="center"/>
              <w:rPr>
                <w:rFonts w:eastAsia="Times New Roman" w:cs="Arial"/>
                <w:b/>
                <w:bCs/>
                <w:color w:val="FFFFFF"/>
                <w:sz w:val="20"/>
                <w:szCs w:val="20"/>
                <w:lang w:eastAsia="sl-SI"/>
              </w:rPr>
            </w:pPr>
            <w:r w:rsidRPr="00DC58E3">
              <w:rPr>
                <w:rFonts w:eastAsia="Times New Roman" w:cs="Arial"/>
                <w:b/>
                <w:bCs/>
                <w:color w:val="FFFFFF"/>
                <w:sz w:val="20"/>
                <w:szCs w:val="20"/>
                <w:lang w:eastAsia="sl-SI"/>
              </w:rPr>
              <w:t>Črpanja in prevzemi</w:t>
            </w:r>
          </w:p>
        </w:tc>
        <w:tc>
          <w:tcPr>
            <w:tcW w:w="614" w:type="pct"/>
            <w:shd w:val="clear" w:color="auto" w:fill="2D5195"/>
            <w:vAlign w:val="center"/>
            <w:hideMark/>
          </w:tcPr>
          <w:p w14:paraId="40EFB490" w14:textId="77777777" w:rsidR="00496E80" w:rsidRPr="00C608CC" w:rsidRDefault="00496E80" w:rsidP="00496E80">
            <w:pPr>
              <w:spacing w:line="240" w:lineRule="auto"/>
              <w:jc w:val="center"/>
              <w:rPr>
                <w:rFonts w:eastAsia="Times New Roman" w:cs="Arial"/>
                <w:b/>
                <w:bCs/>
                <w:color w:val="FFFFFF"/>
                <w:sz w:val="20"/>
                <w:szCs w:val="20"/>
                <w:lang w:eastAsia="sl-SI"/>
              </w:rPr>
            </w:pPr>
            <w:r w:rsidRPr="00C608CC">
              <w:rPr>
                <w:rFonts w:eastAsia="Times New Roman" w:cs="Arial"/>
                <w:b/>
                <w:bCs/>
                <w:color w:val="FFFFFF"/>
                <w:sz w:val="20"/>
                <w:szCs w:val="20"/>
                <w:lang w:eastAsia="sl-SI"/>
              </w:rPr>
              <w:t>Odplačilo</w:t>
            </w:r>
          </w:p>
        </w:tc>
        <w:tc>
          <w:tcPr>
            <w:tcW w:w="692" w:type="pct"/>
            <w:shd w:val="clear" w:color="auto" w:fill="2D5195"/>
            <w:vAlign w:val="center"/>
            <w:hideMark/>
          </w:tcPr>
          <w:p w14:paraId="46EEDB11" w14:textId="77777777" w:rsidR="00496E80" w:rsidRPr="00C608CC" w:rsidRDefault="00496E80" w:rsidP="00496E80">
            <w:pPr>
              <w:spacing w:line="240" w:lineRule="auto"/>
              <w:jc w:val="center"/>
              <w:rPr>
                <w:rFonts w:eastAsia="Times New Roman" w:cs="Arial"/>
                <w:b/>
                <w:bCs/>
                <w:color w:val="FFFFFF"/>
                <w:sz w:val="20"/>
                <w:szCs w:val="20"/>
                <w:lang w:eastAsia="sl-SI"/>
              </w:rPr>
            </w:pPr>
            <w:r w:rsidRPr="00C608CC">
              <w:rPr>
                <w:rFonts w:eastAsia="Times New Roman" w:cs="Arial"/>
                <w:b/>
                <w:bCs/>
                <w:color w:val="FFFFFF"/>
                <w:sz w:val="20"/>
                <w:szCs w:val="20"/>
                <w:lang w:eastAsia="sl-SI"/>
              </w:rPr>
              <w:t>Vrednostne spremembe</w:t>
            </w:r>
          </w:p>
        </w:tc>
        <w:tc>
          <w:tcPr>
            <w:tcW w:w="652" w:type="pct"/>
            <w:shd w:val="clear" w:color="auto" w:fill="2D5195"/>
            <w:vAlign w:val="center"/>
            <w:hideMark/>
          </w:tcPr>
          <w:p w14:paraId="54570473" w14:textId="4C27F532" w:rsidR="00496E80" w:rsidRPr="00EA3DEE" w:rsidRDefault="00496E80" w:rsidP="00496E80">
            <w:pPr>
              <w:spacing w:line="240" w:lineRule="auto"/>
              <w:jc w:val="center"/>
              <w:rPr>
                <w:rFonts w:eastAsia="Times New Roman" w:cs="Arial"/>
                <w:b/>
                <w:bCs/>
                <w:color w:val="FFFFFF"/>
                <w:sz w:val="20"/>
                <w:szCs w:val="20"/>
                <w:lang w:eastAsia="sl-SI"/>
              </w:rPr>
            </w:pPr>
            <w:r w:rsidRPr="00AD3F30">
              <w:rPr>
                <w:rFonts w:eastAsia="Times New Roman" w:cs="Arial"/>
                <w:b/>
                <w:bCs/>
                <w:color w:val="FFFFFF"/>
                <w:sz w:val="20"/>
                <w:szCs w:val="20"/>
                <w:lang w:eastAsia="sl-SI"/>
              </w:rPr>
              <w:t>Stanje na 31.12.20</w:t>
            </w:r>
            <w:r>
              <w:rPr>
                <w:rFonts w:eastAsia="Times New Roman" w:cs="Arial"/>
                <w:b/>
                <w:bCs/>
                <w:color w:val="FFFFFF"/>
                <w:sz w:val="20"/>
                <w:szCs w:val="20"/>
                <w:lang w:eastAsia="sl-SI"/>
              </w:rPr>
              <w:t>20</w:t>
            </w:r>
          </w:p>
        </w:tc>
      </w:tr>
      <w:tr w:rsidR="002C0A23" w:rsidRPr="00B85C79" w14:paraId="1C9B264C" w14:textId="77777777" w:rsidTr="00496E80">
        <w:trPr>
          <w:trHeight w:val="276"/>
        </w:trPr>
        <w:tc>
          <w:tcPr>
            <w:tcW w:w="1808" w:type="pct"/>
            <w:shd w:val="pct25" w:color="FFFFFF" w:fill="FFFFFF"/>
            <w:vAlign w:val="center"/>
            <w:hideMark/>
          </w:tcPr>
          <w:p w14:paraId="5FA4167D" w14:textId="77777777" w:rsidR="002C0A23" w:rsidRPr="00B85C79" w:rsidRDefault="002C0A23" w:rsidP="002C0A23">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Skupaj</w:t>
            </w:r>
          </w:p>
        </w:tc>
        <w:tc>
          <w:tcPr>
            <w:tcW w:w="617" w:type="pct"/>
            <w:shd w:val="pct25" w:color="FFFFFF" w:fill="FFFFFF"/>
            <w:vAlign w:val="center"/>
          </w:tcPr>
          <w:p w14:paraId="2CE564E4" w14:textId="36837A7C" w:rsidR="002C0A23" w:rsidRPr="00B85C79" w:rsidRDefault="002C0A23" w:rsidP="002C0A23">
            <w:pPr>
              <w:spacing w:line="240" w:lineRule="auto"/>
              <w:jc w:val="right"/>
              <w:rPr>
                <w:rFonts w:cs="Arial"/>
                <w:b/>
                <w:bCs/>
                <w:sz w:val="20"/>
                <w:szCs w:val="20"/>
              </w:rPr>
            </w:pPr>
            <w:r w:rsidRPr="00B85C79">
              <w:rPr>
                <w:rFonts w:cs="Arial"/>
                <w:b/>
                <w:bCs/>
                <w:sz w:val="20"/>
                <w:szCs w:val="20"/>
              </w:rPr>
              <w:t>28.560.185</w:t>
            </w:r>
          </w:p>
        </w:tc>
        <w:tc>
          <w:tcPr>
            <w:tcW w:w="617" w:type="pct"/>
            <w:shd w:val="pct25" w:color="FFFFFF" w:fill="FFFFFF"/>
            <w:noWrap/>
            <w:vAlign w:val="center"/>
            <w:hideMark/>
          </w:tcPr>
          <w:p w14:paraId="4FD440FA" w14:textId="0281F0E0"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9.471.167</w:t>
            </w:r>
          </w:p>
        </w:tc>
        <w:tc>
          <w:tcPr>
            <w:tcW w:w="614" w:type="pct"/>
            <w:shd w:val="pct25" w:color="FFFFFF" w:fill="FFFFFF"/>
            <w:noWrap/>
            <w:vAlign w:val="center"/>
            <w:hideMark/>
          </w:tcPr>
          <w:p w14:paraId="1CCD9070" w14:textId="45A3F622"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3.710.844</w:t>
            </w:r>
          </w:p>
        </w:tc>
        <w:tc>
          <w:tcPr>
            <w:tcW w:w="692" w:type="pct"/>
            <w:shd w:val="pct25" w:color="FFFFFF" w:fill="FFFFFF"/>
            <w:noWrap/>
            <w:vAlign w:val="center"/>
            <w:hideMark/>
          </w:tcPr>
          <w:p w14:paraId="152AD575" w14:textId="666E2D5F"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-1.452</w:t>
            </w:r>
          </w:p>
        </w:tc>
        <w:tc>
          <w:tcPr>
            <w:tcW w:w="652" w:type="pct"/>
            <w:shd w:val="pct25" w:color="FFFFFF" w:fill="FFFFFF"/>
            <w:noWrap/>
            <w:vAlign w:val="center"/>
            <w:hideMark/>
          </w:tcPr>
          <w:p w14:paraId="274BA8E5" w14:textId="508ADA62"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34.319.056</w:t>
            </w:r>
          </w:p>
        </w:tc>
      </w:tr>
      <w:tr w:rsidR="002C0A23" w:rsidRPr="00B85C79" w14:paraId="0B020037" w14:textId="77777777" w:rsidTr="00496E80">
        <w:trPr>
          <w:trHeight w:val="276"/>
        </w:trPr>
        <w:tc>
          <w:tcPr>
            <w:tcW w:w="1808" w:type="pct"/>
            <w:shd w:val="pct25" w:color="FFFFFF" w:fill="FFFFFF"/>
            <w:vAlign w:val="center"/>
            <w:hideMark/>
          </w:tcPr>
          <w:p w14:paraId="0718E191" w14:textId="77777777" w:rsidR="002C0A23" w:rsidRPr="00B85C79" w:rsidRDefault="002C0A23" w:rsidP="002C0A23">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Rezidenti</w:t>
            </w:r>
          </w:p>
        </w:tc>
        <w:tc>
          <w:tcPr>
            <w:tcW w:w="617" w:type="pct"/>
            <w:shd w:val="pct25" w:color="FFFFFF" w:fill="FFFFFF"/>
            <w:vAlign w:val="center"/>
          </w:tcPr>
          <w:p w14:paraId="28DA16CD" w14:textId="6CFEA9E1" w:rsidR="002C0A23" w:rsidRPr="00B85C79" w:rsidRDefault="002C0A23" w:rsidP="002C0A23">
            <w:pPr>
              <w:spacing w:line="240" w:lineRule="auto"/>
              <w:jc w:val="right"/>
              <w:rPr>
                <w:rFonts w:cs="Arial"/>
                <w:b/>
                <w:bCs/>
                <w:sz w:val="20"/>
                <w:szCs w:val="20"/>
              </w:rPr>
            </w:pPr>
            <w:r w:rsidRPr="00B85C79">
              <w:rPr>
                <w:rFonts w:cs="Arial"/>
                <w:b/>
                <w:bCs/>
                <w:sz w:val="20"/>
                <w:szCs w:val="20"/>
              </w:rPr>
              <w:t>3.210.797</w:t>
            </w:r>
          </w:p>
        </w:tc>
        <w:tc>
          <w:tcPr>
            <w:tcW w:w="617" w:type="pct"/>
            <w:shd w:val="pct25" w:color="FFFFFF" w:fill="FFFFFF"/>
            <w:noWrap/>
            <w:vAlign w:val="center"/>
            <w:hideMark/>
          </w:tcPr>
          <w:p w14:paraId="63FE3849" w14:textId="717FA34E"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2.585.760</w:t>
            </w:r>
          </w:p>
        </w:tc>
        <w:tc>
          <w:tcPr>
            <w:tcW w:w="614" w:type="pct"/>
            <w:shd w:val="pct25" w:color="FFFFFF" w:fill="FFFFFF"/>
            <w:noWrap/>
            <w:vAlign w:val="center"/>
            <w:hideMark/>
          </w:tcPr>
          <w:p w14:paraId="2AC22B80" w14:textId="5C7DD4E3"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2.229.729</w:t>
            </w:r>
          </w:p>
        </w:tc>
        <w:tc>
          <w:tcPr>
            <w:tcW w:w="692" w:type="pct"/>
            <w:shd w:val="pct25" w:color="FFFFFF" w:fill="FFFFFF"/>
            <w:noWrap/>
            <w:vAlign w:val="center"/>
            <w:hideMark/>
          </w:tcPr>
          <w:p w14:paraId="760BA550" w14:textId="567E99EE"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-1.406</w:t>
            </w:r>
          </w:p>
        </w:tc>
        <w:tc>
          <w:tcPr>
            <w:tcW w:w="652" w:type="pct"/>
            <w:shd w:val="pct25" w:color="FFFFFF" w:fill="FFFFFF"/>
            <w:noWrap/>
            <w:vAlign w:val="center"/>
            <w:hideMark/>
          </w:tcPr>
          <w:p w14:paraId="37D1E9C5" w14:textId="3AADA27A"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3.565.422</w:t>
            </w:r>
          </w:p>
        </w:tc>
      </w:tr>
      <w:tr w:rsidR="002C0A23" w:rsidRPr="00B85C79" w14:paraId="510E8DFC" w14:textId="77777777" w:rsidTr="000837AE">
        <w:trPr>
          <w:trHeight w:val="276"/>
        </w:trPr>
        <w:tc>
          <w:tcPr>
            <w:tcW w:w="1808" w:type="pct"/>
            <w:shd w:val="pct25" w:color="FFFFFF" w:fill="FFFFFF"/>
            <w:vAlign w:val="center"/>
            <w:hideMark/>
          </w:tcPr>
          <w:p w14:paraId="66CEE2B1"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Nefinančne družbe</w:t>
            </w:r>
          </w:p>
        </w:tc>
        <w:tc>
          <w:tcPr>
            <w:tcW w:w="617" w:type="pct"/>
            <w:shd w:val="pct25" w:color="FFFFFF" w:fill="FFFFFF"/>
            <w:vAlign w:val="center"/>
          </w:tcPr>
          <w:p w14:paraId="6D7A481E" w14:textId="00C81DD8" w:rsidR="002C0A23" w:rsidRPr="00B85C79" w:rsidRDefault="002C0A23" w:rsidP="002C0A23">
            <w:pPr>
              <w:spacing w:line="240" w:lineRule="auto"/>
              <w:jc w:val="right"/>
              <w:rPr>
                <w:rFonts w:cs="Arial"/>
                <w:sz w:val="20"/>
                <w:szCs w:val="20"/>
              </w:rPr>
            </w:pPr>
            <w:r w:rsidRPr="009549BD">
              <w:rPr>
                <w:rFonts w:cs="Arial"/>
                <w:sz w:val="20"/>
                <w:szCs w:val="20"/>
              </w:rPr>
              <w:t>1.</w:t>
            </w:r>
            <w:r w:rsidRPr="00BE69BC">
              <w:rPr>
                <w:rFonts w:cs="Arial"/>
                <w:sz w:val="20"/>
                <w:szCs w:val="20"/>
              </w:rPr>
              <w:t>578</w:t>
            </w:r>
          </w:p>
        </w:tc>
        <w:tc>
          <w:tcPr>
            <w:tcW w:w="617" w:type="pct"/>
            <w:shd w:val="pct25" w:color="FFFFFF" w:fill="FFFFFF"/>
            <w:noWrap/>
            <w:vAlign w:val="bottom"/>
            <w:hideMark/>
          </w:tcPr>
          <w:p w14:paraId="69AF0646" w14:textId="3348BA7E" w:rsidR="002C0A23" w:rsidRPr="00B85C79" w:rsidRDefault="002C0A23" w:rsidP="002C0A23">
            <w:pPr>
              <w:spacing w:line="240" w:lineRule="auto"/>
              <w:jc w:val="right"/>
              <w:rPr>
                <w:rFonts w:eastAsia="Times New Roman" w:cs="Arial"/>
                <w:sz w:val="20"/>
                <w:szCs w:val="20"/>
                <w:lang w:eastAsia="sl-SI"/>
              </w:rPr>
            </w:pPr>
            <w:r>
              <w:rPr>
                <w:rFonts w:ascii="Arial" w:hAnsi="Arial" w:cs="Arial"/>
                <w:sz w:val="20"/>
                <w:szCs w:val="20"/>
              </w:rPr>
              <w:t>0</w:t>
            </w:r>
          </w:p>
        </w:tc>
        <w:tc>
          <w:tcPr>
            <w:tcW w:w="614" w:type="pct"/>
            <w:shd w:val="pct25" w:color="FFFFFF" w:fill="FFFFFF"/>
            <w:noWrap/>
            <w:vAlign w:val="bottom"/>
            <w:hideMark/>
          </w:tcPr>
          <w:p w14:paraId="7A90A2F0" w14:textId="24C3A993" w:rsidR="002C0A23" w:rsidRPr="00E071CE" w:rsidRDefault="002C0A23" w:rsidP="002C0A23">
            <w:pPr>
              <w:spacing w:line="240" w:lineRule="auto"/>
              <w:jc w:val="right"/>
              <w:rPr>
                <w:rFonts w:eastAsia="Times New Roman" w:cs="Arial"/>
                <w:sz w:val="20"/>
                <w:szCs w:val="20"/>
                <w:lang w:eastAsia="sl-SI"/>
              </w:rPr>
            </w:pPr>
            <w:r>
              <w:rPr>
                <w:rFonts w:ascii="Arial" w:hAnsi="Arial" w:cs="Arial"/>
                <w:sz w:val="20"/>
                <w:szCs w:val="20"/>
              </w:rPr>
              <w:t>0</w:t>
            </w:r>
          </w:p>
        </w:tc>
        <w:tc>
          <w:tcPr>
            <w:tcW w:w="692" w:type="pct"/>
            <w:shd w:val="pct25" w:color="FFFFFF" w:fill="FFFFFF"/>
            <w:noWrap/>
            <w:vAlign w:val="center"/>
            <w:hideMark/>
          </w:tcPr>
          <w:p w14:paraId="19C7C687" w14:textId="1DD12946" w:rsidR="002C0A23" w:rsidRPr="009549BD" w:rsidRDefault="002C0A23" w:rsidP="002C0A23">
            <w:pPr>
              <w:spacing w:line="240" w:lineRule="auto"/>
              <w:jc w:val="right"/>
              <w:rPr>
                <w:rFonts w:eastAsia="Times New Roman" w:cs="Arial"/>
                <w:sz w:val="20"/>
                <w:szCs w:val="20"/>
                <w:lang w:eastAsia="sl-SI"/>
              </w:rPr>
            </w:pPr>
            <w:r>
              <w:rPr>
                <w:rFonts w:cs="Arial"/>
                <w:sz w:val="20"/>
                <w:szCs w:val="20"/>
              </w:rPr>
              <w:t>0</w:t>
            </w:r>
          </w:p>
        </w:tc>
        <w:tc>
          <w:tcPr>
            <w:tcW w:w="652" w:type="pct"/>
            <w:shd w:val="pct25" w:color="FFFFFF" w:fill="FFFFFF"/>
            <w:noWrap/>
            <w:vAlign w:val="center"/>
            <w:hideMark/>
          </w:tcPr>
          <w:p w14:paraId="2017EDE8" w14:textId="50178CFF" w:rsidR="002C0A23" w:rsidRPr="00BE69BC" w:rsidRDefault="002C0A23" w:rsidP="002C0A23">
            <w:pPr>
              <w:spacing w:line="240" w:lineRule="auto"/>
              <w:jc w:val="right"/>
              <w:rPr>
                <w:rFonts w:eastAsia="Times New Roman" w:cs="Arial"/>
                <w:sz w:val="20"/>
                <w:szCs w:val="20"/>
                <w:lang w:eastAsia="sl-SI"/>
              </w:rPr>
            </w:pPr>
            <w:r>
              <w:rPr>
                <w:rFonts w:cs="Arial"/>
                <w:sz w:val="20"/>
                <w:szCs w:val="20"/>
              </w:rPr>
              <w:t>1.578</w:t>
            </w:r>
          </w:p>
        </w:tc>
      </w:tr>
      <w:tr w:rsidR="002C0A23" w:rsidRPr="00B85C79" w14:paraId="1889ED2B" w14:textId="77777777" w:rsidTr="00496E80">
        <w:trPr>
          <w:trHeight w:val="276"/>
        </w:trPr>
        <w:tc>
          <w:tcPr>
            <w:tcW w:w="1808" w:type="pct"/>
            <w:shd w:val="pct25" w:color="FFFFFF" w:fill="FFFFFF"/>
            <w:vAlign w:val="center"/>
            <w:hideMark/>
          </w:tcPr>
          <w:p w14:paraId="3669D8EF"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Banka Slovenije</w:t>
            </w:r>
          </w:p>
        </w:tc>
        <w:tc>
          <w:tcPr>
            <w:tcW w:w="617" w:type="pct"/>
            <w:shd w:val="pct25" w:color="FFFFFF" w:fill="FFFFFF"/>
            <w:vAlign w:val="center"/>
          </w:tcPr>
          <w:p w14:paraId="79C74C59" w14:textId="182D99C0" w:rsidR="002C0A23" w:rsidRPr="00B85C79" w:rsidRDefault="002C0A23" w:rsidP="002C0A23">
            <w:pPr>
              <w:spacing w:line="240" w:lineRule="auto"/>
              <w:jc w:val="right"/>
              <w:rPr>
                <w:rFonts w:cs="Arial"/>
                <w:sz w:val="20"/>
                <w:szCs w:val="20"/>
              </w:rPr>
            </w:pPr>
            <w:r w:rsidRPr="00B85C79">
              <w:rPr>
                <w:rFonts w:cs="Arial"/>
                <w:sz w:val="20"/>
                <w:szCs w:val="20"/>
              </w:rPr>
              <w:t>32.579</w:t>
            </w:r>
          </w:p>
        </w:tc>
        <w:tc>
          <w:tcPr>
            <w:tcW w:w="617" w:type="pct"/>
            <w:shd w:val="pct25" w:color="FFFFFF" w:fill="FFFFFF"/>
            <w:noWrap/>
            <w:vAlign w:val="center"/>
            <w:hideMark/>
          </w:tcPr>
          <w:p w14:paraId="3A6C07E3" w14:textId="4846E89D"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14" w:type="pct"/>
            <w:shd w:val="pct25" w:color="FFFFFF" w:fill="FFFFFF"/>
            <w:noWrap/>
            <w:vAlign w:val="center"/>
            <w:hideMark/>
          </w:tcPr>
          <w:p w14:paraId="5D776A6D" w14:textId="0756C635"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92" w:type="pct"/>
            <w:shd w:val="pct25" w:color="FFFFFF" w:fill="FFFFFF"/>
            <w:noWrap/>
            <w:vAlign w:val="center"/>
            <w:hideMark/>
          </w:tcPr>
          <w:p w14:paraId="493AC511" w14:textId="2F2ED76D" w:rsidR="002C0A23" w:rsidRPr="00B85C79" w:rsidRDefault="002C0A23" w:rsidP="002C0A23">
            <w:pPr>
              <w:spacing w:line="240" w:lineRule="auto"/>
              <w:jc w:val="right"/>
              <w:rPr>
                <w:rFonts w:eastAsia="Times New Roman" w:cs="Arial"/>
                <w:sz w:val="20"/>
                <w:szCs w:val="20"/>
                <w:lang w:eastAsia="sl-SI"/>
              </w:rPr>
            </w:pPr>
            <w:r>
              <w:rPr>
                <w:rFonts w:cs="Arial"/>
                <w:sz w:val="20"/>
                <w:szCs w:val="20"/>
              </w:rPr>
              <w:t>-1.406</w:t>
            </w:r>
          </w:p>
        </w:tc>
        <w:tc>
          <w:tcPr>
            <w:tcW w:w="652" w:type="pct"/>
            <w:shd w:val="pct25" w:color="FFFFFF" w:fill="FFFFFF"/>
            <w:noWrap/>
            <w:vAlign w:val="center"/>
            <w:hideMark/>
          </w:tcPr>
          <w:p w14:paraId="6EA70579" w14:textId="4E59B43A" w:rsidR="002C0A23" w:rsidRPr="00B85C79" w:rsidRDefault="002C0A23" w:rsidP="002C0A23">
            <w:pPr>
              <w:spacing w:line="240" w:lineRule="auto"/>
              <w:jc w:val="right"/>
              <w:rPr>
                <w:rFonts w:eastAsia="Times New Roman" w:cs="Arial"/>
                <w:sz w:val="20"/>
                <w:szCs w:val="20"/>
                <w:lang w:eastAsia="sl-SI"/>
              </w:rPr>
            </w:pPr>
            <w:r>
              <w:rPr>
                <w:rFonts w:cs="Arial"/>
                <w:sz w:val="20"/>
                <w:szCs w:val="20"/>
              </w:rPr>
              <w:t>31.173</w:t>
            </w:r>
          </w:p>
        </w:tc>
      </w:tr>
      <w:tr w:rsidR="002C0A23" w:rsidRPr="00B85C79" w14:paraId="283E0BB0" w14:textId="77777777" w:rsidTr="00496E80">
        <w:trPr>
          <w:trHeight w:val="276"/>
        </w:trPr>
        <w:tc>
          <w:tcPr>
            <w:tcW w:w="1808" w:type="pct"/>
            <w:shd w:val="pct25" w:color="FFFFFF" w:fill="FFFFFF"/>
            <w:vAlign w:val="center"/>
            <w:hideMark/>
          </w:tcPr>
          <w:p w14:paraId="7E5C47FC"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Druge denarne finančne institucije</w:t>
            </w:r>
          </w:p>
        </w:tc>
        <w:tc>
          <w:tcPr>
            <w:tcW w:w="617" w:type="pct"/>
            <w:shd w:val="pct25" w:color="FFFFFF" w:fill="FFFFFF"/>
            <w:vAlign w:val="center"/>
          </w:tcPr>
          <w:p w14:paraId="522416E5" w14:textId="287009A8" w:rsidR="002C0A23" w:rsidRPr="00B85C79" w:rsidRDefault="002C0A23" w:rsidP="002C0A23">
            <w:pPr>
              <w:spacing w:line="240" w:lineRule="auto"/>
              <w:jc w:val="right"/>
              <w:rPr>
                <w:rFonts w:cs="Arial"/>
                <w:sz w:val="20"/>
                <w:szCs w:val="20"/>
              </w:rPr>
            </w:pPr>
            <w:r w:rsidRPr="00B85C79">
              <w:rPr>
                <w:rFonts w:cs="Arial"/>
                <w:sz w:val="20"/>
                <w:szCs w:val="20"/>
              </w:rPr>
              <w:t>2.549.061</w:t>
            </w:r>
          </w:p>
        </w:tc>
        <w:tc>
          <w:tcPr>
            <w:tcW w:w="617" w:type="pct"/>
            <w:shd w:val="pct25" w:color="FFFFFF" w:fill="FFFFFF"/>
            <w:noWrap/>
            <w:vAlign w:val="center"/>
            <w:hideMark/>
          </w:tcPr>
          <w:p w14:paraId="540F5D38" w14:textId="3115D832" w:rsidR="002C0A23" w:rsidRPr="00B85C79" w:rsidRDefault="002C0A23" w:rsidP="002C0A23">
            <w:pPr>
              <w:spacing w:line="240" w:lineRule="auto"/>
              <w:jc w:val="right"/>
              <w:rPr>
                <w:rFonts w:eastAsia="Times New Roman" w:cs="Arial"/>
                <w:sz w:val="20"/>
                <w:szCs w:val="20"/>
                <w:lang w:eastAsia="sl-SI"/>
              </w:rPr>
            </w:pPr>
            <w:r>
              <w:rPr>
                <w:rFonts w:cs="Arial"/>
                <w:sz w:val="20"/>
                <w:szCs w:val="20"/>
              </w:rPr>
              <w:t>1.557.422</w:t>
            </w:r>
          </w:p>
        </w:tc>
        <w:tc>
          <w:tcPr>
            <w:tcW w:w="614" w:type="pct"/>
            <w:shd w:val="pct25" w:color="FFFFFF" w:fill="FFFFFF"/>
            <w:noWrap/>
            <w:vAlign w:val="center"/>
            <w:hideMark/>
          </w:tcPr>
          <w:p w14:paraId="6C781498" w14:textId="0E58B83B" w:rsidR="002C0A23" w:rsidRPr="00B85C79" w:rsidRDefault="002C0A23" w:rsidP="002C0A23">
            <w:pPr>
              <w:spacing w:line="240" w:lineRule="auto"/>
              <w:jc w:val="right"/>
              <w:rPr>
                <w:rFonts w:eastAsia="Times New Roman" w:cs="Arial"/>
                <w:sz w:val="20"/>
                <w:szCs w:val="20"/>
                <w:lang w:eastAsia="sl-SI"/>
              </w:rPr>
            </w:pPr>
            <w:r>
              <w:rPr>
                <w:rFonts w:cs="Arial"/>
                <w:sz w:val="20"/>
                <w:szCs w:val="20"/>
              </w:rPr>
              <w:t>1.363.864</w:t>
            </w:r>
          </w:p>
        </w:tc>
        <w:tc>
          <w:tcPr>
            <w:tcW w:w="692" w:type="pct"/>
            <w:shd w:val="pct25" w:color="FFFFFF" w:fill="FFFFFF"/>
            <w:noWrap/>
            <w:vAlign w:val="center"/>
            <w:hideMark/>
          </w:tcPr>
          <w:p w14:paraId="55BAF099" w14:textId="036209D1"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52" w:type="pct"/>
            <w:shd w:val="pct25" w:color="FFFFFF" w:fill="FFFFFF"/>
            <w:noWrap/>
            <w:vAlign w:val="center"/>
            <w:hideMark/>
          </w:tcPr>
          <w:p w14:paraId="7FACEE47" w14:textId="42BB1FFC" w:rsidR="002C0A23" w:rsidRPr="00B85C79" w:rsidRDefault="002C0A23" w:rsidP="002C0A23">
            <w:pPr>
              <w:spacing w:line="240" w:lineRule="auto"/>
              <w:jc w:val="right"/>
              <w:rPr>
                <w:rFonts w:eastAsia="Times New Roman" w:cs="Arial"/>
                <w:sz w:val="20"/>
                <w:szCs w:val="20"/>
                <w:lang w:eastAsia="sl-SI"/>
              </w:rPr>
            </w:pPr>
            <w:r>
              <w:rPr>
                <w:rFonts w:cs="Arial"/>
                <w:sz w:val="20"/>
                <w:szCs w:val="20"/>
              </w:rPr>
              <w:t>2.712.791</w:t>
            </w:r>
          </w:p>
        </w:tc>
      </w:tr>
      <w:tr w:rsidR="002C0A23" w:rsidRPr="00B85C79" w14:paraId="341DAAC0" w14:textId="77777777" w:rsidTr="00496E80">
        <w:trPr>
          <w:trHeight w:val="276"/>
        </w:trPr>
        <w:tc>
          <w:tcPr>
            <w:tcW w:w="1808" w:type="pct"/>
            <w:shd w:val="pct25" w:color="FFFFFF" w:fill="FFFFFF"/>
            <w:vAlign w:val="center"/>
            <w:hideMark/>
          </w:tcPr>
          <w:p w14:paraId="6F531602"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Drugi finančni posredniki</w:t>
            </w:r>
          </w:p>
        </w:tc>
        <w:tc>
          <w:tcPr>
            <w:tcW w:w="617" w:type="pct"/>
            <w:shd w:val="pct25" w:color="FFFFFF" w:fill="FFFFFF"/>
            <w:vAlign w:val="center"/>
          </w:tcPr>
          <w:p w14:paraId="0B6D43D2" w14:textId="6D2F4C21" w:rsidR="002C0A23" w:rsidRPr="00B85C79" w:rsidRDefault="002C0A23" w:rsidP="002C0A23">
            <w:pPr>
              <w:spacing w:line="240" w:lineRule="auto"/>
              <w:jc w:val="right"/>
              <w:rPr>
                <w:rFonts w:cs="Arial"/>
                <w:sz w:val="20"/>
                <w:szCs w:val="20"/>
              </w:rPr>
            </w:pPr>
            <w:r w:rsidRPr="00B85C79">
              <w:rPr>
                <w:rFonts w:cs="Arial"/>
                <w:sz w:val="20"/>
                <w:szCs w:val="20"/>
              </w:rPr>
              <w:t>17.952</w:t>
            </w:r>
          </w:p>
        </w:tc>
        <w:tc>
          <w:tcPr>
            <w:tcW w:w="617" w:type="pct"/>
            <w:shd w:val="pct25" w:color="FFFFFF" w:fill="FFFFFF"/>
            <w:noWrap/>
            <w:vAlign w:val="center"/>
            <w:hideMark/>
          </w:tcPr>
          <w:p w14:paraId="0EF01F01" w14:textId="2DF6AC7B" w:rsidR="002C0A23" w:rsidRPr="00B85C79" w:rsidRDefault="002C0A23" w:rsidP="002C0A23">
            <w:pPr>
              <w:spacing w:line="240" w:lineRule="auto"/>
              <w:jc w:val="right"/>
              <w:rPr>
                <w:rFonts w:eastAsia="Times New Roman" w:cs="Arial"/>
                <w:sz w:val="20"/>
                <w:szCs w:val="20"/>
                <w:lang w:eastAsia="sl-SI"/>
              </w:rPr>
            </w:pPr>
            <w:r>
              <w:rPr>
                <w:rFonts w:cs="Arial"/>
                <w:sz w:val="20"/>
                <w:szCs w:val="20"/>
              </w:rPr>
              <w:t>36.200</w:t>
            </w:r>
          </w:p>
        </w:tc>
        <w:tc>
          <w:tcPr>
            <w:tcW w:w="614" w:type="pct"/>
            <w:shd w:val="pct25" w:color="FFFFFF" w:fill="FFFFFF"/>
            <w:noWrap/>
            <w:vAlign w:val="center"/>
            <w:hideMark/>
          </w:tcPr>
          <w:p w14:paraId="2CE23125" w14:textId="337EBE08" w:rsidR="002C0A23" w:rsidRPr="00B85C79" w:rsidRDefault="002C0A23" w:rsidP="002C0A23">
            <w:pPr>
              <w:spacing w:line="240" w:lineRule="auto"/>
              <w:jc w:val="right"/>
              <w:rPr>
                <w:rFonts w:eastAsia="Times New Roman" w:cs="Arial"/>
                <w:sz w:val="20"/>
                <w:szCs w:val="20"/>
                <w:lang w:eastAsia="sl-SI"/>
              </w:rPr>
            </w:pPr>
            <w:r>
              <w:rPr>
                <w:rFonts w:cs="Arial"/>
                <w:sz w:val="20"/>
                <w:szCs w:val="20"/>
              </w:rPr>
              <w:t>300</w:t>
            </w:r>
          </w:p>
        </w:tc>
        <w:tc>
          <w:tcPr>
            <w:tcW w:w="692" w:type="pct"/>
            <w:shd w:val="pct25" w:color="FFFFFF" w:fill="FFFFFF"/>
            <w:noWrap/>
            <w:vAlign w:val="center"/>
            <w:hideMark/>
          </w:tcPr>
          <w:p w14:paraId="7C8432BA" w14:textId="5F7506C0"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52" w:type="pct"/>
            <w:shd w:val="pct25" w:color="FFFFFF" w:fill="FFFFFF"/>
            <w:noWrap/>
            <w:vAlign w:val="center"/>
            <w:hideMark/>
          </w:tcPr>
          <w:p w14:paraId="769B050D" w14:textId="7A739CC8" w:rsidR="002C0A23" w:rsidRPr="00B85C79" w:rsidRDefault="002C0A23" w:rsidP="002C0A23">
            <w:pPr>
              <w:spacing w:line="240" w:lineRule="auto"/>
              <w:jc w:val="right"/>
              <w:rPr>
                <w:rFonts w:eastAsia="Times New Roman" w:cs="Arial"/>
                <w:sz w:val="20"/>
                <w:szCs w:val="20"/>
                <w:lang w:eastAsia="sl-SI"/>
              </w:rPr>
            </w:pPr>
            <w:r>
              <w:rPr>
                <w:rFonts w:cs="Arial"/>
                <w:sz w:val="20"/>
                <w:szCs w:val="20"/>
              </w:rPr>
              <w:t>83.679</w:t>
            </w:r>
          </w:p>
        </w:tc>
      </w:tr>
      <w:tr w:rsidR="002C0A23" w:rsidRPr="00B85C79" w14:paraId="3F1ADB94" w14:textId="77777777" w:rsidTr="00496E80">
        <w:trPr>
          <w:trHeight w:val="276"/>
        </w:trPr>
        <w:tc>
          <w:tcPr>
            <w:tcW w:w="1808" w:type="pct"/>
            <w:shd w:val="pct25" w:color="FFFFFF" w:fill="FFFFFF"/>
            <w:vAlign w:val="center"/>
            <w:hideMark/>
          </w:tcPr>
          <w:p w14:paraId="712C584C"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Izvajalci pomožnih finančnih dejavnosti</w:t>
            </w:r>
          </w:p>
        </w:tc>
        <w:tc>
          <w:tcPr>
            <w:tcW w:w="617" w:type="pct"/>
            <w:shd w:val="pct25" w:color="FFFFFF" w:fill="FFFFFF"/>
            <w:vAlign w:val="center"/>
          </w:tcPr>
          <w:p w14:paraId="26AAC3F7" w14:textId="4A888B3B" w:rsidR="002C0A23" w:rsidRPr="00B85C79" w:rsidRDefault="002C0A23" w:rsidP="002C0A23">
            <w:pPr>
              <w:spacing w:line="240" w:lineRule="auto"/>
              <w:jc w:val="right"/>
              <w:rPr>
                <w:rFonts w:cs="Arial"/>
                <w:sz w:val="20"/>
                <w:szCs w:val="20"/>
              </w:rPr>
            </w:pPr>
            <w:r w:rsidRPr="00B85C79">
              <w:rPr>
                <w:rFonts w:cs="Arial"/>
                <w:sz w:val="20"/>
                <w:szCs w:val="20"/>
              </w:rPr>
              <w:t>6.225</w:t>
            </w:r>
          </w:p>
        </w:tc>
        <w:tc>
          <w:tcPr>
            <w:tcW w:w="617" w:type="pct"/>
            <w:shd w:val="pct25" w:color="FFFFFF" w:fill="FFFFFF"/>
            <w:noWrap/>
            <w:vAlign w:val="center"/>
            <w:hideMark/>
          </w:tcPr>
          <w:p w14:paraId="4E475D24" w14:textId="3C0FEEBD"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14" w:type="pct"/>
            <w:shd w:val="pct25" w:color="FFFFFF" w:fill="FFFFFF"/>
            <w:noWrap/>
            <w:vAlign w:val="center"/>
            <w:hideMark/>
          </w:tcPr>
          <w:p w14:paraId="22CD0226" w14:textId="47FD393F" w:rsidR="002C0A23" w:rsidRPr="00B85C79" w:rsidRDefault="002C0A23" w:rsidP="002C0A23">
            <w:pPr>
              <w:spacing w:line="240" w:lineRule="auto"/>
              <w:jc w:val="right"/>
              <w:rPr>
                <w:rFonts w:eastAsia="Times New Roman" w:cs="Arial"/>
                <w:sz w:val="20"/>
                <w:szCs w:val="20"/>
                <w:lang w:eastAsia="sl-SI"/>
              </w:rPr>
            </w:pPr>
            <w:r>
              <w:rPr>
                <w:rFonts w:cs="Arial"/>
                <w:sz w:val="20"/>
                <w:szCs w:val="20"/>
              </w:rPr>
              <w:t>650</w:t>
            </w:r>
          </w:p>
        </w:tc>
        <w:tc>
          <w:tcPr>
            <w:tcW w:w="692" w:type="pct"/>
            <w:shd w:val="pct25" w:color="FFFFFF" w:fill="FFFFFF"/>
            <w:noWrap/>
            <w:vAlign w:val="center"/>
            <w:hideMark/>
          </w:tcPr>
          <w:p w14:paraId="2DD83E01" w14:textId="365E7C65"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52" w:type="pct"/>
            <w:shd w:val="pct25" w:color="FFFFFF" w:fill="FFFFFF"/>
            <w:noWrap/>
            <w:vAlign w:val="center"/>
            <w:hideMark/>
          </w:tcPr>
          <w:p w14:paraId="5BCF69CE" w14:textId="12972DC3" w:rsidR="002C0A23" w:rsidRPr="00B85C79" w:rsidRDefault="002C0A23" w:rsidP="002C0A23">
            <w:pPr>
              <w:spacing w:line="240" w:lineRule="auto"/>
              <w:jc w:val="right"/>
              <w:rPr>
                <w:rFonts w:eastAsia="Times New Roman" w:cs="Arial"/>
                <w:sz w:val="20"/>
                <w:szCs w:val="20"/>
                <w:lang w:eastAsia="sl-SI"/>
              </w:rPr>
            </w:pPr>
            <w:r>
              <w:rPr>
                <w:rFonts w:cs="Arial"/>
                <w:sz w:val="20"/>
                <w:szCs w:val="20"/>
              </w:rPr>
              <w:t>5.575</w:t>
            </w:r>
          </w:p>
        </w:tc>
      </w:tr>
      <w:tr w:rsidR="002C0A23" w:rsidRPr="00B85C79" w14:paraId="275B957E" w14:textId="77777777" w:rsidTr="00496E80">
        <w:trPr>
          <w:trHeight w:val="276"/>
        </w:trPr>
        <w:tc>
          <w:tcPr>
            <w:tcW w:w="1808" w:type="pct"/>
            <w:shd w:val="pct25" w:color="FFFFFF" w:fill="FFFFFF"/>
            <w:vAlign w:val="center"/>
            <w:hideMark/>
          </w:tcPr>
          <w:p w14:paraId="04668B25"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Zavarovalnice in pokojninski skladi</w:t>
            </w:r>
          </w:p>
        </w:tc>
        <w:tc>
          <w:tcPr>
            <w:tcW w:w="617" w:type="pct"/>
            <w:shd w:val="pct25" w:color="FFFFFF" w:fill="FFFFFF"/>
            <w:vAlign w:val="center"/>
          </w:tcPr>
          <w:p w14:paraId="4D1B2217" w14:textId="7352349E" w:rsidR="002C0A23" w:rsidRPr="00B85C79" w:rsidRDefault="002C0A23" w:rsidP="002C0A23">
            <w:pPr>
              <w:spacing w:line="240" w:lineRule="auto"/>
              <w:jc w:val="right"/>
              <w:rPr>
                <w:rFonts w:cs="Arial"/>
                <w:sz w:val="20"/>
                <w:szCs w:val="20"/>
              </w:rPr>
            </w:pPr>
            <w:r w:rsidRPr="00B85C79">
              <w:rPr>
                <w:rFonts w:cs="Arial"/>
                <w:sz w:val="20"/>
                <w:szCs w:val="20"/>
              </w:rPr>
              <w:t>591.955</w:t>
            </w:r>
          </w:p>
        </w:tc>
        <w:tc>
          <w:tcPr>
            <w:tcW w:w="617" w:type="pct"/>
            <w:shd w:val="pct25" w:color="FFFFFF" w:fill="FFFFFF"/>
            <w:noWrap/>
            <w:vAlign w:val="center"/>
            <w:hideMark/>
          </w:tcPr>
          <w:p w14:paraId="0420F24E" w14:textId="79D6EB23" w:rsidR="002C0A23" w:rsidRPr="00B85C79" w:rsidRDefault="002C0A23" w:rsidP="002C0A23">
            <w:pPr>
              <w:spacing w:line="240" w:lineRule="auto"/>
              <w:jc w:val="right"/>
              <w:rPr>
                <w:rFonts w:eastAsia="Times New Roman" w:cs="Arial"/>
                <w:sz w:val="20"/>
                <w:szCs w:val="20"/>
                <w:lang w:eastAsia="sl-SI"/>
              </w:rPr>
            </w:pPr>
            <w:r>
              <w:rPr>
                <w:rFonts w:cs="Arial"/>
                <w:sz w:val="20"/>
                <w:szCs w:val="20"/>
              </w:rPr>
              <w:t>216.632</w:t>
            </w:r>
          </w:p>
        </w:tc>
        <w:tc>
          <w:tcPr>
            <w:tcW w:w="614" w:type="pct"/>
            <w:shd w:val="pct25" w:color="FFFFFF" w:fill="FFFFFF"/>
            <w:noWrap/>
            <w:vAlign w:val="center"/>
            <w:hideMark/>
          </w:tcPr>
          <w:p w14:paraId="7EFC559A" w14:textId="43ED342B" w:rsidR="002C0A23" w:rsidRPr="00B85C79" w:rsidRDefault="002C0A23" w:rsidP="002C0A23">
            <w:pPr>
              <w:spacing w:line="240" w:lineRule="auto"/>
              <w:jc w:val="right"/>
              <w:rPr>
                <w:rFonts w:eastAsia="Times New Roman" w:cs="Arial"/>
                <w:sz w:val="20"/>
                <w:szCs w:val="20"/>
                <w:lang w:eastAsia="sl-SI"/>
              </w:rPr>
            </w:pPr>
            <w:r>
              <w:rPr>
                <w:rFonts w:cs="Arial"/>
                <w:sz w:val="20"/>
                <w:szCs w:val="20"/>
              </w:rPr>
              <w:t>89.409</w:t>
            </w:r>
          </w:p>
        </w:tc>
        <w:tc>
          <w:tcPr>
            <w:tcW w:w="692" w:type="pct"/>
            <w:shd w:val="pct25" w:color="FFFFFF" w:fill="FFFFFF"/>
            <w:noWrap/>
            <w:vAlign w:val="center"/>
            <w:hideMark/>
          </w:tcPr>
          <w:p w14:paraId="316CE8C9" w14:textId="58113F6C"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52" w:type="pct"/>
            <w:shd w:val="pct25" w:color="FFFFFF" w:fill="FFFFFF"/>
            <w:noWrap/>
            <w:vAlign w:val="center"/>
            <w:hideMark/>
          </w:tcPr>
          <w:p w14:paraId="3A2B39F7" w14:textId="27B732CA" w:rsidR="002C0A23" w:rsidRPr="00B85C79" w:rsidRDefault="002C0A23" w:rsidP="002C0A23">
            <w:pPr>
              <w:spacing w:line="240" w:lineRule="auto"/>
              <w:jc w:val="right"/>
              <w:rPr>
                <w:rFonts w:eastAsia="Times New Roman" w:cs="Arial"/>
                <w:sz w:val="20"/>
                <w:szCs w:val="20"/>
                <w:lang w:eastAsia="sl-SI"/>
              </w:rPr>
            </w:pPr>
            <w:r>
              <w:rPr>
                <w:rFonts w:cs="Arial"/>
                <w:sz w:val="20"/>
                <w:szCs w:val="20"/>
              </w:rPr>
              <w:t>719.178</w:t>
            </w:r>
          </w:p>
        </w:tc>
      </w:tr>
      <w:tr w:rsidR="002C0A23" w:rsidRPr="00B85C79" w14:paraId="71119961" w14:textId="77777777" w:rsidTr="00496E80">
        <w:trPr>
          <w:trHeight w:val="276"/>
        </w:trPr>
        <w:tc>
          <w:tcPr>
            <w:tcW w:w="1808" w:type="pct"/>
            <w:shd w:val="pct25" w:color="FFFFFF" w:fill="FFFFFF"/>
            <w:vAlign w:val="center"/>
            <w:hideMark/>
          </w:tcPr>
          <w:p w14:paraId="7F82D7AA"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Država</w:t>
            </w:r>
          </w:p>
        </w:tc>
        <w:tc>
          <w:tcPr>
            <w:tcW w:w="617" w:type="pct"/>
            <w:shd w:val="pct25" w:color="FFFFFF" w:fill="FFFFFF"/>
            <w:vAlign w:val="center"/>
          </w:tcPr>
          <w:p w14:paraId="4E394EFE" w14:textId="33B9779A" w:rsidR="002C0A23" w:rsidRPr="00B85C79" w:rsidRDefault="002C0A23" w:rsidP="002C0A23">
            <w:pPr>
              <w:spacing w:line="240" w:lineRule="auto"/>
              <w:jc w:val="right"/>
              <w:rPr>
                <w:rFonts w:cs="Arial"/>
                <w:sz w:val="20"/>
                <w:szCs w:val="20"/>
              </w:rPr>
            </w:pPr>
            <w:r w:rsidRPr="00B85C79">
              <w:rPr>
                <w:rFonts w:cs="Arial"/>
                <w:sz w:val="20"/>
                <w:szCs w:val="20"/>
              </w:rPr>
              <w:t>7.839</w:t>
            </w:r>
          </w:p>
        </w:tc>
        <w:tc>
          <w:tcPr>
            <w:tcW w:w="617" w:type="pct"/>
            <w:shd w:val="pct25" w:color="FFFFFF" w:fill="FFFFFF"/>
            <w:noWrap/>
            <w:vAlign w:val="center"/>
            <w:hideMark/>
          </w:tcPr>
          <w:p w14:paraId="4C6F605C" w14:textId="1A879EFF" w:rsidR="002C0A23" w:rsidRPr="00B85C79" w:rsidRDefault="002C0A23" w:rsidP="002C0A23">
            <w:pPr>
              <w:spacing w:line="240" w:lineRule="auto"/>
              <w:jc w:val="right"/>
              <w:rPr>
                <w:rFonts w:eastAsia="Times New Roman" w:cs="Arial"/>
                <w:sz w:val="20"/>
                <w:szCs w:val="20"/>
                <w:lang w:eastAsia="sl-SI"/>
              </w:rPr>
            </w:pPr>
            <w:r>
              <w:rPr>
                <w:rFonts w:cs="Arial"/>
                <w:sz w:val="20"/>
                <w:szCs w:val="20"/>
              </w:rPr>
              <w:t>775.000</w:t>
            </w:r>
          </w:p>
        </w:tc>
        <w:tc>
          <w:tcPr>
            <w:tcW w:w="614" w:type="pct"/>
            <w:shd w:val="pct25" w:color="FFFFFF" w:fill="FFFFFF"/>
            <w:noWrap/>
            <w:vAlign w:val="center"/>
            <w:hideMark/>
          </w:tcPr>
          <w:p w14:paraId="67D08548" w14:textId="10E43C86" w:rsidR="002C0A23" w:rsidRPr="00B85C79" w:rsidRDefault="002C0A23" w:rsidP="002C0A23">
            <w:pPr>
              <w:spacing w:line="240" w:lineRule="auto"/>
              <w:jc w:val="right"/>
              <w:rPr>
                <w:rFonts w:eastAsia="Times New Roman" w:cs="Arial"/>
                <w:sz w:val="20"/>
                <w:szCs w:val="20"/>
                <w:lang w:eastAsia="sl-SI"/>
              </w:rPr>
            </w:pPr>
            <w:r>
              <w:rPr>
                <w:rFonts w:cs="Arial"/>
                <w:sz w:val="20"/>
                <w:szCs w:val="20"/>
              </w:rPr>
              <w:t>775.000</w:t>
            </w:r>
          </w:p>
        </w:tc>
        <w:tc>
          <w:tcPr>
            <w:tcW w:w="692" w:type="pct"/>
            <w:shd w:val="pct25" w:color="FFFFFF" w:fill="FFFFFF"/>
            <w:noWrap/>
            <w:vAlign w:val="center"/>
            <w:hideMark/>
          </w:tcPr>
          <w:p w14:paraId="45960F85" w14:textId="50FDC133"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52" w:type="pct"/>
            <w:shd w:val="pct25" w:color="FFFFFF" w:fill="FFFFFF"/>
            <w:noWrap/>
            <w:vAlign w:val="center"/>
            <w:hideMark/>
          </w:tcPr>
          <w:p w14:paraId="28DE3E87" w14:textId="69FD16B0" w:rsidR="002C0A23" w:rsidRPr="00B85C79" w:rsidRDefault="002C0A23" w:rsidP="002C0A23">
            <w:pPr>
              <w:spacing w:line="240" w:lineRule="auto"/>
              <w:jc w:val="right"/>
              <w:rPr>
                <w:rFonts w:eastAsia="Times New Roman" w:cs="Arial"/>
                <w:sz w:val="20"/>
                <w:szCs w:val="20"/>
                <w:lang w:eastAsia="sl-SI"/>
              </w:rPr>
            </w:pPr>
            <w:r>
              <w:rPr>
                <w:rFonts w:cs="Arial"/>
                <w:sz w:val="20"/>
                <w:szCs w:val="20"/>
              </w:rPr>
              <w:t>7.839</w:t>
            </w:r>
          </w:p>
        </w:tc>
      </w:tr>
      <w:tr w:rsidR="002C0A23" w:rsidRPr="00B85C79" w14:paraId="6C5943C6" w14:textId="77777777" w:rsidTr="00496E80">
        <w:trPr>
          <w:trHeight w:val="276"/>
        </w:trPr>
        <w:tc>
          <w:tcPr>
            <w:tcW w:w="1808" w:type="pct"/>
            <w:shd w:val="pct25" w:color="FFFFFF" w:fill="FFFFFF"/>
            <w:vAlign w:val="center"/>
            <w:hideMark/>
          </w:tcPr>
          <w:p w14:paraId="4B36245C"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Gospodinjstva</w:t>
            </w:r>
          </w:p>
        </w:tc>
        <w:tc>
          <w:tcPr>
            <w:tcW w:w="617" w:type="pct"/>
            <w:shd w:val="pct25" w:color="FFFFFF" w:fill="FFFFFF"/>
            <w:vAlign w:val="center"/>
          </w:tcPr>
          <w:p w14:paraId="7A3EC368" w14:textId="6D2E1F7E" w:rsidR="002C0A23" w:rsidRPr="00B85C79" w:rsidRDefault="002C0A23" w:rsidP="002C0A23">
            <w:pPr>
              <w:spacing w:line="240" w:lineRule="auto"/>
              <w:jc w:val="right"/>
              <w:rPr>
                <w:rFonts w:cs="Arial"/>
                <w:sz w:val="20"/>
                <w:szCs w:val="20"/>
              </w:rPr>
            </w:pPr>
            <w:r w:rsidRPr="00B85C79">
              <w:rPr>
                <w:rFonts w:cs="Arial"/>
                <w:sz w:val="20"/>
                <w:szCs w:val="20"/>
              </w:rPr>
              <w:t>3.298</w:t>
            </w:r>
          </w:p>
        </w:tc>
        <w:tc>
          <w:tcPr>
            <w:tcW w:w="617" w:type="pct"/>
            <w:shd w:val="pct25" w:color="FFFFFF" w:fill="FFFFFF"/>
            <w:noWrap/>
            <w:vAlign w:val="center"/>
            <w:hideMark/>
          </w:tcPr>
          <w:p w14:paraId="4ADB4DB3" w14:textId="4AE504A3" w:rsidR="002C0A23" w:rsidRPr="00B85C79" w:rsidRDefault="002C0A23" w:rsidP="002C0A23">
            <w:pPr>
              <w:spacing w:line="240" w:lineRule="auto"/>
              <w:jc w:val="right"/>
              <w:rPr>
                <w:rFonts w:eastAsia="Times New Roman" w:cs="Arial"/>
                <w:sz w:val="20"/>
                <w:szCs w:val="20"/>
                <w:lang w:eastAsia="sl-SI"/>
              </w:rPr>
            </w:pPr>
            <w:r>
              <w:rPr>
                <w:rFonts w:cs="Arial"/>
                <w:sz w:val="20"/>
                <w:szCs w:val="20"/>
              </w:rPr>
              <w:t>506</w:t>
            </w:r>
          </w:p>
        </w:tc>
        <w:tc>
          <w:tcPr>
            <w:tcW w:w="614" w:type="pct"/>
            <w:shd w:val="pct25" w:color="FFFFFF" w:fill="FFFFFF"/>
            <w:noWrap/>
            <w:vAlign w:val="center"/>
            <w:hideMark/>
          </w:tcPr>
          <w:p w14:paraId="5A40AFC1" w14:textId="5A671CFF" w:rsidR="002C0A23" w:rsidRPr="00B85C79" w:rsidRDefault="002C0A23" w:rsidP="002C0A23">
            <w:pPr>
              <w:spacing w:line="240" w:lineRule="auto"/>
              <w:jc w:val="right"/>
              <w:rPr>
                <w:rFonts w:eastAsia="Times New Roman" w:cs="Arial"/>
                <w:sz w:val="20"/>
                <w:szCs w:val="20"/>
                <w:lang w:eastAsia="sl-SI"/>
              </w:rPr>
            </w:pPr>
            <w:r>
              <w:rPr>
                <w:rFonts w:cs="Arial"/>
                <w:sz w:val="20"/>
                <w:szCs w:val="20"/>
              </w:rPr>
              <w:t>506</w:t>
            </w:r>
          </w:p>
        </w:tc>
        <w:tc>
          <w:tcPr>
            <w:tcW w:w="692" w:type="pct"/>
            <w:shd w:val="pct25" w:color="FFFFFF" w:fill="FFFFFF"/>
            <w:noWrap/>
            <w:vAlign w:val="center"/>
            <w:hideMark/>
          </w:tcPr>
          <w:p w14:paraId="7EA3763F" w14:textId="111B9B0B"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52" w:type="pct"/>
            <w:shd w:val="pct25" w:color="FFFFFF" w:fill="FFFFFF"/>
            <w:noWrap/>
            <w:vAlign w:val="center"/>
            <w:hideMark/>
          </w:tcPr>
          <w:p w14:paraId="5FFC47BF" w14:textId="06D7ADED" w:rsidR="002C0A23" w:rsidRPr="00B85C79" w:rsidRDefault="002C0A23" w:rsidP="002C0A23">
            <w:pPr>
              <w:spacing w:line="240" w:lineRule="auto"/>
              <w:jc w:val="right"/>
              <w:rPr>
                <w:rFonts w:eastAsia="Times New Roman" w:cs="Arial"/>
                <w:sz w:val="20"/>
                <w:szCs w:val="20"/>
                <w:lang w:eastAsia="sl-SI"/>
              </w:rPr>
            </w:pPr>
            <w:r>
              <w:rPr>
                <w:rFonts w:cs="Arial"/>
                <w:sz w:val="20"/>
                <w:szCs w:val="20"/>
              </w:rPr>
              <w:t>3.298</w:t>
            </w:r>
          </w:p>
        </w:tc>
      </w:tr>
      <w:tr w:rsidR="002C0A23" w:rsidRPr="00B85C79" w14:paraId="6DF29E9F" w14:textId="77777777" w:rsidTr="00496E80">
        <w:trPr>
          <w:trHeight w:val="552"/>
        </w:trPr>
        <w:tc>
          <w:tcPr>
            <w:tcW w:w="1808" w:type="pct"/>
            <w:shd w:val="pct25" w:color="FFFFFF" w:fill="FFFFFF"/>
            <w:vAlign w:val="center"/>
            <w:hideMark/>
          </w:tcPr>
          <w:p w14:paraId="3789F785"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Nepridobitne institucije, ki opravljajo storitve za gospodinjstva</w:t>
            </w:r>
          </w:p>
        </w:tc>
        <w:tc>
          <w:tcPr>
            <w:tcW w:w="617" w:type="pct"/>
            <w:shd w:val="pct25" w:color="FFFFFF" w:fill="FFFFFF"/>
            <w:vAlign w:val="center"/>
          </w:tcPr>
          <w:p w14:paraId="7F922111" w14:textId="1D7B08BB" w:rsidR="002C0A23" w:rsidRPr="00B85C79" w:rsidRDefault="002C0A23" w:rsidP="002C0A23">
            <w:pPr>
              <w:spacing w:line="240" w:lineRule="auto"/>
              <w:jc w:val="right"/>
              <w:rPr>
                <w:rFonts w:cs="Arial"/>
                <w:sz w:val="20"/>
                <w:szCs w:val="20"/>
              </w:rPr>
            </w:pPr>
            <w:r w:rsidRPr="00B85C79">
              <w:rPr>
                <w:rFonts w:cs="Arial"/>
                <w:sz w:val="20"/>
                <w:szCs w:val="20"/>
              </w:rPr>
              <w:t>310</w:t>
            </w:r>
          </w:p>
        </w:tc>
        <w:tc>
          <w:tcPr>
            <w:tcW w:w="617" w:type="pct"/>
            <w:shd w:val="pct25" w:color="FFFFFF" w:fill="FFFFFF"/>
            <w:noWrap/>
            <w:vAlign w:val="center"/>
            <w:hideMark/>
          </w:tcPr>
          <w:p w14:paraId="113CFF85" w14:textId="4E964375"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14" w:type="pct"/>
            <w:shd w:val="pct25" w:color="FFFFFF" w:fill="FFFFFF"/>
            <w:noWrap/>
            <w:vAlign w:val="center"/>
            <w:hideMark/>
          </w:tcPr>
          <w:p w14:paraId="6C234BD5" w14:textId="115C1299"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92" w:type="pct"/>
            <w:shd w:val="pct25" w:color="FFFFFF" w:fill="FFFFFF"/>
            <w:noWrap/>
            <w:vAlign w:val="center"/>
            <w:hideMark/>
          </w:tcPr>
          <w:p w14:paraId="21212543" w14:textId="21DBF02F"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52" w:type="pct"/>
            <w:shd w:val="pct25" w:color="FFFFFF" w:fill="FFFFFF"/>
            <w:noWrap/>
            <w:vAlign w:val="center"/>
            <w:hideMark/>
          </w:tcPr>
          <w:p w14:paraId="0F9F50FC" w14:textId="66A91A26" w:rsidR="002C0A23" w:rsidRPr="00B85C79" w:rsidRDefault="002C0A23" w:rsidP="002C0A23">
            <w:pPr>
              <w:spacing w:line="240" w:lineRule="auto"/>
              <w:jc w:val="right"/>
              <w:rPr>
                <w:rFonts w:eastAsia="Times New Roman" w:cs="Arial"/>
                <w:sz w:val="20"/>
                <w:szCs w:val="20"/>
                <w:lang w:eastAsia="sl-SI"/>
              </w:rPr>
            </w:pPr>
            <w:r>
              <w:rPr>
                <w:rFonts w:cs="Arial"/>
                <w:sz w:val="20"/>
                <w:szCs w:val="20"/>
              </w:rPr>
              <w:t>310</w:t>
            </w:r>
          </w:p>
        </w:tc>
      </w:tr>
      <w:tr w:rsidR="002C0A23" w:rsidRPr="00B85C79" w14:paraId="54303015" w14:textId="77777777" w:rsidTr="00496E80">
        <w:trPr>
          <w:trHeight w:val="276"/>
        </w:trPr>
        <w:tc>
          <w:tcPr>
            <w:tcW w:w="1808" w:type="pct"/>
            <w:shd w:val="pct25" w:color="FFFFFF" w:fill="FFFFFF"/>
            <w:vAlign w:val="center"/>
            <w:hideMark/>
          </w:tcPr>
          <w:p w14:paraId="0FBC3A1E" w14:textId="77777777" w:rsidR="002C0A23" w:rsidRPr="00B85C79" w:rsidRDefault="002C0A23" w:rsidP="002C0A23">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Nerezidenti</w:t>
            </w:r>
          </w:p>
        </w:tc>
        <w:tc>
          <w:tcPr>
            <w:tcW w:w="617" w:type="pct"/>
            <w:shd w:val="pct25" w:color="FFFFFF" w:fill="FFFFFF"/>
            <w:vAlign w:val="center"/>
          </w:tcPr>
          <w:p w14:paraId="6B376DAC" w14:textId="140AAD67" w:rsidR="002C0A23" w:rsidRPr="00B85C79" w:rsidRDefault="002C0A23" w:rsidP="002C0A23">
            <w:pPr>
              <w:spacing w:line="240" w:lineRule="auto"/>
              <w:jc w:val="right"/>
              <w:rPr>
                <w:rFonts w:cs="Arial"/>
                <w:b/>
                <w:bCs/>
                <w:sz w:val="20"/>
                <w:szCs w:val="20"/>
              </w:rPr>
            </w:pPr>
            <w:r w:rsidRPr="00B85C79">
              <w:rPr>
                <w:rFonts w:cs="Arial"/>
                <w:b/>
                <w:bCs/>
                <w:sz w:val="20"/>
                <w:szCs w:val="20"/>
              </w:rPr>
              <w:t>25.349.388</w:t>
            </w:r>
          </w:p>
        </w:tc>
        <w:tc>
          <w:tcPr>
            <w:tcW w:w="617" w:type="pct"/>
            <w:shd w:val="pct25" w:color="FFFFFF" w:fill="FFFFFF"/>
            <w:noWrap/>
            <w:vAlign w:val="center"/>
            <w:hideMark/>
          </w:tcPr>
          <w:p w14:paraId="16421E76" w14:textId="0EBFC379"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6.885.407</w:t>
            </w:r>
          </w:p>
        </w:tc>
        <w:tc>
          <w:tcPr>
            <w:tcW w:w="614" w:type="pct"/>
            <w:shd w:val="pct25" w:color="FFFFFF" w:fill="FFFFFF"/>
            <w:noWrap/>
            <w:vAlign w:val="center"/>
            <w:hideMark/>
          </w:tcPr>
          <w:p w14:paraId="01975FBA" w14:textId="48C2B866"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1.481.115</w:t>
            </w:r>
          </w:p>
        </w:tc>
        <w:tc>
          <w:tcPr>
            <w:tcW w:w="692" w:type="pct"/>
            <w:shd w:val="pct25" w:color="FFFFFF" w:fill="FFFFFF"/>
            <w:noWrap/>
            <w:vAlign w:val="center"/>
            <w:hideMark/>
          </w:tcPr>
          <w:p w14:paraId="2740014B" w14:textId="59EAAB94"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-46</w:t>
            </w:r>
          </w:p>
        </w:tc>
        <w:tc>
          <w:tcPr>
            <w:tcW w:w="652" w:type="pct"/>
            <w:shd w:val="pct25" w:color="FFFFFF" w:fill="FFFFFF"/>
            <w:noWrap/>
            <w:vAlign w:val="center"/>
            <w:hideMark/>
          </w:tcPr>
          <w:p w14:paraId="5D7E5FDB" w14:textId="19B44AFB" w:rsidR="002C0A23" w:rsidRPr="00B85C79" w:rsidRDefault="002C0A23" w:rsidP="002C0A23">
            <w:pPr>
              <w:spacing w:line="240" w:lineRule="auto"/>
              <w:jc w:val="right"/>
              <w:rPr>
                <w:rFonts w:eastAsia="Times New Roman" w:cs="Arial"/>
                <w:b/>
                <w:bCs/>
                <w:sz w:val="20"/>
                <w:szCs w:val="20"/>
                <w:lang w:eastAsia="sl-SI"/>
              </w:rPr>
            </w:pPr>
            <w:r>
              <w:rPr>
                <w:rFonts w:cs="Arial"/>
                <w:b/>
                <w:bCs/>
                <w:sz w:val="20"/>
                <w:szCs w:val="20"/>
              </w:rPr>
              <w:t>30.753.635</w:t>
            </w:r>
          </w:p>
        </w:tc>
      </w:tr>
      <w:tr w:rsidR="002C0A23" w:rsidRPr="00B85C79" w14:paraId="32D23282" w14:textId="77777777" w:rsidTr="00496E80">
        <w:trPr>
          <w:trHeight w:val="276"/>
        </w:trPr>
        <w:tc>
          <w:tcPr>
            <w:tcW w:w="1808" w:type="pct"/>
            <w:shd w:val="pct25" w:color="FFFFFF" w:fill="FFFFFF"/>
            <w:vAlign w:val="center"/>
            <w:hideMark/>
          </w:tcPr>
          <w:p w14:paraId="57B17DC7"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Evropska unija</w:t>
            </w:r>
          </w:p>
        </w:tc>
        <w:tc>
          <w:tcPr>
            <w:tcW w:w="617" w:type="pct"/>
            <w:shd w:val="pct25" w:color="FFFFFF" w:fill="FFFFFF"/>
            <w:vAlign w:val="center"/>
          </w:tcPr>
          <w:p w14:paraId="25B5DF3D" w14:textId="78AAF61F" w:rsidR="002C0A23" w:rsidRPr="00B85C79" w:rsidRDefault="002C0A23" w:rsidP="002C0A23">
            <w:pPr>
              <w:spacing w:line="240" w:lineRule="auto"/>
              <w:jc w:val="right"/>
              <w:rPr>
                <w:rFonts w:cs="Arial"/>
                <w:sz w:val="20"/>
                <w:szCs w:val="20"/>
              </w:rPr>
            </w:pPr>
            <w:r w:rsidRPr="00B85C79">
              <w:rPr>
                <w:rFonts w:cs="Arial"/>
                <w:sz w:val="20"/>
                <w:szCs w:val="20"/>
              </w:rPr>
              <w:t>21.681.522</w:t>
            </w:r>
          </w:p>
        </w:tc>
        <w:tc>
          <w:tcPr>
            <w:tcW w:w="617" w:type="pct"/>
            <w:shd w:val="pct25" w:color="FFFFFF" w:fill="FFFFFF"/>
            <w:noWrap/>
            <w:vAlign w:val="center"/>
            <w:hideMark/>
          </w:tcPr>
          <w:p w14:paraId="7881AB35" w14:textId="76856C25" w:rsidR="002C0A23" w:rsidRPr="00B85C79" w:rsidRDefault="002C0A23" w:rsidP="002C0A23">
            <w:pPr>
              <w:spacing w:line="240" w:lineRule="auto"/>
              <w:jc w:val="right"/>
              <w:rPr>
                <w:rFonts w:eastAsia="Times New Roman" w:cs="Arial"/>
                <w:sz w:val="20"/>
                <w:szCs w:val="20"/>
                <w:lang w:eastAsia="sl-SI"/>
              </w:rPr>
            </w:pPr>
            <w:r>
              <w:rPr>
                <w:rFonts w:cs="Arial"/>
                <w:sz w:val="20"/>
                <w:szCs w:val="20"/>
              </w:rPr>
              <w:t>5.894.422</w:t>
            </w:r>
          </w:p>
        </w:tc>
        <w:tc>
          <w:tcPr>
            <w:tcW w:w="614" w:type="pct"/>
            <w:shd w:val="pct25" w:color="FFFFFF" w:fill="FFFFFF"/>
            <w:noWrap/>
            <w:vAlign w:val="center"/>
            <w:hideMark/>
          </w:tcPr>
          <w:p w14:paraId="2191FFAD" w14:textId="4B64BDEA" w:rsidR="002C0A23" w:rsidRPr="00B85C79" w:rsidRDefault="002C0A23" w:rsidP="002C0A23">
            <w:pPr>
              <w:spacing w:line="240" w:lineRule="auto"/>
              <w:jc w:val="right"/>
              <w:rPr>
                <w:rFonts w:eastAsia="Times New Roman" w:cs="Arial"/>
                <w:sz w:val="20"/>
                <w:szCs w:val="20"/>
                <w:lang w:eastAsia="sl-SI"/>
              </w:rPr>
            </w:pPr>
            <w:r>
              <w:rPr>
                <w:rFonts w:cs="Arial"/>
                <w:sz w:val="20"/>
                <w:szCs w:val="20"/>
              </w:rPr>
              <w:t>1.378.669</w:t>
            </w:r>
          </w:p>
        </w:tc>
        <w:tc>
          <w:tcPr>
            <w:tcW w:w="692" w:type="pct"/>
            <w:shd w:val="pct25" w:color="FFFFFF" w:fill="FFFFFF"/>
            <w:noWrap/>
            <w:vAlign w:val="center"/>
            <w:hideMark/>
          </w:tcPr>
          <w:p w14:paraId="790A4737" w14:textId="74E9D1F6" w:rsidR="002C0A23" w:rsidRPr="00B85C79" w:rsidRDefault="002C0A23" w:rsidP="002C0A23">
            <w:pPr>
              <w:spacing w:line="240" w:lineRule="auto"/>
              <w:jc w:val="right"/>
              <w:rPr>
                <w:rFonts w:eastAsia="Times New Roman" w:cs="Arial"/>
                <w:sz w:val="20"/>
                <w:szCs w:val="20"/>
                <w:lang w:eastAsia="sl-SI"/>
              </w:rPr>
            </w:pPr>
            <w:r>
              <w:rPr>
                <w:rFonts w:cs="Arial"/>
                <w:sz w:val="20"/>
                <w:szCs w:val="20"/>
              </w:rPr>
              <w:t>-46</w:t>
            </w:r>
          </w:p>
        </w:tc>
        <w:tc>
          <w:tcPr>
            <w:tcW w:w="652" w:type="pct"/>
            <w:shd w:val="pct25" w:color="FFFFFF" w:fill="FFFFFF"/>
            <w:noWrap/>
            <w:vAlign w:val="center"/>
            <w:hideMark/>
          </w:tcPr>
          <w:p w14:paraId="1A5B121A" w14:textId="38BD0528" w:rsidR="002C0A23" w:rsidRPr="00B85C79" w:rsidRDefault="002C0A23" w:rsidP="002C0A23">
            <w:pPr>
              <w:spacing w:line="240" w:lineRule="auto"/>
              <w:jc w:val="right"/>
              <w:rPr>
                <w:rFonts w:eastAsia="Times New Roman" w:cs="Arial"/>
                <w:sz w:val="20"/>
                <w:szCs w:val="20"/>
                <w:lang w:eastAsia="sl-SI"/>
              </w:rPr>
            </w:pPr>
            <w:r>
              <w:rPr>
                <w:rFonts w:cs="Arial"/>
                <w:sz w:val="20"/>
                <w:szCs w:val="20"/>
              </w:rPr>
              <w:t>26.197.229</w:t>
            </w:r>
          </w:p>
        </w:tc>
      </w:tr>
      <w:tr w:rsidR="002C0A23" w:rsidRPr="00B85C79" w14:paraId="1CB06D29" w14:textId="77777777" w:rsidTr="00496E80">
        <w:trPr>
          <w:trHeight w:val="288"/>
        </w:trPr>
        <w:tc>
          <w:tcPr>
            <w:tcW w:w="1808" w:type="pct"/>
            <w:shd w:val="pct25" w:color="FFFFFF" w:fill="FFFFFF"/>
            <w:vAlign w:val="center"/>
            <w:hideMark/>
          </w:tcPr>
          <w:p w14:paraId="44E86E82" w14:textId="77777777" w:rsidR="002C0A23" w:rsidRPr="00B85C79" w:rsidRDefault="002C0A23" w:rsidP="002C0A23">
            <w:pPr>
              <w:spacing w:line="240" w:lineRule="auto"/>
              <w:jc w:val="left"/>
              <w:rPr>
                <w:rFonts w:eastAsia="Times New Roman" w:cs="Arial"/>
                <w:sz w:val="20"/>
                <w:szCs w:val="20"/>
                <w:lang w:eastAsia="sl-SI"/>
              </w:rPr>
            </w:pPr>
            <w:r w:rsidRPr="00B85C79">
              <w:rPr>
                <w:rFonts w:eastAsia="Times New Roman" w:cs="Arial"/>
                <w:sz w:val="20"/>
                <w:szCs w:val="20"/>
                <w:lang w:eastAsia="sl-SI"/>
              </w:rPr>
              <w:t>Tretje države in mednarodne organizacije</w:t>
            </w:r>
          </w:p>
        </w:tc>
        <w:tc>
          <w:tcPr>
            <w:tcW w:w="617" w:type="pct"/>
            <w:shd w:val="pct25" w:color="FFFFFF" w:fill="FFFFFF"/>
            <w:vAlign w:val="center"/>
          </w:tcPr>
          <w:p w14:paraId="72BB0D64" w14:textId="51B0FBD2" w:rsidR="002C0A23" w:rsidRPr="00B85C79" w:rsidRDefault="002C0A23" w:rsidP="002C0A23">
            <w:pPr>
              <w:spacing w:line="240" w:lineRule="auto"/>
              <w:jc w:val="right"/>
              <w:rPr>
                <w:rFonts w:cs="Arial"/>
                <w:sz w:val="20"/>
                <w:szCs w:val="20"/>
              </w:rPr>
            </w:pPr>
            <w:r w:rsidRPr="00B85C79">
              <w:rPr>
                <w:rFonts w:cs="Arial"/>
                <w:sz w:val="20"/>
                <w:szCs w:val="20"/>
              </w:rPr>
              <w:t>3.667.866</w:t>
            </w:r>
          </w:p>
        </w:tc>
        <w:tc>
          <w:tcPr>
            <w:tcW w:w="617" w:type="pct"/>
            <w:shd w:val="pct25" w:color="FFFFFF" w:fill="FFFFFF"/>
            <w:noWrap/>
            <w:vAlign w:val="center"/>
            <w:hideMark/>
          </w:tcPr>
          <w:p w14:paraId="06157464" w14:textId="0D5A7E83" w:rsidR="002C0A23" w:rsidRPr="00B85C79" w:rsidRDefault="002C0A23" w:rsidP="002C0A23">
            <w:pPr>
              <w:spacing w:line="240" w:lineRule="auto"/>
              <w:jc w:val="right"/>
              <w:rPr>
                <w:rFonts w:eastAsia="Times New Roman" w:cs="Arial"/>
                <w:sz w:val="20"/>
                <w:szCs w:val="20"/>
                <w:lang w:eastAsia="sl-SI"/>
              </w:rPr>
            </w:pPr>
            <w:r>
              <w:rPr>
                <w:rFonts w:cs="Arial"/>
                <w:sz w:val="20"/>
                <w:szCs w:val="20"/>
              </w:rPr>
              <w:t>990.985</w:t>
            </w:r>
          </w:p>
        </w:tc>
        <w:tc>
          <w:tcPr>
            <w:tcW w:w="614" w:type="pct"/>
            <w:shd w:val="pct25" w:color="FFFFFF" w:fill="FFFFFF"/>
            <w:noWrap/>
            <w:vAlign w:val="center"/>
            <w:hideMark/>
          </w:tcPr>
          <w:p w14:paraId="001EC220" w14:textId="2FDE1BE1" w:rsidR="002C0A23" w:rsidRPr="00B85C79" w:rsidRDefault="002C0A23" w:rsidP="002C0A23">
            <w:pPr>
              <w:spacing w:line="240" w:lineRule="auto"/>
              <w:jc w:val="right"/>
              <w:rPr>
                <w:rFonts w:eastAsia="Times New Roman" w:cs="Arial"/>
                <w:sz w:val="20"/>
                <w:szCs w:val="20"/>
                <w:lang w:eastAsia="sl-SI"/>
              </w:rPr>
            </w:pPr>
            <w:r>
              <w:rPr>
                <w:rFonts w:cs="Arial"/>
                <w:sz w:val="20"/>
                <w:szCs w:val="20"/>
              </w:rPr>
              <w:t>102.446</w:t>
            </w:r>
          </w:p>
        </w:tc>
        <w:tc>
          <w:tcPr>
            <w:tcW w:w="692" w:type="pct"/>
            <w:shd w:val="pct25" w:color="FFFFFF" w:fill="FFFFFF"/>
            <w:noWrap/>
            <w:vAlign w:val="center"/>
            <w:hideMark/>
          </w:tcPr>
          <w:p w14:paraId="3709F608" w14:textId="6DF9F84B" w:rsidR="002C0A23" w:rsidRPr="00B85C79" w:rsidRDefault="002C0A23" w:rsidP="002C0A23">
            <w:pPr>
              <w:spacing w:line="240" w:lineRule="auto"/>
              <w:jc w:val="right"/>
              <w:rPr>
                <w:rFonts w:eastAsia="Times New Roman" w:cs="Arial"/>
                <w:sz w:val="20"/>
                <w:szCs w:val="20"/>
                <w:lang w:eastAsia="sl-SI"/>
              </w:rPr>
            </w:pPr>
            <w:r>
              <w:rPr>
                <w:rFonts w:cs="Arial"/>
                <w:sz w:val="20"/>
                <w:szCs w:val="20"/>
              </w:rPr>
              <w:t>0</w:t>
            </w:r>
          </w:p>
        </w:tc>
        <w:tc>
          <w:tcPr>
            <w:tcW w:w="652" w:type="pct"/>
            <w:shd w:val="pct25" w:color="FFFFFF" w:fill="FFFFFF"/>
            <w:noWrap/>
            <w:vAlign w:val="center"/>
            <w:hideMark/>
          </w:tcPr>
          <w:p w14:paraId="1430516D" w14:textId="78563109" w:rsidR="002C0A23" w:rsidRPr="00B85C79" w:rsidRDefault="002C0A23" w:rsidP="002C0A23">
            <w:pPr>
              <w:spacing w:line="240" w:lineRule="auto"/>
              <w:jc w:val="right"/>
              <w:rPr>
                <w:rFonts w:eastAsia="Times New Roman" w:cs="Arial"/>
                <w:sz w:val="20"/>
                <w:szCs w:val="20"/>
                <w:lang w:eastAsia="sl-SI"/>
              </w:rPr>
            </w:pPr>
            <w:r>
              <w:rPr>
                <w:rFonts w:cs="Arial"/>
                <w:sz w:val="20"/>
                <w:szCs w:val="20"/>
              </w:rPr>
              <w:t>4.556.405</w:t>
            </w:r>
          </w:p>
        </w:tc>
      </w:tr>
    </w:tbl>
    <w:p w14:paraId="375877F7" w14:textId="77777777" w:rsidR="00E860EA" w:rsidRPr="00B85C79" w:rsidRDefault="00E860EA" w:rsidP="00E860EA">
      <w:pPr>
        <w:pStyle w:val="Glava"/>
        <w:spacing w:line="276" w:lineRule="auto"/>
        <w:rPr>
          <w:sz w:val="20"/>
          <w:szCs w:val="20"/>
        </w:rPr>
      </w:pPr>
      <w:r w:rsidRPr="00B85C79">
        <w:rPr>
          <w:sz w:val="20"/>
          <w:szCs w:val="20"/>
        </w:rPr>
        <w:t xml:space="preserve">Opomba: Stanje dolga je prikazano po metodi rezidentstva ob zadolžitvi. </w:t>
      </w:r>
    </w:p>
    <w:p w14:paraId="57FF0FCD" w14:textId="77777777" w:rsidR="00E860EA" w:rsidRPr="00B85C79" w:rsidRDefault="00E860EA" w:rsidP="00E860EA">
      <w:pPr>
        <w:rPr>
          <w:rFonts w:cs="Arial"/>
          <w:bCs/>
          <w:i/>
          <w:iCs/>
          <w:sz w:val="20"/>
          <w:szCs w:val="20"/>
        </w:rPr>
      </w:pPr>
      <w:r w:rsidRPr="00B85C79">
        <w:rPr>
          <w:rFonts w:cs="Arial"/>
          <w:bCs/>
          <w:i/>
          <w:iCs/>
          <w:sz w:val="20"/>
          <w:szCs w:val="20"/>
        </w:rPr>
        <w:t>Vir: MF</w:t>
      </w:r>
    </w:p>
    <w:p w14:paraId="6F0E19D7" w14:textId="77777777" w:rsidR="00E860EA" w:rsidRPr="00B85C79" w:rsidRDefault="00E860EA" w:rsidP="00E860EA"/>
    <w:p w14:paraId="16E54989" w14:textId="400322E3" w:rsidR="003B0CAD" w:rsidRDefault="00221BDC" w:rsidP="00221BDC">
      <w:r w:rsidRPr="00B85C79">
        <w:t xml:space="preserve">Dolg državnega proračuna Republike Slovenije je na dan  31. 12. </w:t>
      </w:r>
      <w:r w:rsidR="009917F0" w:rsidRPr="00B85C79">
        <w:t>20</w:t>
      </w:r>
      <w:r w:rsidR="00496E80">
        <w:t>20</w:t>
      </w:r>
      <w:r w:rsidR="009917F0" w:rsidRPr="00B85C79">
        <w:t xml:space="preserve">  </w:t>
      </w:r>
      <w:r w:rsidRPr="00B85C79">
        <w:t xml:space="preserve">znašal </w:t>
      </w:r>
      <w:r w:rsidR="00496E80">
        <w:t>34</w:t>
      </w:r>
      <w:r w:rsidR="00AF2A9F">
        <w:t>.</w:t>
      </w:r>
      <w:r w:rsidR="00496E80">
        <w:t>319</w:t>
      </w:r>
      <w:r w:rsidR="00AF2A9F">
        <w:t>.</w:t>
      </w:r>
      <w:r w:rsidR="00496E80">
        <w:t>056</w:t>
      </w:r>
      <w:r w:rsidR="00AF2A9F">
        <w:t>.</w:t>
      </w:r>
      <w:r w:rsidR="00496E80">
        <w:t>244</w:t>
      </w:r>
      <w:r w:rsidR="009917F0" w:rsidRPr="00B85C79">
        <w:t xml:space="preserve"> </w:t>
      </w:r>
      <w:r w:rsidRPr="00B85C79">
        <w:t xml:space="preserve">EUR. Od 1. 1. </w:t>
      </w:r>
      <w:r w:rsidR="009917F0" w:rsidRPr="00B85C79">
        <w:t>20</w:t>
      </w:r>
      <w:r w:rsidR="00496E80">
        <w:t>20</w:t>
      </w:r>
      <w:r w:rsidR="009917F0" w:rsidRPr="00B85C79">
        <w:t xml:space="preserve"> </w:t>
      </w:r>
      <w:r w:rsidRPr="00B85C79">
        <w:t xml:space="preserve">do konca leta se je </w:t>
      </w:r>
      <w:r w:rsidR="00496E80">
        <w:t>povečal</w:t>
      </w:r>
      <w:r w:rsidR="009917F0" w:rsidRPr="00B85C79">
        <w:t xml:space="preserve"> </w:t>
      </w:r>
      <w:r w:rsidRPr="00B85C79">
        <w:t xml:space="preserve">za </w:t>
      </w:r>
      <w:r w:rsidR="00EE3B2F">
        <w:t>5.758</w:t>
      </w:r>
      <w:r w:rsidR="00AF2A9F">
        <w:t>.</w:t>
      </w:r>
      <w:r w:rsidR="00EE3B2F">
        <w:t>870</w:t>
      </w:r>
      <w:r w:rsidR="00AF2A9F">
        <w:t>.</w:t>
      </w:r>
      <w:r w:rsidR="00EE3B2F">
        <w:t>815</w:t>
      </w:r>
      <w:r w:rsidRPr="00B85C79">
        <w:t xml:space="preserve"> EUR.</w:t>
      </w:r>
    </w:p>
    <w:p w14:paraId="212E7083" w14:textId="77777777" w:rsidR="003B0CAD" w:rsidRDefault="003B0CAD" w:rsidP="00221BDC"/>
    <w:p w14:paraId="0B023C4D" w14:textId="3DF1058A" w:rsidR="00221BDC" w:rsidRPr="00B85C79" w:rsidRDefault="00221BDC" w:rsidP="00221BDC">
      <w:r w:rsidRPr="00B85C79">
        <w:t xml:space="preserve">Dolg državnega proračuna Republike Slovenije v lasti rezidentov se je v letu </w:t>
      </w:r>
      <w:r w:rsidR="009917F0" w:rsidRPr="00B85C79">
        <w:t>20</w:t>
      </w:r>
      <w:r w:rsidR="00EE3B2F">
        <w:t>20</w:t>
      </w:r>
      <w:r w:rsidR="009917F0" w:rsidRPr="00B85C79">
        <w:t xml:space="preserve"> </w:t>
      </w:r>
      <w:r w:rsidR="00EE3B2F">
        <w:t>poveč</w:t>
      </w:r>
      <w:r w:rsidRPr="00B85C79">
        <w:t xml:space="preserve">al za </w:t>
      </w:r>
      <w:r w:rsidR="00AF2A9F">
        <w:t>0,</w:t>
      </w:r>
      <w:r w:rsidR="00EE3B2F">
        <w:t>4</w:t>
      </w:r>
      <w:r w:rsidR="00AF2A9F">
        <w:t xml:space="preserve"> milijarde</w:t>
      </w:r>
      <w:r w:rsidRPr="00B85C79">
        <w:t xml:space="preserve"> EUR</w:t>
      </w:r>
      <w:r w:rsidR="00704EEE" w:rsidRPr="00B85C79">
        <w:t xml:space="preserve"> in je na dan 31. 12. </w:t>
      </w:r>
      <w:r w:rsidR="009917F0" w:rsidRPr="00B85C79">
        <w:t>20</w:t>
      </w:r>
      <w:r w:rsidR="00EE3B2F">
        <w:t>20</w:t>
      </w:r>
      <w:r w:rsidR="009917F0" w:rsidRPr="00B85C79">
        <w:t xml:space="preserve"> </w:t>
      </w:r>
      <w:r w:rsidR="00704EEE" w:rsidRPr="00B85C79">
        <w:t>znašal 3</w:t>
      </w:r>
      <w:r w:rsidR="00AF2A9F">
        <w:t>,</w:t>
      </w:r>
      <w:r w:rsidR="00EE3B2F">
        <w:t>6</w:t>
      </w:r>
      <w:r w:rsidR="00AF2A9F">
        <w:t xml:space="preserve"> milijarde</w:t>
      </w:r>
      <w:r w:rsidR="00704EEE" w:rsidRPr="00B85C79">
        <w:t xml:space="preserve"> EUR</w:t>
      </w:r>
      <w:r w:rsidRPr="00B85C79">
        <w:t>. Dolg državnega proračuna Republike  Slovenije v lasti nerezidentov</w:t>
      </w:r>
      <w:r w:rsidR="000B6951" w:rsidRPr="000B6951">
        <w:t xml:space="preserve"> </w:t>
      </w:r>
      <w:r w:rsidR="000B6951" w:rsidRPr="00B85C79">
        <w:t>se je v letu 20</w:t>
      </w:r>
      <w:r w:rsidR="00EE3B2F">
        <w:t>20</w:t>
      </w:r>
      <w:r w:rsidR="000B6951" w:rsidRPr="00B85C79">
        <w:t xml:space="preserve"> </w:t>
      </w:r>
      <w:r w:rsidR="00EE3B2F">
        <w:t>poveč</w:t>
      </w:r>
      <w:r w:rsidR="000B6951" w:rsidRPr="00B85C79">
        <w:t xml:space="preserve">al za </w:t>
      </w:r>
      <w:r w:rsidR="00EE3B2F">
        <w:t>5</w:t>
      </w:r>
      <w:r w:rsidR="000B6951" w:rsidRPr="00B85C79">
        <w:t>,4 milijarde EUR</w:t>
      </w:r>
      <w:r w:rsidR="000B6951">
        <w:t xml:space="preserve"> in</w:t>
      </w:r>
      <w:r w:rsidRPr="00B85C79">
        <w:t xml:space="preserve"> </w:t>
      </w:r>
      <w:r w:rsidR="000B6951">
        <w:t xml:space="preserve"> </w:t>
      </w:r>
      <w:r w:rsidRPr="00B85C79">
        <w:t xml:space="preserve">je na dan  31. 12. </w:t>
      </w:r>
      <w:r w:rsidR="009917F0" w:rsidRPr="00B85C79">
        <w:t>20</w:t>
      </w:r>
      <w:r w:rsidR="00EE3B2F">
        <w:t>20</w:t>
      </w:r>
      <w:r w:rsidR="009917F0" w:rsidRPr="00B85C79">
        <w:t xml:space="preserve"> </w:t>
      </w:r>
      <w:r w:rsidRPr="00B85C79">
        <w:t xml:space="preserve">znašal </w:t>
      </w:r>
      <w:r w:rsidR="00EE3B2F">
        <w:t>30</w:t>
      </w:r>
      <w:r w:rsidRPr="00B85C79">
        <w:t>,</w:t>
      </w:r>
      <w:r w:rsidR="00EE3B2F">
        <w:t>8</w:t>
      </w:r>
      <w:r w:rsidR="009917F0" w:rsidRPr="00B85C79">
        <w:t xml:space="preserve"> </w:t>
      </w:r>
      <w:r w:rsidRPr="00B85C79">
        <w:t>milijarde EUR.</w:t>
      </w:r>
    </w:p>
    <w:p w14:paraId="6FD01EBA" w14:textId="77777777" w:rsidR="00221BDC" w:rsidRPr="00B85C79" w:rsidRDefault="00221BDC" w:rsidP="00221BDC"/>
    <w:p w14:paraId="1E37ADB9" w14:textId="182E94C0" w:rsidR="00221BDC" w:rsidRPr="00B85C79" w:rsidRDefault="00221BDC" w:rsidP="00221BDC">
      <w:r w:rsidRPr="00B85C79">
        <w:t>Spremembe stanja dolga državnega proračuna Republike Slovenije po instrumentu zadolžitve</w:t>
      </w:r>
      <w:r w:rsidR="00520865" w:rsidRPr="00B85C79">
        <w:t xml:space="preserve"> in </w:t>
      </w:r>
      <w:r w:rsidR="00AF2A9F">
        <w:t xml:space="preserve">po </w:t>
      </w:r>
      <w:r w:rsidR="00520865" w:rsidRPr="00B85C79">
        <w:t>ročnosti v letu 20</w:t>
      </w:r>
      <w:r w:rsidR="00ED7DDB">
        <w:t>20</w:t>
      </w:r>
      <w:r w:rsidR="00394E29" w:rsidRPr="00B85C79">
        <w:t>,</w:t>
      </w:r>
      <w:r w:rsidRPr="00B85C79">
        <w:t xml:space="preserve"> v skupni višini </w:t>
      </w:r>
      <w:r w:rsidR="00ED7DDB">
        <w:t>5</w:t>
      </w:r>
      <w:r w:rsidR="00433CDF">
        <w:t>,8</w:t>
      </w:r>
      <w:r w:rsidR="0034194A" w:rsidRPr="00B85C79">
        <w:t xml:space="preserve"> </w:t>
      </w:r>
      <w:r w:rsidR="00433CDF" w:rsidRPr="00B85C79">
        <w:t>milij</w:t>
      </w:r>
      <w:r w:rsidR="00433CDF">
        <w:t>arde</w:t>
      </w:r>
      <w:r w:rsidR="00433CDF" w:rsidRPr="00B85C79">
        <w:t xml:space="preserve"> </w:t>
      </w:r>
      <w:r w:rsidR="00C73F49" w:rsidRPr="00B85C79">
        <w:t>EUR</w:t>
      </w:r>
      <w:r w:rsidR="00394E29" w:rsidRPr="00B85C79">
        <w:t>,</w:t>
      </w:r>
      <w:r w:rsidRPr="00B85C79">
        <w:t xml:space="preserve"> </w:t>
      </w:r>
      <w:r w:rsidR="001D2B93" w:rsidRPr="00B85C79">
        <w:t xml:space="preserve">prikazuje </w:t>
      </w:r>
      <w:r w:rsidR="001D2B93" w:rsidRPr="00B85C79">
        <w:fldChar w:fldCharType="begin"/>
      </w:r>
      <w:r w:rsidR="001D2B93" w:rsidRPr="00B85C79">
        <w:instrText xml:space="preserve"> REF _Ref297713392 \h </w:instrText>
      </w:r>
      <w:r w:rsidR="00662FBF" w:rsidRPr="00B85C79">
        <w:instrText xml:space="preserve"> \* MERGEFORMAT </w:instrText>
      </w:r>
      <w:r w:rsidR="001D2B93" w:rsidRPr="00B85C79">
        <w:fldChar w:fldCharType="separate"/>
      </w:r>
      <w:r w:rsidR="0068682C" w:rsidRPr="008A3689">
        <w:rPr>
          <w:b/>
        </w:rPr>
        <w:t xml:space="preserve">Tabela </w:t>
      </w:r>
      <w:r w:rsidR="0068682C">
        <w:rPr>
          <w:b/>
          <w:noProof/>
        </w:rPr>
        <w:t>5</w:t>
      </w:r>
      <w:r w:rsidR="0068682C" w:rsidRPr="008A3689">
        <w:rPr>
          <w:b/>
          <w:noProof/>
        </w:rPr>
        <w:noBreakHyphen/>
      </w:r>
      <w:r w:rsidR="0068682C">
        <w:rPr>
          <w:b/>
          <w:noProof/>
        </w:rPr>
        <w:t>2</w:t>
      </w:r>
      <w:r w:rsidR="001D2B93" w:rsidRPr="00B85C79">
        <w:fldChar w:fldCharType="end"/>
      </w:r>
      <w:r w:rsidR="00AA67AC" w:rsidRPr="00B85C79">
        <w:t>.</w:t>
      </w:r>
    </w:p>
    <w:p w14:paraId="59105844" w14:textId="77777777" w:rsidR="00CD7476" w:rsidRPr="00E071CE" w:rsidRDefault="00CD7476" w:rsidP="00221BDC"/>
    <w:p w14:paraId="6316FC2C" w14:textId="54ACFE4B" w:rsidR="00394E29" w:rsidRDefault="00394E29" w:rsidP="00221BDC"/>
    <w:p w14:paraId="0BA46A47" w14:textId="77777777" w:rsidR="00ED7DDB" w:rsidRPr="00435E1F" w:rsidRDefault="00ED7DDB" w:rsidP="00221BDC"/>
    <w:p w14:paraId="1F1A024E" w14:textId="1E831F89" w:rsidR="00E860EA" w:rsidRPr="008A3689" w:rsidRDefault="00E860EA" w:rsidP="00E860EA">
      <w:pPr>
        <w:pStyle w:val="Napis"/>
      </w:pPr>
      <w:bookmarkStart w:id="1679" w:name="_Ref297713392"/>
      <w:bookmarkStart w:id="1680" w:name="_Toc264622932"/>
      <w:bookmarkStart w:id="1681" w:name="_Toc81832331"/>
      <w:r w:rsidRPr="008A3689">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5</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2</w:t>
      </w:r>
      <w:r w:rsidR="004F273E">
        <w:rPr>
          <w:b/>
        </w:rPr>
        <w:fldChar w:fldCharType="end"/>
      </w:r>
      <w:bookmarkEnd w:id="1679"/>
      <w:r w:rsidRPr="008A3689">
        <w:rPr>
          <w:b/>
        </w:rPr>
        <w:t>:</w:t>
      </w:r>
      <w:r w:rsidRPr="008A3689">
        <w:t xml:space="preserve"> Spremembe stanja dolga državnega proračuna R</w:t>
      </w:r>
      <w:r w:rsidR="00433CDF">
        <w:t xml:space="preserve">epublike </w:t>
      </w:r>
      <w:r w:rsidRPr="008A3689">
        <w:t>S</w:t>
      </w:r>
      <w:r w:rsidR="00433CDF">
        <w:t>lovenije</w:t>
      </w:r>
      <w:r w:rsidRPr="008A3689">
        <w:t xml:space="preserve"> v letu </w:t>
      </w:r>
      <w:bookmarkEnd w:id="1680"/>
      <w:r w:rsidR="0034194A" w:rsidRPr="008A3689">
        <w:t>20</w:t>
      </w:r>
      <w:r w:rsidR="00ED7DDB" w:rsidRPr="008A3689">
        <w:t>20</w:t>
      </w:r>
      <w:bookmarkEnd w:id="1681"/>
    </w:p>
    <w:p w14:paraId="43D73F14" w14:textId="77777777" w:rsidR="00AA67AC" w:rsidRPr="009549BD" w:rsidRDefault="00AA67AC" w:rsidP="008F07F2">
      <w:pPr>
        <w:jc w:val="right"/>
      </w:pPr>
      <w:r w:rsidRPr="008A3689">
        <w:rPr>
          <w:rFonts w:cs="Arial"/>
          <w:bCs/>
          <w:i/>
          <w:iCs/>
          <w:sz w:val="20"/>
          <w:szCs w:val="20"/>
        </w:rPr>
        <w:t>v</w:t>
      </w:r>
      <w:r w:rsidR="004353E5" w:rsidRPr="008A3689">
        <w:rPr>
          <w:rFonts w:cs="Arial"/>
          <w:bCs/>
          <w:i/>
          <w:iCs/>
          <w:sz w:val="20"/>
          <w:szCs w:val="20"/>
        </w:rPr>
        <w:t xml:space="preserve"> tisoč</w:t>
      </w:r>
      <w:r w:rsidRPr="008A3689">
        <w:rPr>
          <w:rFonts w:cs="Arial"/>
          <w:bCs/>
          <w:i/>
          <w:iCs/>
          <w:sz w:val="20"/>
          <w:szCs w:val="20"/>
        </w:rPr>
        <w:t xml:space="preserve"> EUR</w:t>
      </w:r>
    </w:p>
    <w:tbl>
      <w:tblPr>
        <w:tblW w:w="5000" w:type="pct"/>
        <w:tblLayout w:type="fixed"/>
        <w:tblCellMar>
          <w:left w:w="70" w:type="dxa"/>
          <w:right w:w="70" w:type="dxa"/>
        </w:tblCellMar>
        <w:tblLook w:val="04A0" w:firstRow="1" w:lastRow="0" w:firstColumn="1" w:lastColumn="0" w:noHBand="0" w:noVBand="1"/>
      </w:tblPr>
      <w:tblGrid>
        <w:gridCol w:w="2666"/>
        <w:gridCol w:w="1724"/>
        <w:gridCol w:w="1559"/>
        <w:gridCol w:w="1513"/>
        <w:gridCol w:w="1598"/>
      </w:tblGrid>
      <w:tr w:rsidR="00CD7476" w:rsidRPr="00B85C79" w14:paraId="491B3623" w14:textId="77777777" w:rsidTr="00302615">
        <w:trPr>
          <w:trHeight w:val="884"/>
        </w:trPr>
        <w:tc>
          <w:tcPr>
            <w:tcW w:w="1471"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339BCCD1" w14:textId="77777777" w:rsidR="00CD7476" w:rsidRPr="00CB388E" w:rsidRDefault="00CD7476" w:rsidP="00B75175">
            <w:pPr>
              <w:spacing w:line="240" w:lineRule="auto"/>
              <w:jc w:val="center"/>
              <w:rPr>
                <w:rFonts w:eastAsia="Times New Roman" w:cs="Arial"/>
                <w:b/>
                <w:bCs/>
                <w:color w:val="FFFFFF"/>
                <w:sz w:val="20"/>
                <w:szCs w:val="20"/>
                <w:lang w:eastAsia="sl-SI"/>
              </w:rPr>
            </w:pPr>
            <w:r w:rsidRPr="00BE69BC">
              <w:rPr>
                <w:rFonts w:cs="Arial"/>
                <w:b/>
                <w:bCs/>
                <w:color w:val="FFFFFF"/>
                <w:sz w:val="20"/>
                <w:szCs w:val="20"/>
              </w:rPr>
              <w:t>Opis</w:t>
            </w:r>
          </w:p>
        </w:tc>
        <w:tc>
          <w:tcPr>
            <w:tcW w:w="951"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7B0D2CA3" w14:textId="77777777" w:rsidR="00CD7476" w:rsidRPr="00D5285A" w:rsidRDefault="00CD7476" w:rsidP="00B75175">
            <w:pPr>
              <w:spacing w:line="240" w:lineRule="auto"/>
              <w:jc w:val="center"/>
              <w:rPr>
                <w:rFonts w:eastAsia="Times New Roman" w:cs="Arial"/>
                <w:b/>
                <w:bCs/>
                <w:color w:val="FFFFFF"/>
                <w:sz w:val="20"/>
                <w:szCs w:val="20"/>
                <w:lang w:eastAsia="sl-SI"/>
              </w:rPr>
            </w:pPr>
            <w:r w:rsidRPr="0053448F">
              <w:rPr>
                <w:rFonts w:cs="Arial"/>
                <w:b/>
                <w:bCs/>
                <w:color w:val="FFFFFF"/>
                <w:sz w:val="20"/>
                <w:szCs w:val="20"/>
              </w:rPr>
              <w:t>Povečanje dolga/zadolžitve</w:t>
            </w:r>
          </w:p>
        </w:tc>
        <w:tc>
          <w:tcPr>
            <w:tcW w:w="860"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43766AB1" w14:textId="77777777" w:rsidR="00CD7476" w:rsidRPr="00F40CAE" w:rsidRDefault="00CD7476" w:rsidP="00B75175">
            <w:pPr>
              <w:spacing w:line="240" w:lineRule="auto"/>
              <w:jc w:val="center"/>
              <w:rPr>
                <w:rFonts w:eastAsia="Times New Roman" w:cs="Arial"/>
                <w:b/>
                <w:bCs/>
                <w:color w:val="FFFFFF"/>
                <w:sz w:val="20"/>
                <w:szCs w:val="20"/>
                <w:lang w:eastAsia="sl-SI"/>
              </w:rPr>
            </w:pPr>
            <w:r w:rsidRPr="00DC58E3">
              <w:rPr>
                <w:rFonts w:cs="Arial"/>
                <w:b/>
                <w:bCs/>
                <w:color w:val="FFFFFF"/>
                <w:sz w:val="20"/>
                <w:szCs w:val="20"/>
              </w:rPr>
              <w:t>Zmanjšanje dolga/odplačila in odkupi</w:t>
            </w:r>
          </w:p>
        </w:tc>
        <w:tc>
          <w:tcPr>
            <w:tcW w:w="835"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30E7DD58" w14:textId="5A41C6F1" w:rsidR="00CD7476" w:rsidRPr="00435E1F" w:rsidRDefault="00435E1F" w:rsidP="00435E1F">
            <w:pPr>
              <w:spacing w:line="240" w:lineRule="auto"/>
              <w:jc w:val="center"/>
              <w:rPr>
                <w:rFonts w:eastAsia="Times New Roman" w:cs="Arial"/>
                <w:b/>
                <w:bCs/>
                <w:color w:val="FFFFFF"/>
                <w:sz w:val="20"/>
                <w:szCs w:val="20"/>
                <w:lang w:eastAsia="sl-SI"/>
              </w:rPr>
            </w:pPr>
            <w:r>
              <w:rPr>
                <w:rFonts w:cs="Arial"/>
                <w:b/>
                <w:bCs/>
                <w:color w:val="FFFFFF"/>
                <w:sz w:val="20"/>
                <w:szCs w:val="20"/>
              </w:rPr>
              <w:t>Neto v</w:t>
            </w:r>
            <w:r w:rsidR="00CD7476" w:rsidRPr="00435E1F">
              <w:rPr>
                <w:rFonts w:cs="Arial"/>
                <w:b/>
                <w:bCs/>
                <w:color w:val="FFFFFF"/>
                <w:sz w:val="20"/>
                <w:szCs w:val="20"/>
              </w:rPr>
              <w:t>rednostne spremembe</w:t>
            </w:r>
          </w:p>
        </w:tc>
        <w:tc>
          <w:tcPr>
            <w:tcW w:w="882" w:type="pct"/>
            <w:tcBorders>
              <w:top w:val="single" w:sz="4" w:space="0" w:color="auto"/>
              <w:left w:val="single" w:sz="4" w:space="0" w:color="auto"/>
              <w:bottom w:val="single" w:sz="4" w:space="0" w:color="auto"/>
              <w:right w:val="single" w:sz="4" w:space="0" w:color="auto"/>
            </w:tcBorders>
            <w:shd w:val="clear" w:color="auto" w:fill="2D5195"/>
            <w:vAlign w:val="center"/>
          </w:tcPr>
          <w:p w14:paraId="4A235907" w14:textId="77777777" w:rsidR="00CD7476" w:rsidRPr="00435E1F" w:rsidRDefault="00CD7476">
            <w:pPr>
              <w:spacing w:line="240" w:lineRule="auto"/>
              <w:jc w:val="center"/>
              <w:rPr>
                <w:rFonts w:cs="Arial"/>
                <w:b/>
                <w:bCs/>
                <w:color w:val="FFFFFF"/>
                <w:sz w:val="20"/>
                <w:szCs w:val="20"/>
              </w:rPr>
            </w:pPr>
            <w:r w:rsidRPr="00435E1F">
              <w:rPr>
                <w:rFonts w:cs="Arial"/>
                <w:b/>
                <w:bCs/>
                <w:color w:val="FFFFFF"/>
                <w:sz w:val="20"/>
                <w:szCs w:val="20"/>
              </w:rPr>
              <w:t>Sprememba stanja</w:t>
            </w:r>
          </w:p>
        </w:tc>
      </w:tr>
      <w:tr w:rsidR="00B845F6" w:rsidRPr="00B85C79" w14:paraId="39F8EA01" w14:textId="77777777" w:rsidTr="00302615">
        <w:trPr>
          <w:trHeight w:val="295"/>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8B954" w14:textId="4077720D" w:rsidR="00B845F6" w:rsidRPr="00B85C79" w:rsidRDefault="00B845F6" w:rsidP="00B845F6">
            <w:pPr>
              <w:spacing w:line="240" w:lineRule="auto"/>
              <w:jc w:val="left"/>
              <w:rPr>
                <w:rFonts w:eastAsia="Times New Roman" w:cs="Arial"/>
                <w:b/>
                <w:bCs/>
                <w:color w:val="000000"/>
                <w:sz w:val="20"/>
                <w:szCs w:val="20"/>
                <w:lang w:eastAsia="sl-SI"/>
              </w:rPr>
            </w:pPr>
            <w:r>
              <w:rPr>
                <w:rFonts w:cs="Arial"/>
                <w:b/>
                <w:bCs/>
                <w:color w:val="000000"/>
                <w:sz w:val="20"/>
                <w:szCs w:val="20"/>
              </w:rPr>
              <w:t xml:space="preserve">Dolg državnega proračuna </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67EA9278" w14:textId="298E767A" w:rsidR="00B845F6" w:rsidRPr="0005794D" w:rsidRDefault="00B845F6" w:rsidP="00B845F6">
            <w:pPr>
              <w:spacing w:line="240" w:lineRule="auto"/>
              <w:jc w:val="right"/>
              <w:rPr>
                <w:rFonts w:eastAsia="Times New Roman" w:cs="Arial"/>
                <w:b/>
                <w:bCs/>
                <w:color w:val="000000"/>
                <w:sz w:val="20"/>
                <w:szCs w:val="20"/>
                <w:highlight w:val="yellow"/>
                <w:lang w:eastAsia="sl-SI"/>
              </w:rPr>
            </w:pPr>
            <w:r>
              <w:rPr>
                <w:rFonts w:cs="Arial"/>
                <w:b/>
                <w:bCs/>
                <w:color w:val="000000"/>
                <w:sz w:val="20"/>
                <w:szCs w:val="20"/>
              </w:rPr>
              <w:t>9.471.167</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2D020652" w14:textId="67872818" w:rsidR="00B845F6" w:rsidRPr="0005794D" w:rsidRDefault="00B845F6" w:rsidP="00B845F6">
            <w:pPr>
              <w:spacing w:line="240" w:lineRule="auto"/>
              <w:jc w:val="right"/>
              <w:rPr>
                <w:rFonts w:eastAsia="Times New Roman" w:cs="Arial"/>
                <w:b/>
                <w:bCs/>
                <w:color w:val="000000"/>
                <w:sz w:val="20"/>
                <w:szCs w:val="20"/>
                <w:highlight w:val="yellow"/>
                <w:lang w:eastAsia="sl-SI"/>
              </w:rPr>
            </w:pPr>
            <w:r>
              <w:rPr>
                <w:rFonts w:cs="Arial"/>
                <w:b/>
                <w:bCs/>
                <w:color w:val="000000"/>
                <w:sz w:val="20"/>
                <w:szCs w:val="20"/>
              </w:rPr>
              <w:t>3.710.844</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41B953E0" w14:textId="47FD0F86" w:rsidR="00B845F6" w:rsidRPr="0005794D" w:rsidRDefault="00B845F6" w:rsidP="00B845F6">
            <w:pPr>
              <w:spacing w:line="240" w:lineRule="auto"/>
              <w:jc w:val="right"/>
              <w:rPr>
                <w:rFonts w:eastAsia="Times New Roman" w:cs="Arial"/>
                <w:b/>
                <w:bCs/>
                <w:sz w:val="20"/>
                <w:szCs w:val="20"/>
                <w:highlight w:val="yellow"/>
                <w:lang w:eastAsia="sl-SI"/>
              </w:rPr>
            </w:pPr>
            <w:r>
              <w:rPr>
                <w:rFonts w:cs="Arial"/>
                <w:b/>
                <w:bCs/>
                <w:color w:val="000000"/>
                <w:sz w:val="20"/>
                <w:szCs w:val="20"/>
              </w:rPr>
              <w:t>-1.45</w:t>
            </w:r>
            <w:r w:rsidR="008A3689">
              <w:rPr>
                <w:rFonts w:cs="Arial"/>
                <w:b/>
                <w:bCs/>
                <w:color w:val="000000"/>
                <w:sz w:val="20"/>
                <w:szCs w:val="20"/>
              </w:rPr>
              <w:t>2</w:t>
            </w:r>
          </w:p>
        </w:tc>
        <w:tc>
          <w:tcPr>
            <w:tcW w:w="882" w:type="pct"/>
            <w:tcBorders>
              <w:top w:val="single" w:sz="4" w:space="0" w:color="auto"/>
              <w:left w:val="nil"/>
              <w:bottom w:val="single" w:sz="4" w:space="0" w:color="auto"/>
              <w:right w:val="single" w:sz="4" w:space="0" w:color="auto"/>
            </w:tcBorders>
            <w:vAlign w:val="center"/>
          </w:tcPr>
          <w:p w14:paraId="7DD39B47" w14:textId="295E6403" w:rsidR="00B845F6" w:rsidRPr="0005794D" w:rsidRDefault="00B845F6" w:rsidP="00B845F6">
            <w:pPr>
              <w:spacing w:line="240" w:lineRule="auto"/>
              <w:jc w:val="right"/>
              <w:rPr>
                <w:rFonts w:cs="Arial"/>
                <w:b/>
                <w:bCs/>
                <w:sz w:val="20"/>
                <w:szCs w:val="20"/>
                <w:highlight w:val="yellow"/>
              </w:rPr>
            </w:pPr>
            <w:r>
              <w:rPr>
                <w:rFonts w:cs="Arial"/>
                <w:b/>
                <w:bCs/>
                <w:color w:val="000000"/>
                <w:sz w:val="20"/>
                <w:szCs w:val="20"/>
              </w:rPr>
              <w:t>5.758.87</w:t>
            </w:r>
            <w:r w:rsidR="008A3689">
              <w:rPr>
                <w:rFonts w:cs="Arial"/>
                <w:b/>
                <w:bCs/>
                <w:color w:val="000000"/>
                <w:sz w:val="20"/>
                <w:szCs w:val="20"/>
              </w:rPr>
              <w:t>1</w:t>
            </w:r>
          </w:p>
        </w:tc>
      </w:tr>
      <w:tr w:rsidR="00B845F6" w:rsidRPr="00B85C79" w14:paraId="23B92386" w14:textId="77777777" w:rsidTr="00302615">
        <w:trPr>
          <w:trHeight w:val="29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1D3601E8" w14:textId="0B209475" w:rsidR="00B845F6" w:rsidRPr="00B85C79" w:rsidRDefault="00B845F6" w:rsidP="00B845F6">
            <w:pPr>
              <w:spacing w:line="240" w:lineRule="auto"/>
              <w:jc w:val="left"/>
              <w:rPr>
                <w:rFonts w:eastAsia="Times New Roman" w:cs="Arial"/>
                <w:b/>
                <w:bCs/>
                <w:color w:val="000000"/>
                <w:sz w:val="20"/>
                <w:szCs w:val="20"/>
                <w:lang w:eastAsia="sl-SI"/>
              </w:rPr>
            </w:pPr>
            <w:r>
              <w:rPr>
                <w:rFonts w:cs="Arial"/>
                <w:b/>
                <w:bCs/>
                <w:color w:val="000000"/>
                <w:sz w:val="20"/>
                <w:szCs w:val="20"/>
              </w:rPr>
              <w:t>Kratkoročni instrumenti</w:t>
            </w:r>
          </w:p>
        </w:tc>
        <w:tc>
          <w:tcPr>
            <w:tcW w:w="951" w:type="pct"/>
            <w:tcBorders>
              <w:top w:val="nil"/>
              <w:left w:val="nil"/>
              <w:bottom w:val="single" w:sz="4" w:space="0" w:color="auto"/>
              <w:right w:val="single" w:sz="4" w:space="0" w:color="auto"/>
            </w:tcBorders>
            <w:shd w:val="clear" w:color="auto" w:fill="auto"/>
            <w:vAlign w:val="center"/>
            <w:hideMark/>
          </w:tcPr>
          <w:p w14:paraId="3BF3D715" w14:textId="5963FFDC" w:rsidR="00B845F6" w:rsidRPr="0005794D" w:rsidRDefault="00B845F6" w:rsidP="00B845F6">
            <w:pPr>
              <w:spacing w:line="240" w:lineRule="auto"/>
              <w:jc w:val="right"/>
              <w:rPr>
                <w:rFonts w:eastAsia="Times New Roman" w:cs="Arial"/>
                <w:b/>
                <w:bCs/>
                <w:color w:val="000000"/>
                <w:sz w:val="20"/>
                <w:szCs w:val="20"/>
                <w:highlight w:val="yellow"/>
                <w:lang w:eastAsia="sl-SI"/>
              </w:rPr>
            </w:pPr>
            <w:r>
              <w:rPr>
                <w:rFonts w:cs="Arial"/>
                <w:b/>
                <w:bCs/>
                <w:color w:val="000000"/>
                <w:sz w:val="20"/>
                <w:szCs w:val="20"/>
              </w:rPr>
              <w:t>1.643.800</w:t>
            </w:r>
          </w:p>
        </w:tc>
        <w:tc>
          <w:tcPr>
            <w:tcW w:w="860" w:type="pct"/>
            <w:tcBorders>
              <w:top w:val="nil"/>
              <w:left w:val="nil"/>
              <w:bottom w:val="single" w:sz="4" w:space="0" w:color="auto"/>
              <w:right w:val="single" w:sz="4" w:space="0" w:color="auto"/>
            </w:tcBorders>
            <w:shd w:val="clear" w:color="auto" w:fill="auto"/>
            <w:vAlign w:val="center"/>
            <w:hideMark/>
          </w:tcPr>
          <w:p w14:paraId="148F0424" w14:textId="471A1E4C" w:rsidR="00B845F6" w:rsidRPr="0005794D" w:rsidRDefault="00B845F6" w:rsidP="00B845F6">
            <w:pPr>
              <w:spacing w:line="240" w:lineRule="auto"/>
              <w:jc w:val="right"/>
              <w:rPr>
                <w:rFonts w:eastAsia="Times New Roman" w:cs="Arial"/>
                <w:b/>
                <w:bCs/>
                <w:color w:val="000000"/>
                <w:sz w:val="20"/>
                <w:szCs w:val="20"/>
                <w:highlight w:val="yellow"/>
                <w:lang w:eastAsia="sl-SI"/>
              </w:rPr>
            </w:pPr>
            <w:r>
              <w:rPr>
                <w:rFonts w:cs="Arial"/>
                <w:b/>
                <w:bCs/>
                <w:color w:val="000000"/>
                <w:sz w:val="20"/>
                <w:szCs w:val="20"/>
              </w:rPr>
              <w:t>1.769.300</w:t>
            </w:r>
          </w:p>
        </w:tc>
        <w:tc>
          <w:tcPr>
            <w:tcW w:w="835" w:type="pct"/>
            <w:tcBorders>
              <w:top w:val="nil"/>
              <w:left w:val="nil"/>
              <w:bottom w:val="single" w:sz="4" w:space="0" w:color="auto"/>
              <w:right w:val="single" w:sz="4" w:space="0" w:color="auto"/>
            </w:tcBorders>
            <w:shd w:val="clear" w:color="auto" w:fill="auto"/>
            <w:vAlign w:val="center"/>
          </w:tcPr>
          <w:p w14:paraId="4D9EA5CE" w14:textId="359F0FB2" w:rsidR="00B845F6" w:rsidRPr="0005794D" w:rsidRDefault="00B845F6" w:rsidP="00B845F6">
            <w:pPr>
              <w:spacing w:line="240" w:lineRule="auto"/>
              <w:jc w:val="right"/>
              <w:rPr>
                <w:rFonts w:eastAsia="Times New Roman" w:cs="Arial"/>
                <w:b/>
                <w:bCs/>
                <w:sz w:val="20"/>
                <w:szCs w:val="20"/>
                <w:highlight w:val="yellow"/>
                <w:lang w:eastAsia="sl-SI"/>
              </w:rPr>
            </w:pPr>
            <w:r>
              <w:rPr>
                <w:rFonts w:cs="Arial"/>
                <w:b/>
                <w:bCs/>
                <w:color w:val="000000"/>
                <w:sz w:val="20"/>
                <w:szCs w:val="20"/>
              </w:rPr>
              <w:t>0</w:t>
            </w:r>
          </w:p>
        </w:tc>
        <w:tc>
          <w:tcPr>
            <w:tcW w:w="882" w:type="pct"/>
            <w:tcBorders>
              <w:top w:val="nil"/>
              <w:left w:val="nil"/>
              <w:bottom w:val="single" w:sz="4" w:space="0" w:color="auto"/>
              <w:right w:val="single" w:sz="4" w:space="0" w:color="auto"/>
            </w:tcBorders>
            <w:vAlign w:val="center"/>
          </w:tcPr>
          <w:p w14:paraId="5A4BA9AC" w14:textId="252F97DD" w:rsidR="00B845F6" w:rsidRPr="0005794D" w:rsidRDefault="00B845F6" w:rsidP="00B845F6">
            <w:pPr>
              <w:spacing w:line="240" w:lineRule="auto"/>
              <w:jc w:val="right"/>
              <w:rPr>
                <w:rFonts w:cs="Arial"/>
                <w:b/>
                <w:bCs/>
                <w:sz w:val="20"/>
                <w:szCs w:val="20"/>
                <w:highlight w:val="yellow"/>
              </w:rPr>
            </w:pPr>
            <w:r>
              <w:rPr>
                <w:rFonts w:cs="Arial"/>
                <w:b/>
                <w:bCs/>
                <w:color w:val="000000"/>
                <w:sz w:val="20"/>
                <w:szCs w:val="20"/>
              </w:rPr>
              <w:t>-125.500</w:t>
            </w:r>
          </w:p>
        </w:tc>
      </w:tr>
      <w:tr w:rsidR="00B845F6" w:rsidRPr="00B85C79" w14:paraId="27017B99"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10947EB6" w14:textId="006F1ABB" w:rsidR="00B845F6" w:rsidRPr="00B85C79" w:rsidRDefault="00B845F6" w:rsidP="00B845F6">
            <w:pPr>
              <w:spacing w:line="240" w:lineRule="auto"/>
              <w:jc w:val="right"/>
              <w:rPr>
                <w:rFonts w:eastAsia="Times New Roman" w:cs="Arial"/>
                <w:color w:val="000000"/>
                <w:sz w:val="20"/>
                <w:szCs w:val="20"/>
                <w:lang w:eastAsia="sl-SI"/>
              </w:rPr>
            </w:pPr>
            <w:r>
              <w:rPr>
                <w:rFonts w:cs="Arial"/>
                <w:color w:val="000000"/>
                <w:sz w:val="20"/>
                <w:szCs w:val="20"/>
              </w:rPr>
              <w:t>zakladne menice</w:t>
            </w:r>
          </w:p>
        </w:tc>
        <w:tc>
          <w:tcPr>
            <w:tcW w:w="951" w:type="pct"/>
            <w:tcBorders>
              <w:top w:val="nil"/>
              <w:left w:val="nil"/>
              <w:bottom w:val="single" w:sz="4" w:space="0" w:color="auto"/>
              <w:right w:val="single" w:sz="4" w:space="0" w:color="auto"/>
            </w:tcBorders>
            <w:shd w:val="clear" w:color="auto" w:fill="auto"/>
            <w:vAlign w:val="center"/>
            <w:hideMark/>
          </w:tcPr>
          <w:p w14:paraId="2BCDB3FB" w14:textId="6C5B7715"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868.800</w:t>
            </w:r>
          </w:p>
        </w:tc>
        <w:tc>
          <w:tcPr>
            <w:tcW w:w="860" w:type="pct"/>
            <w:tcBorders>
              <w:top w:val="nil"/>
              <w:left w:val="nil"/>
              <w:bottom w:val="single" w:sz="4" w:space="0" w:color="auto"/>
              <w:right w:val="single" w:sz="4" w:space="0" w:color="auto"/>
            </w:tcBorders>
            <w:shd w:val="clear" w:color="auto" w:fill="auto"/>
            <w:vAlign w:val="center"/>
            <w:hideMark/>
          </w:tcPr>
          <w:p w14:paraId="0D7E6FF1" w14:textId="500933EF"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994.300</w:t>
            </w:r>
          </w:p>
        </w:tc>
        <w:tc>
          <w:tcPr>
            <w:tcW w:w="835" w:type="pct"/>
            <w:tcBorders>
              <w:top w:val="nil"/>
              <w:left w:val="nil"/>
              <w:bottom w:val="single" w:sz="4" w:space="0" w:color="auto"/>
              <w:right w:val="single" w:sz="4" w:space="0" w:color="auto"/>
            </w:tcBorders>
            <w:shd w:val="clear" w:color="auto" w:fill="auto"/>
            <w:vAlign w:val="center"/>
          </w:tcPr>
          <w:p w14:paraId="4699162A" w14:textId="084C2B0F" w:rsidR="00B845F6" w:rsidRPr="009B4E13" w:rsidRDefault="0071369B" w:rsidP="00B845F6">
            <w:pPr>
              <w:spacing w:line="240" w:lineRule="auto"/>
              <w:jc w:val="right"/>
              <w:rPr>
                <w:rFonts w:eastAsia="Times New Roman" w:cs="Arial"/>
                <w:sz w:val="20"/>
                <w:szCs w:val="20"/>
                <w:highlight w:val="yellow"/>
                <w:lang w:eastAsia="sl-SI"/>
              </w:rPr>
            </w:pPr>
            <w:r>
              <w:rPr>
                <w:rFonts w:cs="Arial"/>
                <w:sz w:val="20"/>
                <w:szCs w:val="20"/>
              </w:rPr>
              <w:t>0</w:t>
            </w:r>
          </w:p>
        </w:tc>
        <w:tc>
          <w:tcPr>
            <w:tcW w:w="882" w:type="pct"/>
            <w:tcBorders>
              <w:top w:val="nil"/>
              <w:left w:val="nil"/>
              <w:bottom w:val="single" w:sz="4" w:space="0" w:color="auto"/>
              <w:right w:val="single" w:sz="4" w:space="0" w:color="auto"/>
            </w:tcBorders>
            <w:vAlign w:val="center"/>
          </w:tcPr>
          <w:p w14:paraId="79F42A23" w14:textId="6FA4DA8D" w:rsidR="00B845F6" w:rsidRPr="0071369B" w:rsidRDefault="0071369B" w:rsidP="00B845F6">
            <w:pPr>
              <w:spacing w:line="240" w:lineRule="auto"/>
              <w:jc w:val="right"/>
              <w:rPr>
                <w:rFonts w:cs="Arial"/>
                <w:sz w:val="20"/>
                <w:szCs w:val="20"/>
              </w:rPr>
            </w:pPr>
            <w:r w:rsidRPr="0071369B">
              <w:rPr>
                <w:rFonts w:cs="Arial"/>
                <w:sz w:val="20"/>
                <w:szCs w:val="20"/>
              </w:rPr>
              <w:t>-125.500</w:t>
            </w:r>
          </w:p>
        </w:tc>
      </w:tr>
      <w:tr w:rsidR="00B845F6" w:rsidRPr="00B85C79" w14:paraId="13155157"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tcPr>
          <w:p w14:paraId="3C6D55D5" w14:textId="50FAA703" w:rsidR="00B845F6" w:rsidRPr="00B85C79" w:rsidRDefault="00B845F6" w:rsidP="00B845F6">
            <w:pPr>
              <w:spacing w:line="240" w:lineRule="auto"/>
              <w:jc w:val="right"/>
              <w:rPr>
                <w:rFonts w:cs="Arial"/>
                <w:color w:val="000000"/>
                <w:sz w:val="20"/>
                <w:szCs w:val="20"/>
              </w:rPr>
            </w:pPr>
            <w:r>
              <w:rPr>
                <w:rFonts w:cs="Arial"/>
                <w:color w:val="000000"/>
                <w:sz w:val="20"/>
                <w:szCs w:val="20"/>
              </w:rPr>
              <w:t>likvidnostno posojilo EZR</w:t>
            </w:r>
          </w:p>
        </w:tc>
        <w:tc>
          <w:tcPr>
            <w:tcW w:w="951" w:type="pct"/>
            <w:tcBorders>
              <w:top w:val="nil"/>
              <w:left w:val="nil"/>
              <w:bottom w:val="single" w:sz="4" w:space="0" w:color="auto"/>
              <w:right w:val="single" w:sz="4" w:space="0" w:color="auto"/>
            </w:tcBorders>
            <w:shd w:val="clear" w:color="auto" w:fill="auto"/>
            <w:vAlign w:val="center"/>
          </w:tcPr>
          <w:p w14:paraId="4982A28C" w14:textId="0BF44A82"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775.000</w:t>
            </w:r>
          </w:p>
        </w:tc>
        <w:tc>
          <w:tcPr>
            <w:tcW w:w="860" w:type="pct"/>
            <w:tcBorders>
              <w:top w:val="nil"/>
              <w:left w:val="nil"/>
              <w:bottom w:val="single" w:sz="4" w:space="0" w:color="auto"/>
              <w:right w:val="single" w:sz="4" w:space="0" w:color="auto"/>
            </w:tcBorders>
            <w:shd w:val="clear" w:color="auto" w:fill="auto"/>
            <w:vAlign w:val="center"/>
          </w:tcPr>
          <w:p w14:paraId="33A2AA5B" w14:textId="0C1A2800"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775.000</w:t>
            </w:r>
          </w:p>
        </w:tc>
        <w:tc>
          <w:tcPr>
            <w:tcW w:w="835" w:type="pct"/>
            <w:tcBorders>
              <w:top w:val="nil"/>
              <w:left w:val="nil"/>
              <w:bottom w:val="single" w:sz="4" w:space="0" w:color="auto"/>
              <w:right w:val="single" w:sz="4" w:space="0" w:color="auto"/>
            </w:tcBorders>
            <w:shd w:val="clear" w:color="auto" w:fill="auto"/>
            <w:vAlign w:val="center"/>
          </w:tcPr>
          <w:p w14:paraId="026E2234" w14:textId="6D1C9299" w:rsidR="00B845F6" w:rsidRPr="009B4E13" w:rsidRDefault="0071369B" w:rsidP="00B845F6">
            <w:pPr>
              <w:spacing w:line="240" w:lineRule="auto"/>
              <w:jc w:val="right"/>
              <w:rPr>
                <w:rFonts w:cs="Arial"/>
                <w:sz w:val="20"/>
                <w:szCs w:val="20"/>
                <w:highlight w:val="yellow"/>
              </w:rPr>
            </w:pPr>
            <w:r>
              <w:rPr>
                <w:rFonts w:cs="Arial"/>
                <w:sz w:val="20"/>
                <w:szCs w:val="20"/>
              </w:rPr>
              <w:t>0</w:t>
            </w:r>
          </w:p>
        </w:tc>
        <w:tc>
          <w:tcPr>
            <w:tcW w:w="882" w:type="pct"/>
            <w:tcBorders>
              <w:top w:val="nil"/>
              <w:left w:val="nil"/>
              <w:bottom w:val="single" w:sz="4" w:space="0" w:color="auto"/>
              <w:right w:val="single" w:sz="4" w:space="0" w:color="auto"/>
            </w:tcBorders>
            <w:vAlign w:val="center"/>
          </w:tcPr>
          <w:p w14:paraId="5622E0C2" w14:textId="226142CB" w:rsidR="00B845F6" w:rsidRPr="0071369B" w:rsidRDefault="0071369B" w:rsidP="00B845F6">
            <w:pPr>
              <w:spacing w:line="240" w:lineRule="auto"/>
              <w:jc w:val="right"/>
              <w:rPr>
                <w:rFonts w:cs="Arial"/>
                <w:color w:val="000000"/>
                <w:sz w:val="20"/>
                <w:szCs w:val="20"/>
              </w:rPr>
            </w:pPr>
            <w:r w:rsidRPr="0071369B">
              <w:rPr>
                <w:rFonts w:cs="Arial"/>
                <w:color w:val="000000"/>
                <w:sz w:val="20"/>
                <w:szCs w:val="20"/>
              </w:rPr>
              <w:t>0</w:t>
            </w:r>
          </w:p>
        </w:tc>
      </w:tr>
      <w:tr w:rsidR="00B845F6" w:rsidRPr="00B85C79" w14:paraId="55A5E4A2" w14:textId="77777777" w:rsidTr="00302615">
        <w:trPr>
          <w:trHeight w:val="29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7EEF7239" w14:textId="562FAE9D" w:rsidR="00B845F6" w:rsidRPr="00B85C79" w:rsidRDefault="00B845F6" w:rsidP="00B845F6">
            <w:pPr>
              <w:spacing w:line="240" w:lineRule="auto"/>
              <w:jc w:val="left"/>
              <w:rPr>
                <w:rFonts w:eastAsia="Times New Roman" w:cs="Arial"/>
                <w:b/>
                <w:bCs/>
                <w:color w:val="000000"/>
                <w:sz w:val="20"/>
                <w:szCs w:val="20"/>
                <w:lang w:eastAsia="sl-SI"/>
              </w:rPr>
            </w:pPr>
            <w:r>
              <w:rPr>
                <w:rFonts w:cs="Arial"/>
                <w:b/>
                <w:bCs/>
                <w:color w:val="000000"/>
                <w:sz w:val="20"/>
                <w:szCs w:val="20"/>
              </w:rPr>
              <w:t>Dolgoročni instrumenti</w:t>
            </w:r>
          </w:p>
        </w:tc>
        <w:tc>
          <w:tcPr>
            <w:tcW w:w="951" w:type="pct"/>
            <w:tcBorders>
              <w:top w:val="nil"/>
              <w:left w:val="nil"/>
              <w:bottom w:val="single" w:sz="4" w:space="0" w:color="auto"/>
              <w:right w:val="single" w:sz="4" w:space="0" w:color="auto"/>
            </w:tcBorders>
            <w:shd w:val="clear" w:color="auto" w:fill="auto"/>
            <w:vAlign w:val="center"/>
            <w:hideMark/>
          </w:tcPr>
          <w:p w14:paraId="42FDE626" w14:textId="35DB03AA" w:rsidR="00B845F6" w:rsidRPr="009B4E13" w:rsidRDefault="00B845F6" w:rsidP="00B845F6">
            <w:pPr>
              <w:spacing w:line="240" w:lineRule="auto"/>
              <w:jc w:val="right"/>
              <w:rPr>
                <w:rFonts w:eastAsia="Times New Roman" w:cs="Arial"/>
                <w:b/>
                <w:bCs/>
                <w:color w:val="000000"/>
                <w:sz w:val="20"/>
                <w:szCs w:val="20"/>
                <w:highlight w:val="yellow"/>
                <w:lang w:eastAsia="sl-SI"/>
              </w:rPr>
            </w:pPr>
            <w:r>
              <w:rPr>
                <w:rFonts w:cs="Arial"/>
                <w:b/>
                <w:bCs/>
                <w:color w:val="000000"/>
                <w:sz w:val="20"/>
                <w:szCs w:val="20"/>
              </w:rPr>
              <w:t>7.827.367</w:t>
            </w:r>
          </w:p>
        </w:tc>
        <w:tc>
          <w:tcPr>
            <w:tcW w:w="860" w:type="pct"/>
            <w:tcBorders>
              <w:top w:val="nil"/>
              <w:left w:val="nil"/>
              <w:bottom w:val="single" w:sz="4" w:space="0" w:color="auto"/>
              <w:right w:val="single" w:sz="4" w:space="0" w:color="auto"/>
            </w:tcBorders>
            <w:shd w:val="clear" w:color="auto" w:fill="auto"/>
            <w:vAlign w:val="center"/>
            <w:hideMark/>
          </w:tcPr>
          <w:p w14:paraId="217319F2" w14:textId="627D491C" w:rsidR="00B845F6" w:rsidRPr="009B4E13" w:rsidRDefault="00B845F6" w:rsidP="00B845F6">
            <w:pPr>
              <w:spacing w:line="240" w:lineRule="auto"/>
              <w:jc w:val="right"/>
              <w:rPr>
                <w:rFonts w:eastAsia="Times New Roman" w:cs="Arial"/>
                <w:b/>
                <w:bCs/>
                <w:color w:val="000000"/>
                <w:sz w:val="20"/>
                <w:szCs w:val="20"/>
                <w:highlight w:val="yellow"/>
                <w:lang w:eastAsia="sl-SI"/>
              </w:rPr>
            </w:pPr>
            <w:r>
              <w:rPr>
                <w:rFonts w:cs="Arial"/>
                <w:b/>
                <w:bCs/>
                <w:color w:val="000000"/>
                <w:sz w:val="20"/>
                <w:szCs w:val="20"/>
              </w:rPr>
              <w:t>1.941.544</w:t>
            </w:r>
          </w:p>
        </w:tc>
        <w:tc>
          <w:tcPr>
            <w:tcW w:w="835" w:type="pct"/>
            <w:tcBorders>
              <w:top w:val="nil"/>
              <w:left w:val="nil"/>
              <w:bottom w:val="single" w:sz="4" w:space="0" w:color="auto"/>
              <w:right w:val="single" w:sz="4" w:space="0" w:color="auto"/>
            </w:tcBorders>
            <w:shd w:val="clear" w:color="auto" w:fill="auto"/>
            <w:vAlign w:val="center"/>
            <w:hideMark/>
          </w:tcPr>
          <w:p w14:paraId="57B72018" w14:textId="654010B3" w:rsidR="00B845F6" w:rsidRPr="009B4E13" w:rsidRDefault="00B845F6" w:rsidP="00B845F6">
            <w:pPr>
              <w:spacing w:line="240" w:lineRule="auto"/>
              <w:jc w:val="right"/>
              <w:rPr>
                <w:rFonts w:eastAsia="Times New Roman" w:cs="Arial"/>
                <w:b/>
                <w:bCs/>
                <w:sz w:val="20"/>
                <w:szCs w:val="20"/>
                <w:highlight w:val="yellow"/>
                <w:lang w:eastAsia="sl-SI"/>
              </w:rPr>
            </w:pPr>
            <w:r>
              <w:rPr>
                <w:rFonts w:cs="Arial"/>
                <w:b/>
                <w:bCs/>
                <w:color w:val="000000"/>
                <w:sz w:val="20"/>
                <w:szCs w:val="20"/>
              </w:rPr>
              <w:t>-1.45</w:t>
            </w:r>
            <w:r w:rsidR="008A3689">
              <w:rPr>
                <w:rFonts w:cs="Arial"/>
                <w:b/>
                <w:bCs/>
                <w:color w:val="000000"/>
                <w:sz w:val="20"/>
                <w:szCs w:val="20"/>
              </w:rPr>
              <w:t>2</w:t>
            </w:r>
          </w:p>
        </w:tc>
        <w:tc>
          <w:tcPr>
            <w:tcW w:w="882" w:type="pct"/>
            <w:tcBorders>
              <w:top w:val="nil"/>
              <w:left w:val="nil"/>
              <w:bottom w:val="single" w:sz="4" w:space="0" w:color="auto"/>
              <w:right w:val="single" w:sz="4" w:space="0" w:color="auto"/>
            </w:tcBorders>
            <w:vAlign w:val="center"/>
          </w:tcPr>
          <w:p w14:paraId="275727FD" w14:textId="4A5390F8" w:rsidR="00B845F6" w:rsidRPr="009B4E13" w:rsidRDefault="00955520" w:rsidP="00B845F6">
            <w:pPr>
              <w:spacing w:line="240" w:lineRule="auto"/>
              <w:jc w:val="right"/>
              <w:rPr>
                <w:rFonts w:cs="Arial"/>
                <w:b/>
                <w:bCs/>
                <w:sz w:val="20"/>
                <w:szCs w:val="20"/>
                <w:highlight w:val="yellow"/>
              </w:rPr>
            </w:pPr>
            <w:r>
              <w:rPr>
                <w:rFonts w:cs="Arial"/>
                <w:b/>
                <w:bCs/>
                <w:color w:val="000000"/>
                <w:sz w:val="20"/>
                <w:szCs w:val="20"/>
              </w:rPr>
              <w:t>5.884.37</w:t>
            </w:r>
            <w:r w:rsidR="008A3689">
              <w:rPr>
                <w:rFonts w:cs="Arial"/>
                <w:b/>
                <w:bCs/>
                <w:color w:val="000000"/>
                <w:sz w:val="20"/>
                <w:szCs w:val="20"/>
              </w:rPr>
              <w:t>1</w:t>
            </w:r>
          </w:p>
        </w:tc>
      </w:tr>
      <w:tr w:rsidR="00B845F6" w:rsidRPr="00B85C79" w14:paraId="7CD20424"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5840FEE1" w14:textId="12106A54" w:rsidR="00B845F6" w:rsidRPr="00B85C79" w:rsidRDefault="00B845F6" w:rsidP="00B845F6">
            <w:pPr>
              <w:spacing w:line="240" w:lineRule="auto"/>
              <w:jc w:val="right"/>
              <w:rPr>
                <w:rFonts w:eastAsia="Times New Roman" w:cs="Arial"/>
                <w:color w:val="000000"/>
                <w:sz w:val="20"/>
                <w:szCs w:val="20"/>
                <w:lang w:eastAsia="sl-SI"/>
              </w:rPr>
            </w:pPr>
            <w:r>
              <w:rPr>
                <w:rFonts w:cs="Arial"/>
                <w:color w:val="000000"/>
                <w:sz w:val="20"/>
                <w:szCs w:val="20"/>
              </w:rPr>
              <w:t>Mednarodne finančne institucije (EIB in EU-SURE)</w:t>
            </w:r>
          </w:p>
        </w:tc>
        <w:tc>
          <w:tcPr>
            <w:tcW w:w="951" w:type="pct"/>
            <w:tcBorders>
              <w:top w:val="nil"/>
              <w:left w:val="nil"/>
              <w:bottom w:val="single" w:sz="4" w:space="0" w:color="auto"/>
              <w:right w:val="single" w:sz="4" w:space="0" w:color="auto"/>
            </w:tcBorders>
            <w:shd w:val="clear" w:color="auto" w:fill="auto"/>
            <w:vAlign w:val="center"/>
          </w:tcPr>
          <w:p w14:paraId="507EEA62" w14:textId="2E287191"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200.000</w:t>
            </w:r>
          </w:p>
        </w:tc>
        <w:tc>
          <w:tcPr>
            <w:tcW w:w="860" w:type="pct"/>
            <w:tcBorders>
              <w:top w:val="nil"/>
              <w:left w:val="nil"/>
              <w:bottom w:val="single" w:sz="4" w:space="0" w:color="auto"/>
              <w:right w:val="single" w:sz="4" w:space="0" w:color="auto"/>
            </w:tcBorders>
            <w:shd w:val="clear" w:color="auto" w:fill="auto"/>
            <w:vAlign w:val="center"/>
            <w:hideMark/>
          </w:tcPr>
          <w:p w14:paraId="2FF299FA" w14:textId="472699C3"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19.34</w:t>
            </w:r>
            <w:r w:rsidR="008A3689">
              <w:rPr>
                <w:rFonts w:cs="Arial"/>
                <w:color w:val="000000"/>
                <w:sz w:val="20"/>
                <w:szCs w:val="20"/>
              </w:rPr>
              <w:t>4</w:t>
            </w:r>
          </w:p>
        </w:tc>
        <w:tc>
          <w:tcPr>
            <w:tcW w:w="835" w:type="pct"/>
            <w:tcBorders>
              <w:top w:val="nil"/>
              <w:left w:val="nil"/>
              <w:bottom w:val="single" w:sz="4" w:space="0" w:color="auto"/>
              <w:right w:val="single" w:sz="4" w:space="0" w:color="auto"/>
            </w:tcBorders>
            <w:shd w:val="clear" w:color="auto" w:fill="auto"/>
            <w:vAlign w:val="center"/>
            <w:hideMark/>
          </w:tcPr>
          <w:p w14:paraId="0909E6A3" w14:textId="1BBCCE77" w:rsidR="00B845F6" w:rsidRPr="009B4E13" w:rsidRDefault="00B845F6" w:rsidP="00B845F6">
            <w:pPr>
              <w:spacing w:line="240" w:lineRule="auto"/>
              <w:jc w:val="right"/>
              <w:rPr>
                <w:rFonts w:eastAsia="Times New Roman" w:cs="Arial"/>
                <w:sz w:val="20"/>
                <w:szCs w:val="20"/>
                <w:highlight w:val="yellow"/>
                <w:lang w:eastAsia="sl-SI"/>
              </w:rPr>
            </w:pPr>
            <w:r>
              <w:rPr>
                <w:rFonts w:cs="Arial"/>
                <w:sz w:val="20"/>
                <w:szCs w:val="20"/>
              </w:rPr>
              <w:t>-4</w:t>
            </w:r>
            <w:r w:rsidR="008A3689">
              <w:rPr>
                <w:rFonts w:cs="Arial"/>
                <w:sz w:val="20"/>
                <w:szCs w:val="20"/>
              </w:rPr>
              <w:t>6</w:t>
            </w:r>
          </w:p>
        </w:tc>
        <w:tc>
          <w:tcPr>
            <w:tcW w:w="882" w:type="pct"/>
            <w:tcBorders>
              <w:top w:val="nil"/>
              <w:left w:val="nil"/>
              <w:bottom w:val="single" w:sz="4" w:space="0" w:color="auto"/>
              <w:right w:val="single" w:sz="4" w:space="0" w:color="auto"/>
            </w:tcBorders>
            <w:vAlign w:val="center"/>
          </w:tcPr>
          <w:p w14:paraId="5BE1B462" w14:textId="5B605DBA" w:rsidR="00B845F6" w:rsidRPr="009B4E13" w:rsidRDefault="00F95BB7" w:rsidP="00B845F6">
            <w:pPr>
              <w:spacing w:line="240" w:lineRule="auto"/>
              <w:jc w:val="right"/>
              <w:rPr>
                <w:rFonts w:cs="Arial"/>
                <w:sz w:val="20"/>
                <w:szCs w:val="20"/>
                <w:highlight w:val="yellow"/>
              </w:rPr>
            </w:pPr>
            <w:r>
              <w:rPr>
                <w:rFonts w:cs="Arial"/>
                <w:color w:val="000000"/>
                <w:sz w:val="20"/>
                <w:szCs w:val="20"/>
              </w:rPr>
              <w:t>180.611</w:t>
            </w:r>
          </w:p>
        </w:tc>
      </w:tr>
      <w:tr w:rsidR="00B845F6" w:rsidRPr="00B85C79" w14:paraId="09244E74" w14:textId="77777777" w:rsidTr="00302615">
        <w:trPr>
          <w:trHeight w:val="530"/>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1FF5D28A" w14:textId="56EA23BF" w:rsidR="00B845F6" w:rsidRPr="00B85C79" w:rsidRDefault="00B845F6" w:rsidP="00B845F6">
            <w:pPr>
              <w:spacing w:line="240" w:lineRule="auto"/>
              <w:jc w:val="right"/>
              <w:rPr>
                <w:rFonts w:eastAsia="Times New Roman" w:cs="Arial"/>
                <w:color w:val="000000"/>
                <w:sz w:val="20"/>
                <w:szCs w:val="20"/>
                <w:lang w:eastAsia="sl-SI"/>
              </w:rPr>
            </w:pPr>
            <w:r>
              <w:rPr>
                <w:rFonts w:cs="Arial"/>
                <w:color w:val="000000"/>
                <w:sz w:val="20"/>
                <w:szCs w:val="20"/>
              </w:rPr>
              <w:t xml:space="preserve"> vrednostni papirji</w:t>
            </w:r>
          </w:p>
        </w:tc>
        <w:tc>
          <w:tcPr>
            <w:tcW w:w="951" w:type="pct"/>
            <w:tcBorders>
              <w:top w:val="nil"/>
              <w:left w:val="nil"/>
              <w:bottom w:val="single" w:sz="4" w:space="0" w:color="auto"/>
              <w:right w:val="single" w:sz="4" w:space="0" w:color="auto"/>
            </w:tcBorders>
            <w:shd w:val="clear" w:color="auto" w:fill="auto"/>
            <w:vAlign w:val="center"/>
          </w:tcPr>
          <w:p w14:paraId="349ABC8B" w14:textId="6099953A"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7.627.367</w:t>
            </w:r>
          </w:p>
        </w:tc>
        <w:tc>
          <w:tcPr>
            <w:tcW w:w="860" w:type="pct"/>
            <w:tcBorders>
              <w:top w:val="nil"/>
              <w:left w:val="nil"/>
              <w:bottom w:val="single" w:sz="4" w:space="0" w:color="auto"/>
              <w:right w:val="single" w:sz="4" w:space="0" w:color="auto"/>
            </w:tcBorders>
            <w:shd w:val="clear" w:color="auto" w:fill="auto"/>
            <w:vAlign w:val="center"/>
            <w:hideMark/>
          </w:tcPr>
          <w:p w14:paraId="2F3FF41E" w14:textId="3E1BF054"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1.922.20</w:t>
            </w:r>
            <w:r w:rsidR="008A3689">
              <w:rPr>
                <w:rFonts w:cs="Arial"/>
                <w:color w:val="000000"/>
                <w:sz w:val="20"/>
                <w:szCs w:val="20"/>
              </w:rPr>
              <w:t>1</w:t>
            </w:r>
          </w:p>
        </w:tc>
        <w:tc>
          <w:tcPr>
            <w:tcW w:w="835" w:type="pct"/>
            <w:tcBorders>
              <w:top w:val="nil"/>
              <w:left w:val="nil"/>
              <w:bottom w:val="single" w:sz="4" w:space="0" w:color="auto"/>
              <w:right w:val="single" w:sz="4" w:space="0" w:color="auto"/>
            </w:tcBorders>
            <w:shd w:val="clear" w:color="auto" w:fill="auto"/>
            <w:vAlign w:val="center"/>
            <w:hideMark/>
          </w:tcPr>
          <w:p w14:paraId="4384F1A6" w14:textId="35495B56" w:rsidR="00B845F6" w:rsidRPr="009B4E13" w:rsidRDefault="00B845F6" w:rsidP="00B845F6">
            <w:pPr>
              <w:spacing w:line="240" w:lineRule="auto"/>
              <w:jc w:val="right"/>
              <w:rPr>
                <w:rFonts w:eastAsia="Times New Roman" w:cs="Arial"/>
                <w:sz w:val="20"/>
                <w:szCs w:val="20"/>
                <w:highlight w:val="yellow"/>
                <w:lang w:eastAsia="sl-SI"/>
              </w:rPr>
            </w:pPr>
            <w:r>
              <w:rPr>
                <w:rFonts w:cs="Arial"/>
                <w:sz w:val="20"/>
                <w:szCs w:val="20"/>
              </w:rPr>
              <w:t>-1.406</w:t>
            </w:r>
          </w:p>
        </w:tc>
        <w:tc>
          <w:tcPr>
            <w:tcW w:w="882" w:type="pct"/>
            <w:tcBorders>
              <w:top w:val="nil"/>
              <w:left w:val="nil"/>
              <w:bottom w:val="single" w:sz="4" w:space="0" w:color="auto"/>
              <w:right w:val="single" w:sz="4" w:space="0" w:color="auto"/>
            </w:tcBorders>
            <w:vAlign w:val="center"/>
          </w:tcPr>
          <w:p w14:paraId="5E374379" w14:textId="40E63A89" w:rsidR="00B845F6" w:rsidRPr="009B4E13" w:rsidRDefault="00F95BB7" w:rsidP="00B845F6">
            <w:pPr>
              <w:spacing w:line="240" w:lineRule="auto"/>
              <w:jc w:val="right"/>
              <w:rPr>
                <w:rFonts w:cs="Arial"/>
                <w:sz w:val="20"/>
                <w:szCs w:val="20"/>
                <w:highlight w:val="yellow"/>
              </w:rPr>
            </w:pPr>
            <w:r>
              <w:rPr>
                <w:rFonts w:cs="Arial"/>
                <w:color w:val="000000"/>
                <w:sz w:val="20"/>
                <w:szCs w:val="20"/>
              </w:rPr>
              <w:t>5.703.760</w:t>
            </w:r>
          </w:p>
        </w:tc>
      </w:tr>
      <w:tr w:rsidR="00B845F6" w:rsidRPr="00B85C79" w14:paraId="44F03514"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50E27548" w14:textId="220AD0BA" w:rsidR="00B845F6" w:rsidRPr="00B85C79" w:rsidRDefault="00B845F6" w:rsidP="00B845F6">
            <w:pPr>
              <w:spacing w:line="240" w:lineRule="auto"/>
              <w:jc w:val="left"/>
              <w:rPr>
                <w:rFonts w:eastAsia="Times New Roman" w:cs="Arial"/>
                <w:color w:val="000000"/>
                <w:sz w:val="20"/>
                <w:szCs w:val="20"/>
                <w:lang w:eastAsia="sl-SI"/>
              </w:rPr>
            </w:pPr>
            <w:r>
              <w:rPr>
                <w:rFonts w:cs="Arial"/>
                <w:b/>
                <w:bCs/>
                <w:color w:val="000000"/>
                <w:sz w:val="20"/>
                <w:szCs w:val="20"/>
              </w:rPr>
              <w:t>Od tega:</w:t>
            </w:r>
          </w:p>
        </w:tc>
        <w:tc>
          <w:tcPr>
            <w:tcW w:w="951" w:type="pct"/>
            <w:tcBorders>
              <w:top w:val="nil"/>
              <w:left w:val="nil"/>
              <w:bottom w:val="single" w:sz="4" w:space="0" w:color="auto"/>
              <w:right w:val="single" w:sz="4" w:space="0" w:color="auto"/>
            </w:tcBorders>
            <w:shd w:val="clear" w:color="auto" w:fill="auto"/>
            <w:vAlign w:val="center"/>
            <w:hideMark/>
          </w:tcPr>
          <w:p w14:paraId="1ABA2D64" w14:textId="697C7D8C"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 </w:t>
            </w:r>
          </w:p>
        </w:tc>
        <w:tc>
          <w:tcPr>
            <w:tcW w:w="860" w:type="pct"/>
            <w:tcBorders>
              <w:top w:val="nil"/>
              <w:left w:val="nil"/>
              <w:bottom w:val="single" w:sz="4" w:space="0" w:color="auto"/>
              <w:right w:val="single" w:sz="4" w:space="0" w:color="auto"/>
            </w:tcBorders>
            <w:shd w:val="clear" w:color="auto" w:fill="auto"/>
            <w:vAlign w:val="center"/>
            <w:hideMark/>
          </w:tcPr>
          <w:p w14:paraId="736C0DD2" w14:textId="7F23B1D1"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 </w:t>
            </w:r>
          </w:p>
        </w:tc>
        <w:tc>
          <w:tcPr>
            <w:tcW w:w="835" w:type="pct"/>
            <w:tcBorders>
              <w:top w:val="nil"/>
              <w:left w:val="nil"/>
              <w:bottom w:val="single" w:sz="4" w:space="0" w:color="auto"/>
              <w:right w:val="single" w:sz="4" w:space="0" w:color="auto"/>
            </w:tcBorders>
            <w:shd w:val="clear" w:color="auto" w:fill="auto"/>
            <w:vAlign w:val="center"/>
            <w:hideMark/>
          </w:tcPr>
          <w:p w14:paraId="135B2FD9" w14:textId="1B5EE207" w:rsidR="00B845F6" w:rsidRPr="009B4E13" w:rsidRDefault="00B845F6" w:rsidP="00B845F6">
            <w:pPr>
              <w:spacing w:line="240" w:lineRule="auto"/>
              <w:jc w:val="right"/>
              <w:rPr>
                <w:rFonts w:eastAsia="Times New Roman" w:cs="Arial"/>
                <w:sz w:val="20"/>
                <w:szCs w:val="20"/>
                <w:highlight w:val="yellow"/>
                <w:lang w:eastAsia="sl-SI"/>
              </w:rPr>
            </w:pPr>
          </w:p>
        </w:tc>
        <w:tc>
          <w:tcPr>
            <w:tcW w:w="882" w:type="pct"/>
            <w:tcBorders>
              <w:top w:val="nil"/>
              <w:left w:val="nil"/>
              <w:bottom w:val="single" w:sz="4" w:space="0" w:color="auto"/>
              <w:right w:val="single" w:sz="4" w:space="0" w:color="auto"/>
            </w:tcBorders>
            <w:vAlign w:val="center"/>
          </w:tcPr>
          <w:p w14:paraId="2C47435E" w14:textId="2D368967" w:rsidR="00B845F6" w:rsidRPr="009B4E13" w:rsidRDefault="00B845F6" w:rsidP="00B845F6">
            <w:pPr>
              <w:spacing w:line="240" w:lineRule="auto"/>
              <w:jc w:val="right"/>
              <w:rPr>
                <w:rFonts w:cs="Arial"/>
                <w:sz w:val="20"/>
                <w:szCs w:val="20"/>
                <w:highlight w:val="yellow"/>
              </w:rPr>
            </w:pPr>
            <w:r>
              <w:rPr>
                <w:rFonts w:cs="Arial"/>
                <w:color w:val="000000"/>
                <w:sz w:val="20"/>
                <w:szCs w:val="20"/>
              </w:rPr>
              <w:t> </w:t>
            </w:r>
          </w:p>
        </w:tc>
      </w:tr>
      <w:tr w:rsidR="00B845F6" w:rsidRPr="00B85C79" w14:paraId="3609221D" w14:textId="77777777" w:rsidTr="00302615">
        <w:trPr>
          <w:trHeight w:val="29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4E31287E" w14:textId="05F73066" w:rsidR="00B845F6" w:rsidRPr="00B85C79" w:rsidRDefault="00B845F6" w:rsidP="00B845F6">
            <w:pPr>
              <w:spacing w:line="240" w:lineRule="auto"/>
              <w:jc w:val="right"/>
              <w:rPr>
                <w:rFonts w:eastAsia="Times New Roman" w:cs="Arial"/>
                <w:b/>
                <w:bCs/>
                <w:color w:val="000000"/>
                <w:sz w:val="20"/>
                <w:szCs w:val="20"/>
                <w:lang w:eastAsia="sl-SI"/>
              </w:rPr>
            </w:pPr>
            <w:r>
              <w:rPr>
                <w:rFonts w:cs="Arial"/>
                <w:color w:val="000000"/>
                <w:sz w:val="20"/>
                <w:szCs w:val="20"/>
              </w:rPr>
              <w:t>RS21 in RS39</w:t>
            </w:r>
          </w:p>
        </w:tc>
        <w:tc>
          <w:tcPr>
            <w:tcW w:w="951" w:type="pct"/>
            <w:tcBorders>
              <w:top w:val="nil"/>
              <w:left w:val="nil"/>
              <w:bottom w:val="single" w:sz="4" w:space="0" w:color="auto"/>
              <w:right w:val="single" w:sz="4" w:space="0" w:color="auto"/>
            </w:tcBorders>
            <w:shd w:val="clear" w:color="auto" w:fill="auto"/>
            <w:vAlign w:val="center"/>
            <w:hideMark/>
          </w:tcPr>
          <w:p w14:paraId="4EEB36A6" w14:textId="0B12FB73"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50</w:t>
            </w:r>
            <w:r w:rsidR="008A3689">
              <w:rPr>
                <w:rFonts w:cs="Arial"/>
                <w:color w:val="000000"/>
                <w:sz w:val="20"/>
                <w:szCs w:val="20"/>
              </w:rPr>
              <w:t>6</w:t>
            </w:r>
          </w:p>
        </w:tc>
        <w:tc>
          <w:tcPr>
            <w:tcW w:w="860" w:type="pct"/>
            <w:tcBorders>
              <w:top w:val="nil"/>
              <w:left w:val="nil"/>
              <w:bottom w:val="single" w:sz="4" w:space="0" w:color="auto"/>
              <w:right w:val="single" w:sz="4" w:space="0" w:color="auto"/>
            </w:tcBorders>
            <w:shd w:val="clear" w:color="auto" w:fill="auto"/>
            <w:vAlign w:val="center"/>
            <w:hideMark/>
          </w:tcPr>
          <w:p w14:paraId="309C6615" w14:textId="2CCFE37A"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50</w:t>
            </w:r>
            <w:r w:rsidR="008A3689">
              <w:rPr>
                <w:rFonts w:cs="Arial"/>
                <w:color w:val="000000"/>
                <w:sz w:val="20"/>
                <w:szCs w:val="20"/>
              </w:rPr>
              <w:t>6</w:t>
            </w:r>
          </w:p>
        </w:tc>
        <w:tc>
          <w:tcPr>
            <w:tcW w:w="835" w:type="pct"/>
            <w:tcBorders>
              <w:top w:val="nil"/>
              <w:left w:val="nil"/>
              <w:bottom w:val="single" w:sz="4" w:space="0" w:color="auto"/>
              <w:right w:val="single" w:sz="4" w:space="0" w:color="auto"/>
            </w:tcBorders>
            <w:shd w:val="clear" w:color="auto" w:fill="auto"/>
            <w:vAlign w:val="center"/>
            <w:hideMark/>
          </w:tcPr>
          <w:p w14:paraId="7B04FD0E" w14:textId="7A4BD20B" w:rsidR="00B845F6" w:rsidRPr="009B4E13" w:rsidRDefault="00B845F6" w:rsidP="00B845F6">
            <w:pPr>
              <w:spacing w:line="240" w:lineRule="auto"/>
              <w:jc w:val="right"/>
              <w:rPr>
                <w:rFonts w:eastAsia="Times New Roman" w:cs="Arial"/>
                <w:sz w:val="20"/>
                <w:szCs w:val="20"/>
                <w:highlight w:val="yellow"/>
                <w:lang w:eastAsia="sl-SI"/>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096D0297" w14:textId="70F9F984" w:rsidR="00B845F6" w:rsidRPr="009B4E13" w:rsidRDefault="00F95BB7" w:rsidP="00B845F6">
            <w:pPr>
              <w:spacing w:line="240" w:lineRule="auto"/>
              <w:jc w:val="right"/>
              <w:rPr>
                <w:rFonts w:cs="Arial"/>
                <w:sz w:val="20"/>
                <w:szCs w:val="20"/>
                <w:highlight w:val="yellow"/>
              </w:rPr>
            </w:pPr>
            <w:r>
              <w:rPr>
                <w:rFonts w:cs="Arial"/>
                <w:color w:val="000000"/>
                <w:sz w:val="20"/>
                <w:szCs w:val="20"/>
              </w:rPr>
              <w:t>0</w:t>
            </w:r>
          </w:p>
        </w:tc>
      </w:tr>
      <w:tr w:rsidR="00B845F6" w:rsidRPr="00B85C79" w14:paraId="5BE7F37E" w14:textId="77777777" w:rsidTr="00302615">
        <w:trPr>
          <w:trHeight w:val="295"/>
        </w:trPr>
        <w:tc>
          <w:tcPr>
            <w:tcW w:w="1471" w:type="pct"/>
            <w:tcBorders>
              <w:top w:val="nil"/>
              <w:left w:val="single" w:sz="4" w:space="0" w:color="auto"/>
              <w:bottom w:val="single" w:sz="4" w:space="0" w:color="auto"/>
              <w:right w:val="single" w:sz="4" w:space="0" w:color="auto"/>
            </w:tcBorders>
            <w:shd w:val="clear" w:color="auto" w:fill="auto"/>
            <w:vAlign w:val="center"/>
          </w:tcPr>
          <w:p w14:paraId="0EC61F1C" w14:textId="3E12338D" w:rsidR="00B845F6" w:rsidRPr="00B85C79" w:rsidRDefault="00B845F6" w:rsidP="00B845F6">
            <w:pPr>
              <w:spacing w:line="240" w:lineRule="auto"/>
              <w:jc w:val="right"/>
              <w:rPr>
                <w:rFonts w:cs="Arial"/>
                <w:b/>
                <w:bCs/>
                <w:color w:val="000000"/>
                <w:sz w:val="20"/>
                <w:szCs w:val="20"/>
              </w:rPr>
            </w:pPr>
            <w:r>
              <w:rPr>
                <w:rFonts w:cs="Arial"/>
                <w:color w:val="000000"/>
                <w:sz w:val="20"/>
                <w:szCs w:val="20"/>
              </w:rPr>
              <w:t>RS 67</w:t>
            </w:r>
          </w:p>
        </w:tc>
        <w:tc>
          <w:tcPr>
            <w:tcW w:w="951" w:type="pct"/>
            <w:tcBorders>
              <w:top w:val="nil"/>
              <w:left w:val="nil"/>
              <w:bottom w:val="single" w:sz="4" w:space="0" w:color="auto"/>
              <w:right w:val="single" w:sz="4" w:space="0" w:color="auto"/>
            </w:tcBorders>
            <w:shd w:val="clear" w:color="auto" w:fill="auto"/>
            <w:vAlign w:val="center"/>
          </w:tcPr>
          <w:p w14:paraId="61A42CFE" w14:textId="5B50826F"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0</w:t>
            </w:r>
          </w:p>
        </w:tc>
        <w:tc>
          <w:tcPr>
            <w:tcW w:w="860" w:type="pct"/>
            <w:tcBorders>
              <w:top w:val="nil"/>
              <w:left w:val="nil"/>
              <w:bottom w:val="single" w:sz="4" w:space="0" w:color="auto"/>
              <w:right w:val="single" w:sz="4" w:space="0" w:color="auto"/>
            </w:tcBorders>
            <w:shd w:val="clear" w:color="auto" w:fill="auto"/>
            <w:vAlign w:val="center"/>
          </w:tcPr>
          <w:p w14:paraId="725EF279" w14:textId="3E567BCA"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1.645.715</w:t>
            </w:r>
          </w:p>
        </w:tc>
        <w:tc>
          <w:tcPr>
            <w:tcW w:w="835" w:type="pct"/>
            <w:tcBorders>
              <w:top w:val="nil"/>
              <w:left w:val="nil"/>
              <w:bottom w:val="single" w:sz="4" w:space="0" w:color="auto"/>
              <w:right w:val="single" w:sz="4" w:space="0" w:color="auto"/>
            </w:tcBorders>
            <w:shd w:val="clear" w:color="auto" w:fill="auto"/>
            <w:vAlign w:val="center"/>
          </w:tcPr>
          <w:p w14:paraId="3F8902DE" w14:textId="49C5EF00" w:rsidR="00B845F6" w:rsidRPr="009B4E13" w:rsidRDefault="00B845F6" w:rsidP="00B845F6">
            <w:pPr>
              <w:spacing w:line="240" w:lineRule="auto"/>
              <w:jc w:val="right"/>
              <w:rPr>
                <w:rFonts w:cs="Arial"/>
                <w:sz w:val="20"/>
                <w:szCs w:val="20"/>
                <w:highlight w:val="yellow"/>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063FE2AE" w14:textId="56FE4407"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 </w:t>
            </w:r>
            <w:r w:rsidR="00F95BB7">
              <w:rPr>
                <w:rFonts w:cs="Arial"/>
                <w:color w:val="000000"/>
                <w:sz w:val="20"/>
                <w:szCs w:val="20"/>
              </w:rPr>
              <w:t>-1.645.715</w:t>
            </w:r>
          </w:p>
        </w:tc>
      </w:tr>
      <w:tr w:rsidR="00B845F6" w:rsidRPr="00B85C79" w14:paraId="5549FB63" w14:textId="77777777" w:rsidTr="00302615">
        <w:trPr>
          <w:trHeight w:val="295"/>
        </w:trPr>
        <w:tc>
          <w:tcPr>
            <w:tcW w:w="1471" w:type="pct"/>
            <w:tcBorders>
              <w:top w:val="nil"/>
              <w:left w:val="single" w:sz="4" w:space="0" w:color="auto"/>
              <w:bottom w:val="single" w:sz="4" w:space="0" w:color="auto"/>
              <w:right w:val="single" w:sz="4" w:space="0" w:color="auto"/>
            </w:tcBorders>
            <w:shd w:val="clear" w:color="auto" w:fill="auto"/>
            <w:vAlign w:val="center"/>
          </w:tcPr>
          <w:p w14:paraId="4BAC3A11" w14:textId="7C8722AD" w:rsidR="00B845F6" w:rsidRPr="00B85C79" w:rsidRDefault="00B845F6" w:rsidP="00B845F6">
            <w:pPr>
              <w:spacing w:line="240" w:lineRule="auto"/>
              <w:jc w:val="right"/>
              <w:rPr>
                <w:rFonts w:cs="Arial"/>
                <w:b/>
                <w:bCs/>
                <w:color w:val="000000"/>
                <w:sz w:val="20"/>
                <w:szCs w:val="20"/>
              </w:rPr>
            </w:pPr>
            <w:r>
              <w:rPr>
                <w:rFonts w:cs="Arial"/>
                <w:color w:val="000000"/>
                <w:sz w:val="20"/>
                <w:szCs w:val="20"/>
              </w:rPr>
              <w:t>Predčasno RS69 in RS71</w:t>
            </w:r>
          </w:p>
        </w:tc>
        <w:tc>
          <w:tcPr>
            <w:tcW w:w="951" w:type="pct"/>
            <w:tcBorders>
              <w:top w:val="nil"/>
              <w:left w:val="nil"/>
              <w:bottom w:val="single" w:sz="4" w:space="0" w:color="auto"/>
              <w:right w:val="single" w:sz="4" w:space="0" w:color="auto"/>
            </w:tcBorders>
            <w:shd w:val="clear" w:color="auto" w:fill="auto"/>
            <w:vAlign w:val="center"/>
          </w:tcPr>
          <w:p w14:paraId="293C8D39" w14:textId="774E24D2"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 </w:t>
            </w:r>
            <w:r w:rsidR="00F95BB7">
              <w:rPr>
                <w:rFonts w:cs="Arial"/>
                <w:color w:val="000000"/>
                <w:sz w:val="20"/>
                <w:szCs w:val="20"/>
              </w:rPr>
              <w:t>0</w:t>
            </w:r>
          </w:p>
        </w:tc>
        <w:tc>
          <w:tcPr>
            <w:tcW w:w="860" w:type="pct"/>
            <w:tcBorders>
              <w:top w:val="nil"/>
              <w:left w:val="nil"/>
              <w:bottom w:val="single" w:sz="4" w:space="0" w:color="auto"/>
              <w:right w:val="single" w:sz="4" w:space="0" w:color="auto"/>
            </w:tcBorders>
            <w:shd w:val="clear" w:color="auto" w:fill="auto"/>
            <w:vAlign w:val="center"/>
          </w:tcPr>
          <w:p w14:paraId="13027E87" w14:textId="16D7BE44"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172.980</w:t>
            </w:r>
          </w:p>
        </w:tc>
        <w:tc>
          <w:tcPr>
            <w:tcW w:w="835" w:type="pct"/>
            <w:tcBorders>
              <w:top w:val="nil"/>
              <w:left w:val="nil"/>
              <w:bottom w:val="single" w:sz="4" w:space="0" w:color="auto"/>
              <w:right w:val="single" w:sz="4" w:space="0" w:color="auto"/>
            </w:tcBorders>
            <w:shd w:val="clear" w:color="auto" w:fill="auto"/>
            <w:vAlign w:val="center"/>
          </w:tcPr>
          <w:p w14:paraId="61BCCB12" w14:textId="496EA858" w:rsidR="00B845F6" w:rsidRPr="009B4E13" w:rsidRDefault="00B845F6" w:rsidP="00B845F6">
            <w:pPr>
              <w:spacing w:line="240" w:lineRule="auto"/>
              <w:jc w:val="right"/>
              <w:rPr>
                <w:rFonts w:cs="Arial"/>
                <w:sz w:val="20"/>
                <w:szCs w:val="20"/>
                <w:highlight w:val="yellow"/>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22C75D10" w14:textId="3F633B6E"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 </w:t>
            </w:r>
            <w:r w:rsidR="00F95BB7">
              <w:rPr>
                <w:rFonts w:cs="Arial"/>
                <w:color w:val="000000"/>
                <w:sz w:val="20"/>
                <w:szCs w:val="20"/>
              </w:rPr>
              <w:t>-172.980</w:t>
            </w:r>
          </w:p>
        </w:tc>
      </w:tr>
      <w:tr w:rsidR="00B845F6" w:rsidRPr="00B85C79" w14:paraId="149636A8" w14:textId="77777777" w:rsidTr="00302615">
        <w:trPr>
          <w:trHeight w:val="295"/>
        </w:trPr>
        <w:tc>
          <w:tcPr>
            <w:tcW w:w="1471" w:type="pct"/>
            <w:tcBorders>
              <w:top w:val="nil"/>
              <w:left w:val="single" w:sz="4" w:space="0" w:color="auto"/>
              <w:bottom w:val="single" w:sz="4" w:space="0" w:color="auto"/>
              <w:right w:val="single" w:sz="4" w:space="0" w:color="auto"/>
            </w:tcBorders>
            <w:shd w:val="clear" w:color="auto" w:fill="auto"/>
            <w:vAlign w:val="center"/>
          </w:tcPr>
          <w:p w14:paraId="6D19A91D" w14:textId="400897C6" w:rsidR="00B845F6" w:rsidRPr="00B85C79" w:rsidRDefault="00B845F6" w:rsidP="00B845F6">
            <w:pPr>
              <w:spacing w:line="240" w:lineRule="auto"/>
              <w:jc w:val="right"/>
              <w:rPr>
                <w:rFonts w:cs="Arial"/>
                <w:b/>
                <w:bCs/>
                <w:color w:val="000000"/>
                <w:sz w:val="20"/>
                <w:szCs w:val="20"/>
              </w:rPr>
            </w:pPr>
            <w:r>
              <w:rPr>
                <w:rFonts w:cs="Arial"/>
                <w:color w:val="000000"/>
                <w:sz w:val="20"/>
                <w:szCs w:val="20"/>
              </w:rPr>
              <w:t>Reodprtje RS74, RS76, RS77 in RS81</w:t>
            </w:r>
          </w:p>
        </w:tc>
        <w:tc>
          <w:tcPr>
            <w:tcW w:w="951" w:type="pct"/>
            <w:tcBorders>
              <w:top w:val="nil"/>
              <w:left w:val="nil"/>
              <w:bottom w:val="single" w:sz="4" w:space="0" w:color="auto"/>
              <w:right w:val="single" w:sz="4" w:space="0" w:color="auto"/>
            </w:tcBorders>
            <w:shd w:val="clear" w:color="auto" w:fill="auto"/>
            <w:vAlign w:val="center"/>
          </w:tcPr>
          <w:p w14:paraId="0C79BC2B" w14:textId="724521FF"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959.000</w:t>
            </w:r>
          </w:p>
        </w:tc>
        <w:tc>
          <w:tcPr>
            <w:tcW w:w="860" w:type="pct"/>
            <w:tcBorders>
              <w:top w:val="nil"/>
              <w:left w:val="nil"/>
              <w:bottom w:val="single" w:sz="4" w:space="0" w:color="auto"/>
              <w:right w:val="single" w:sz="4" w:space="0" w:color="auto"/>
            </w:tcBorders>
            <w:shd w:val="clear" w:color="auto" w:fill="auto"/>
            <w:vAlign w:val="center"/>
          </w:tcPr>
          <w:p w14:paraId="35347033" w14:textId="1BF5BE8C"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 </w:t>
            </w:r>
            <w:r w:rsidR="00F95BB7">
              <w:rPr>
                <w:rFonts w:cs="Arial"/>
                <w:color w:val="000000"/>
                <w:sz w:val="20"/>
                <w:szCs w:val="20"/>
              </w:rPr>
              <w:t>0</w:t>
            </w:r>
          </w:p>
        </w:tc>
        <w:tc>
          <w:tcPr>
            <w:tcW w:w="835" w:type="pct"/>
            <w:tcBorders>
              <w:top w:val="nil"/>
              <w:left w:val="nil"/>
              <w:bottom w:val="single" w:sz="4" w:space="0" w:color="auto"/>
              <w:right w:val="single" w:sz="4" w:space="0" w:color="auto"/>
            </w:tcBorders>
            <w:shd w:val="clear" w:color="auto" w:fill="auto"/>
            <w:vAlign w:val="center"/>
          </w:tcPr>
          <w:p w14:paraId="37C11F4E" w14:textId="353D0D8A" w:rsidR="00B845F6" w:rsidRPr="009B4E13" w:rsidRDefault="00B845F6" w:rsidP="00B845F6">
            <w:pPr>
              <w:spacing w:line="240" w:lineRule="auto"/>
              <w:jc w:val="right"/>
              <w:rPr>
                <w:rFonts w:cs="Arial"/>
                <w:sz w:val="20"/>
                <w:szCs w:val="20"/>
                <w:highlight w:val="yellow"/>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06DAD7D2" w14:textId="5EFC4082"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 </w:t>
            </w:r>
            <w:r w:rsidR="00F95BB7">
              <w:rPr>
                <w:rFonts w:cs="Arial"/>
                <w:color w:val="000000"/>
                <w:sz w:val="20"/>
                <w:szCs w:val="20"/>
              </w:rPr>
              <w:t>959.000</w:t>
            </w:r>
          </w:p>
        </w:tc>
      </w:tr>
      <w:tr w:rsidR="00B845F6" w:rsidRPr="00B85C79" w14:paraId="69E9A752"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176E8269" w14:textId="471AC398" w:rsidR="00B845F6" w:rsidRPr="00B85C79" w:rsidRDefault="00B845F6" w:rsidP="00B845F6">
            <w:pPr>
              <w:spacing w:line="240" w:lineRule="auto"/>
              <w:jc w:val="right"/>
              <w:rPr>
                <w:rFonts w:eastAsia="Times New Roman" w:cs="Arial"/>
                <w:color w:val="000000"/>
                <w:sz w:val="20"/>
                <w:szCs w:val="20"/>
                <w:lang w:eastAsia="sl-SI"/>
              </w:rPr>
            </w:pPr>
            <w:r>
              <w:rPr>
                <w:rFonts w:cs="Arial"/>
                <w:color w:val="000000"/>
                <w:sz w:val="20"/>
                <w:szCs w:val="20"/>
              </w:rPr>
              <w:t>RS82</w:t>
            </w:r>
          </w:p>
        </w:tc>
        <w:tc>
          <w:tcPr>
            <w:tcW w:w="951" w:type="pct"/>
            <w:tcBorders>
              <w:top w:val="nil"/>
              <w:left w:val="nil"/>
              <w:bottom w:val="single" w:sz="4" w:space="0" w:color="auto"/>
              <w:right w:val="single" w:sz="4" w:space="0" w:color="auto"/>
            </w:tcBorders>
            <w:shd w:val="clear" w:color="auto" w:fill="auto"/>
            <w:vAlign w:val="center"/>
            <w:hideMark/>
          </w:tcPr>
          <w:p w14:paraId="058DC1C0" w14:textId="61362ED1"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1.500.000</w:t>
            </w:r>
          </w:p>
        </w:tc>
        <w:tc>
          <w:tcPr>
            <w:tcW w:w="860" w:type="pct"/>
            <w:tcBorders>
              <w:top w:val="nil"/>
              <w:left w:val="nil"/>
              <w:bottom w:val="single" w:sz="4" w:space="0" w:color="auto"/>
              <w:right w:val="single" w:sz="4" w:space="0" w:color="auto"/>
            </w:tcBorders>
            <w:shd w:val="clear" w:color="auto" w:fill="auto"/>
            <w:vAlign w:val="center"/>
            <w:hideMark/>
          </w:tcPr>
          <w:p w14:paraId="2A4EA0CB" w14:textId="13616F41"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 </w:t>
            </w:r>
            <w:r w:rsidR="00F95BB7">
              <w:rPr>
                <w:rFonts w:cs="Arial"/>
                <w:color w:val="000000"/>
                <w:sz w:val="20"/>
                <w:szCs w:val="20"/>
              </w:rPr>
              <w:t>0</w:t>
            </w:r>
          </w:p>
        </w:tc>
        <w:tc>
          <w:tcPr>
            <w:tcW w:w="835" w:type="pct"/>
            <w:tcBorders>
              <w:top w:val="nil"/>
              <w:left w:val="nil"/>
              <w:bottom w:val="single" w:sz="4" w:space="0" w:color="auto"/>
              <w:right w:val="single" w:sz="4" w:space="0" w:color="auto"/>
            </w:tcBorders>
            <w:shd w:val="clear" w:color="auto" w:fill="auto"/>
            <w:vAlign w:val="center"/>
          </w:tcPr>
          <w:p w14:paraId="257B4E82" w14:textId="023D2B3F" w:rsidR="00B845F6" w:rsidRPr="009B4E13" w:rsidRDefault="00B845F6" w:rsidP="00B845F6">
            <w:pPr>
              <w:spacing w:line="240" w:lineRule="auto"/>
              <w:jc w:val="right"/>
              <w:rPr>
                <w:rFonts w:eastAsia="Times New Roman" w:cs="Arial"/>
                <w:sz w:val="20"/>
                <w:szCs w:val="20"/>
                <w:highlight w:val="yellow"/>
                <w:lang w:eastAsia="sl-SI"/>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067FA500" w14:textId="6C833DC2" w:rsidR="00B845F6" w:rsidRPr="009B4E13" w:rsidRDefault="00B845F6" w:rsidP="00B845F6">
            <w:pPr>
              <w:spacing w:line="240" w:lineRule="auto"/>
              <w:jc w:val="right"/>
              <w:rPr>
                <w:rFonts w:cs="Arial"/>
                <w:sz w:val="20"/>
                <w:szCs w:val="20"/>
                <w:highlight w:val="yellow"/>
              </w:rPr>
            </w:pPr>
            <w:r>
              <w:rPr>
                <w:rFonts w:cs="Arial"/>
                <w:color w:val="000000"/>
                <w:sz w:val="20"/>
                <w:szCs w:val="20"/>
              </w:rPr>
              <w:t> </w:t>
            </w:r>
            <w:r w:rsidR="00F95BB7">
              <w:rPr>
                <w:rFonts w:cs="Arial"/>
                <w:color w:val="000000"/>
                <w:sz w:val="20"/>
                <w:szCs w:val="20"/>
              </w:rPr>
              <w:t>1.500.000</w:t>
            </w:r>
          </w:p>
        </w:tc>
      </w:tr>
      <w:tr w:rsidR="00B845F6" w:rsidRPr="00B85C79" w14:paraId="264A91D0"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43C4E914" w14:textId="760B2317" w:rsidR="00B845F6" w:rsidRPr="00B85C79" w:rsidRDefault="00B845F6" w:rsidP="00B845F6">
            <w:pPr>
              <w:spacing w:line="240" w:lineRule="auto"/>
              <w:jc w:val="right"/>
              <w:rPr>
                <w:rFonts w:eastAsia="Times New Roman" w:cs="Arial"/>
                <w:color w:val="000000"/>
                <w:sz w:val="20"/>
                <w:szCs w:val="20"/>
                <w:lang w:eastAsia="sl-SI"/>
              </w:rPr>
            </w:pPr>
            <w:r>
              <w:rPr>
                <w:rFonts w:cs="Arial"/>
                <w:color w:val="000000"/>
                <w:sz w:val="20"/>
                <w:szCs w:val="20"/>
              </w:rPr>
              <w:t>RS83</w:t>
            </w:r>
          </w:p>
        </w:tc>
        <w:tc>
          <w:tcPr>
            <w:tcW w:w="951" w:type="pct"/>
            <w:tcBorders>
              <w:top w:val="nil"/>
              <w:left w:val="nil"/>
              <w:bottom w:val="single" w:sz="4" w:space="0" w:color="auto"/>
              <w:right w:val="single" w:sz="4" w:space="0" w:color="auto"/>
            </w:tcBorders>
            <w:shd w:val="clear" w:color="auto" w:fill="auto"/>
            <w:vAlign w:val="center"/>
            <w:hideMark/>
          </w:tcPr>
          <w:p w14:paraId="742E7A81" w14:textId="76AEF970"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2.230.000</w:t>
            </w:r>
          </w:p>
        </w:tc>
        <w:tc>
          <w:tcPr>
            <w:tcW w:w="860" w:type="pct"/>
            <w:tcBorders>
              <w:top w:val="nil"/>
              <w:left w:val="nil"/>
              <w:bottom w:val="single" w:sz="4" w:space="0" w:color="auto"/>
              <w:right w:val="single" w:sz="4" w:space="0" w:color="auto"/>
            </w:tcBorders>
            <w:shd w:val="clear" w:color="auto" w:fill="auto"/>
            <w:vAlign w:val="center"/>
            <w:hideMark/>
          </w:tcPr>
          <w:p w14:paraId="361EA9B0" w14:textId="58F39329"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 </w:t>
            </w:r>
            <w:r w:rsidR="00F95BB7">
              <w:rPr>
                <w:rFonts w:cs="Arial"/>
                <w:color w:val="000000"/>
                <w:sz w:val="20"/>
                <w:szCs w:val="20"/>
              </w:rPr>
              <w:t>0</w:t>
            </w:r>
          </w:p>
        </w:tc>
        <w:tc>
          <w:tcPr>
            <w:tcW w:w="835" w:type="pct"/>
            <w:tcBorders>
              <w:top w:val="nil"/>
              <w:left w:val="nil"/>
              <w:bottom w:val="single" w:sz="4" w:space="0" w:color="auto"/>
              <w:right w:val="single" w:sz="4" w:space="0" w:color="auto"/>
            </w:tcBorders>
            <w:shd w:val="clear" w:color="auto" w:fill="auto"/>
            <w:vAlign w:val="center"/>
          </w:tcPr>
          <w:p w14:paraId="5160A478" w14:textId="7FB0C7A1" w:rsidR="00B845F6" w:rsidRPr="009B4E13" w:rsidRDefault="00B845F6" w:rsidP="00B845F6">
            <w:pPr>
              <w:spacing w:line="240" w:lineRule="auto"/>
              <w:jc w:val="right"/>
              <w:rPr>
                <w:rFonts w:eastAsia="Times New Roman" w:cs="Arial"/>
                <w:sz w:val="20"/>
                <w:szCs w:val="20"/>
                <w:highlight w:val="yellow"/>
                <w:lang w:eastAsia="sl-SI"/>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03928024" w14:textId="7FDB80FC" w:rsidR="00B845F6" w:rsidRPr="009B4E13" w:rsidRDefault="00B845F6" w:rsidP="00B845F6">
            <w:pPr>
              <w:spacing w:line="240" w:lineRule="auto"/>
              <w:jc w:val="right"/>
              <w:rPr>
                <w:rFonts w:cs="Arial"/>
                <w:sz w:val="20"/>
                <w:szCs w:val="20"/>
                <w:highlight w:val="yellow"/>
              </w:rPr>
            </w:pPr>
            <w:r>
              <w:rPr>
                <w:rFonts w:cs="Arial"/>
                <w:color w:val="000000"/>
                <w:sz w:val="20"/>
                <w:szCs w:val="20"/>
              </w:rPr>
              <w:t> </w:t>
            </w:r>
            <w:r w:rsidR="00F95BB7">
              <w:rPr>
                <w:rFonts w:cs="Arial"/>
                <w:color w:val="000000"/>
                <w:sz w:val="20"/>
                <w:szCs w:val="20"/>
              </w:rPr>
              <w:t>2.230.000</w:t>
            </w:r>
          </w:p>
        </w:tc>
      </w:tr>
      <w:tr w:rsidR="00B845F6" w:rsidRPr="00B85C79" w14:paraId="2989C037"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15C89CE6" w14:textId="1DAB0BB6" w:rsidR="00B845F6" w:rsidRPr="00B85C79" w:rsidRDefault="00B845F6" w:rsidP="00B845F6">
            <w:pPr>
              <w:spacing w:line="240" w:lineRule="auto"/>
              <w:jc w:val="right"/>
              <w:rPr>
                <w:rFonts w:eastAsia="Times New Roman" w:cs="Arial"/>
                <w:color w:val="000000"/>
                <w:sz w:val="20"/>
                <w:szCs w:val="20"/>
                <w:lang w:eastAsia="sl-SI"/>
              </w:rPr>
            </w:pPr>
            <w:r>
              <w:rPr>
                <w:rFonts w:cs="Arial"/>
                <w:color w:val="000000"/>
                <w:sz w:val="20"/>
                <w:szCs w:val="20"/>
              </w:rPr>
              <w:t>RS84</w:t>
            </w:r>
          </w:p>
        </w:tc>
        <w:tc>
          <w:tcPr>
            <w:tcW w:w="951" w:type="pct"/>
            <w:tcBorders>
              <w:top w:val="nil"/>
              <w:left w:val="nil"/>
              <w:bottom w:val="single" w:sz="4" w:space="0" w:color="auto"/>
              <w:right w:val="single" w:sz="4" w:space="0" w:color="auto"/>
            </w:tcBorders>
            <w:shd w:val="clear" w:color="auto" w:fill="auto"/>
            <w:vAlign w:val="center"/>
            <w:hideMark/>
          </w:tcPr>
          <w:p w14:paraId="4C37F035" w14:textId="31A44502"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1.200.000</w:t>
            </w:r>
          </w:p>
        </w:tc>
        <w:tc>
          <w:tcPr>
            <w:tcW w:w="860" w:type="pct"/>
            <w:tcBorders>
              <w:top w:val="nil"/>
              <w:left w:val="nil"/>
              <w:bottom w:val="single" w:sz="4" w:space="0" w:color="auto"/>
              <w:right w:val="single" w:sz="4" w:space="0" w:color="auto"/>
            </w:tcBorders>
            <w:shd w:val="clear" w:color="auto" w:fill="auto"/>
            <w:vAlign w:val="center"/>
            <w:hideMark/>
          </w:tcPr>
          <w:p w14:paraId="1906F421" w14:textId="4D8741C9"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 </w:t>
            </w:r>
            <w:r w:rsidR="00F95BB7">
              <w:rPr>
                <w:rFonts w:cs="Arial"/>
                <w:color w:val="000000"/>
                <w:sz w:val="20"/>
                <w:szCs w:val="20"/>
              </w:rPr>
              <w:t>0</w:t>
            </w:r>
          </w:p>
        </w:tc>
        <w:tc>
          <w:tcPr>
            <w:tcW w:w="835" w:type="pct"/>
            <w:tcBorders>
              <w:top w:val="nil"/>
              <w:left w:val="nil"/>
              <w:bottom w:val="single" w:sz="4" w:space="0" w:color="auto"/>
              <w:right w:val="single" w:sz="4" w:space="0" w:color="auto"/>
            </w:tcBorders>
            <w:shd w:val="clear" w:color="auto" w:fill="auto"/>
            <w:vAlign w:val="center"/>
          </w:tcPr>
          <w:p w14:paraId="3AD0456B" w14:textId="3BE77117" w:rsidR="00B845F6" w:rsidRPr="009B4E13" w:rsidRDefault="00B845F6" w:rsidP="00B845F6">
            <w:pPr>
              <w:spacing w:line="240" w:lineRule="auto"/>
              <w:jc w:val="right"/>
              <w:rPr>
                <w:rFonts w:eastAsia="Times New Roman" w:cs="Arial"/>
                <w:sz w:val="20"/>
                <w:szCs w:val="20"/>
                <w:highlight w:val="yellow"/>
                <w:lang w:eastAsia="sl-SI"/>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6303F2E2" w14:textId="79E31216" w:rsidR="00B845F6" w:rsidRPr="009B4E13" w:rsidRDefault="00B845F6" w:rsidP="00B845F6">
            <w:pPr>
              <w:spacing w:line="240" w:lineRule="auto"/>
              <w:jc w:val="right"/>
              <w:rPr>
                <w:rFonts w:cs="Arial"/>
                <w:sz w:val="20"/>
                <w:szCs w:val="20"/>
                <w:highlight w:val="yellow"/>
              </w:rPr>
            </w:pPr>
            <w:r>
              <w:rPr>
                <w:rFonts w:cs="Arial"/>
                <w:color w:val="000000"/>
                <w:sz w:val="20"/>
                <w:szCs w:val="20"/>
              </w:rPr>
              <w:t> </w:t>
            </w:r>
            <w:r w:rsidR="00F95BB7">
              <w:rPr>
                <w:rFonts w:cs="Arial"/>
                <w:color w:val="000000"/>
                <w:sz w:val="20"/>
                <w:szCs w:val="20"/>
              </w:rPr>
              <w:t>1.200.000</w:t>
            </w:r>
          </w:p>
        </w:tc>
      </w:tr>
      <w:tr w:rsidR="00B845F6" w:rsidRPr="00B85C79" w14:paraId="78CBE72E"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249FB7FA" w14:textId="15717F7A" w:rsidR="00B845F6" w:rsidRPr="00B85C79" w:rsidRDefault="00B845F6" w:rsidP="00B845F6">
            <w:pPr>
              <w:spacing w:line="240" w:lineRule="auto"/>
              <w:jc w:val="right"/>
              <w:rPr>
                <w:rFonts w:eastAsia="Times New Roman" w:cs="Arial"/>
                <w:color w:val="000000"/>
                <w:sz w:val="20"/>
                <w:szCs w:val="20"/>
                <w:lang w:eastAsia="sl-SI"/>
              </w:rPr>
            </w:pPr>
            <w:r>
              <w:rPr>
                <w:rFonts w:cs="Arial"/>
                <w:color w:val="000000"/>
                <w:sz w:val="20"/>
                <w:szCs w:val="20"/>
              </w:rPr>
              <w:t>RS85</w:t>
            </w:r>
          </w:p>
        </w:tc>
        <w:tc>
          <w:tcPr>
            <w:tcW w:w="951" w:type="pct"/>
            <w:tcBorders>
              <w:top w:val="nil"/>
              <w:left w:val="nil"/>
              <w:bottom w:val="single" w:sz="4" w:space="0" w:color="auto"/>
              <w:right w:val="single" w:sz="4" w:space="0" w:color="auto"/>
            </w:tcBorders>
            <w:shd w:val="clear" w:color="auto" w:fill="auto"/>
            <w:vAlign w:val="center"/>
            <w:hideMark/>
          </w:tcPr>
          <w:p w14:paraId="1E61BBED" w14:textId="05F8395E"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1.000.000</w:t>
            </w:r>
          </w:p>
        </w:tc>
        <w:tc>
          <w:tcPr>
            <w:tcW w:w="860" w:type="pct"/>
            <w:tcBorders>
              <w:top w:val="nil"/>
              <w:left w:val="nil"/>
              <w:bottom w:val="single" w:sz="4" w:space="0" w:color="auto"/>
              <w:right w:val="single" w:sz="4" w:space="0" w:color="auto"/>
            </w:tcBorders>
            <w:shd w:val="clear" w:color="auto" w:fill="auto"/>
            <w:vAlign w:val="center"/>
            <w:hideMark/>
          </w:tcPr>
          <w:p w14:paraId="26733F3A" w14:textId="538918BF"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 </w:t>
            </w:r>
            <w:r w:rsidR="00F95BB7">
              <w:rPr>
                <w:rFonts w:cs="Arial"/>
                <w:color w:val="000000"/>
                <w:sz w:val="20"/>
                <w:szCs w:val="20"/>
              </w:rPr>
              <w:t>0</w:t>
            </w:r>
          </w:p>
        </w:tc>
        <w:tc>
          <w:tcPr>
            <w:tcW w:w="835" w:type="pct"/>
            <w:tcBorders>
              <w:top w:val="nil"/>
              <w:left w:val="nil"/>
              <w:bottom w:val="single" w:sz="4" w:space="0" w:color="auto"/>
              <w:right w:val="single" w:sz="4" w:space="0" w:color="auto"/>
            </w:tcBorders>
            <w:shd w:val="clear" w:color="auto" w:fill="auto"/>
            <w:vAlign w:val="center"/>
          </w:tcPr>
          <w:p w14:paraId="2E4D5C87" w14:textId="38EA44AA" w:rsidR="00B845F6" w:rsidRPr="009B4E13" w:rsidRDefault="00B845F6" w:rsidP="00B845F6">
            <w:pPr>
              <w:spacing w:line="240" w:lineRule="auto"/>
              <w:jc w:val="right"/>
              <w:rPr>
                <w:rFonts w:eastAsia="Times New Roman" w:cs="Arial"/>
                <w:sz w:val="20"/>
                <w:szCs w:val="20"/>
                <w:highlight w:val="yellow"/>
                <w:lang w:eastAsia="sl-SI"/>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68E37351" w14:textId="5DE0CBA5" w:rsidR="00B845F6" w:rsidRPr="009B4E13" w:rsidRDefault="00B845F6" w:rsidP="00B845F6">
            <w:pPr>
              <w:spacing w:line="240" w:lineRule="auto"/>
              <w:jc w:val="right"/>
              <w:rPr>
                <w:rFonts w:cs="Arial"/>
                <w:sz w:val="20"/>
                <w:szCs w:val="20"/>
                <w:highlight w:val="yellow"/>
              </w:rPr>
            </w:pPr>
            <w:r>
              <w:rPr>
                <w:rFonts w:cs="Arial"/>
                <w:color w:val="000000"/>
                <w:sz w:val="20"/>
                <w:szCs w:val="20"/>
              </w:rPr>
              <w:t> </w:t>
            </w:r>
            <w:r w:rsidR="00F95BB7">
              <w:rPr>
                <w:rFonts w:cs="Arial"/>
                <w:color w:val="000000"/>
                <w:sz w:val="20"/>
                <w:szCs w:val="20"/>
              </w:rPr>
              <w:t>1.000.000</w:t>
            </w:r>
          </w:p>
        </w:tc>
      </w:tr>
      <w:tr w:rsidR="00B845F6" w:rsidRPr="00B85C79" w14:paraId="3A4A3ADD"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4170BA1C" w14:textId="5F8A0812" w:rsidR="00B845F6" w:rsidRPr="00B85C79" w:rsidRDefault="00B845F6" w:rsidP="00B845F6">
            <w:pPr>
              <w:spacing w:line="240" w:lineRule="auto"/>
              <w:jc w:val="right"/>
              <w:rPr>
                <w:rFonts w:eastAsia="Times New Roman" w:cs="Arial"/>
                <w:color w:val="000000"/>
                <w:sz w:val="20"/>
                <w:szCs w:val="20"/>
                <w:lang w:eastAsia="sl-SI"/>
              </w:rPr>
            </w:pPr>
            <w:r>
              <w:rPr>
                <w:rFonts w:cs="Arial"/>
                <w:color w:val="000000"/>
                <w:sz w:val="20"/>
                <w:szCs w:val="20"/>
              </w:rPr>
              <w:t>OZ11 in OZ12</w:t>
            </w:r>
          </w:p>
        </w:tc>
        <w:tc>
          <w:tcPr>
            <w:tcW w:w="951" w:type="pct"/>
            <w:tcBorders>
              <w:top w:val="nil"/>
              <w:left w:val="nil"/>
              <w:bottom w:val="single" w:sz="4" w:space="0" w:color="auto"/>
              <w:right w:val="single" w:sz="4" w:space="0" w:color="auto"/>
            </w:tcBorders>
            <w:shd w:val="clear" w:color="auto" w:fill="auto"/>
            <w:vAlign w:val="center"/>
            <w:hideMark/>
          </w:tcPr>
          <w:p w14:paraId="1CA09B51" w14:textId="0BE784C7"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 </w:t>
            </w:r>
            <w:r w:rsidR="00F95BB7">
              <w:rPr>
                <w:rFonts w:cs="Arial"/>
                <w:color w:val="000000"/>
                <w:sz w:val="20"/>
                <w:szCs w:val="20"/>
              </w:rPr>
              <w:t>0</w:t>
            </w:r>
          </w:p>
        </w:tc>
        <w:tc>
          <w:tcPr>
            <w:tcW w:w="860" w:type="pct"/>
            <w:tcBorders>
              <w:top w:val="nil"/>
              <w:left w:val="nil"/>
              <w:bottom w:val="single" w:sz="4" w:space="0" w:color="auto"/>
              <w:right w:val="single" w:sz="4" w:space="0" w:color="auto"/>
            </w:tcBorders>
            <w:shd w:val="clear" w:color="auto" w:fill="auto"/>
            <w:vAlign w:val="center"/>
          </w:tcPr>
          <w:p w14:paraId="58732F6B" w14:textId="6DAAEDEC"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103.000</w:t>
            </w:r>
          </w:p>
        </w:tc>
        <w:tc>
          <w:tcPr>
            <w:tcW w:w="835" w:type="pct"/>
            <w:tcBorders>
              <w:top w:val="nil"/>
              <w:left w:val="nil"/>
              <w:bottom w:val="single" w:sz="4" w:space="0" w:color="auto"/>
              <w:right w:val="single" w:sz="4" w:space="0" w:color="auto"/>
            </w:tcBorders>
            <w:shd w:val="clear" w:color="auto" w:fill="auto"/>
            <w:vAlign w:val="center"/>
          </w:tcPr>
          <w:p w14:paraId="55EEF02A" w14:textId="0E590846" w:rsidR="00B845F6" w:rsidRPr="009B4E13" w:rsidRDefault="00B845F6" w:rsidP="00B845F6">
            <w:pPr>
              <w:spacing w:line="240" w:lineRule="auto"/>
              <w:jc w:val="right"/>
              <w:rPr>
                <w:rFonts w:eastAsia="Times New Roman" w:cs="Arial"/>
                <w:sz w:val="20"/>
                <w:szCs w:val="20"/>
                <w:highlight w:val="yellow"/>
                <w:lang w:eastAsia="sl-SI"/>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4A80625C" w14:textId="6F81C0C8" w:rsidR="00B845F6" w:rsidRPr="009B4E13" w:rsidRDefault="00B845F6" w:rsidP="00B845F6">
            <w:pPr>
              <w:spacing w:line="240" w:lineRule="auto"/>
              <w:jc w:val="right"/>
              <w:rPr>
                <w:rFonts w:cs="Arial"/>
                <w:sz w:val="20"/>
                <w:szCs w:val="20"/>
                <w:highlight w:val="yellow"/>
              </w:rPr>
            </w:pPr>
            <w:r>
              <w:rPr>
                <w:rFonts w:cs="Arial"/>
                <w:color w:val="000000"/>
                <w:sz w:val="20"/>
                <w:szCs w:val="20"/>
              </w:rPr>
              <w:t> </w:t>
            </w:r>
            <w:r w:rsidR="00F95BB7">
              <w:rPr>
                <w:rFonts w:cs="Arial"/>
                <w:color w:val="000000"/>
                <w:sz w:val="20"/>
                <w:szCs w:val="20"/>
              </w:rPr>
              <w:t>-103.000</w:t>
            </w:r>
          </w:p>
        </w:tc>
      </w:tr>
      <w:tr w:rsidR="00B845F6" w:rsidRPr="00B85C79" w14:paraId="04106EDA"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hideMark/>
          </w:tcPr>
          <w:p w14:paraId="4CC10926" w14:textId="0E781578" w:rsidR="00B845F6" w:rsidRPr="00B85C79" w:rsidRDefault="00B845F6" w:rsidP="00B845F6">
            <w:pPr>
              <w:spacing w:line="240" w:lineRule="auto"/>
              <w:jc w:val="right"/>
              <w:rPr>
                <w:rFonts w:eastAsia="Times New Roman" w:cs="Arial"/>
                <w:color w:val="000000"/>
                <w:sz w:val="20"/>
                <w:szCs w:val="20"/>
                <w:lang w:eastAsia="sl-SI"/>
              </w:rPr>
            </w:pPr>
            <w:r>
              <w:rPr>
                <w:rFonts w:cs="Arial"/>
                <w:color w:val="000000"/>
                <w:sz w:val="20"/>
                <w:szCs w:val="20"/>
              </w:rPr>
              <w:t>OZ14 in OZ15</w:t>
            </w:r>
          </w:p>
        </w:tc>
        <w:tc>
          <w:tcPr>
            <w:tcW w:w="951" w:type="pct"/>
            <w:tcBorders>
              <w:top w:val="nil"/>
              <w:left w:val="nil"/>
              <w:bottom w:val="single" w:sz="4" w:space="0" w:color="auto"/>
              <w:right w:val="single" w:sz="4" w:space="0" w:color="auto"/>
            </w:tcBorders>
            <w:shd w:val="clear" w:color="auto" w:fill="auto"/>
            <w:vAlign w:val="center"/>
          </w:tcPr>
          <w:p w14:paraId="2488E0FB" w14:textId="1EBD843F"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737.861</w:t>
            </w:r>
          </w:p>
        </w:tc>
        <w:tc>
          <w:tcPr>
            <w:tcW w:w="860" w:type="pct"/>
            <w:tcBorders>
              <w:top w:val="nil"/>
              <w:left w:val="nil"/>
              <w:bottom w:val="single" w:sz="4" w:space="0" w:color="auto"/>
              <w:right w:val="single" w:sz="4" w:space="0" w:color="auto"/>
            </w:tcBorders>
            <w:shd w:val="clear" w:color="auto" w:fill="auto"/>
            <w:vAlign w:val="center"/>
          </w:tcPr>
          <w:p w14:paraId="322BBF6C" w14:textId="3B257610" w:rsidR="00B845F6" w:rsidRPr="009B4E13" w:rsidRDefault="00B845F6" w:rsidP="00B845F6">
            <w:pPr>
              <w:spacing w:line="240" w:lineRule="auto"/>
              <w:jc w:val="right"/>
              <w:rPr>
                <w:rFonts w:eastAsia="Times New Roman" w:cs="Arial"/>
                <w:color w:val="000000"/>
                <w:sz w:val="20"/>
                <w:szCs w:val="20"/>
                <w:highlight w:val="yellow"/>
                <w:lang w:eastAsia="sl-SI"/>
              </w:rPr>
            </w:pPr>
            <w:r>
              <w:rPr>
                <w:rFonts w:cs="Arial"/>
                <w:color w:val="000000"/>
                <w:sz w:val="20"/>
                <w:szCs w:val="20"/>
              </w:rPr>
              <w:t> </w:t>
            </w:r>
            <w:r w:rsidR="00F95BB7">
              <w:rPr>
                <w:rFonts w:cs="Arial"/>
                <w:color w:val="000000"/>
                <w:sz w:val="20"/>
                <w:szCs w:val="20"/>
              </w:rPr>
              <w:t>0</w:t>
            </w:r>
          </w:p>
        </w:tc>
        <w:tc>
          <w:tcPr>
            <w:tcW w:w="835" w:type="pct"/>
            <w:tcBorders>
              <w:top w:val="nil"/>
              <w:left w:val="nil"/>
              <w:bottom w:val="single" w:sz="4" w:space="0" w:color="auto"/>
              <w:right w:val="single" w:sz="4" w:space="0" w:color="auto"/>
            </w:tcBorders>
            <w:shd w:val="clear" w:color="auto" w:fill="auto"/>
            <w:vAlign w:val="center"/>
            <w:hideMark/>
          </w:tcPr>
          <w:p w14:paraId="535B5B97" w14:textId="089F2918" w:rsidR="00B845F6" w:rsidRPr="009B4E13" w:rsidRDefault="00B845F6" w:rsidP="00B845F6">
            <w:pPr>
              <w:spacing w:line="240" w:lineRule="auto"/>
              <w:jc w:val="right"/>
              <w:rPr>
                <w:rFonts w:eastAsia="Times New Roman" w:cs="Arial"/>
                <w:sz w:val="20"/>
                <w:szCs w:val="20"/>
                <w:highlight w:val="yellow"/>
                <w:lang w:eastAsia="sl-SI"/>
              </w:rPr>
            </w:pPr>
            <w:r>
              <w:rPr>
                <w:rFonts w:cs="Arial"/>
                <w:sz w:val="20"/>
                <w:szCs w:val="20"/>
              </w:rPr>
              <w:t> </w:t>
            </w:r>
            <w:r w:rsidR="0071369B">
              <w:rPr>
                <w:rFonts w:cs="Arial"/>
                <w:sz w:val="20"/>
                <w:szCs w:val="20"/>
              </w:rPr>
              <w:t>0</w:t>
            </w:r>
          </w:p>
        </w:tc>
        <w:tc>
          <w:tcPr>
            <w:tcW w:w="882" w:type="pct"/>
            <w:tcBorders>
              <w:top w:val="nil"/>
              <w:left w:val="nil"/>
              <w:bottom w:val="single" w:sz="4" w:space="0" w:color="auto"/>
              <w:right w:val="single" w:sz="4" w:space="0" w:color="auto"/>
            </w:tcBorders>
            <w:vAlign w:val="center"/>
          </w:tcPr>
          <w:p w14:paraId="72D58306" w14:textId="59A5AF54" w:rsidR="00B845F6" w:rsidRPr="009B4E13" w:rsidRDefault="00B845F6" w:rsidP="00B845F6">
            <w:pPr>
              <w:spacing w:line="240" w:lineRule="auto"/>
              <w:jc w:val="right"/>
              <w:rPr>
                <w:rFonts w:cs="Arial"/>
                <w:sz w:val="20"/>
                <w:szCs w:val="20"/>
                <w:highlight w:val="yellow"/>
              </w:rPr>
            </w:pPr>
            <w:r>
              <w:rPr>
                <w:rFonts w:cs="Arial"/>
                <w:color w:val="000000"/>
                <w:sz w:val="20"/>
                <w:szCs w:val="20"/>
              </w:rPr>
              <w:t> </w:t>
            </w:r>
            <w:r w:rsidR="00F95BB7">
              <w:rPr>
                <w:rFonts w:cs="Arial"/>
                <w:color w:val="000000"/>
                <w:sz w:val="20"/>
                <w:szCs w:val="20"/>
              </w:rPr>
              <w:t>737.861</w:t>
            </w:r>
          </w:p>
        </w:tc>
      </w:tr>
      <w:tr w:rsidR="00B845F6" w:rsidRPr="00B85C79" w14:paraId="35E58BC2" w14:textId="77777777" w:rsidTr="00302615">
        <w:trPr>
          <w:trHeight w:val="265"/>
        </w:trPr>
        <w:tc>
          <w:tcPr>
            <w:tcW w:w="1471" w:type="pct"/>
            <w:tcBorders>
              <w:top w:val="nil"/>
              <w:left w:val="single" w:sz="4" w:space="0" w:color="auto"/>
              <w:bottom w:val="single" w:sz="4" w:space="0" w:color="auto"/>
              <w:right w:val="single" w:sz="4" w:space="0" w:color="auto"/>
            </w:tcBorders>
            <w:shd w:val="clear" w:color="auto" w:fill="auto"/>
            <w:vAlign w:val="center"/>
          </w:tcPr>
          <w:p w14:paraId="05794371" w14:textId="42A12255" w:rsidR="00B845F6" w:rsidRPr="00B85C79" w:rsidRDefault="00B845F6" w:rsidP="00B845F6">
            <w:pPr>
              <w:spacing w:line="240" w:lineRule="auto"/>
              <w:jc w:val="right"/>
              <w:rPr>
                <w:rFonts w:cs="Arial"/>
                <w:color w:val="000000"/>
                <w:sz w:val="20"/>
                <w:szCs w:val="20"/>
              </w:rPr>
            </w:pPr>
            <w:r>
              <w:rPr>
                <w:rFonts w:cs="Arial"/>
                <w:color w:val="000000"/>
                <w:sz w:val="20"/>
                <w:szCs w:val="20"/>
              </w:rPr>
              <w:t>Zadolžnica BS</w:t>
            </w:r>
          </w:p>
        </w:tc>
        <w:tc>
          <w:tcPr>
            <w:tcW w:w="951" w:type="pct"/>
            <w:tcBorders>
              <w:top w:val="nil"/>
              <w:left w:val="nil"/>
              <w:bottom w:val="single" w:sz="4" w:space="0" w:color="auto"/>
              <w:right w:val="single" w:sz="4" w:space="0" w:color="auto"/>
            </w:tcBorders>
            <w:shd w:val="clear" w:color="auto" w:fill="auto"/>
            <w:vAlign w:val="center"/>
          </w:tcPr>
          <w:p w14:paraId="181CF9E7" w14:textId="66CB2F32"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0</w:t>
            </w:r>
          </w:p>
        </w:tc>
        <w:tc>
          <w:tcPr>
            <w:tcW w:w="860" w:type="pct"/>
            <w:tcBorders>
              <w:top w:val="nil"/>
              <w:left w:val="nil"/>
              <w:bottom w:val="single" w:sz="4" w:space="0" w:color="auto"/>
              <w:right w:val="single" w:sz="4" w:space="0" w:color="auto"/>
            </w:tcBorders>
            <w:shd w:val="clear" w:color="auto" w:fill="auto"/>
            <w:vAlign w:val="center"/>
          </w:tcPr>
          <w:p w14:paraId="2AABE112" w14:textId="272F1017" w:rsidR="00B845F6" w:rsidRPr="009B4E13" w:rsidRDefault="00B845F6" w:rsidP="00B845F6">
            <w:pPr>
              <w:spacing w:line="240" w:lineRule="auto"/>
              <w:jc w:val="right"/>
              <w:rPr>
                <w:rFonts w:cs="Arial"/>
                <w:color w:val="000000"/>
                <w:sz w:val="20"/>
                <w:szCs w:val="20"/>
                <w:highlight w:val="yellow"/>
              </w:rPr>
            </w:pPr>
            <w:r>
              <w:rPr>
                <w:rFonts w:cs="Arial"/>
                <w:color w:val="000000"/>
                <w:sz w:val="20"/>
                <w:szCs w:val="20"/>
              </w:rPr>
              <w:t> </w:t>
            </w:r>
            <w:r w:rsidR="00F95BB7">
              <w:rPr>
                <w:rFonts w:cs="Arial"/>
                <w:color w:val="000000"/>
                <w:sz w:val="20"/>
                <w:szCs w:val="20"/>
              </w:rPr>
              <w:t>0</w:t>
            </w:r>
          </w:p>
        </w:tc>
        <w:tc>
          <w:tcPr>
            <w:tcW w:w="835" w:type="pct"/>
            <w:tcBorders>
              <w:top w:val="nil"/>
              <w:left w:val="nil"/>
              <w:bottom w:val="single" w:sz="4" w:space="0" w:color="auto"/>
              <w:right w:val="single" w:sz="4" w:space="0" w:color="auto"/>
            </w:tcBorders>
            <w:shd w:val="clear" w:color="auto" w:fill="auto"/>
            <w:vAlign w:val="center"/>
          </w:tcPr>
          <w:p w14:paraId="1EE63453" w14:textId="5A41BD3E" w:rsidR="00B845F6" w:rsidRPr="009B4E13" w:rsidRDefault="00B845F6" w:rsidP="00B845F6">
            <w:pPr>
              <w:spacing w:line="240" w:lineRule="auto"/>
              <w:jc w:val="right"/>
              <w:rPr>
                <w:rFonts w:cs="Arial"/>
                <w:sz w:val="20"/>
                <w:szCs w:val="20"/>
                <w:highlight w:val="yellow"/>
              </w:rPr>
            </w:pPr>
            <w:r>
              <w:rPr>
                <w:rFonts w:cs="Arial"/>
                <w:sz w:val="20"/>
                <w:szCs w:val="20"/>
              </w:rPr>
              <w:t>-1.406</w:t>
            </w:r>
          </w:p>
        </w:tc>
        <w:tc>
          <w:tcPr>
            <w:tcW w:w="882" w:type="pct"/>
            <w:tcBorders>
              <w:top w:val="nil"/>
              <w:left w:val="nil"/>
              <w:bottom w:val="single" w:sz="4" w:space="0" w:color="auto"/>
              <w:right w:val="single" w:sz="4" w:space="0" w:color="auto"/>
            </w:tcBorders>
            <w:vAlign w:val="center"/>
          </w:tcPr>
          <w:p w14:paraId="00722441" w14:textId="16AFF4C7" w:rsidR="00B845F6" w:rsidRPr="009B4E13" w:rsidRDefault="00B845F6" w:rsidP="00B845F6">
            <w:pPr>
              <w:spacing w:line="240" w:lineRule="auto"/>
              <w:jc w:val="right"/>
              <w:rPr>
                <w:rFonts w:cs="Arial"/>
                <w:sz w:val="20"/>
                <w:szCs w:val="20"/>
                <w:highlight w:val="yellow"/>
              </w:rPr>
            </w:pPr>
            <w:r>
              <w:rPr>
                <w:rFonts w:cs="Arial"/>
                <w:color w:val="000000"/>
                <w:sz w:val="20"/>
                <w:szCs w:val="20"/>
              </w:rPr>
              <w:t> </w:t>
            </w:r>
            <w:r w:rsidR="00F95BB7">
              <w:rPr>
                <w:rFonts w:cs="Arial"/>
                <w:color w:val="000000"/>
                <w:sz w:val="20"/>
                <w:szCs w:val="20"/>
              </w:rPr>
              <w:t>-1.406</w:t>
            </w:r>
          </w:p>
        </w:tc>
      </w:tr>
    </w:tbl>
    <w:p w14:paraId="4999D975" w14:textId="77777777" w:rsidR="00E860EA" w:rsidRPr="00B85C79" w:rsidRDefault="00E860EA" w:rsidP="00E860EA">
      <w:pPr>
        <w:rPr>
          <w:rFonts w:cs="Arial"/>
          <w:i/>
          <w:iCs/>
          <w:sz w:val="20"/>
          <w:szCs w:val="20"/>
        </w:rPr>
      </w:pPr>
      <w:r w:rsidRPr="00B85C79">
        <w:rPr>
          <w:rFonts w:cs="Arial"/>
          <w:bCs/>
          <w:i/>
          <w:iCs/>
          <w:sz w:val="20"/>
          <w:szCs w:val="20"/>
        </w:rPr>
        <w:t>Vir:</w:t>
      </w:r>
      <w:r w:rsidRPr="00B85C79">
        <w:rPr>
          <w:rFonts w:cs="Arial"/>
          <w:i/>
          <w:iCs/>
          <w:sz w:val="20"/>
          <w:szCs w:val="20"/>
        </w:rPr>
        <w:t xml:space="preserve"> MF</w:t>
      </w:r>
    </w:p>
    <w:p w14:paraId="77AB9CC1" w14:textId="72FD9FE6" w:rsidR="009B063A" w:rsidRDefault="009B063A">
      <w:pPr>
        <w:rPr>
          <w:rFonts w:cs="Arial"/>
          <w:iCs/>
          <w:sz w:val="20"/>
          <w:szCs w:val="20"/>
        </w:rPr>
      </w:pPr>
    </w:p>
    <w:p w14:paraId="06EC2C13" w14:textId="77777777" w:rsidR="00302615" w:rsidRPr="00B85C79" w:rsidRDefault="00302615">
      <w:pPr>
        <w:rPr>
          <w:rFonts w:cs="Arial"/>
          <w:iCs/>
          <w:sz w:val="20"/>
          <w:szCs w:val="20"/>
        </w:rPr>
      </w:pPr>
    </w:p>
    <w:p w14:paraId="3BBBD325" w14:textId="69AAE605" w:rsidR="00E860EA" w:rsidRPr="00B85C79" w:rsidRDefault="00E860EA" w:rsidP="00E860EA">
      <w:pPr>
        <w:pStyle w:val="Naslov2"/>
        <w:spacing w:before="0"/>
      </w:pPr>
      <w:bookmarkStart w:id="1682" w:name="_Toc6573729"/>
      <w:bookmarkStart w:id="1683" w:name="_Toc6573971"/>
      <w:bookmarkStart w:id="1684" w:name="_Toc6574253"/>
      <w:bookmarkStart w:id="1685" w:name="_Toc6986380"/>
      <w:bookmarkStart w:id="1686" w:name="_Toc7006592"/>
      <w:bookmarkStart w:id="1687" w:name="_Toc7006889"/>
      <w:bookmarkStart w:id="1688" w:name="_Toc7090785"/>
      <w:bookmarkStart w:id="1689" w:name="_Toc7168136"/>
      <w:bookmarkStart w:id="1690" w:name="_Toc7168591"/>
      <w:bookmarkStart w:id="1691" w:name="_Toc7172561"/>
      <w:bookmarkStart w:id="1692" w:name="_Toc392594932"/>
      <w:bookmarkStart w:id="1693" w:name="_Toc386028839"/>
      <w:bookmarkStart w:id="1694" w:name="_Toc326049190"/>
      <w:bookmarkStart w:id="1695" w:name="_Toc326053322"/>
      <w:bookmarkStart w:id="1696" w:name="_Toc326067835"/>
      <w:bookmarkStart w:id="1697" w:name="_Toc326067966"/>
      <w:bookmarkStart w:id="1698" w:name="_Toc326587460"/>
      <w:bookmarkStart w:id="1699" w:name="_Toc326587589"/>
      <w:bookmarkStart w:id="1700" w:name="_Toc327513325"/>
      <w:bookmarkStart w:id="1701" w:name="_Toc327513521"/>
      <w:bookmarkStart w:id="1702" w:name="_Toc327514654"/>
      <w:bookmarkStart w:id="1703" w:name="_Toc327514783"/>
      <w:bookmarkStart w:id="1704" w:name="_Toc327514918"/>
      <w:bookmarkStart w:id="1705" w:name="_Toc327515020"/>
      <w:bookmarkStart w:id="1706" w:name="_Toc327515178"/>
      <w:bookmarkStart w:id="1707" w:name="_Toc326049191"/>
      <w:bookmarkStart w:id="1708" w:name="_Toc326053323"/>
      <w:bookmarkStart w:id="1709" w:name="_Toc326067836"/>
      <w:bookmarkStart w:id="1710" w:name="_Toc326067967"/>
      <w:bookmarkStart w:id="1711" w:name="_Toc326587461"/>
      <w:bookmarkStart w:id="1712" w:name="_Toc326587590"/>
      <w:bookmarkStart w:id="1713" w:name="_Toc327513326"/>
      <w:bookmarkStart w:id="1714" w:name="_Toc327513522"/>
      <w:bookmarkStart w:id="1715" w:name="_Toc327514655"/>
      <w:bookmarkStart w:id="1716" w:name="_Toc327514784"/>
      <w:bookmarkStart w:id="1717" w:name="_Toc327514919"/>
      <w:bookmarkStart w:id="1718" w:name="_Toc327515021"/>
      <w:bookmarkStart w:id="1719" w:name="_Toc327515179"/>
      <w:bookmarkStart w:id="1720" w:name="_Osnovne_značilnosti_gibanja"/>
      <w:bookmarkStart w:id="1721" w:name="_Ref264615687"/>
      <w:bookmarkStart w:id="1722" w:name="_Toc264618467"/>
      <w:bookmarkStart w:id="1723" w:name="_Toc81832293"/>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r w:rsidRPr="00B85C79">
        <w:t xml:space="preserve">Osnovne značilnosti gibanja dolga državnega proračuna Republike Slovenije </w:t>
      </w:r>
      <w:r w:rsidR="00854D0C">
        <w:t>v</w:t>
      </w:r>
      <w:r w:rsidR="00854D0C" w:rsidRPr="00B85C79">
        <w:t xml:space="preserve"> obdobj</w:t>
      </w:r>
      <w:r w:rsidR="00854D0C">
        <w:t>u od</w:t>
      </w:r>
      <w:r w:rsidR="005B473C">
        <w:t xml:space="preserve"> leta</w:t>
      </w:r>
      <w:r w:rsidR="00854D0C" w:rsidRPr="00B85C79">
        <w:t xml:space="preserve"> </w:t>
      </w:r>
      <w:r w:rsidR="003F3745" w:rsidRPr="00B85C79">
        <w:t>20</w:t>
      </w:r>
      <w:r w:rsidR="0005794D">
        <w:t>10</w:t>
      </w:r>
      <w:r w:rsidR="003F3745" w:rsidRPr="00B85C79">
        <w:t xml:space="preserve"> </w:t>
      </w:r>
      <w:r w:rsidRPr="00B85C79">
        <w:t>do</w:t>
      </w:r>
      <w:r w:rsidR="005B473C">
        <w:t xml:space="preserve"> leta</w:t>
      </w:r>
      <w:r w:rsidRPr="00B85C79">
        <w:t xml:space="preserve"> </w:t>
      </w:r>
      <w:bookmarkEnd w:id="1721"/>
      <w:bookmarkEnd w:id="1722"/>
      <w:r w:rsidR="003F3745" w:rsidRPr="00B85C79">
        <w:t>20</w:t>
      </w:r>
      <w:r w:rsidR="0005794D">
        <w:t>20</w:t>
      </w:r>
      <w:bookmarkEnd w:id="1723"/>
    </w:p>
    <w:p w14:paraId="2F9FFFFE" w14:textId="77777777" w:rsidR="00E860EA" w:rsidRPr="00B85C79" w:rsidRDefault="00E860EA" w:rsidP="00E860EA">
      <w:pPr>
        <w:rPr>
          <w:color w:val="00FF00"/>
        </w:rPr>
      </w:pPr>
    </w:p>
    <w:p w14:paraId="282C8D0A" w14:textId="0E201E90" w:rsidR="00AE4E52" w:rsidRPr="00B85C79" w:rsidRDefault="00AE4E52" w:rsidP="00341DA9">
      <w:r w:rsidRPr="00B85C79">
        <w:t xml:space="preserve">Največji delež v strukturi dolga državnega proračuna Republike Slovenije predstavlja financiranje za izvrševanje državnega proračuna, tj. financiranje </w:t>
      </w:r>
      <w:r w:rsidRPr="00B85C79">
        <w:rPr>
          <w:rFonts w:cs="Arial"/>
        </w:rPr>
        <w:t xml:space="preserve">primanjkljaja bilance prihodkov in odhodkov ter primanjkljaja računa finančnih terjatev in naložb. V </w:t>
      </w:r>
      <w:r w:rsidR="005B2AC1">
        <w:rPr>
          <w:rFonts w:cs="Arial"/>
        </w:rPr>
        <w:t>prikazanem</w:t>
      </w:r>
      <w:r w:rsidRPr="00B85C79">
        <w:rPr>
          <w:rFonts w:cs="Arial"/>
        </w:rPr>
        <w:t xml:space="preserve"> obdobju</w:t>
      </w:r>
      <w:r w:rsidR="00433CDF">
        <w:rPr>
          <w:rFonts w:cs="Arial"/>
        </w:rPr>
        <w:t xml:space="preserve"> le ta</w:t>
      </w:r>
      <w:r w:rsidR="00D20C41">
        <w:rPr>
          <w:rFonts w:cs="Arial"/>
        </w:rPr>
        <w:t xml:space="preserve"> </w:t>
      </w:r>
      <w:r w:rsidR="00341DA9">
        <w:rPr>
          <w:rFonts w:cs="Arial"/>
        </w:rPr>
        <w:t xml:space="preserve">nominalno narašča, izjema je leto 2019. </w:t>
      </w:r>
      <w:r w:rsidRPr="00B85C79">
        <w:rPr>
          <w:rFonts w:cs="Arial"/>
        </w:rPr>
        <w:t>V letu 20</w:t>
      </w:r>
      <w:r w:rsidR="00341DA9">
        <w:rPr>
          <w:rFonts w:cs="Arial"/>
        </w:rPr>
        <w:t>20</w:t>
      </w:r>
      <w:r w:rsidRPr="00B85C79">
        <w:rPr>
          <w:rFonts w:cs="Arial"/>
        </w:rPr>
        <w:t xml:space="preserve"> predstavlja </w:t>
      </w:r>
      <w:r w:rsidRPr="00B85C79">
        <w:t>6</w:t>
      </w:r>
      <w:r w:rsidR="00341DA9">
        <w:t>8</w:t>
      </w:r>
      <w:r w:rsidRPr="00B85C79">
        <w:t>,</w:t>
      </w:r>
      <w:r w:rsidR="00341DA9">
        <w:t>5</w:t>
      </w:r>
      <w:r w:rsidRPr="00B85C79">
        <w:t xml:space="preserve"> % celotnega dolga.</w:t>
      </w:r>
    </w:p>
    <w:p w14:paraId="502B8356" w14:textId="77777777" w:rsidR="00AE4E52" w:rsidRPr="00B85C79" w:rsidRDefault="00AE4E52" w:rsidP="0051747A"/>
    <w:p w14:paraId="305A57C1" w14:textId="32AF41FF" w:rsidR="0051747A" w:rsidRPr="00B85C79" w:rsidRDefault="00AE4E52">
      <w:r w:rsidRPr="00B85C79">
        <w:t xml:space="preserve">Dolg </w:t>
      </w:r>
      <w:r w:rsidR="0051747A" w:rsidRPr="00B85C79">
        <w:t>iz naslova sanacije bančnega in</w:t>
      </w:r>
      <w:r w:rsidR="00CB7F7C" w:rsidRPr="00B85C79">
        <w:t xml:space="preserve"> v manjšem obsegu</w:t>
      </w:r>
      <w:r w:rsidR="0051747A" w:rsidRPr="00B85C79">
        <w:t xml:space="preserve"> realnega sektorja</w:t>
      </w:r>
      <w:r w:rsidR="007C339F" w:rsidRPr="00B85C79">
        <w:t>,</w:t>
      </w:r>
      <w:r w:rsidR="00A34393" w:rsidRPr="00B85C79">
        <w:t xml:space="preserve"> ki je večinoma predstavljal prvotno strukturo dolga državnega proračuna Republike Slovenije,</w:t>
      </w:r>
      <w:r w:rsidR="0051747A" w:rsidRPr="00B85C79">
        <w:t xml:space="preserve"> je</w:t>
      </w:r>
      <w:r w:rsidR="0082752E" w:rsidRPr="00B85C79">
        <w:t xml:space="preserve"> do leta 2013 bil nominalno na enaki ravni</w:t>
      </w:r>
      <w:r w:rsidR="00433CDF">
        <w:t>,</w:t>
      </w:r>
      <w:r w:rsidR="00433CDF" w:rsidRPr="00B85C79">
        <w:t xml:space="preserve"> </w:t>
      </w:r>
      <w:r w:rsidR="00433CDF">
        <w:t>v</w:t>
      </w:r>
      <w:r w:rsidR="00433CDF" w:rsidRPr="00B85C79">
        <w:t xml:space="preserve"> </w:t>
      </w:r>
      <w:r w:rsidR="0082752E" w:rsidRPr="00B85C79">
        <w:t>deležu celotnega dolga</w:t>
      </w:r>
      <w:r w:rsidR="00433CDF">
        <w:t xml:space="preserve"> pa</w:t>
      </w:r>
      <w:r w:rsidR="00A34393" w:rsidRPr="00B85C79">
        <w:t xml:space="preserve"> se je</w:t>
      </w:r>
      <w:r w:rsidR="0082752E" w:rsidRPr="00B85C79">
        <w:t xml:space="preserve"> zniževal.</w:t>
      </w:r>
      <w:r w:rsidR="0051747A" w:rsidRPr="00B85C79">
        <w:t xml:space="preserve"> Po </w:t>
      </w:r>
      <w:r w:rsidR="001C5FA0" w:rsidRPr="00B85C79">
        <w:t xml:space="preserve">izvršeni </w:t>
      </w:r>
      <w:r w:rsidR="0051747A" w:rsidRPr="00B85C79">
        <w:t>dokapitalizaciji bank</w:t>
      </w:r>
      <w:r w:rsidR="00D90BC6">
        <w:t>,</w:t>
      </w:r>
      <w:r w:rsidR="0051747A" w:rsidRPr="00B85C79">
        <w:t xml:space="preserve"> v </w:t>
      </w:r>
      <w:r w:rsidR="007C339F" w:rsidRPr="00B85C79">
        <w:t xml:space="preserve">letih </w:t>
      </w:r>
      <w:r w:rsidR="0051747A" w:rsidRPr="00B85C79">
        <w:t>2013</w:t>
      </w:r>
      <w:r w:rsidR="0082752E" w:rsidRPr="00B85C79">
        <w:t xml:space="preserve"> </w:t>
      </w:r>
      <w:r w:rsidR="007C339F" w:rsidRPr="00B85C79">
        <w:t>in</w:t>
      </w:r>
      <w:r w:rsidR="0082752E" w:rsidRPr="00B85C79">
        <w:t xml:space="preserve"> 2014, se je nominalno povečal in v nadal</w:t>
      </w:r>
      <w:r w:rsidR="005E4FB3" w:rsidRPr="00B85C79">
        <w:t>j</w:t>
      </w:r>
      <w:r w:rsidR="0082752E" w:rsidRPr="00B85C79">
        <w:t>n</w:t>
      </w:r>
      <w:r w:rsidR="005E4FB3" w:rsidRPr="00B85C79">
        <w:t>j</w:t>
      </w:r>
      <w:r w:rsidR="0082752E" w:rsidRPr="00B85C79">
        <w:t>ih letih v deležu</w:t>
      </w:r>
      <w:r w:rsidR="007C339F" w:rsidRPr="00B85C79">
        <w:t xml:space="preserve"> celotnega dolga ponovno</w:t>
      </w:r>
      <w:r w:rsidR="0082752E" w:rsidRPr="00B85C79">
        <w:t xml:space="preserve"> upadal. V letu </w:t>
      </w:r>
      <w:r w:rsidR="005B6EEC" w:rsidRPr="00B85C79">
        <w:t>20</w:t>
      </w:r>
      <w:r w:rsidR="009044D3">
        <w:t>20</w:t>
      </w:r>
      <w:r w:rsidR="005B6EEC" w:rsidRPr="00B85C79">
        <w:t xml:space="preserve"> </w:t>
      </w:r>
      <w:r w:rsidR="00F76DAF" w:rsidRPr="00B85C79">
        <w:t xml:space="preserve">predstavlja </w:t>
      </w:r>
      <w:r w:rsidR="009044D3">
        <w:t>15,1</w:t>
      </w:r>
      <w:r w:rsidR="005B6EEC" w:rsidRPr="00B85C79">
        <w:t xml:space="preserve"> </w:t>
      </w:r>
      <w:r w:rsidR="00F76DAF" w:rsidRPr="00B85C79">
        <w:t>% celotnega dolga.</w:t>
      </w:r>
    </w:p>
    <w:p w14:paraId="14E554F7" w14:textId="77777777" w:rsidR="005B6EFF" w:rsidRPr="00B85C79" w:rsidRDefault="005B6EFF" w:rsidP="00E860EA">
      <w:pPr>
        <w:pStyle w:val="Napis"/>
        <w:rPr>
          <w:b/>
        </w:rPr>
      </w:pPr>
      <w:bookmarkStart w:id="1724" w:name="_Ref295379867"/>
      <w:bookmarkStart w:id="1725" w:name="_Toc264622990"/>
    </w:p>
    <w:p w14:paraId="3CF95701" w14:textId="4F64FF96" w:rsidR="00C64FED" w:rsidRPr="00B85C79" w:rsidRDefault="009044D3" w:rsidP="00C808C4">
      <w:r w:rsidRPr="009549BD">
        <w:t>Dolg državnega proračuna Republike Slovenije, ki je nastal zaradi prevzemov dolga (Slovenske železnice, Slovenske železarne, Onkološki inštitut, ZZZS)</w:t>
      </w:r>
      <w:r w:rsidR="00FF1E7E">
        <w:t>,</w:t>
      </w:r>
      <w:r>
        <w:t xml:space="preserve"> </w:t>
      </w:r>
      <w:r w:rsidR="00FF1E7E">
        <w:t xml:space="preserve">dolg iz naslova </w:t>
      </w:r>
      <w:r>
        <w:t>sanacij</w:t>
      </w:r>
      <w:r w:rsidRPr="009549BD">
        <w:t xml:space="preserve"> </w:t>
      </w:r>
      <w:r w:rsidRPr="009549BD">
        <w:lastRenderedPageBreak/>
        <w:t>in dolg, ki je nastal zaradi zadolževanja za temeljne razvojne programe (TRP)</w:t>
      </w:r>
      <w:r w:rsidR="00FF1E7E">
        <w:t xml:space="preserve"> so</w:t>
      </w:r>
      <w:r w:rsidRPr="009549BD">
        <w:t xml:space="preserve"> v obdobju od </w:t>
      </w:r>
      <w:r w:rsidRPr="00BE69BC">
        <w:t>20</w:t>
      </w:r>
      <w:r>
        <w:t>10</w:t>
      </w:r>
      <w:r w:rsidRPr="0053448F">
        <w:t xml:space="preserve"> </w:t>
      </w:r>
      <w:r w:rsidRPr="00D5285A">
        <w:t xml:space="preserve">do </w:t>
      </w:r>
      <w:r w:rsidRPr="00DC58E3">
        <w:t>20</w:t>
      </w:r>
      <w:r>
        <w:t>20</w:t>
      </w:r>
      <w:r w:rsidRPr="00C608CC">
        <w:t xml:space="preserve"> na nominalno enaki ravni in </w:t>
      </w:r>
      <w:r w:rsidRPr="005F1256">
        <w:t>se v strukturi dolga, v odstotnem deležu, zmanjšuje</w:t>
      </w:r>
      <w:r w:rsidR="00FF1E7E">
        <w:t>jo</w:t>
      </w:r>
      <w:r w:rsidRPr="005F1256">
        <w:t>.</w:t>
      </w:r>
    </w:p>
    <w:p w14:paraId="09CF7AED" w14:textId="77777777" w:rsidR="009B063A" w:rsidRPr="00B85C79" w:rsidRDefault="009B063A" w:rsidP="00C808C4"/>
    <w:p w14:paraId="42D815DD" w14:textId="7E72D3CC" w:rsidR="00E860EA" w:rsidRPr="00435E1F" w:rsidRDefault="00E860EA" w:rsidP="00E860EA">
      <w:pPr>
        <w:pStyle w:val="Napis"/>
        <w:rPr>
          <w:rFonts w:cs="BookAntiqua-Bold"/>
          <w:lang w:eastAsia="sl-SI"/>
        </w:rPr>
      </w:pPr>
      <w:bookmarkStart w:id="1726" w:name="_Toc81832387"/>
      <w:r w:rsidRPr="00B85C79">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5</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w:t>
      </w:r>
      <w:r w:rsidR="00A64892">
        <w:rPr>
          <w:b/>
        </w:rPr>
        <w:fldChar w:fldCharType="end"/>
      </w:r>
      <w:bookmarkEnd w:id="1724"/>
      <w:r w:rsidRPr="00B85C79">
        <w:rPr>
          <w:b/>
        </w:rPr>
        <w:t>:</w:t>
      </w:r>
      <w:r w:rsidRPr="00B85C79">
        <w:t xml:space="preserve"> </w:t>
      </w:r>
      <w:r w:rsidRPr="00B85C79">
        <w:rPr>
          <w:rFonts w:cs="BookAntiqua-Bold CE"/>
          <w:lang w:eastAsia="sl-SI"/>
        </w:rPr>
        <w:t xml:space="preserve">Struktura </w:t>
      </w:r>
      <w:r w:rsidRPr="00E071CE">
        <w:t>dolga</w:t>
      </w:r>
      <w:r w:rsidRPr="00E071CE">
        <w:rPr>
          <w:rFonts w:cs="BookAntiqua-Bold CE"/>
          <w:lang w:eastAsia="sl-SI"/>
        </w:rPr>
        <w:t xml:space="preserve"> državnega  prorač</w:t>
      </w:r>
      <w:r w:rsidRPr="00435E1F">
        <w:rPr>
          <w:rFonts w:cs="BookAntiqua-Bold"/>
          <w:lang w:eastAsia="sl-SI"/>
        </w:rPr>
        <w:t xml:space="preserve">una RS </w:t>
      </w:r>
      <w:r w:rsidR="00854D0C">
        <w:rPr>
          <w:rFonts w:cs="BookAntiqua-Bold"/>
          <w:lang w:eastAsia="sl-SI"/>
        </w:rPr>
        <w:t>v</w:t>
      </w:r>
      <w:r w:rsidR="00854D0C" w:rsidRPr="00435E1F">
        <w:rPr>
          <w:rFonts w:cs="BookAntiqua-Bold"/>
          <w:lang w:eastAsia="sl-SI"/>
        </w:rPr>
        <w:t xml:space="preserve"> </w:t>
      </w:r>
      <w:r w:rsidR="00854D0C">
        <w:rPr>
          <w:rFonts w:cs="BookAntiqua-Bold"/>
          <w:lang w:eastAsia="sl-SI"/>
        </w:rPr>
        <w:t>obdobju</w:t>
      </w:r>
      <w:r w:rsidR="00854D0C" w:rsidRPr="00435E1F">
        <w:rPr>
          <w:rFonts w:cs="BookAntiqua-Bold"/>
          <w:lang w:eastAsia="sl-SI"/>
        </w:rPr>
        <w:t xml:space="preserve"> </w:t>
      </w:r>
      <w:r w:rsidR="00854D0C">
        <w:rPr>
          <w:rFonts w:cs="BookAntiqua-Bold"/>
          <w:lang w:eastAsia="sl-SI"/>
        </w:rPr>
        <w:t xml:space="preserve"> </w:t>
      </w:r>
      <w:r w:rsidR="0071785D" w:rsidRPr="00435E1F">
        <w:rPr>
          <w:rFonts w:cs="BookAntiqua-Bold"/>
          <w:lang w:eastAsia="sl-SI"/>
        </w:rPr>
        <w:t>20</w:t>
      </w:r>
      <w:r w:rsidR="007803C1">
        <w:rPr>
          <w:rFonts w:cs="BookAntiqua-Bold"/>
          <w:lang w:eastAsia="sl-SI"/>
        </w:rPr>
        <w:t>10</w:t>
      </w:r>
      <w:r w:rsidR="00435E1F">
        <w:rPr>
          <w:rFonts w:cs="BookAntiqua-Bold"/>
          <w:lang w:eastAsia="sl-SI"/>
        </w:rPr>
        <w:t xml:space="preserve"> </w:t>
      </w:r>
      <w:bookmarkEnd w:id="1725"/>
      <w:r w:rsidR="005B473C">
        <w:rPr>
          <w:rFonts w:cs="BookAntiqua-Bold"/>
          <w:lang w:eastAsia="sl-SI"/>
        </w:rPr>
        <w:t>-</w:t>
      </w:r>
      <w:r w:rsidR="00854D0C">
        <w:rPr>
          <w:rFonts w:cs="BookAntiqua-Bold"/>
          <w:lang w:eastAsia="sl-SI"/>
        </w:rPr>
        <w:t xml:space="preserve"> </w:t>
      </w:r>
      <w:r w:rsidR="009B063A" w:rsidRPr="00435E1F">
        <w:rPr>
          <w:rFonts w:cs="BookAntiqua-Bold"/>
          <w:lang w:eastAsia="sl-SI"/>
        </w:rPr>
        <w:t>20</w:t>
      </w:r>
      <w:r w:rsidR="007803C1">
        <w:rPr>
          <w:rFonts w:cs="BookAntiqua-Bold"/>
          <w:lang w:eastAsia="sl-SI"/>
        </w:rPr>
        <w:t>20</w:t>
      </w:r>
      <w:bookmarkEnd w:id="1726"/>
    </w:p>
    <w:p w14:paraId="76CBA75C" w14:textId="77777777" w:rsidR="00575DF6" w:rsidRPr="00B85C79" w:rsidRDefault="00575DF6" w:rsidP="00CC557F">
      <w:pPr>
        <w:rPr>
          <w:lang w:eastAsia="sl-SI"/>
        </w:rPr>
      </w:pPr>
      <w:r w:rsidRPr="00B85C79">
        <w:rPr>
          <w:noProof/>
          <w:lang w:eastAsia="sl-SI"/>
        </w:rPr>
        <w:drawing>
          <wp:inline distT="0" distB="0" distL="0" distR="0" wp14:anchorId="57ABC969" wp14:editId="0533D4B5">
            <wp:extent cx="5830784" cy="4085111"/>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DE059B9" w14:textId="77777777" w:rsidR="00E860EA" w:rsidRPr="00435E1F" w:rsidRDefault="00E860EA">
      <w:r w:rsidRPr="00E071CE">
        <w:rPr>
          <w:rFonts w:cs="Arial"/>
          <w:bCs/>
          <w:i/>
          <w:iCs/>
          <w:sz w:val="20"/>
          <w:szCs w:val="20"/>
        </w:rPr>
        <w:t>Vir:</w:t>
      </w:r>
      <w:r w:rsidRPr="00E071CE">
        <w:rPr>
          <w:rFonts w:cs="Arial"/>
          <w:i/>
          <w:iCs/>
          <w:sz w:val="20"/>
          <w:szCs w:val="20"/>
        </w:rPr>
        <w:t xml:space="preserve"> MF</w:t>
      </w:r>
    </w:p>
    <w:p w14:paraId="268AE9CE" w14:textId="32A94D9B" w:rsidR="0051747A" w:rsidRDefault="0051747A" w:rsidP="00E860EA"/>
    <w:p w14:paraId="581CD0AB" w14:textId="088396A0" w:rsidR="00B167C3" w:rsidRDefault="00710E82" w:rsidP="00E860EA">
      <w:r w:rsidRPr="00023BDD">
        <w:t xml:space="preserve">Z možnostjo zadolževanja za financiranje proračuna Republike Slovenije za </w:t>
      </w:r>
      <w:r w:rsidR="00023BDD" w:rsidRPr="00023BDD">
        <w:t xml:space="preserve">planirana </w:t>
      </w:r>
      <w:r w:rsidRPr="00023BDD">
        <w:t xml:space="preserve">odplačila glavnic naslednjih dveh proračunskih let, </w:t>
      </w:r>
      <w:r w:rsidR="004F1AB5" w:rsidRPr="00023BDD">
        <w:t xml:space="preserve">se v strukturi dolga pojavi </w:t>
      </w:r>
      <w:r w:rsidRPr="00023BDD">
        <w:t>dolg iz naslova</w:t>
      </w:r>
      <w:r w:rsidR="00B167C3">
        <w:t xml:space="preserve"> t.i.</w:t>
      </w:r>
      <w:r w:rsidRPr="00023BDD">
        <w:t xml:space="preserve"> predfinanciranja</w:t>
      </w:r>
      <w:r w:rsidR="004F1AB5" w:rsidRPr="00023BDD">
        <w:t xml:space="preserve">. </w:t>
      </w:r>
      <w:r w:rsidR="00B167C3" w:rsidRPr="00023BDD">
        <w:t xml:space="preserve">V obdobju </w:t>
      </w:r>
      <w:r w:rsidR="00B167C3">
        <w:t xml:space="preserve">2016 – 2018 </w:t>
      </w:r>
      <w:r w:rsidR="00B167C3" w:rsidRPr="00023BDD">
        <w:t>se predfinanciranje nominalno zmanjšuje</w:t>
      </w:r>
      <w:r w:rsidR="00B167C3">
        <w:t xml:space="preserve">, kar je skladno z </w:t>
      </w:r>
      <w:r w:rsidR="00B167C3" w:rsidRPr="00B85C79">
        <w:t>izpolnjeva</w:t>
      </w:r>
      <w:r w:rsidR="00B167C3">
        <w:t>njem</w:t>
      </w:r>
      <w:r w:rsidR="00B167C3" w:rsidRPr="00B85C79">
        <w:t xml:space="preserve"> pravil</w:t>
      </w:r>
      <w:r w:rsidR="00B167C3">
        <w:t>a</w:t>
      </w:r>
      <w:r w:rsidR="00B167C3" w:rsidRPr="00B85C79">
        <w:t xml:space="preserve"> zmanjševanja presežnega dolga</w:t>
      </w:r>
      <w:r w:rsidR="00B167C3">
        <w:t xml:space="preserve"> (tj. </w:t>
      </w:r>
      <w:r w:rsidR="00433CDF">
        <w:t>p</w:t>
      </w:r>
      <w:r w:rsidR="00433CDF" w:rsidRPr="00023BDD">
        <w:t xml:space="preserve">ravila </w:t>
      </w:r>
      <w:r w:rsidR="00B167C3" w:rsidRPr="00023BDD">
        <w:t>o dolgu</w:t>
      </w:r>
      <w:r w:rsidR="00B167C3">
        <w:t xml:space="preserve">). </w:t>
      </w:r>
      <w:r w:rsidR="00B167C3" w:rsidRPr="00023BDD">
        <w:t>V letu 2020 se</w:t>
      </w:r>
      <w:r w:rsidR="00B167C3">
        <w:t xml:space="preserve"> predfinanciranje</w:t>
      </w:r>
      <w:r w:rsidR="00B167C3" w:rsidRPr="00023BDD">
        <w:t xml:space="preserve"> nominalno ponovno poveča in predstavlja 3,6 % celotnega dolga.</w:t>
      </w:r>
    </w:p>
    <w:p w14:paraId="60FBDEBB" w14:textId="77777777" w:rsidR="00B167C3" w:rsidRDefault="00B167C3" w:rsidP="00E860EA"/>
    <w:p w14:paraId="5927CBCA" w14:textId="09843D62" w:rsidR="005B7FF2" w:rsidRPr="00B85C79" w:rsidRDefault="00D105C1" w:rsidP="00E860EA">
      <w:r w:rsidRPr="00B85C79">
        <w:t>Od leta 2010 naprej predstavlja del dolga tudi finančna pomoč, namenjena državam članicam Evropske unije</w:t>
      </w:r>
      <w:r w:rsidR="008323CA" w:rsidRPr="00B85C79">
        <w:t>,</w:t>
      </w:r>
      <w:r w:rsidRPr="00B85C79">
        <w:t xml:space="preserve"> tj. neposredna finančna pomoč Grčiji in pomoč preko evropskih mehanizmov za stabilnost</w:t>
      </w:r>
      <w:r w:rsidR="00433CDF">
        <w:t xml:space="preserve"> (EMS)</w:t>
      </w:r>
      <w:r w:rsidRPr="00B85C79">
        <w:t xml:space="preserve">. V letu </w:t>
      </w:r>
      <w:r w:rsidR="00722222" w:rsidRPr="00B85C79">
        <w:t>20</w:t>
      </w:r>
      <w:r w:rsidR="005C161B">
        <w:t>20 ta del</w:t>
      </w:r>
      <w:r w:rsidR="00722222" w:rsidRPr="00B85C79">
        <w:t xml:space="preserve"> </w:t>
      </w:r>
      <w:r w:rsidRPr="00B85C79">
        <w:t xml:space="preserve">znaša </w:t>
      </w:r>
      <w:r w:rsidR="005C161B">
        <w:t>1,9</w:t>
      </w:r>
      <w:r w:rsidRPr="00B85C79">
        <w:t xml:space="preserve"> % celotnega dolga.</w:t>
      </w:r>
    </w:p>
    <w:p w14:paraId="36DD8657" w14:textId="77777777" w:rsidR="005A265B" w:rsidRPr="00B85C79" w:rsidRDefault="005A265B" w:rsidP="00E860EA"/>
    <w:p w14:paraId="6B77903E" w14:textId="34690E0C" w:rsidR="005A265B" w:rsidRPr="00B85C79" w:rsidRDefault="00625E27" w:rsidP="00E860EA">
      <w:r w:rsidRPr="00B85C79">
        <w:t xml:space="preserve">Z </w:t>
      </w:r>
      <w:r w:rsidR="008F2290" w:rsidRPr="00B85C79">
        <w:t>zače</w:t>
      </w:r>
      <w:r w:rsidRPr="00B85C79">
        <w:t>tkom</w:t>
      </w:r>
      <w:r w:rsidR="008F2290" w:rsidRPr="00B85C79">
        <w:t xml:space="preserve"> aktivn</w:t>
      </w:r>
      <w:r w:rsidRPr="00B85C79">
        <w:t>ega</w:t>
      </w:r>
      <w:r w:rsidR="008F2290" w:rsidRPr="00B85C79">
        <w:t xml:space="preserve"> upravljanj</w:t>
      </w:r>
      <w:r w:rsidRPr="00B85C79">
        <w:t>a</w:t>
      </w:r>
      <w:r w:rsidR="008F2290" w:rsidRPr="00B85C79">
        <w:t xml:space="preserve"> dolga</w:t>
      </w:r>
      <w:r w:rsidR="00AF2A9F">
        <w:t>,</w:t>
      </w:r>
      <w:r w:rsidR="008F2290" w:rsidRPr="00B85C79">
        <w:t xml:space="preserve"> v</w:t>
      </w:r>
      <w:r w:rsidR="008F2290" w:rsidRPr="00B85C79">
        <w:rPr>
          <w:i/>
        </w:rPr>
        <w:t xml:space="preserve"> </w:t>
      </w:r>
      <w:r w:rsidR="008F2290" w:rsidRPr="00B85C79">
        <w:t>okviru sprejete srednjeročne strategije upravljanja z državnimi dolgom</w:t>
      </w:r>
      <w:r w:rsidR="00CD3F77" w:rsidRPr="00B85C79">
        <w:t xml:space="preserve">, predstavlja </w:t>
      </w:r>
      <w:r w:rsidR="00E752FB" w:rsidRPr="00B85C79">
        <w:t xml:space="preserve">tudi </w:t>
      </w:r>
      <w:r w:rsidR="00CD3F77" w:rsidRPr="00B85C79">
        <w:t>upravljanje del strukture dolga.</w:t>
      </w:r>
      <w:r w:rsidR="008F2290" w:rsidRPr="00B85C79">
        <w:t xml:space="preserve"> </w:t>
      </w:r>
      <w:r w:rsidR="00CD3F77" w:rsidRPr="00B85C79">
        <w:t>V</w:t>
      </w:r>
      <w:r w:rsidR="008F2290" w:rsidRPr="00B85C79">
        <w:t xml:space="preserve"> letu 20</w:t>
      </w:r>
      <w:r w:rsidR="005C161B">
        <w:t>20</w:t>
      </w:r>
      <w:r w:rsidR="008F2290" w:rsidRPr="00B85C79">
        <w:t xml:space="preserve"> </w:t>
      </w:r>
      <w:r w:rsidR="00E476CB" w:rsidRPr="00B85C79">
        <w:t xml:space="preserve">ta </w:t>
      </w:r>
      <w:r w:rsidR="008F2290" w:rsidRPr="00B85C79">
        <w:t xml:space="preserve">delež znaša </w:t>
      </w:r>
      <w:r w:rsidR="005C161B">
        <w:t>3,6</w:t>
      </w:r>
      <w:r w:rsidR="008F2290" w:rsidRPr="00B85C79">
        <w:t xml:space="preserve"> %.</w:t>
      </w:r>
    </w:p>
    <w:p w14:paraId="66C1E20B" w14:textId="77777777" w:rsidR="005B7FF2" w:rsidRPr="00B85C79" w:rsidRDefault="005B7FF2" w:rsidP="00E860EA"/>
    <w:p w14:paraId="62228FD9" w14:textId="0D50EB21" w:rsidR="00AF2A9F" w:rsidRPr="002C0A23" w:rsidRDefault="00D547A5" w:rsidP="00E9273B">
      <w:r w:rsidRPr="002C0A23">
        <w:fldChar w:fldCharType="begin"/>
      </w:r>
      <w:r w:rsidRPr="002C0A23">
        <w:instrText xml:space="preserve"> REF _Ref508016560 \h  \* MERGEFORMAT </w:instrText>
      </w:r>
      <w:r w:rsidRPr="002C0A23">
        <w:fldChar w:fldCharType="separate"/>
      </w:r>
      <w:r w:rsidR="0068682C" w:rsidRPr="00CB388E">
        <w:rPr>
          <w:b/>
        </w:rPr>
        <w:t xml:space="preserve">Graf </w:t>
      </w:r>
      <w:r w:rsidR="0068682C">
        <w:rPr>
          <w:b/>
          <w:noProof/>
        </w:rPr>
        <w:t>5</w:t>
      </w:r>
      <w:r w:rsidR="0068682C" w:rsidRPr="00B85C79">
        <w:rPr>
          <w:b/>
          <w:noProof/>
        </w:rPr>
        <w:noBreakHyphen/>
      </w:r>
      <w:r w:rsidR="0068682C">
        <w:rPr>
          <w:b/>
          <w:noProof/>
        </w:rPr>
        <w:t>2</w:t>
      </w:r>
      <w:r w:rsidRPr="002C0A23">
        <w:fldChar w:fldCharType="end"/>
      </w:r>
      <w:r w:rsidR="0051747A" w:rsidRPr="002C0A23">
        <w:t xml:space="preserve"> </w:t>
      </w:r>
      <w:r w:rsidRPr="002C0A23">
        <w:t xml:space="preserve">prikazuje dinamiko </w:t>
      </w:r>
      <w:r w:rsidR="0051747A" w:rsidRPr="002C0A23">
        <w:t xml:space="preserve">velikosti sprememb stanj dolga državnega proračuna od leta </w:t>
      </w:r>
      <w:r w:rsidR="008F2290" w:rsidRPr="002C0A23">
        <w:t>20</w:t>
      </w:r>
      <w:r w:rsidR="00AE56F1" w:rsidRPr="002C0A23">
        <w:t>10</w:t>
      </w:r>
      <w:r w:rsidR="0051747A" w:rsidRPr="002C0A23">
        <w:t>. Do največjih sprememb dolga državnega proračuna je prišlo</w:t>
      </w:r>
      <w:r w:rsidR="008E6A4E" w:rsidRPr="002C0A23">
        <w:t xml:space="preserve"> </w:t>
      </w:r>
      <w:r w:rsidR="0051747A" w:rsidRPr="002C0A23">
        <w:t>v letih 2011, 2013</w:t>
      </w:r>
      <w:r w:rsidR="00AE56F1" w:rsidRPr="002C0A23">
        <w:t>,</w:t>
      </w:r>
      <w:r w:rsidR="0051747A" w:rsidRPr="002C0A23">
        <w:t xml:space="preserve"> 2014</w:t>
      </w:r>
      <w:r w:rsidR="00AE56F1" w:rsidRPr="002C0A23">
        <w:t xml:space="preserve"> in 2020</w:t>
      </w:r>
      <w:r w:rsidR="00D90BC6">
        <w:t>,</w:t>
      </w:r>
      <w:r w:rsidR="008E6A4E" w:rsidRPr="002C0A23">
        <w:t xml:space="preserve"> kar časovno sovpada z </w:t>
      </w:r>
      <w:r w:rsidR="00AE56F1" w:rsidRPr="002C0A23">
        <w:t>obdobjem</w:t>
      </w:r>
      <w:r w:rsidR="0090089C" w:rsidRPr="002C0A23">
        <w:t xml:space="preserve"> gospodarskih</w:t>
      </w:r>
      <w:r w:rsidR="00AE56F1" w:rsidRPr="002C0A23">
        <w:t xml:space="preserve"> kriz</w:t>
      </w:r>
      <w:r w:rsidR="0051747A" w:rsidRPr="002C0A23">
        <w:t>.</w:t>
      </w:r>
    </w:p>
    <w:p w14:paraId="37099BC9" w14:textId="10E37C96" w:rsidR="00A0239D" w:rsidRPr="00871118" w:rsidRDefault="009C6407" w:rsidP="00E9273B">
      <w:r w:rsidRPr="002C0A23">
        <w:lastRenderedPageBreak/>
        <w:t xml:space="preserve">V letu </w:t>
      </w:r>
      <w:r w:rsidR="009D1A46" w:rsidRPr="002C0A23">
        <w:t>20</w:t>
      </w:r>
      <w:r w:rsidR="00ED6A6C" w:rsidRPr="002C0A23">
        <w:t>20</w:t>
      </w:r>
      <w:r w:rsidR="009D1A46" w:rsidRPr="002C0A23">
        <w:t xml:space="preserve"> </w:t>
      </w:r>
      <w:r w:rsidRPr="002C0A23">
        <w:t>se je dolg državnega proračuna povečal zaradi primanjkljaja</w:t>
      </w:r>
      <w:r w:rsidR="00955520" w:rsidRPr="002C0A23">
        <w:t xml:space="preserve"> bilance prihodkov in odhodkov</w:t>
      </w:r>
      <w:r w:rsidRPr="002C0A23">
        <w:t xml:space="preserve"> </w:t>
      </w:r>
      <w:r w:rsidR="00CD7476" w:rsidRPr="002C0A23">
        <w:t>in predfinanciranja,</w:t>
      </w:r>
      <w:r w:rsidRPr="002C0A23">
        <w:t xml:space="preserve"> medtem ko </w:t>
      </w:r>
      <w:r w:rsidR="00655267">
        <w:t>sta</w:t>
      </w:r>
      <w:r w:rsidRPr="002C0A23">
        <w:t xml:space="preserve"> </w:t>
      </w:r>
      <w:r w:rsidR="00CD7476" w:rsidRPr="002C0A23">
        <w:t>poraba sredstev na računu</w:t>
      </w:r>
      <w:r w:rsidR="009D1A46" w:rsidRPr="002C0A23">
        <w:t xml:space="preserve"> in poraba kupnine</w:t>
      </w:r>
      <w:r w:rsidRPr="002C0A23">
        <w:t xml:space="preserve"> </w:t>
      </w:r>
      <w:r w:rsidR="00CD7476" w:rsidRPr="002C0A23">
        <w:t>dolg zniževal</w:t>
      </w:r>
      <w:r w:rsidR="00655267">
        <w:t>i</w:t>
      </w:r>
      <w:r w:rsidRPr="002C0A23">
        <w:t>.</w:t>
      </w:r>
    </w:p>
    <w:p w14:paraId="06AA350E" w14:textId="77777777" w:rsidR="009C6407" w:rsidRPr="00CB388E" w:rsidRDefault="009C6407" w:rsidP="0055246F">
      <w:pPr>
        <w:rPr>
          <w:b/>
        </w:rPr>
      </w:pPr>
    </w:p>
    <w:p w14:paraId="4AC2150E" w14:textId="00069504" w:rsidR="0051747A" w:rsidRPr="00CB388E" w:rsidRDefault="0051747A" w:rsidP="00FB4274">
      <w:pPr>
        <w:pStyle w:val="Napis"/>
        <w:jc w:val="both"/>
        <w:rPr>
          <w:rFonts w:cs="BookAntiqua-Bold"/>
          <w:lang w:eastAsia="sl-SI"/>
        </w:rPr>
      </w:pPr>
      <w:bookmarkStart w:id="1727" w:name="_Ref508016560"/>
      <w:bookmarkStart w:id="1728" w:name="_Toc81832388"/>
      <w:r w:rsidRPr="00CB388E">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5</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2</w:t>
      </w:r>
      <w:r w:rsidR="00A64892">
        <w:rPr>
          <w:b/>
        </w:rPr>
        <w:fldChar w:fldCharType="end"/>
      </w:r>
      <w:bookmarkEnd w:id="1727"/>
      <w:r w:rsidRPr="00B85C79">
        <w:rPr>
          <w:b/>
        </w:rPr>
        <w:t>:</w:t>
      </w:r>
      <w:r w:rsidRPr="00B85C79">
        <w:t xml:space="preserve"> </w:t>
      </w:r>
      <w:r w:rsidRPr="00E071CE">
        <w:rPr>
          <w:rFonts w:cs="BookAntiqua-Bold CE"/>
          <w:lang w:eastAsia="sl-SI"/>
        </w:rPr>
        <w:t xml:space="preserve">Dinamika </w:t>
      </w:r>
      <w:r w:rsidRPr="00E071CE">
        <w:t>sprememb</w:t>
      </w:r>
      <w:r w:rsidRPr="00435E1F">
        <w:rPr>
          <w:rFonts w:cs="BookAntiqua-Bold CE"/>
          <w:lang w:eastAsia="sl-SI"/>
        </w:rPr>
        <w:t xml:space="preserve"> stanj dolga državnega prorač</w:t>
      </w:r>
      <w:r w:rsidRPr="009549BD">
        <w:rPr>
          <w:rFonts w:cs="BookAntiqua-Bold"/>
          <w:lang w:eastAsia="sl-SI"/>
        </w:rPr>
        <w:t xml:space="preserve">una RS </w:t>
      </w:r>
      <w:r w:rsidR="00854D0C">
        <w:rPr>
          <w:rFonts w:cs="BookAntiqua-Bold"/>
          <w:lang w:eastAsia="sl-SI"/>
        </w:rPr>
        <w:t>v</w:t>
      </w:r>
      <w:r w:rsidR="00854D0C" w:rsidRPr="009549BD">
        <w:rPr>
          <w:rFonts w:cs="BookAntiqua-Bold"/>
          <w:lang w:eastAsia="sl-SI"/>
        </w:rPr>
        <w:t xml:space="preserve"> obdobj</w:t>
      </w:r>
      <w:r w:rsidR="00854D0C">
        <w:rPr>
          <w:rFonts w:cs="BookAntiqua-Bold"/>
          <w:lang w:eastAsia="sl-SI"/>
        </w:rPr>
        <w:t xml:space="preserve">u </w:t>
      </w:r>
      <w:r w:rsidR="008F2290" w:rsidRPr="009549BD">
        <w:rPr>
          <w:rFonts w:cs="BookAntiqua-Bold"/>
          <w:lang w:eastAsia="sl-SI"/>
        </w:rPr>
        <w:t>20</w:t>
      </w:r>
      <w:r w:rsidR="00AE56F1">
        <w:rPr>
          <w:rFonts w:cs="BookAntiqua-Bold"/>
          <w:lang w:eastAsia="sl-SI"/>
        </w:rPr>
        <w:t>10</w:t>
      </w:r>
      <w:r w:rsidR="008F2290" w:rsidRPr="00BE69BC">
        <w:rPr>
          <w:rFonts w:cs="BookAntiqua-Bold"/>
          <w:lang w:eastAsia="sl-SI"/>
        </w:rPr>
        <w:t xml:space="preserve"> </w:t>
      </w:r>
      <w:r w:rsidR="005B473C">
        <w:rPr>
          <w:rFonts w:cs="BookAntiqua-Bold"/>
          <w:lang w:eastAsia="sl-SI"/>
        </w:rPr>
        <w:t>-</w:t>
      </w:r>
      <w:r w:rsidR="00854D0C" w:rsidRPr="00BE69BC">
        <w:rPr>
          <w:rFonts w:cs="BookAntiqua-Bold"/>
          <w:lang w:eastAsia="sl-SI"/>
        </w:rPr>
        <w:t xml:space="preserve"> </w:t>
      </w:r>
      <w:r w:rsidR="008F2290" w:rsidRPr="00BE69BC">
        <w:rPr>
          <w:rFonts w:cs="BookAntiqua-Bold"/>
          <w:lang w:eastAsia="sl-SI"/>
        </w:rPr>
        <w:t>20</w:t>
      </w:r>
      <w:r w:rsidR="00AE56F1">
        <w:rPr>
          <w:rFonts w:cs="BookAntiqua-Bold"/>
          <w:lang w:eastAsia="sl-SI"/>
        </w:rPr>
        <w:t>20</w:t>
      </w:r>
      <w:bookmarkEnd w:id="1728"/>
    </w:p>
    <w:p w14:paraId="12AE920E" w14:textId="77777777" w:rsidR="002153E2" w:rsidRPr="00B85C79" w:rsidRDefault="008A52DC" w:rsidP="00CC557F">
      <w:pPr>
        <w:rPr>
          <w:lang w:eastAsia="sl-SI"/>
        </w:rPr>
      </w:pPr>
      <w:r w:rsidRPr="00B85C79">
        <w:rPr>
          <w:noProof/>
          <w:lang w:eastAsia="sl-SI"/>
        </w:rPr>
        <w:drawing>
          <wp:inline distT="0" distB="0" distL="0" distR="0" wp14:anchorId="55234E42" wp14:editId="7DC293BD">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25E001" w14:textId="77777777" w:rsidR="0051747A" w:rsidRPr="00E071CE" w:rsidRDefault="0051747A">
      <w:pPr>
        <w:rPr>
          <w:rFonts w:cs="Arial"/>
          <w:i/>
          <w:iCs/>
          <w:sz w:val="20"/>
          <w:szCs w:val="20"/>
        </w:rPr>
      </w:pPr>
      <w:r w:rsidRPr="00E071CE">
        <w:rPr>
          <w:rFonts w:cs="Arial"/>
          <w:bCs/>
          <w:i/>
          <w:iCs/>
          <w:sz w:val="20"/>
          <w:szCs w:val="20"/>
        </w:rPr>
        <w:t>Vir:</w:t>
      </w:r>
      <w:r w:rsidRPr="00E071CE">
        <w:rPr>
          <w:rFonts w:cs="Arial"/>
          <w:i/>
          <w:iCs/>
          <w:sz w:val="20"/>
          <w:szCs w:val="20"/>
        </w:rPr>
        <w:t xml:space="preserve"> MF</w:t>
      </w:r>
    </w:p>
    <w:p w14:paraId="1E0F53B1" w14:textId="77777777" w:rsidR="0051747A" w:rsidRPr="009549BD" w:rsidRDefault="0051747A" w:rsidP="00E860EA"/>
    <w:p w14:paraId="4D0A7229" w14:textId="49829FB2" w:rsidR="00E860EA" w:rsidRPr="00EA3DEE" w:rsidRDefault="00A0239D" w:rsidP="00E860EA">
      <w:r w:rsidRPr="00B85C79">
        <w:fldChar w:fldCharType="begin"/>
      </w:r>
      <w:r w:rsidRPr="00B85C79">
        <w:instrText xml:space="preserve"> REF _Ref508016874 \h </w:instrText>
      </w:r>
      <w:r w:rsidR="00662FBF" w:rsidRPr="00B85C79">
        <w:instrText xml:space="preserve"> \* MERGEFORMAT </w:instrText>
      </w:r>
      <w:r w:rsidRPr="00B85C79">
        <w:fldChar w:fldCharType="separate"/>
      </w:r>
      <w:r w:rsidR="0068682C" w:rsidRPr="00375A99">
        <w:rPr>
          <w:b/>
        </w:rPr>
        <w:t xml:space="preserve">Graf </w:t>
      </w:r>
      <w:r w:rsidR="0068682C">
        <w:rPr>
          <w:b/>
          <w:noProof/>
        </w:rPr>
        <w:t>5</w:t>
      </w:r>
      <w:r w:rsidR="0068682C" w:rsidRPr="00375A99">
        <w:rPr>
          <w:b/>
          <w:noProof/>
        </w:rPr>
        <w:noBreakHyphen/>
      </w:r>
      <w:r w:rsidR="0068682C">
        <w:rPr>
          <w:b/>
          <w:noProof/>
        </w:rPr>
        <w:t>3</w:t>
      </w:r>
      <w:r w:rsidRPr="00B85C79">
        <w:fldChar w:fldCharType="end"/>
      </w:r>
      <w:r w:rsidRPr="00B85C79">
        <w:t xml:space="preserve"> </w:t>
      </w:r>
      <w:r w:rsidR="00347548" w:rsidRPr="00B85C79">
        <w:t>prikazuje</w:t>
      </w:r>
      <w:r w:rsidR="00E860EA" w:rsidRPr="00E071CE">
        <w:t xml:space="preserve"> spremembe v strukturi dolga državnega proračuna</w:t>
      </w:r>
      <w:r w:rsidR="00347548" w:rsidRPr="00E071CE">
        <w:t xml:space="preserve"> glede na domicil investitorjev (rezidenti/nerezidenti)</w:t>
      </w:r>
      <w:r w:rsidR="00E860EA" w:rsidRPr="009549BD">
        <w:t xml:space="preserve">. </w:t>
      </w:r>
      <w:r w:rsidR="00590FC4" w:rsidRPr="009549BD">
        <w:t>D</w:t>
      </w:r>
      <w:r w:rsidR="0081242C" w:rsidRPr="00BE69BC">
        <w:t>e</w:t>
      </w:r>
      <w:r w:rsidR="007D7A7D" w:rsidRPr="00BE69BC">
        <w:t>lež dolga v lasti nerezidentov</w:t>
      </w:r>
      <w:r w:rsidR="00590FC4" w:rsidRPr="00BE69BC">
        <w:t xml:space="preserve"> narašča</w:t>
      </w:r>
      <w:r w:rsidR="00347548" w:rsidRPr="00BE69BC">
        <w:t xml:space="preserve"> vse od vstopa Republike Slovenije v evroobmočje, ko je evrski dolžniški kapit</w:t>
      </w:r>
      <w:r w:rsidR="00347548" w:rsidRPr="00CB388E">
        <w:t>alski trg postal domač</w:t>
      </w:r>
      <w:r w:rsidR="0053448F">
        <w:t>i</w:t>
      </w:r>
      <w:r w:rsidR="00347548" w:rsidRPr="00CB388E">
        <w:t xml:space="preserve"> trg. Zaradi ekspanzivne denarne politike in nekonvencionalnih monetarnih operacij evrosi</w:t>
      </w:r>
      <w:r w:rsidR="005E4FB3" w:rsidRPr="00CB388E">
        <w:t>s</w:t>
      </w:r>
      <w:r w:rsidR="00347548" w:rsidRPr="00CB388E">
        <w:t xml:space="preserve">tema preko Banke </w:t>
      </w:r>
      <w:r w:rsidR="007C174B" w:rsidRPr="0053448F">
        <w:t>S</w:t>
      </w:r>
      <w:r w:rsidR="00347548" w:rsidRPr="0053448F">
        <w:t>lovenije, je določen delež vrednostnih papirjev</w:t>
      </w:r>
      <w:r w:rsidR="00590FC4" w:rsidRPr="00D5285A">
        <w:t xml:space="preserve"> tudi</w:t>
      </w:r>
      <w:r w:rsidR="00347548" w:rsidRPr="00DC58E3">
        <w:t xml:space="preserve"> v imetniš</w:t>
      </w:r>
      <w:r w:rsidR="005E4FB3" w:rsidRPr="00F40CAE">
        <w:t>t</w:t>
      </w:r>
      <w:r w:rsidR="00347548" w:rsidRPr="00C608CC">
        <w:t>vu Banke Slovenije.</w:t>
      </w:r>
      <w:r w:rsidR="00DC2E42" w:rsidRPr="00C608CC">
        <w:t xml:space="preserve"> V letu </w:t>
      </w:r>
      <w:r w:rsidR="00590FC4" w:rsidRPr="00C608CC">
        <w:t>20</w:t>
      </w:r>
      <w:r w:rsidR="004A4E27">
        <w:t>20</w:t>
      </w:r>
      <w:r w:rsidR="00590FC4" w:rsidRPr="00C608CC">
        <w:t xml:space="preserve"> </w:t>
      </w:r>
      <w:r w:rsidR="00DC2E42" w:rsidRPr="005F1256">
        <w:t>le-ta znaš</w:t>
      </w:r>
      <w:r w:rsidR="00DC2E42" w:rsidRPr="00D63BB9">
        <w:t xml:space="preserve">a </w:t>
      </w:r>
      <w:r w:rsidR="00590FC4" w:rsidRPr="00D63BB9">
        <w:t>2</w:t>
      </w:r>
      <w:r w:rsidR="00C45644">
        <w:t>9</w:t>
      </w:r>
      <w:r w:rsidR="00DC2E42" w:rsidRPr="00D63BB9">
        <w:t>,</w:t>
      </w:r>
      <w:r w:rsidR="00C45644">
        <w:t>4</w:t>
      </w:r>
      <w:r w:rsidR="00A34393" w:rsidRPr="00AD3F30">
        <w:t xml:space="preserve"> </w:t>
      </w:r>
      <w:r w:rsidR="00DC2E42" w:rsidRPr="0009420B">
        <w:t>%.</w:t>
      </w:r>
    </w:p>
    <w:p w14:paraId="24CA65F7" w14:textId="77777777" w:rsidR="00F95AD3" w:rsidRPr="00D71156" w:rsidRDefault="00F95AD3" w:rsidP="00E860EA"/>
    <w:p w14:paraId="082A4688" w14:textId="6B54AB24" w:rsidR="00102069" w:rsidRPr="00B85C79" w:rsidRDefault="004639BD" w:rsidP="00E860EA">
      <w:r w:rsidRPr="004F7BE2">
        <w:t>R</w:t>
      </w:r>
      <w:r w:rsidR="00102069" w:rsidRPr="005F20A7">
        <w:t>azmerje rezidentov in nerezidentov v strukturi dolga državnega proračuna Republike Slovenije</w:t>
      </w:r>
      <w:r w:rsidRPr="00507FA5">
        <w:t xml:space="preserve"> se je</w:t>
      </w:r>
      <w:r w:rsidR="00C36EEB" w:rsidRPr="009405A7">
        <w:t xml:space="preserve"> v preteklosti</w:t>
      </w:r>
      <w:r w:rsidR="00102069" w:rsidRPr="00B85C79">
        <w:t xml:space="preserve"> spreminjalo glede na zastavljen</w:t>
      </w:r>
      <w:r w:rsidRPr="00B85C79">
        <w:t>e</w:t>
      </w:r>
      <w:r w:rsidR="00102069" w:rsidRPr="00B85C79">
        <w:t xml:space="preserve"> stratešk</w:t>
      </w:r>
      <w:r w:rsidRPr="00B85C79">
        <w:t>e</w:t>
      </w:r>
      <w:r w:rsidR="00102069" w:rsidRPr="00B85C79">
        <w:t xml:space="preserve"> cilje. </w:t>
      </w:r>
      <w:r w:rsidR="009F0231" w:rsidRPr="00B85C79">
        <w:t>V obdobju od leta 20</w:t>
      </w:r>
      <w:r w:rsidR="004A4E27">
        <w:t>10</w:t>
      </w:r>
      <w:r w:rsidR="009F0231" w:rsidRPr="00B85C79">
        <w:t xml:space="preserve"> do 20</w:t>
      </w:r>
      <w:r w:rsidR="004A4E27">
        <w:t>20</w:t>
      </w:r>
      <w:r w:rsidR="009F0231" w:rsidRPr="00B85C79">
        <w:t xml:space="preserve"> so vse izdane dolgoročne obveznice financirane v pretežni meri s strani nerezidentov.</w:t>
      </w:r>
    </w:p>
    <w:p w14:paraId="58E08FC5" w14:textId="77777777" w:rsidR="00462360" w:rsidRPr="00B85C79" w:rsidRDefault="00462360" w:rsidP="00E860EA"/>
    <w:p w14:paraId="7FA75B44" w14:textId="77777777" w:rsidR="00D41404" w:rsidRPr="00B85C79" w:rsidRDefault="00D41404" w:rsidP="00E860EA"/>
    <w:p w14:paraId="52652D19" w14:textId="7C0FFE69" w:rsidR="00D41404" w:rsidRDefault="00D41404" w:rsidP="00E860EA"/>
    <w:p w14:paraId="0CA00233" w14:textId="71812256" w:rsidR="00460F4F" w:rsidRDefault="00460F4F" w:rsidP="00E860EA"/>
    <w:p w14:paraId="020F25D9" w14:textId="1A2B98D4" w:rsidR="00460F4F" w:rsidRDefault="00460F4F" w:rsidP="00E860EA"/>
    <w:p w14:paraId="1592A9D4" w14:textId="3689E5F6" w:rsidR="00460F4F" w:rsidRDefault="00460F4F" w:rsidP="00E860EA"/>
    <w:p w14:paraId="6347CDD4" w14:textId="77777777" w:rsidR="00460F4F" w:rsidRPr="00B85C79" w:rsidRDefault="00460F4F" w:rsidP="00E860EA"/>
    <w:p w14:paraId="0E7FF96B" w14:textId="77777777" w:rsidR="00D41404" w:rsidRPr="00B85C79" w:rsidRDefault="00D41404" w:rsidP="00E860EA"/>
    <w:p w14:paraId="5E902F79" w14:textId="77777777" w:rsidR="00D41404" w:rsidRPr="00B85C79" w:rsidRDefault="00D41404" w:rsidP="00E860EA"/>
    <w:p w14:paraId="0D728B09" w14:textId="178F6B9C" w:rsidR="00E860EA" w:rsidRDefault="00E860EA" w:rsidP="00FB4274">
      <w:bookmarkStart w:id="1729" w:name="_Ref508016874"/>
      <w:bookmarkStart w:id="1730" w:name="_Ref297636558"/>
      <w:bookmarkStart w:id="1731" w:name="_Toc264622991"/>
      <w:bookmarkStart w:id="1732" w:name="_Toc81832389"/>
      <w:r w:rsidRPr="00375A99">
        <w:rPr>
          <w:b/>
        </w:rPr>
        <w:lastRenderedPageBreak/>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5</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3</w:t>
      </w:r>
      <w:r w:rsidR="00A64892">
        <w:rPr>
          <w:b/>
        </w:rPr>
        <w:fldChar w:fldCharType="end"/>
      </w:r>
      <w:bookmarkEnd w:id="1729"/>
      <w:bookmarkEnd w:id="1730"/>
      <w:r w:rsidRPr="00375A99">
        <w:rPr>
          <w:b/>
        </w:rPr>
        <w:t>:</w:t>
      </w:r>
      <w:r w:rsidRPr="00375A99">
        <w:t xml:space="preserve"> Struktura dolga državnega proračuna RS v </w:t>
      </w:r>
      <w:r w:rsidR="005B473C">
        <w:t>obdobju</w:t>
      </w:r>
      <w:r w:rsidR="005B473C" w:rsidRPr="00375A99">
        <w:t xml:space="preserve"> </w:t>
      </w:r>
      <w:r w:rsidR="00E649E3" w:rsidRPr="00375A99">
        <w:t>20</w:t>
      </w:r>
      <w:r w:rsidR="004A4E27" w:rsidRPr="00375A99">
        <w:t>10</w:t>
      </w:r>
      <w:r w:rsidR="00E649E3" w:rsidRPr="00375A99">
        <w:t xml:space="preserve"> </w:t>
      </w:r>
      <w:r w:rsidRPr="00375A99">
        <w:t xml:space="preserve">– </w:t>
      </w:r>
      <w:r w:rsidR="00E649E3" w:rsidRPr="00375A99">
        <w:t>20</w:t>
      </w:r>
      <w:r w:rsidR="004A4E27" w:rsidRPr="00375A99">
        <w:t>20</w:t>
      </w:r>
      <w:r w:rsidR="00E649E3" w:rsidRPr="00375A99">
        <w:t xml:space="preserve"> </w:t>
      </w:r>
      <w:r w:rsidRPr="00375A99">
        <w:t>glede na rezidentstvo investitorjev</w:t>
      </w:r>
      <w:bookmarkEnd w:id="1731"/>
      <w:bookmarkEnd w:id="1732"/>
      <w:r w:rsidRPr="00BE69BC">
        <w:t xml:space="preserve"> </w:t>
      </w:r>
    </w:p>
    <w:p w14:paraId="5E6207EE" w14:textId="3DEB1BB1" w:rsidR="002F3DE2" w:rsidRDefault="002F3DE2" w:rsidP="00E860EA">
      <w:pPr>
        <w:jc w:val="left"/>
      </w:pPr>
      <w:r w:rsidRPr="00B85C79">
        <w:rPr>
          <w:noProof/>
          <w:lang w:eastAsia="sl-SI"/>
        </w:rPr>
        <w:drawing>
          <wp:inline distT="0" distB="0" distL="0" distR="0" wp14:anchorId="7F9227CB" wp14:editId="619C443C">
            <wp:extent cx="5759450" cy="3198997"/>
            <wp:effectExtent l="0" t="0" r="0" b="1905"/>
            <wp:docPr id="25"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B350911" w14:textId="77777777" w:rsidR="00E860EA" w:rsidRPr="00E071CE" w:rsidRDefault="00E860EA" w:rsidP="00945F5B">
      <w:r w:rsidRPr="00E071CE">
        <w:rPr>
          <w:i/>
          <w:sz w:val="20"/>
          <w:szCs w:val="20"/>
        </w:rPr>
        <w:t>Vir: MF</w:t>
      </w:r>
    </w:p>
    <w:p w14:paraId="1CA9AB78" w14:textId="77777777" w:rsidR="00E860EA" w:rsidRPr="009549BD" w:rsidRDefault="00E860EA" w:rsidP="00E860EA"/>
    <w:p w14:paraId="3423C95A" w14:textId="02C3EBCD" w:rsidR="00160EBB" w:rsidRPr="009549BD" w:rsidRDefault="00E860EA" w:rsidP="00E860EA">
      <w:r w:rsidRPr="009549BD">
        <w:t>Podoben</w:t>
      </w:r>
      <w:r w:rsidR="00F21214" w:rsidRPr="00BE69BC">
        <w:t xml:space="preserve"> </w:t>
      </w:r>
      <w:r w:rsidRPr="00BE69BC">
        <w:t xml:space="preserve">prikaz </w:t>
      </w:r>
      <w:r w:rsidR="00DC2E42" w:rsidRPr="00BE69BC">
        <w:t>nam poda</w:t>
      </w:r>
      <w:r w:rsidRPr="00BE69BC">
        <w:t xml:space="preserve"> </w:t>
      </w:r>
      <w:r w:rsidR="00A0239D" w:rsidRPr="00B85C79">
        <w:fldChar w:fldCharType="begin"/>
      </w:r>
      <w:r w:rsidR="00A0239D" w:rsidRPr="00B85C79">
        <w:instrText xml:space="preserve"> REF _Ref295387782 \h </w:instrText>
      </w:r>
      <w:r w:rsidR="00662FBF" w:rsidRPr="00B85C79">
        <w:instrText xml:space="preserve"> \* MERGEFORMAT </w:instrText>
      </w:r>
      <w:r w:rsidR="00A0239D" w:rsidRPr="00B85C79">
        <w:fldChar w:fldCharType="separate"/>
      </w:r>
      <w:r w:rsidR="0068682C" w:rsidRPr="009C7BC9">
        <w:rPr>
          <w:b/>
        </w:rPr>
        <w:t xml:space="preserve">Tabela </w:t>
      </w:r>
      <w:r w:rsidR="0068682C">
        <w:rPr>
          <w:b/>
          <w:noProof/>
        </w:rPr>
        <w:t>5</w:t>
      </w:r>
      <w:r w:rsidR="0068682C" w:rsidRPr="009C7BC9">
        <w:rPr>
          <w:b/>
          <w:noProof/>
        </w:rPr>
        <w:noBreakHyphen/>
      </w:r>
      <w:r w:rsidR="0068682C">
        <w:rPr>
          <w:b/>
          <w:noProof/>
        </w:rPr>
        <w:t>3</w:t>
      </w:r>
      <w:r w:rsidR="00A0239D" w:rsidRPr="00B85C79">
        <w:fldChar w:fldCharType="end"/>
      </w:r>
      <w:r w:rsidRPr="00B85C79">
        <w:t>, ki</w:t>
      </w:r>
      <w:r w:rsidR="00160EBB" w:rsidRPr="00B85C79">
        <w:t xml:space="preserve"> z</w:t>
      </w:r>
      <w:r w:rsidRPr="00E071CE">
        <w:t xml:space="preserve"> </w:t>
      </w:r>
      <w:r w:rsidR="00160EBB" w:rsidRPr="00E071CE">
        <w:t xml:space="preserve">razdelitvijo po standardni klasifikaciji institucionalnih sektorjev </w:t>
      </w:r>
      <w:r w:rsidR="002E0A95" w:rsidRPr="009549BD">
        <w:t>nominalno prikaže glavne investitorje v državne vrednostne papirje Republike Slovenije</w:t>
      </w:r>
      <w:r w:rsidR="00160EBB" w:rsidRPr="009549BD">
        <w:t>.</w:t>
      </w:r>
    </w:p>
    <w:p w14:paraId="5BF0425B" w14:textId="77777777" w:rsidR="00DC2E42" w:rsidRPr="00BE69BC" w:rsidRDefault="00DC2E42" w:rsidP="00E860EA"/>
    <w:p w14:paraId="34EC952E" w14:textId="615AA5E5" w:rsidR="00E860EA" w:rsidRPr="00DC58E3" w:rsidRDefault="00E860EA" w:rsidP="00460F4F">
      <w:pPr>
        <w:pStyle w:val="Napis"/>
      </w:pPr>
      <w:bookmarkStart w:id="1733" w:name="_Ref295387782"/>
      <w:bookmarkStart w:id="1734" w:name="_Toc264622933"/>
      <w:bookmarkStart w:id="1735" w:name="_Toc81832332"/>
      <w:r w:rsidRPr="009C7BC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5</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3</w:t>
      </w:r>
      <w:r w:rsidR="004F273E">
        <w:rPr>
          <w:b/>
        </w:rPr>
        <w:fldChar w:fldCharType="end"/>
      </w:r>
      <w:bookmarkEnd w:id="1733"/>
      <w:r w:rsidRPr="009C7BC9">
        <w:rPr>
          <w:b/>
        </w:rPr>
        <w:t>:</w:t>
      </w:r>
      <w:r w:rsidRPr="009C7BC9">
        <w:t xml:space="preserve"> Dolg državnega proračuna RS</w:t>
      </w:r>
      <w:r w:rsidR="009D0409" w:rsidRPr="009C7BC9">
        <w:t xml:space="preserve"> glede na rezidentstvo investitorjev</w:t>
      </w:r>
      <w:r w:rsidRPr="009C7BC9">
        <w:t xml:space="preserve"> </w:t>
      </w:r>
      <w:r w:rsidR="009D0409" w:rsidRPr="009C7BC9">
        <w:t xml:space="preserve">v </w:t>
      </w:r>
      <w:bookmarkEnd w:id="1734"/>
      <w:r w:rsidR="005B473C">
        <w:t>obdobju</w:t>
      </w:r>
      <w:r w:rsidR="005B473C" w:rsidRPr="009C7BC9">
        <w:t xml:space="preserve"> </w:t>
      </w:r>
      <w:r w:rsidR="00E97D06" w:rsidRPr="009C7BC9">
        <w:t>20</w:t>
      </w:r>
      <w:r w:rsidR="009C7BC9" w:rsidRPr="009C7BC9">
        <w:t>10</w:t>
      </w:r>
      <w:r w:rsidR="00E97D06" w:rsidRPr="009C7BC9">
        <w:t xml:space="preserve"> </w:t>
      </w:r>
      <w:r w:rsidR="00514F88" w:rsidRPr="009C7BC9">
        <w:t>–</w:t>
      </w:r>
      <w:r w:rsidR="009D0409" w:rsidRPr="009C7BC9">
        <w:t xml:space="preserve"> </w:t>
      </w:r>
      <w:r w:rsidR="00E97D06" w:rsidRPr="009C7BC9">
        <w:t>20</w:t>
      </w:r>
      <w:r w:rsidR="009C7BC9" w:rsidRPr="009C7BC9">
        <w:t>20</w:t>
      </w:r>
      <w:r w:rsidR="00460F4F">
        <w:t>, v milijonih EUR</w:t>
      </w:r>
      <w:bookmarkEnd w:id="17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2"/>
        <w:gridCol w:w="700"/>
        <w:gridCol w:w="702"/>
        <w:gridCol w:w="699"/>
        <w:gridCol w:w="701"/>
        <w:gridCol w:w="701"/>
        <w:gridCol w:w="699"/>
        <w:gridCol w:w="701"/>
        <w:gridCol w:w="701"/>
        <w:gridCol w:w="699"/>
        <w:gridCol w:w="701"/>
        <w:gridCol w:w="694"/>
      </w:tblGrid>
      <w:tr w:rsidR="00514F88" w:rsidRPr="00B85C79" w14:paraId="5920CCCB" w14:textId="77777777" w:rsidTr="00514F88">
        <w:trPr>
          <w:trHeight w:val="276"/>
          <w:tblHeader/>
        </w:trPr>
        <w:tc>
          <w:tcPr>
            <w:tcW w:w="751" w:type="pct"/>
            <w:shd w:val="clear" w:color="auto" w:fill="2D5195"/>
            <w:vAlign w:val="center"/>
            <w:hideMark/>
          </w:tcPr>
          <w:p w14:paraId="7323C925" w14:textId="77777777" w:rsidR="00514F88" w:rsidRPr="00DC58E3" w:rsidRDefault="00514F88" w:rsidP="00514F88">
            <w:pPr>
              <w:spacing w:line="240" w:lineRule="auto"/>
              <w:jc w:val="center"/>
              <w:rPr>
                <w:rFonts w:eastAsia="Times New Roman" w:cs="Arial"/>
                <w:b/>
                <w:bCs/>
                <w:color w:val="FFFFFF"/>
                <w:sz w:val="20"/>
                <w:szCs w:val="20"/>
                <w:lang w:eastAsia="sl-SI"/>
              </w:rPr>
            </w:pPr>
            <w:r w:rsidRPr="00DC58E3">
              <w:rPr>
                <w:rFonts w:eastAsia="Times New Roman" w:cs="Arial"/>
                <w:b/>
                <w:bCs/>
                <w:color w:val="FFFFFF"/>
                <w:sz w:val="20"/>
                <w:szCs w:val="20"/>
                <w:lang w:eastAsia="sl-SI"/>
              </w:rPr>
              <w:t> </w:t>
            </w:r>
          </w:p>
        </w:tc>
        <w:tc>
          <w:tcPr>
            <w:tcW w:w="386" w:type="pct"/>
            <w:shd w:val="clear" w:color="auto" w:fill="2D5195"/>
            <w:vAlign w:val="center"/>
            <w:hideMark/>
          </w:tcPr>
          <w:p w14:paraId="3EE87C90" w14:textId="78ACBB24" w:rsidR="00514F88" w:rsidRPr="00C608CC" w:rsidRDefault="00514F88" w:rsidP="00514F88">
            <w:pPr>
              <w:spacing w:line="240" w:lineRule="auto"/>
              <w:jc w:val="center"/>
              <w:rPr>
                <w:rFonts w:eastAsia="Times New Roman" w:cs="Arial"/>
                <w:b/>
                <w:bCs/>
                <w:color w:val="FFFFFF"/>
                <w:sz w:val="20"/>
                <w:szCs w:val="20"/>
                <w:lang w:eastAsia="sl-SI"/>
              </w:rPr>
            </w:pPr>
            <w:r w:rsidRPr="00C608CC">
              <w:rPr>
                <w:rFonts w:eastAsia="Times New Roman" w:cs="Arial"/>
                <w:b/>
                <w:bCs/>
                <w:color w:val="FFFFFF"/>
                <w:sz w:val="20"/>
                <w:szCs w:val="20"/>
                <w:lang w:eastAsia="sl-SI"/>
              </w:rPr>
              <w:t>2010</w:t>
            </w:r>
          </w:p>
        </w:tc>
        <w:tc>
          <w:tcPr>
            <w:tcW w:w="387" w:type="pct"/>
            <w:shd w:val="clear" w:color="auto" w:fill="2D5195"/>
            <w:vAlign w:val="center"/>
            <w:hideMark/>
          </w:tcPr>
          <w:p w14:paraId="77FF7E58" w14:textId="7469D762" w:rsidR="00514F88" w:rsidRPr="00C608CC" w:rsidRDefault="00514F88" w:rsidP="00514F88">
            <w:pPr>
              <w:spacing w:line="240" w:lineRule="auto"/>
              <w:jc w:val="center"/>
              <w:rPr>
                <w:rFonts w:eastAsia="Times New Roman" w:cs="Arial"/>
                <w:b/>
                <w:bCs/>
                <w:color w:val="FFFFFF"/>
                <w:sz w:val="20"/>
                <w:szCs w:val="20"/>
                <w:lang w:eastAsia="sl-SI"/>
              </w:rPr>
            </w:pPr>
            <w:r w:rsidRPr="00AD3F30">
              <w:rPr>
                <w:rFonts w:eastAsia="Times New Roman" w:cs="Arial"/>
                <w:b/>
                <w:bCs/>
                <w:color w:val="FFFFFF"/>
                <w:sz w:val="20"/>
                <w:szCs w:val="20"/>
                <w:lang w:eastAsia="sl-SI"/>
              </w:rPr>
              <w:t>2011</w:t>
            </w:r>
          </w:p>
        </w:tc>
        <w:tc>
          <w:tcPr>
            <w:tcW w:w="386" w:type="pct"/>
            <w:shd w:val="clear" w:color="auto" w:fill="2D5195"/>
            <w:vAlign w:val="center"/>
            <w:hideMark/>
          </w:tcPr>
          <w:p w14:paraId="1F9EF49A" w14:textId="02DB403E" w:rsidR="00514F88" w:rsidRPr="00AD3F30" w:rsidRDefault="00514F88" w:rsidP="00514F88">
            <w:pPr>
              <w:spacing w:line="240" w:lineRule="auto"/>
              <w:jc w:val="center"/>
              <w:rPr>
                <w:rFonts w:eastAsia="Times New Roman" w:cs="Arial"/>
                <w:b/>
                <w:bCs/>
                <w:color w:val="FFFFFF"/>
                <w:sz w:val="20"/>
                <w:szCs w:val="20"/>
                <w:lang w:eastAsia="sl-SI"/>
              </w:rPr>
            </w:pPr>
            <w:r w:rsidRPr="0009420B">
              <w:rPr>
                <w:rFonts w:eastAsia="Times New Roman" w:cs="Arial"/>
                <w:b/>
                <w:bCs/>
                <w:color w:val="FFFFFF"/>
                <w:sz w:val="20"/>
                <w:szCs w:val="20"/>
                <w:lang w:eastAsia="sl-SI"/>
              </w:rPr>
              <w:t>2012</w:t>
            </w:r>
          </w:p>
        </w:tc>
        <w:tc>
          <w:tcPr>
            <w:tcW w:w="387" w:type="pct"/>
            <w:shd w:val="clear" w:color="auto" w:fill="2D5195"/>
            <w:vAlign w:val="center"/>
            <w:hideMark/>
          </w:tcPr>
          <w:p w14:paraId="301A6A86" w14:textId="1004101F" w:rsidR="00514F88" w:rsidRPr="0009420B" w:rsidRDefault="00514F88" w:rsidP="00514F88">
            <w:pPr>
              <w:spacing w:line="240" w:lineRule="auto"/>
              <w:jc w:val="center"/>
              <w:rPr>
                <w:rFonts w:eastAsia="Times New Roman" w:cs="Arial"/>
                <w:b/>
                <w:bCs/>
                <w:color w:val="FFFFFF"/>
                <w:sz w:val="20"/>
                <w:szCs w:val="20"/>
                <w:lang w:eastAsia="sl-SI"/>
              </w:rPr>
            </w:pPr>
            <w:r w:rsidRPr="00EA3DEE">
              <w:rPr>
                <w:rFonts w:eastAsia="Times New Roman" w:cs="Arial"/>
                <w:b/>
                <w:bCs/>
                <w:color w:val="FFFFFF"/>
                <w:sz w:val="20"/>
                <w:szCs w:val="20"/>
                <w:lang w:eastAsia="sl-SI"/>
              </w:rPr>
              <w:t>2013</w:t>
            </w:r>
          </w:p>
        </w:tc>
        <w:tc>
          <w:tcPr>
            <w:tcW w:w="387" w:type="pct"/>
            <w:shd w:val="clear" w:color="auto" w:fill="2D5195"/>
            <w:vAlign w:val="center"/>
            <w:hideMark/>
          </w:tcPr>
          <w:p w14:paraId="00756176" w14:textId="05E5B394" w:rsidR="00514F88" w:rsidRPr="00EA3DEE" w:rsidRDefault="00514F88" w:rsidP="00514F88">
            <w:pPr>
              <w:spacing w:line="240" w:lineRule="auto"/>
              <w:jc w:val="center"/>
              <w:rPr>
                <w:rFonts w:eastAsia="Times New Roman" w:cs="Arial"/>
                <w:b/>
                <w:bCs/>
                <w:color w:val="FFFFFF"/>
                <w:sz w:val="20"/>
                <w:szCs w:val="20"/>
                <w:lang w:eastAsia="sl-SI"/>
              </w:rPr>
            </w:pPr>
            <w:r w:rsidRPr="00D71156">
              <w:rPr>
                <w:rFonts w:cs="Arial"/>
                <w:b/>
                <w:color w:val="FFFFFF"/>
                <w:sz w:val="20"/>
                <w:szCs w:val="20"/>
                <w:lang w:eastAsia="sl-SI"/>
              </w:rPr>
              <w:t>2014</w:t>
            </w:r>
          </w:p>
        </w:tc>
        <w:tc>
          <w:tcPr>
            <w:tcW w:w="386" w:type="pct"/>
            <w:shd w:val="clear" w:color="auto" w:fill="2D5195"/>
            <w:vAlign w:val="center"/>
            <w:hideMark/>
          </w:tcPr>
          <w:p w14:paraId="3228A9FC" w14:textId="67AE23EF" w:rsidR="00514F88" w:rsidRPr="00D71156" w:rsidRDefault="00514F88" w:rsidP="00514F88">
            <w:pPr>
              <w:spacing w:line="240" w:lineRule="auto"/>
              <w:jc w:val="center"/>
              <w:rPr>
                <w:rFonts w:eastAsia="Times New Roman" w:cs="Arial"/>
                <w:b/>
                <w:bCs/>
                <w:color w:val="FFFFFF"/>
                <w:sz w:val="20"/>
                <w:szCs w:val="20"/>
                <w:lang w:eastAsia="sl-SI"/>
              </w:rPr>
            </w:pPr>
            <w:r w:rsidRPr="004F7BE2">
              <w:rPr>
                <w:rFonts w:cs="Arial"/>
                <w:b/>
                <w:color w:val="FFFFFF"/>
                <w:sz w:val="20"/>
                <w:szCs w:val="20"/>
                <w:lang w:eastAsia="sl-SI"/>
              </w:rPr>
              <w:t>2015</w:t>
            </w:r>
          </w:p>
        </w:tc>
        <w:tc>
          <w:tcPr>
            <w:tcW w:w="387" w:type="pct"/>
            <w:shd w:val="clear" w:color="auto" w:fill="2D5195"/>
            <w:vAlign w:val="center"/>
            <w:hideMark/>
          </w:tcPr>
          <w:p w14:paraId="5D0DF247" w14:textId="4E12D537" w:rsidR="00514F88" w:rsidRPr="004F7BE2" w:rsidRDefault="00514F88" w:rsidP="00514F88">
            <w:pPr>
              <w:spacing w:line="240" w:lineRule="auto"/>
              <w:jc w:val="center"/>
              <w:rPr>
                <w:rFonts w:eastAsia="Times New Roman" w:cs="Arial"/>
                <w:b/>
                <w:bCs/>
                <w:color w:val="FFFFFF"/>
                <w:sz w:val="20"/>
                <w:szCs w:val="20"/>
                <w:lang w:eastAsia="sl-SI"/>
              </w:rPr>
            </w:pPr>
            <w:r w:rsidRPr="005F20A7">
              <w:rPr>
                <w:rFonts w:cs="Arial"/>
                <w:b/>
                <w:color w:val="FFFFFF"/>
                <w:sz w:val="20"/>
                <w:szCs w:val="20"/>
                <w:lang w:eastAsia="sl-SI"/>
              </w:rPr>
              <w:t>2016</w:t>
            </w:r>
          </w:p>
        </w:tc>
        <w:tc>
          <w:tcPr>
            <w:tcW w:w="387" w:type="pct"/>
            <w:shd w:val="clear" w:color="auto" w:fill="2D5195"/>
            <w:vAlign w:val="center"/>
          </w:tcPr>
          <w:p w14:paraId="7B1468F1" w14:textId="34DF0438" w:rsidR="00514F88" w:rsidRPr="005F20A7" w:rsidRDefault="00514F88" w:rsidP="00514F88">
            <w:pPr>
              <w:spacing w:line="240" w:lineRule="auto"/>
              <w:jc w:val="center"/>
              <w:rPr>
                <w:rFonts w:eastAsia="Times New Roman" w:cs="Arial"/>
                <w:b/>
                <w:bCs/>
                <w:color w:val="FFFFFF"/>
                <w:sz w:val="20"/>
                <w:szCs w:val="20"/>
                <w:lang w:eastAsia="sl-SI"/>
              </w:rPr>
            </w:pPr>
            <w:r w:rsidRPr="00507FA5">
              <w:rPr>
                <w:rFonts w:cs="Arial"/>
                <w:b/>
                <w:color w:val="FFFFFF"/>
                <w:sz w:val="20"/>
                <w:szCs w:val="20"/>
                <w:lang w:eastAsia="sl-SI"/>
              </w:rPr>
              <w:t>2017</w:t>
            </w:r>
          </w:p>
        </w:tc>
        <w:tc>
          <w:tcPr>
            <w:tcW w:w="386" w:type="pct"/>
            <w:shd w:val="clear" w:color="auto" w:fill="2D5195"/>
            <w:vAlign w:val="center"/>
          </w:tcPr>
          <w:p w14:paraId="590AD14C" w14:textId="39EBB657" w:rsidR="00514F88" w:rsidRPr="00507FA5" w:rsidRDefault="00514F88" w:rsidP="00514F88">
            <w:pPr>
              <w:spacing w:line="240" w:lineRule="auto"/>
              <w:jc w:val="center"/>
              <w:rPr>
                <w:rFonts w:eastAsia="Times New Roman" w:cs="Arial"/>
                <w:b/>
                <w:bCs/>
                <w:color w:val="FFFFFF"/>
                <w:sz w:val="20"/>
                <w:szCs w:val="20"/>
                <w:lang w:eastAsia="sl-SI"/>
              </w:rPr>
            </w:pPr>
            <w:r w:rsidRPr="009405A7">
              <w:rPr>
                <w:rFonts w:cs="Arial"/>
                <w:b/>
                <w:color w:val="FFFFFF"/>
                <w:sz w:val="20"/>
                <w:szCs w:val="20"/>
                <w:lang w:eastAsia="sl-SI"/>
              </w:rPr>
              <w:t>2018</w:t>
            </w:r>
          </w:p>
        </w:tc>
        <w:tc>
          <w:tcPr>
            <w:tcW w:w="387" w:type="pct"/>
            <w:shd w:val="clear" w:color="auto" w:fill="2D5195"/>
            <w:vAlign w:val="center"/>
          </w:tcPr>
          <w:p w14:paraId="0F0C323F" w14:textId="11E423E7" w:rsidR="00514F88" w:rsidRPr="009405A7" w:rsidRDefault="00514F88" w:rsidP="00514F88">
            <w:pPr>
              <w:spacing w:line="240" w:lineRule="auto"/>
              <w:jc w:val="center"/>
              <w:rPr>
                <w:rFonts w:cs="Arial"/>
                <w:b/>
                <w:color w:val="FFFFFF"/>
                <w:sz w:val="20"/>
                <w:szCs w:val="20"/>
                <w:lang w:eastAsia="sl-SI"/>
              </w:rPr>
            </w:pPr>
            <w:r w:rsidRPr="00B85C79">
              <w:rPr>
                <w:rFonts w:cs="Arial"/>
                <w:b/>
                <w:color w:val="FFFFFF"/>
                <w:sz w:val="20"/>
                <w:szCs w:val="20"/>
                <w:lang w:eastAsia="sl-SI"/>
              </w:rPr>
              <w:t>2019</w:t>
            </w:r>
          </w:p>
        </w:tc>
        <w:tc>
          <w:tcPr>
            <w:tcW w:w="384" w:type="pct"/>
            <w:shd w:val="clear" w:color="auto" w:fill="2D5195"/>
            <w:vAlign w:val="center"/>
          </w:tcPr>
          <w:p w14:paraId="61F041FF" w14:textId="0BE4AFA4" w:rsidR="00514F88" w:rsidRPr="00B85C79" w:rsidRDefault="00514F88" w:rsidP="00514F88">
            <w:pPr>
              <w:spacing w:line="240" w:lineRule="auto"/>
              <w:jc w:val="center"/>
              <w:rPr>
                <w:rFonts w:cs="Arial"/>
                <w:b/>
                <w:color w:val="FFFFFF"/>
                <w:sz w:val="20"/>
                <w:szCs w:val="20"/>
                <w:lang w:eastAsia="sl-SI"/>
              </w:rPr>
            </w:pPr>
            <w:r w:rsidRPr="00B85C79">
              <w:rPr>
                <w:rFonts w:cs="Arial"/>
                <w:b/>
                <w:color w:val="FFFFFF"/>
                <w:sz w:val="20"/>
                <w:szCs w:val="20"/>
                <w:lang w:eastAsia="sl-SI"/>
              </w:rPr>
              <w:t>20</w:t>
            </w:r>
            <w:r>
              <w:rPr>
                <w:rFonts w:cs="Arial"/>
                <w:b/>
                <w:color w:val="FFFFFF"/>
                <w:sz w:val="20"/>
                <w:szCs w:val="20"/>
                <w:lang w:eastAsia="sl-SI"/>
              </w:rPr>
              <w:t>20</w:t>
            </w:r>
          </w:p>
        </w:tc>
      </w:tr>
      <w:tr w:rsidR="00514F88" w:rsidRPr="00B85C79" w14:paraId="5DE9423D" w14:textId="77777777" w:rsidTr="00514F88">
        <w:trPr>
          <w:trHeight w:val="276"/>
        </w:trPr>
        <w:tc>
          <w:tcPr>
            <w:tcW w:w="751" w:type="pct"/>
            <w:shd w:val="pct25" w:color="FFFFFF" w:fill="FFFFFF"/>
            <w:vAlign w:val="center"/>
            <w:hideMark/>
          </w:tcPr>
          <w:p w14:paraId="5A5D7CEF" w14:textId="77777777" w:rsidR="00514F88" w:rsidRPr="00E5316B" w:rsidRDefault="00514F88" w:rsidP="00514F88">
            <w:pPr>
              <w:spacing w:line="240" w:lineRule="auto"/>
              <w:jc w:val="left"/>
              <w:rPr>
                <w:rFonts w:eastAsia="Times New Roman" w:cs="Arial"/>
                <w:b/>
                <w:bCs/>
                <w:sz w:val="18"/>
                <w:szCs w:val="18"/>
                <w:lang w:eastAsia="sl-SI"/>
              </w:rPr>
            </w:pPr>
            <w:r w:rsidRPr="00E5316B">
              <w:rPr>
                <w:rFonts w:eastAsia="Times New Roman" w:cs="Arial"/>
                <w:b/>
                <w:bCs/>
                <w:sz w:val="18"/>
                <w:szCs w:val="18"/>
                <w:lang w:eastAsia="sl-SI"/>
              </w:rPr>
              <w:t>Skupaj</w:t>
            </w:r>
          </w:p>
        </w:tc>
        <w:tc>
          <w:tcPr>
            <w:tcW w:w="386" w:type="pct"/>
            <w:shd w:val="pct25" w:color="FFFFFF" w:fill="FFFFFF"/>
            <w:noWrap/>
            <w:vAlign w:val="center"/>
            <w:hideMark/>
          </w:tcPr>
          <w:p w14:paraId="4F8EB9F6" w14:textId="1AAA40F3"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11.885</w:t>
            </w:r>
          </w:p>
        </w:tc>
        <w:tc>
          <w:tcPr>
            <w:tcW w:w="387" w:type="pct"/>
            <w:shd w:val="pct25" w:color="FFFFFF" w:fill="FFFFFF"/>
            <w:noWrap/>
            <w:vAlign w:val="center"/>
            <w:hideMark/>
          </w:tcPr>
          <w:p w14:paraId="3180E3BE" w14:textId="287D784D"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15.157</w:t>
            </w:r>
          </w:p>
        </w:tc>
        <w:tc>
          <w:tcPr>
            <w:tcW w:w="386" w:type="pct"/>
            <w:shd w:val="pct25" w:color="FFFFFF" w:fill="FFFFFF"/>
            <w:noWrap/>
            <w:vAlign w:val="center"/>
            <w:hideMark/>
          </w:tcPr>
          <w:p w14:paraId="38ADAD8A" w14:textId="0595EF15"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16.836</w:t>
            </w:r>
          </w:p>
        </w:tc>
        <w:tc>
          <w:tcPr>
            <w:tcW w:w="387" w:type="pct"/>
            <w:shd w:val="pct25" w:color="FFFFFF" w:fill="FFFFFF"/>
            <w:noWrap/>
            <w:vAlign w:val="center"/>
            <w:hideMark/>
          </w:tcPr>
          <w:p w14:paraId="79E765D7" w14:textId="3139C234"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21.996</w:t>
            </w:r>
          </w:p>
        </w:tc>
        <w:tc>
          <w:tcPr>
            <w:tcW w:w="387" w:type="pct"/>
            <w:shd w:val="pct25" w:color="FFFFFF" w:fill="FFFFFF"/>
            <w:noWrap/>
            <w:vAlign w:val="center"/>
            <w:hideMark/>
          </w:tcPr>
          <w:p w14:paraId="3D3AD9B9" w14:textId="089414A1"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26.015</w:t>
            </w:r>
          </w:p>
        </w:tc>
        <w:tc>
          <w:tcPr>
            <w:tcW w:w="386" w:type="pct"/>
            <w:shd w:val="pct25" w:color="FFFFFF" w:fill="FFFFFF"/>
            <w:noWrap/>
            <w:vAlign w:val="center"/>
            <w:hideMark/>
          </w:tcPr>
          <w:p w14:paraId="15BF6859" w14:textId="6A8D2928"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27.279</w:t>
            </w:r>
          </w:p>
        </w:tc>
        <w:tc>
          <w:tcPr>
            <w:tcW w:w="387" w:type="pct"/>
            <w:shd w:val="pct25" w:color="FFFFFF" w:fill="FFFFFF"/>
            <w:noWrap/>
            <w:vAlign w:val="center"/>
            <w:hideMark/>
          </w:tcPr>
          <w:p w14:paraId="6B12E583" w14:textId="39B536C8"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27.129</w:t>
            </w:r>
          </w:p>
        </w:tc>
        <w:tc>
          <w:tcPr>
            <w:tcW w:w="387" w:type="pct"/>
            <w:shd w:val="pct25" w:color="FFFFFF" w:fill="FFFFFF"/>
            <w:vAlign w:val="center"/>
          </w:tcPr>
          <w:p w14:paraId="4EFBC1DC" w14:textId="34142B6F" w:rsidR="00514F88" w:rsidRPr="00E5316B" w:rsidRDefault="00514F88" w:rsidP="00514F88">
            <w:pPr>
              <w:spacing w:line="240" w:lineRule="auto"/>
              <w:jc w:val="right"/>
              <w:rPr>
                <w:rFonts w:cs="Arial"/>
                <w:b/>
                <w:bCs/>
                <w:sz w:val="18"/>
                <w:szCs w:val="18"/>
              </w:rPr>
            </w:pPr>
            <w:r w:rsidRPr="00E5316B">
              <w:rPr>
                <w:rFonts w:cs="Arial"/>
                <w:b/>
                <w:bCs/>
                <w:sz w:val="18"/>
                <w:szCs w:val="18"/>
              </w:rPr>
              <w:t>28.740</w:t>
            </w:r>
          </w:p>
        </w:tc>
        <w:tc>
          <w:tcPr>
            <w:tcW w:w="386" w:type="pct"/>
            <w:shd w:val="pct25" w:color="FFFFFF" w:fill="FFFFFF"/>
            <w:noWrap/>
            <w:vAlign w:val="center"/>
          </w:tcPr>
          <w:p w14:paraId="2B48E4B9" w14:textId="3152F11B"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29.181</w:t>
            </w:r>
          </w:p>
        </w:tc>
        <w:tc>
          <w:tcPr>
            <w:tcW w:w="387" w:type="pct"/>
            <w:shd w:val="pct25" w:color="FFFFFF" w:fill="FFFFFF"/>
            <w:vAlign w:val="center"/>
          </w:tcPr>
          <w:p w14:paraId="267B51D8" w14:textId="33370B50" w:rsidR="00514F88" w:rsidRPr="00E5316B" w:rsidRDefault="00514F88" w:rsidP="00514F88">
            <w:pPr>
              <w:spacing w:line="240" w:lineRule="auto"/>
              <w:jc w:val="right"/>
              <w:rPr>
                <w:rFonts w:cs="Arial"/>
                <w:b/>
                <w:bCs/>
                <w:sz w:val="18"/>
                <w:szCs w:val="18"/>
              </w:rPr>
            </w:pPr>
            <w:r w:rsidRPr="00E5316B">
              <w:rPr>
                <w:rFonts w:cs="Arial"/>
                <w:b/>
                <w:bCs/>
                <w:sz w:val="18"/>
                <w:szCs w:val="18"/>
              </w:rPr>
              <w:t>28.560</w:t>
            </w:r>
          </w:p>
        </w:tc>
        <w:tc>
          <w:tcPr>
            <w:tcW w:w="384" w:type="pct"/>
            <w:shd w:val="pct25" w:color="FFFFFF" w:fill="FFFFFF"/>
            <w:vAlign w:val="center"/>
          </w:tcPr>
          <w:p w14:paraId="63FF8DA1" w14:textId="6A13E4A6" w:rsidR="00514F88" w:rsidRPr="00E5316B" w:rsidRDefault="00514F88" w:rsidP="00514F88">
            <w:pPr>
              <w:spacing w:line="240" w:lineRule="auto"/>
              <w:jc w:val="right"/>
              <w:rPr>
                <w:rFonts w:cs="Arial"/>
                <w:b/>
                <w:bCs/>
                <w:sz w:val="18"/>
                <w:szCs w:val="18"/>
              </w:rPr>
            </w:pPr>
            <w:r>
              <w:rPr>
                <w:rFonts w:cs="Arial"/>
                <w:b/>
                <w:bCs/>
                <w:sz w:val="18"/>
                <w:szCs w:val="18"/>
              </w:rPr>
              <w:t>34</w:t>
            </w:r>
            <w:r w:rsidRPr="00E5316B">
              <w:rPr>
                <w:rFonts w:cs="Arial"/>
                <w:b/>
                <w:bCs/>
                <w:sz w:val="18"/>
                <w:szCs w:val="18"/>
              </w:rPr>
              <w:t>.</w:t>
            </w:r>
            <w:r>
              <w:rPr>
                <w:rFonts w:cs="Arial"/>
                <w:b/>
                <w:bCs/>
                <w:sz w:val="18"/>
                <w:szCs w:val="18"/>
              </w:rPr>
              <w:t>319</w:t>
            </w:r>
          </w:p>
        </w:tc>
      </w:tr>
      <w:tr w:rsidR="00514F88" w:rsidRPr="00B85C79" w14:paraId="184D4D3C" w14:textId="77777777" w:rsidTr="00514F88">
        <w:trPr>
          <w:trHeight w:val="276"/>
        </w:trPr>
        <w:tc>
          <w:tcPr>
            <w:tcW w:w="751" w:type="pct"/>
            <w:shd w:val="pct25" w:color="FFFFFF" w:fill="FFFFFF"/>
            <w:vAlign w:val="center"/>
            <w:hideMark/>
          </w:tcPr>
          <w:p w14:paraId="589EF573" w14:textId="77777777" w:rsidR="00514F88" w:rsidRPr="00E5316B" w:rsidRDefault="00514F88" w:rsidP="00514F88">
            <w:pPr>
              <w:spacing w:line="240" w:lineRule="auto"/>
              <w:jc w:val="left"/>
              <w:rPr>
                <w:rFonts w:eastAsia="Times New Roman" w:cs="Arial"/>
                <w:b/>
                <w:bCs/>
                <w:sz w:val="18"/>
                <w:szCs w:val="18"/>
                <w:lang w:eastAsia="sl-SI"/>
              </w:rPr>
            </w:pPr>
            <w:r w:rsidRPr="00E5316B">
              <w:rPr>
                <w:rFonts w:eastAsia="Times New Roman" w:cs="Arial"/>
                <w:b/>
                <w:bCs/>
                <w:sz w:val="18"/>
                <w:szCs w:val="18"/>
                <w:lang w:eastAsia="sl-SI"/>
              </w:rPr>
              <w:t>Rezidenti</w:t>
            </w:r>
          </w:p>
        </w:tc>
        <w:tc>
          <w:tcPr>
            <w:tcW w:w="386" w:type="pct"/>
            <w:shd w:val="pct25" w:color="FFFFFF" w:fill="FFFFFF"/>
            <w:noWrap/>
            <w:vAlign w:val="center"/>
            <w:hideMark/>
          </w:tcPr>
          <w:p w14:paraId="653B2E11" w14:textId="2D507EA2"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3.794</w:t>
            </w:r>
          </w:p>
        </w:tc>
        <w:tc>
          <w:tcPr>
            <w:tcW w:w="387" w:type="pct"/>
            <w:shd w:val="pct25" w:color="FFFFFF" w:fill="FFFFFF"/>
            <w:noWrap/>
            <w:vAlign w:val="center"/>
            <w:hideMark/>
          </w:tcPr>
          <w:p w14:paraId="2A633498" w14:textId="793058ED"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4.866</w:t>
            </w:r>
          </w:p>
        </w:tc>
        <w:tc>
          <w:tcPr>
            <w:tcW w:w="386" w:type="pct"/>
            <w:shd w:val="pct25" w:color="FFFFFF" w:fill="FFFFFF"/>
            <w:noWrap/>
            <w:vAlign w:val="center"/>
            <w:hideMark/>
          </w:tcPr>
          <w:p w14:paraId="3AE56CB5" w14:textId="2B49953E"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5.512</w:t>
            </w:r>
          </w:p>
        </w:tc>
        <w:tc>
          <w:tcPr>
            <w:tcW w:w="387" w:type="pct"/>
            <w:shd w:val="pct25" w:color="FFFFFF" w:fill="FFFFFF"/>
            <w:noWrap/>
            <w:vAlign w:val="center"/>
            <w:hideMark/>
          </w:tcPr>
          <w:p w14:paraId="0E882C28" w14:textId="362AF39F"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6.313</w:t>
            </w:r>
          </w:p>
        </w:tc>
        <w:tc>
          <w:tcPr>
            <w:tcW w:w="387" w:type="pct"/>
            <w:shd w:val="pct25" w:color="FFFFFF" w:fill="FFFFFF"/>
            <w:noWrap/>
            <w:vAlign w:val="center"/>
            <w:hideMark/>
          </w:tcPr>
          <w:p w14:paraId="1912AA30" w14:textId="73026C97"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5.591</w:t>
            </w:r>
          </w:p>
        </w:tc>
        <w:tc>
          <w:tcPr>
            <w:tcW w:w="386" w:type="pct"/>
            <w:shd w:val="pct25" w:color="FFFFFF" w:fill="FFFFFF"/>
            <w:noWrap/>
            <w:vAlign w:val="center"/>
            <w:hideMark/>
          </w:tcPr>
          <w:p w14:paraId="7C17BAFE" w14:textId="686D1E18"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5.456</w:t>
            </w:r>
          </w:p>
        </w:tc>
        <w:tc>
          <w:tcPr>
            <w:tcW w:w="387" w:type="pct"/>
            <w:shd w:val="pct25" w:color="FFFFFF" w:fill="FFFFFF"/>
            <w:noWrap/>
            <w:vAlign w:val="center"/>
            <w:hideMark/>
          </w:tcPr>
          <w:p w14:paraId="356D8E05" w14:textId="50785082"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4.234</w:t>
            </w:r>
          </w:p>
        </w:tc>
        <w:tc>
          <w:tcPr>
            <w:tcW w:w="387" w:type="pct"/>
            <w:shd w:val="pct25" w:color="FFFFFF" w:fill="FFFFFF"/>
            <w:vAlign w:val="center"/>
          </w:tcPr>
          <w:p w14:paraId="46EE3773" w14:textId="7468E98B" w:rsidR="00514F88" w:rsidRPr="00E5316B" w:rsidRDefault="00514F88" w:rsidP="00514F88">
            <w:pPr>
              <w:spacing w:line="240" w:lineRule="auto"/>
              <w:jc w:val="right"/>
              <w:rPr>
                <w:rFonts w:cs="Arial"/>
                <w:b/>
                <w:bCs/>
                <w:sz w:val="18"/>
                <w:szCs w:val="18"/>
              </w:rPr>
            </w:pPr>
            <w:r w:rsidRPr="00E5316B">
              <w:rPr>
                <w:rFonts w:cs="Arial"/>
                <w:b/>
                <w:bCs/>
                <w:sz w:val="18"/>
                <w:szCs w:val="18"/>
              </w:rPr>
              <w:t>3.527</w:t>
            </w:r>
          </w:p>
        </w:tc>
        <w:tc>
          <w:tcPr>
            <w:tcW w:w="386" w:type="pct"/>
            <w:shd w:val="pct25" w:color="FFFFFF" w:fill="FFFFFF"/>
            <w:noWrap/>
            <w:vAlign w:val="center"/>
          </w:tcPr>
          <w:p w14:paraId="3BD20441" w14:textId="2AE95566"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3.467</w:t>
            </w:r>
          </w:p>
        </w:tc>
        <w:tc>
          <w:tcPr>
            <w:tcW w:w="387" w:type="pct"/>
            <w:shd w:val="pct25" w:color="FFFFFF" w:fill="FFFFFF"/>
            <w:vAlign w:val="center"/>
          </w:tcPr>
          <w:p w14:paraId="02FA046A" w14:textId="7D016C8E" w:rsidR="00514F88" w:rsidRPr="00E5316B" w:rsidRDefault="00514F88" w:rsidP="00514F88">
            <w:pPr>
              <w:spacing w:line="240" w:lineRule="auto"/>
              <w:jc w:val="right"/>
              <w:rPr>
                <w:rFonts w:cs="Arial"/>
                <w:b/>
                <w:bCs/>
                <w:sz w:val="18"/>
                <w:szCs w:val="18"/>
              </w:rPr>
            </w:pPr>
            <w:r w:rsidRPr="00E5316B">
              <w:rPr>
                <w:rFonts w:cs="Arial"/>
                <w:b/>
                <w:bCs/>
                <w:sz w:val="18"/>
                <w:szCs w:val="18"/>
              </w:rPr>
              <w:t>3.211</w:t>
            </w:r>
          </w:p>
        </w:tc>
        <w:tc>
          <w:tcPr>
            <w:tcW w:w="384" w:type="pct"/>
            <w:shd w:val="pct25" w:color="FFFFFF" w:fill="FFFFFF"/>
            <w:vAlign w:val="center"/>
          </w:tcPr>
          <w:p w14:paraId="4C87FEF8" w14:textId="5F1AD558" w:rsidR="00514F88" w:rsidRPr="00E5316B" w:rsidRDefault="00514F88" w:rsidP="00514F88">
            <w:pPr>
              <w:spacing w:line="240" w:lineRule="auto"/>
              <w:jc w:val="right"/>
              <w:rPr>
                <w:rFonts w:cs="Arial"/>
                <w:b/>
                <w:bCs/>
                <w:sz w:val="18"/>
                <w:szCs w:val="18"/>
              </w:rPr>
            </w:pPr>
            <w:r w:rsidRPr="00E5316B">
              <w:rPr>
                <w:rFonts w:cs="Arial"/>
                <w:b/>
                <w:bCs/>
                <w:sz w:val="18"/>
                <w:szCs w:val="18"/>
              </w:rPr>
              <w:t>3.</w:t>
            </w:r>
            <w:r>
              <w:rPr>
                <w:rFonts w:cs="Arial"/>
                <w:b/>
                <w:bCs/>
                <w:sz w:val="18"/>
                <w:szCs w:val="18"/>
              </w:rPr>
              <w:t>565</w:t>
            </w:r>
          </w:p>
        </w:tc>
      </w:tr>
      <w:tr w:rsidR="00514F88" w:rsidRPr="00B85C79" w14:paraId="05BE75AA" w14:textId="77777777" w:rsidTr="00514F88">
        <w:trPr>
          <w:trHeight w:val="264"/>
        </w:trPr>
        <w:tc>
          <w:tcPr>
            <w:tcW w:w="751" w:type="pct"/>
            <w:shd w:val="pct25" w:color="FFFFFF" w:fill="FFFFFF"/>
            <w:vAlign w:val="center"/>
            <w:hideMark/>
          </w:tcPr>
          <w:p w14:paraId="6898B8CE"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Nefinančne družbe</w:t>
            </w:r>
          </w:p>
        </w:tc>
        <w:tc>
          <w:tcPr>
            <w:tcW w:w="386" w:type="pct"/>
            <w:shd w:val="pct25" w:color="FFFFFF" w:fill="FFFFFF"/>
            <w:noWrap/>
            <w:vAlign w:val="center"/>
            <w:hideMark/>
          </w:tcPr>
          <w:p w14:paraId="45F6B803" w14:textId="549267AA"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79</w:t>
            </w:r>
          </w:p>
        </w:tc>
        <w:tc>
          <w:tcPr>
            <w:tcW w:w="387" w:type="pct"/>
            <w:shd w:val="pct25" w:color="FFFFFF" w:fill="FFFFFF"/>
            <w:noWrap/>
            <w:vAlign w:val="center"/>
            <w:hideMark/>
          </w:tcPr>
          <w:p w14:paraId="24FE2AA0" w14:textId="7D37B292"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74</w:t>
            </w:r>
          </w:p>
        </w:tc>
        <w:tc>
          <w:tcPr>
            <w:tcW w:w="386" w:type="pct"/>
            <w:shd w:val="pct25" w:color="FFFFFF" w:fill="FFFFFF"/>
            <w:noWrap/>
            <w:vAlign w:val="center"/>
            <w:hideMark/>
          </w:tcPr>
          <w:p w14:paraId="45B6064E" w14:textId="619A37DA"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73</w:t>
            </w:r>
          </w:p>
        </w:tc>
        <w:tc>
          <w:tcPr>
            <w:tcW w:w="387" w:type="pct"/>
            <w:shd w:val="pct25" w:color="FFFFFF" w:fill="FFFFFF"/>
            <w:noWrap/>
            <w:vAlign w:val="center"/>
            <w:hideMark/>
          </w:tcPr>
          <w:p w14:paraId="731CB16E" w14:textId="449DAD11"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63</w:t>
            </w:r>
          </w:p>
        </w:tc>
        <w:tc>
          <w:tcPr>
            <w:tcW w:w="387" w:type="pct"/>
            <w:shd w:val="pct25" w:color="FFFFFF" w:fill="FFFFFF"/>
            <w:noWrap/>
            <w:vAlign w:val="center"/>
            <w:hideMark/>
          </w:tcPr>
          <w:p w14:paraId="2ECFB3A9" w14:textId="1552027D"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51</w:t>
            </w:r>
          </w:p>
        </w:tc>
        <w:tc>
          <w:tcPr>
            <w:tcW w:w="386" w:type="pct"/>
            <w:shd w:val="pct25" w:color="FFFFFF" w:fill="FFFFFF"/>
            <w:noWrap/>
            <w:vAlign w:val="center"/>
            <w:hideMark/>
          </w:tcPr>
          <w:p w14:paraId="712C270B" w14:textId="68A2C8ED"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43</w:t>
            </w:r>
          </w:p>
        </w:tc>
        <w:tc>
          <w:tcPr>
            <w:tcW w:w="387" w:type="pct"/>
            <w:shd w:val="pct25" w:color="FFFFFF" w:fill="FFFFFF"/>
            <w:noWrap/>
            <w:vAlign w:val="center"/>
            <w:hideMark/>
          </w:tcPr>
          <w:p w14:paraId="45E2CA3B" w14:textId="3929C14A"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43</w:t>
            </w:r>
          </w:p>
        </w:tc>
        <w:tc>
          <w:tcPr>
            <w:tcW w:w="387" w:type="pct"/>
            <w:shd w:val="pct25" w:color="FFFFFF" w:fill="FFFFFF"/>
            <w:vAlign w:val="center"/>
          </w:tcPr>
          <w:p w14:paraId="28750F61" w14:textId="32535FD0" w:rsidR="00514F88" w:rsidRPr="00E5316B" w:rsidRDefault="00514F88" w:rsidP="00514F88">
            <w:pPr>
              <w:spacing w:line="240" w:lineRule="auto"/>
              <w:jc w:val="right"/>
              <w:rPr>
                <w:rFonts w:cs="Arial"/>
                <w:sz w:val="18"/>
                <w:szCs w:val="18"/>
              </w:rPr>
            </w:pPr>
            <w:r w:rsidRPr="00E5316B">
              <w:rPr>
                <w:rFonts w:cs="Arial"/>
                <w:sz w:val="18"/>
                <w:szCs w:val="18"/>
              </w:rPr>
              <w:t>8</w:t>
            </w:r>
          </w:p>
        </w:tc>
        <w:tc>
          <w:tcPr>
            <w:tcW w:w="386" w:type="pct"/>
            <w:shd w:val="pct25" w:color="FFFFFF" w:fill="FFFFFF"/>
            <w:noWrap/>
            <w:vAlign w:val="center"/>
          </w:tcPr>
          <w:p w14:paraId="2DDBBCD4" w14:textId="758A5C6A"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2</w:t>
            </w:r>
          </w:p>
        </w:tc>
        <w:tc>
          <w:tcPr>
            <w:tcW w:w="387" w:type="pct"/>
            <w:shd w:val="pct25" w:color="FFFFFF" w:fill="FFFFFF"/>
            <w:vAlign w:val="center"/>
          </w:tcPr>
          <w:p w14:paraId="61E7DA85" w14:textId="4EA7118F" w:rsidR="00514F88" w:rsidRPr="00E5316B" w:rsidRDefault="00514F88" w:rsidP="00514F88">
            <w:pPr>
              <w:spacing w:line="240" w:lineRule="auto"/>
              <w:jc w:val="right"/>
              <w:rPr>
                <w:rFonts w:cs="Arial"/>
                <w:sz w:val="18"/>
                <w:szCs w:val="18"/>
              </w:rPr>
            </w:pPr>
            <w:r w:rsidRPr="00E5316B">
              <w:rPr>
                <w:rFonts w:cs="Arial"/>
                <w:sz w:val="18"/>
                <w:szCs w:val="18"/>
              </w:rPr>
              <w:t>2</w:t>
            </w:r>
          </w:p>
        </w:tc>
        <w:tc>
          <w:tcPr>
            <w:tcW w:w="384" w:type="pct"/>
            <w:shd w:val="pct25" w:color="FFFFFF" w:fill="FFFFFF"/>
            <w:vAlign w:val="center"/>
          </w:tcPr>
          <w:p w14:paraId="16B7016D" w14:textId="77777777" w:rsidR="00514F88" w:rsidRPr="00E5316B" w:rsidRDefault="00514F88" w:rsidP="00514F88">
            <w:pPr>
              <w:spacing w:line="240" w:lineRule="auto"/>
              <w:jc w:val="right"/>
              <w:rPr>
                <w:rFonts w:cs="Arial"/>
                <w:sz w:val="18"/>
                <w:szCs w:val="18"/>
              </w:rPr>
            </w:pPr>
            <w:r w:rsidRPr="00E5316B">
              <w:rPr>
                <w:rFonts w:cs="Arial"/>
                <w:sz w:val="18"/>
                <w:szCs w:val="18"/>
              </w:rPr>
              <w:t>2</w:t>
            </w:r>
          </w:p>
        </w:tc>
      </w:tr>
      <w:tr w:rsidR="00514F88" w:rsidRPr="00B85C79" w14:paraId="49B4715C" w14:textId="77777777" w:rsidTr="00514F88">
        <w:trPr>
          <w:trHeight w:val="264"/>
        </w:trPr>
        <w:tc>
          <w:tcPr>
            <w:tcW w:w="751" w:type="pct"/>
            <w:shd w:val="pct25" w:color="FFFFFF" w:fill="FFFFFF"/>
            <w:vAlign w:val="center"/>
            <w:hideMark/>
          </w:tcPr>
          <w:p w14:paraId="76B49DAC"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Banka Slovenije</w:t>
            </w:r>
          </w:p>
        </w:tc>
        <w:tc>
          <w:tcPr>
            <w:tcW w:w="386" w:type="pct"/>
            <w:shd w:val="pct25" w:color="FFFFFF" w:fill="FFFFFF"/>
            <w:noWrap/>
            <w:vAlign w:val="center"/>
            <w:hideMark/>
          </w:tcPr>
          <w:p w14:paraId="0A11C20E" w14:textId="53D6E715"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29</w:t>
            </w:r>
          </w:p>
        </w:tc>
        <w:tc>
          <w:tcPr>
            <w:tcW w:w="387" w:type="pct"/>
            <w:shd w:val="pct25" w:color="FFFFFF" w:fill="FFFFFF"/>
            <w:noWrap/>
            <w:vAlign w:val="center"/>
            <w:hideMark/>
          </w:tcPr>
          <w:p w14:paraId="664E3C38" w14:textId="24F21090"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30</w:t>
            </w:r>
          </w:p>
        </w:tc>
        <w:tc>
          <w:tcPr>
            <w:tcW w:w="386" w:type="pct"/>
            <w:shd w:val="pct25" w:color="FFFFFF" w:fill="FFFFFF"/>
            <w:noWrap/>
            <w:vAlign w:val="center"/>
            <w:hideMark/>
          </w:tcPr>
          <w:p w14:paraId="626925D4" w14:textId="35636DEB"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30</w:t>
            </w:r>
          </w:p>
        </w:tc>
        <w:tc>
          <w:tcPr>
            <w:tcW w:w="387" w:type="pct"/>
            <w:shd w:val="pct25" w:color="FFFFFF" w:fill="FFFFFF"/>
            <w:noWrap/>
            <w:vAlign w:val="center"/>
            <w:hideMark/>
          </w:tcPr>
          <w:p w14:paraId="76DD2F06" w14:textId="410B48C7"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321</w:t>
            </w:r>
          </w:p>
        </w:tc>
        <w:tc>
          <w:tcPr>
            <w:tcW w:w="387" w:type="pct"/>
            <w:shd w:val="pct25" w:color="FFFFFF" w:fill="FFFFFF"/>
            <w:noWrap/>
            <w:vAlign w:val="center"/>
            <w:hideMark/>
          </w:tcPr>
          <w:p w14:paraId="1E61E06F" w14:textId="6A21506C"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29</w:t>
            </w:r>
          </w:p>
        </w:tc>
        <w:tc>
          <w:tcPr>
            <w:tcW w:w="386" w:type="pct"/>
            <w:shd w:val="pct25" w:color="FFFFFF" w:fill="FFFFFF"/>
            <w:noWrap/>
            <w:vAlign w:val="center"/>
            <w:hideMark/>
          </w:tcPr>
          <w:p w14:paraId="2BEBC17E" w14:textId="63659A54"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32</w:t>
            </w:r>
          </w:p>
        </w:tc>
        <w:tc>
          <w:tcPr>
            <w:tcW w:w="387" w:type="pct"/>
            <w:shd w:val="pct25" w:color="FFFFFF" w:fill="FFFFFF"/>
            <w:noWrap/>
            <w:vAlign w:val="center"/>
            <w:hideMark/>
          </w:tcPr>
          <w:p w14:paraId="0E6AB6F9" w14:textId="2DBACB5F"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32</w:t>
            </w:r>
          </w:p>
        </w:tc>
        <w:tc>
          <w:tcPr>
            <w:tcW w:w="387" w:type="pct"/>
            <w:shd w:val="pct25" w:color="FFFFFF" w:fill="FFFFFF"/>
            <w:vAlign w:val="center"/>
          </w:tcPr>
          <w:p w14:paraId="2EFA2AC7" w14:textId="391D64A6" w:rsidR="00514F88" w:rsidRPr="00E5316B" w:rsidRDefault="00514F88" w:rsidP="00514F88">
            <w:pPr>
              <w:spacing w:line="240" w:lineRule="auto"/>
              <w:jc w:val="right"/>
              <w:rPr>
                <w:rFonts w:cs="Arial"/>
                <w:sz w:val="18"/>
                <w:szCs w:val="18"/>
              </w:rPr>
            </w:pPr>
            <w:r w:rsidRPr="00E5316B">
              <w:rPr>
                <w:rFonts w:cs="Arial"/>
                <w:sz w:val="18"/>
                <w:szCs w:val="18"/>
              </w:rPr>
              <w:t>31</w:t>
            </w:r>
          </w:p>
        </w:tc>
        <w:tc>
          <w:tcPr>
            <w:tcW w:w="386" w:type="pct"/>
            <w:shd w:val="pct25" w:color="FFFFFF" w:fill="FFFFFF"/>
            <w:noWrap/>
            <w:vAlign w:val="center"/>
          </w:tcPr>
          <w:p w14:paraId="4E47D03C" w14:textId="39BA628F"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32</w:t>
            </w:r>
          </w:p>
        </w:tc>
        <w:tc>
          <w:tcPr>
            <w:tcW w:w="387" w:type="pct"/>
            <w:shd w:val="pct25" w:color="FFFFFF" w:fill="FFFFFF"/>
            <w:vAlign w:val="center"/>
          </w:tcPr>
          <w:p w14:paraId="340C73A0" w14:textId="1A388448" w:rsidR="00514F88" w:rsidRPr="00E5316B" w:rsidRDefault="00514F88" w:rsidP="00514F88">
            <w:pPr>
              <w:spacing w:line="240" w:lineRule="auto"/>
              <w:jc w:val="right"/>
              <w:rPr>
                <w:rFonts w:cs="Arial"/>
                <w:sz w:val="18"/>
                <w:szCs w:val="18"/>
              </w:rPr>
            </w:pPr>
            <w:r w:rsidRPr="00E5316B">
              <w:rPr>
                <w:rFonts w:cs="Arial"/>
                <w:sz w:val="18"/>
                <w:szCs w:val="18"/>
              </w:rPr>
              <w:t>33</w:t>
            </w:r>
          </w:p>
        </w:tc>
        <w:tc>
          <w:tcPr>
            <w:tcW w:w="384" w:type="pct"/>
            <w:shd w:val="pct25" w:color="FFFFFF" w:fill="FFFFFF"/>
            <w:vAlign w:val="center"/>
          </w:tcPr>
          <w:p w14:paraId="5CBC9531" w14:textId="3B206CA4" w:rsidR="00514F88" w:rsidRPr="00E5316B" w:rsidRDefault="00514F88" w:rsidP="00514F88">
            <w:pPr>
              <w:spacing w:line="240" w:lineRule="auto"/>
              <w:jc w:val="right"/>
              <w:rPr>
                <w:rFonts w:cs="Arial"/>
                <w:sz w:val="18"/>
                <w:szCs w:val="18"/>
              </w:rPr>
            </w:pPr>
            <w:r w:rsidRPr="00E5316B">
              <w:rPr>
                <w:rFonts w:cs="Arial"/>
                <w:sz w:val="18"/>
                <w:szCs w:val="18"/>
              </w:rPr>
              <w:t>3</w:t>
            </w:r>
            <w:r>
              <w:rPr>
                <w:rFonts w:cs="Arial"/>
                <w:sz w:val="18"/>
                <w:szCs w:val="18"/>
              </w:rPr>
              <w:t>1</w:t>
            </w:r>
          </w:p>
        </w:tc>
      </w:tr>
      <w:tr w:rsidR="00514F88" w:rsidRPr="00B85C79" w14:paraId="4C21D724" w14:textId="77777777" w:rsidTr="00514F88">
        <w:trPr>
          <w:trHeight w:val="264"/>
        </w:trPr>
        <w:tc>
          <w:tcPr>
            <w:tcW w:w="751" w:type="pct"/>
            <w:shd w:val="pct25" w:color="FFFFFF" w:fill="FFFFFF"/>
            <w:vAlign w:val="center"/>
            <w:hideMark/>
          </w:tcPr>
          <w:p w14:paraId="2A6DBA3A"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Druge denarne finančne institucije</w:t>
            </w:r>
          </w:p>
        </w:tc>
        <w:tc>
          <w:tcPr>
            <w:tcW w:w="386" w:type="pct"/>
            <w:shd w:val="pct25" w:color="FFFFFF" w:fill="FFFFFF"/>
            <w:noWrap/>
            <w:vAlign w:val="center"/>
            <w:hideMark/>
          </w:tcPr>
          <w:p w14:paraId="4E8E1AD0" w14:textId="3A62AD49"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2.736</w:t>
            </w:r>
          </w:p>
        </w:tc>
        <w:tc>
          <w:tcPr>
            <w:tcW w:w="387" w:type="pct"/>
            <w:shd w:val="pct25" w:color="FFFFFF" w:fill="FFFFFF"/>
            <w:noWrap/>
            <w:vAlign w:val="center"/>
            <w:hideMark/>
          </w:tcPr>
          <w:p w14:paraId="3CA76BF0" w14:textId="3BAC3799"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3.887</w:t>
            </w:r>
          </w:p>
        </w:tc>
        <w:tc>
          <w:tcPr>
            <w:tcW w:w="386" w:type="pct"/>
            <w:shd w:val="pct25" w:color="FFFFFF" w:fill="FFFFFF"/>
            <w:noWrap/>
            <w:vAlign w:val="center"/>
            <w:hideMark/>
          </w:tcPr>
          <w:p w14:paraId="7DE4AFE0" w14:textId="4F477198"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4.494</w:t>
            </w:r>
          </w:p>
        </w:tc>
        <w:tc>
          <w:tcPr>
            <w:tcW w:w="387" w:type="pct"/>
            <w:shd w:val="pct25" w:color="FFFFFF" w:fill="FFFFFF"/>
            <w:noWrap/>
            <w:vAlign w:val="center"/>
            <w:hideMark/>
          </w:tcPr>
          <w:p w14:paraId="493C0E79" w14:textId="0EE0F650"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4.638</w:t>
            </w:r>
          </w:p>
        </w:tc>
        <w:tc>
          <w:tcPr>
            <w:tcW w:w="387" w:type="pct"/>
            <w:shd w:val="pct25" w:color="FFFFFF" w:fill="FFFFFF"/>
            <w:noWrap/>
            <w:vAlign w:val="center"/>
            <w:hideMark/>
          </w:tcPr>
          <w:p w14:paraId="20041997" w14:textId="6B9B2B41"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4.409</w:t>
            </w:r>
          </w:p>
        </w:tc>
        <w:tc>
          <w:tcPr>
            <w:tcW w:w="386" w:type="pct"/>
            <w:shd w:val="pct25" w:color="FFFFFF" w:fill="FFFFFF"/>
            <w:noWrap/>
            <w:vAlign w:val="center"/>
            <w:hideMark/>
          </w:tcPr>
          <w:p w14:paraId="58568355" w14:textId="6FFA1329"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4.420</w:t>
            </w:r>
          </w:p>
        </w:tc>
        <w:tc>
          <w:tcPr>
            <w:tcW w:w="387" w:type="pct"/>
            <w:shd w:val="pct25" w:color="FFFFFF" w:fill="FFFFFF"/>
            <w:noWrap/>
            <w:vAlign w:val="center"/>
            <w:hideMark/>
          </w:tcPr>
          <w:p w14:paraId="09F926AE" w14:textId="7E2E2C11"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3.228</w:t>
            </w:r>
          </w:p>
        </w:tc>
        <w:tc>
          <w:tcPr>
            <w:tcW w:w="387" w:type="pct"/>
            <w:shd w:val="pct25" w:color="FFFFFF" w:fill="FFFFFF"/>
            <w:vAlign w:val="center"/>
          </w:tcPr>
          <w:p w14:paraId="364D89AC" w14:textId="3CA75327" w:rsidR="00514F88" w:rsidRPr="00E5316B" w:rsidRDefault="00514F88" w:rsidP="00514F88">
            <w:pPr>
              <w:spacing w:line="240" w:lineRule="auto"/>
              <w:jc w:val="right"/>
              <w:rPr>
                <w:rFonts w:cs="Arial"/>
                <w:sz w:val="18"/>
                <w:szCs w:val="18"/>
              </w:rPr>
            </w:pPr>
            <w:r w:rsidRPr="00E5316B">
              <w:rPr>
                <w:rFonts w:cs="Arial"/>
                <w:sz w:val="18"/>
                <w:szCs w:val="18"/>
              </w:rPr>
              <w:t>2.872</w:t>
            </w:r>
          </w:p>
        </w:tc>
        <w:tc>
          <w:tcPr>
            <w:tcW w:w="386" w:type="pct"/>
            <w:shd w:val="pct25" w:color="FFFFFF" w:fill="FFFFFF"/>
            <w:noWrap/>
            <w:vAlign w:val="center"/>
          </w:tcPr>
          <w:p w14:paraId="57A7689E" w14:textId="4CB70A37"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2.790</w:t>
            </w:r>
          </w:p>
        </w:tc>
        <w:tc>
          <w:tcPr>
            <w:tcW w:w="387" w:type="pct"/>
            <w:shd w:val="pct25" w:color="FFFFFF" w:fill="FFFFFF"/>
            <w:vAlign w:val="center"/>
          </w:tcPr>
          <w:p w14:paraId="4C656D22" w14:textId="696F26E7" w:rsidR="00514F88" w:rsidRPr="00E5316B" w:rsidRDefault="00514F88" w:rsidP="00514F88">
            <w:pPr>
              <w:spacing w:line="240" w:lineRule="auto"/>
              <w:jc w:val="right"/>
              <w:rPr>
                <w:rFonts w:cs="Arial"/>
                <w:sz w:val="18"/>
                <w:szCs w:val="18"/>
              </w:rPr>
            </w:pPr>
            <w:r w:rsidRPr="00E5316B">
              <w:rPr>
                <w:rFonts w:cs="Arial"/>
                <w:sz w:val="18"/>
                <w:szCs w:val="18"/>
              </w:rPr>
              <w:t>2.549</w:t>
            </w:r>
          </w:p>
        </w:tc>
        <w:tc>
          <w:tcPr>
            <w:tcW w:w="384" w:type="pct"/>
            <w:shd w:val="pct25" w:color="FFFFFF" w:fill="FFFFFF"/>
            <w:vAlign w:val="center"/>
          </w:tcPr>
          <w:p w14:paraId="6A18953B" w14:textId="45A93CB8" w:rsidR="00514F88" w:rsidRPr="00E5316B" w:rsidRDefault="00514F88" w:rsidP="00514F88">
            <w:pPr>
              <w:spacing w:line="240" w:lineRule="auto"/>
              <w:jc w:val="right"/>
              <w:rPr>
                <w:rFonts w:cs="Arial"/>
                <w:sz w:val="18"/>
                <w:szCs w:val="18"/>
              </w:rPr>
            </w:pPr>
            <w:r w:rsidRPr="00E5316B">
              <w:rPr>
                <w:rFonts w:cs="Arial"/>
                <w:sz w:val="18"/>
                <w:szCs w:val="18"/>
              </w:rPr>
              <w:t>2.</w:t>
            </w:r>
            <w:r>
              <w:rPr>
                <w:rFonts w:cs="Arial"/>
                <w:sz w:val="18"/>
                <w:szCs w:val="18"/>
              </w:rPr>
              <w:t>713</w:t>
            </w:r>
          </w:p>
        </w:tc>
      </w:tr>
      <w:tr w:rsidR="00514F88" w:rsidRPr="00B85C79" w14:paraId="5277EAF2" w14:textId="77777777" w:rsidTr="00514F88">
        <w:trPr>
          <w:trHeight w:val="264"/>
        </w:trPr>
        <w:tc>
          <w:tcPr>
            <w:tcW w:w="751" w:type="pct"/>
            <w:shd w:val="pct25" w:color="FFFFFF" w:fill="FFFFFF"/>
            <w:vAlign w:val="center"/>
            <w:hideMark/>
          </w:tcPr>
          <w:p w14:paraId="494770B2"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Drugi finančni posredniki</w:t>
            </w:r>
          </w:p>
        </w:tc>
        <w:tc>
          <w:tcPr>
            <w:tcW w:w="386" w:type="pct"/>
            <w:shd w:val="pct25" w:color="FFFFFF" w:fill="FFFFFF"/>
            <w:noWrap/>
            <w:vAlign w:val="center"/>
            <w:hideMark/>
          </w:tcPr>
          <w:p w14:paraId="54BB36BA" w14:textId="3E30326B"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60</w:t>
            </w:r>
          </w:p>
        </w:tc>
        <w:tc>
          <w:tcPr>
            <w:tcW w:w="387" w:type="pct"/>
            <w:shd w:val="pct25" w:color="FFFFFF" w:fill="FFFFFF"/>
            <w:noWrap/>
            <w:vAlign w:val="center"/>
            <w:hideMark/>
          </w:tcPr>
          <w:p w14:paraId="2D2F6426" w14:textId="7269D104"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56</w:t>
            </w:r>
          </w:p>
        </w:tc>
        <w:tc>
          <w:tcPr>
            <w:tcW w:w="386" w:type="pct"/>
            <w:shd w:val="pct25" w:color="FFFFFF" w:fill="FFFFFF"/>
            <w:noWrap/>
            <w:vAlign w:val="center"/>
            <w:hideMark/>
          </w:tcPr>
          <w:p w14:paraId="0E21D2D6" w14:textId="52F5DD67"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62</w:t>
            </w:r>
          </w:p>
        </w:tc>
        <w:tc>
          <w:tcPr>
            <w:tcW w:w="387" w:type="pct"/>
            <w:shd w:val="pct25" w:color="FFFFFF" w:fill="FFFFFF"/>
            <w:noWrap/>
            <w:vAlign w:val="center"/>
            <w:hideMark/>
          </w:tcPr>
          <w:p w14:paraId="42A204BA" w14:textId="349FBA88"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55</w:t>
            </w:r>
          </w:p>
        </w:tc>
        <w:tc>
          <w:tcPr>
            <w:tcW w:w="387" w:type="pct"/>
            <w:shd w:val="pct25" w:color="FFFFFF" w:fill="FFFFFF"/>
            <w:noWrap/>
            <w:vAlign w:val="center"/>
            <w:hideMark/>
          </w:tcPr>
          <w:p w14:paraId="5C9C3B1F" w14:textId="698E9115"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52</w:t>
            </w:r>
          </w:p>
        </w:tc>
        <w:tc>
          <w:tcPr>
            <w:tcW w:w="386" w:type="pct"/>
            <w:shd w:val="pct25" w:color="FFFFFF" w:fill="FFFFFF"/>
            <w:noWrap/>
            <w:vAlign w:val="center"/>
            <w:hideMark/>
          </w:tcPr>
          <w:p w14:paraId="7094EF26" w14:textId="226EB621"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39</w:t>
            </w:r>
          </w:p>
        </w:tc>
        <w:tc>
          <w:tcPr>
            <w:tcW w:w="387" w:type="pct"/>
            <w:shd w:val="pct25" w:color="FFFFFF" w:fill="FFFFFF"/>
            <w:noWrap/>
            <w:vAlign w:val="center"/>
            <w:hideMark/>
          </w:tcPr>
          <w:p w14:paraId="1CA76B4F" w14:textId="1ED4B7F5"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34</w:t>
            </w:r>
          </w:p>
        </w:tc>
        <w:tc>
          <w:tcPr>
            <w:tcW w:w="387" w:type="pct"/>
            <w:shd w:val="pct25" w:color="FFFFFF" w:fill="FFFFFF"/>
            <w:vAlign w:val="center"/>
          </w:tcPr>
          <w:p w14:paraId="5DCC7BC1" w14:textId="1B326E41" w:rsidR="00514F88" w:rsidRPr="00E5316B" w:rsidRDefault="00514F88" w:rsidP="00514F88">
            <w:pPr>
              <w:spacing w:line="240" w:lineRule="auto"/>
              <w:jc w:val="right"/>
              <w:rPr>
                <w:rFonts w:cs="Arial"/>
                <w:sz w:val="18"/>
                <w:szCs w:val="18"/>
              </w:rPr>
            </w:pPr>
            <w:r w:rsidRPr="00E5316B">
              <w:rPr>
                <w:rFonts w:cs="Arial"/>
                <w:sz w:val="18"/>
                <w:szCs w:val="18"/>
              </w:rPr>
              <w:t>18</w:t>
            </w:r>
          </w:p>
        </w:tc>
        <w:tc>
          <w:tcPr>
            <w:tcW w:w="386" w:type="pct"/>
            <w:shd w:val="pct25" w:color="FFFFFF" w:fill="FFFFFF"/>
            <w:noWrap/>
            <w:vAlign w:val="center"/>
          </w:tcPr>
          <w:p w14:paraId="08B494F3" w14:textId="712753DE"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18</w:t>
            </w:r>
          </w:p>
        </w:tc>
        <w:tc>
          <w:tcPr>
            <w:tcW w:w="387" w:type="pct"/>
            <w:shd w:val="pct25" w:color="FFFFFF" w:fill="FFFFFF"/>
            <w:vAlign w:val="center"/>
          </w:tcPr>
          <w:p w14:paraId="12C2EF18" w14:textId="22F401B5" w:rsidR="00514F88" w:rsidRPr="00E5316B" w:rsidRDefault="00514F88" w:rsidP="00514F88">
            <w:pPr>
              <w:spacing w:line="240" w:lineRule="auto"/>
              <w:jc w:val="right"/>
              <w:rPr>
                <w:rFonts w:cs="Arial"/>
                <w:sz w:val="18"/>
                <w:szCs w:val="18"/>
              </w:rPr>
            </w:pPr>
            <w:r w:rsidRPr="00E5316B">
              <w:rPr>
                <w:rFonts w:cs="Arial"/>
                <w:sz w:val="18"/>
                <w:szCs w:val="18"/>
              </w:rPr>
              <w:t>18</w:t>
            </w:r>
          </w:p>
        </w:tc>
        <w:tc>
          <w:tcPr>
            <w:tcW w:w="384" w:type="pct"/>
            <w:shd w:val="pct25" w:color="FFFFFF" w:fill="FFFFFF"/>
            <w:vAlign w:val="center"/>
          </w:tcPr>
          <w:p w14:paraId="5B5B23C4" w14:textId="40A1E7AB" w:rsidR="00514F88" w:rsidRPr="00E5316B" w:rsidRDefault="00514F88" w:rsidP="00514F88">
            <w:pPr>
              <w:spacing w:line="240" w:lineRule="auto"/>
              <w:jc w:val="right"/>
              <w:rPr>
                <w:rFonts w:cs="Arial"/>
                <w:sz w:val="18"/>
                <w:szCs w:val="18"/>
              </w:rPr>
            </w:pPr>
            <w:r>
              <w:rPr>
                <w:rFonts w:cs="Arial"/>
                <w:sz w:val="18"/>
                <w:szCs w:val="18"/>
              </w:rPr>
              <w:t>84</w:t>
            </w:r>
          </w:p>
        </w:tc>
      </w:tr>
      <w:tr w:rsidR="00514F88" w:rsidRPr="00B85C79" w14:paraId="7C731B63" w14:textId="77777777" w:rsidTr="00514F88">
        <w:trPr>
          <w:trHeight w:val="432"/>
        </w:trPr>
        <w:tc>
          <w:tcPr>
            <w:tcW w:w="751" w:type="pct"/>
            <w:shd w:val="pct25" w:color="FFFFFF" w:fill="FFFFFF"/>
            <w:vAlign w:val="center"/>
            <w:hideMark/>
          </w:tcPr>
          <w:p w14:paraId="5D7D3076"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Izvajalci pomožnih finančnih dejavnosti</w:t>
            </w:r>
          </w:p>
        </w:tc>
        <w:tc>
          <w:tcPr>
            <w:tcW w:w="386" w:type="pct"/>
            <w:shd w:val="pct25" w:color="FFFFFF" w:fill="FFFFFF"/>
            <w:noWrap/>
            <w:vAlign w:val="center"/>
            <w:hideMark/>
          </w:tcPr>
          <w:p w14:paraId="26B903F3" w14:textId="3A47958B"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70</w:t>
            </w:r>
          </w:p>
        </w:tc>
        <w:tc>
          <w:tcPr>
            <w:tcW w:w="387" w:type="pct"/>
            <w:shd w:val="pct25" w:color="FFFFFF" w:fill="FFFFFF"/>
            <w:noWrap/>
            <w:vAlign w:val="center"/>
            <w:hideMark/>
          </w:tcPr>
          <w:p w14:paraId="22D93607" w14:textId="39316C84"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47</w:t>
            </w:r>
          </w:p>
        </w:tc>
        <w:tc>
          <w:tcPr>
            <w:tcW w:w="386" w:type="pct"/>
            <w:shd w:val="pct25" w:color="FFFFFF" w:fill="FFFFFF"/>
            <w:noWrap/>
            <w:vAlign w:val="center"/>
            <w:hideMark/>
          </w:tcPr>
          <w:p w14:paraId="01FA7F97" w14:textId="42F1CEE6"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47</w:t>
            </w:r>
          </w:p>
        </w:tc>
        <w:tc>
          <w:tcPr>
            <w:tcW w:w="387" w:type="pct"/>
            <w:shd w:val="pct25" w:color="FFFFFF" w:fill="FFFFFF"/>
            <w:noWrap/>
            <w:vAlign w:val="center"/>
            <w:hideMark/>
          </w:tcPr>
          <w:p w14:paraId="01FD7D8E" w14:textId="46071919"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47</w:t>
            </w:r>
          </w:p>
        </w:tc>
        <w:tc>
          <w:tcPr>
            <w:tcW w:w="387" w:type="pct"/>
            <w:shd w:val="pct25" w:color="FFFFFF" w:fill="FFFFFF"/>
            <w:noWrap/>
            <w:vAlign w:val="center"/>
            <w:hideMark/>
          </w:tcPr>
          <w:p w14:paraId="74C65ED1" w14:textId="48E89039"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51</w:t>
            </w:r>
          </w:p>
        </w:tc>
        <w:tc>
          <w:tcPr>
            <w:tcW w:w="386" w:type="pct"/>
            <w:shd w:val="pct25" w:color="FFFFFF" w:fill="FFFFFF"/>
            <w:noWrap/>
            <w:vAlign w:val="center"/>
            <w:hideMark/>
          </w:tcPr>
          <w:p w14:paraId="79306B88" w14:textId="7F159720"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45</w:t>
            </w:r>
          </w:p>
        </w:tc>
        <w:tc>
          <w:tcPr>
            <w:tcW w:w="387" w:type="pct"/>
            <w:shd w:val="pct25" w:color="FFFFFF" w:fill="FFFFFF"/>
            <w:noWrap/>
            <w:vAlign w:val="center"/>
            <w:hideMark/>
          </w:tcPr>
          <w:p w14:paraId="519A4375" w14:textId="73232824"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133</w:t>
            </w:r>
          </w:p>
        </w:tc>
        <w:tc>
          <w:tcPr>
            <w:tcW w:w="387" w:type="pct"/>
            <w:shd w:val="pct25" w:color="FFFFFF" w:fill="FFFFFF"/>
            <w:vAlign w:val="center"/>
          </w:tcPr>
          <w:p w14:paraId="261AAD82" w14:textId="5D0F4A1C" w:rsidR="00514F88" w:rsidRPr="00E5316B" w:rsidRDefault="00514F88" w:rsidP="00514F88">
            <w:pPr>
              <w:spacing w:line="240" w:lineRule="auto"/>
              <w:jc w:val="right"/>
              <w:rPr>
                <w:rFonts w:cs="Arial"/>
                <w:sz w:val="18"/>
                <w:szCs w:val="18"/>
              </w:rPr>
            </w:pPr>
            <w:r w:rsidRPr="00E5316B">
              <w:rPr>
                <w:rFonts w:cs="Arial"/>
                <w:sz w:val="18"/>
                <w:szCs w:val="18"/>
              </w:rPr>
              <w:t>9</w:t>
            </w:r>
          </w:p>
        </w:tc>
        <w:tc>
          <w:tcPr>
            <w:tcW w:w="386" w:type="pct"/>
            <w:shd w:val="pct25" w:color="FFFFFF" w:fill="FFFFFF"/>
            <w:noWrap/>
            <w:vAlign w:val="center"/>
          </w:tcPr>
          <w:p w14:paraId="687F0B12" w14:textId="0D3026A6"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6</w:t>
            </w:r>
          </w:p>
        </w:tc>
        <w:tc>
          <w:tcPr>
            <w:tcW w:w="387" w:type="pct"/>
            <w:shd w:val="pct25" w:color="FFFFFF" w:fill="FFFFFF"/>
            <w:vAlign w:val="center"/>
          </w:tcPr>
          <w:p w14:paraId="6CD8B03E" w14:textId="4AC17B60" w:rsidR="00514F88" w:rsidRPr="00E5316B" w:rsidRDefault="00514F88" w:rsidP="00514F88">
            <w:pPr>
              <w:spacing w:line="240" w:lineRule="auto"/>
              <w:jc w:val="right"/>
              <w:rPr>
                <w:rFonts w:cs="Arial"/>
                <w:sz w:val="18"/>
                <w:szCs w:val="18"/>
              </w:rPr>
            </w:pPr>
            <w:r w:rsidRPr="00E5316B">
              <w:rPr>
                <w:rFonts w:cs="Arial"/>
                <w:sz w:val="18"/>
                <w:szCs w:val="18"/>
              </w:rPr>
              <w:t>6</w:t>
            </w:r>
          </w:p>
        </w:tc>
        <w:tc>
          <w:tcPr>
            <w:tcW w:w="384" w:type="pct"/>
            <w:shd w:val="pct25" w:color="FFFFFF" w:fill="FFFFFF"/>
            <w:vAlign w:val="center"/>
          </w:tcPr>
          <w:p w14:paraId="4FEE1A48" w14:textId="77777777" w:rsidR="00514F88" w:rsidRPr="00E5316B" w:rsidRDefault="00514F88" w:rsidP="00514F88">
            <w:pPr>
              <w:spacing w:line="240" w:lineRule="auto"/>
              <w:jc w:val="right"/>
              <w:rPr>
                <w:rFonts w:cs="Arial"/>
                <w:sz w:val="18"/>
                <w:szCs w:val="18"/>
              </w:rPr>
            </w:pPr>
            <w:r w:rsidRPr="00E5316B">
              <w:rPr>
                <w:rFonts w:cs="Arial"/>
                <w:sz w:val="18"/>
                <w:szCs w:val="18"/>
              </w:rPr>
              <w:t>6</w:t>
            </w:r>
          </w:p>
        </w:tc>
      </w:tr>
      <w:tr w:rsidR="00514F88" w:rsidRPr="00B85C79" w14:paraId="4FCA58D0" w14:textId="77777777" w:rsidTr="00514F88">
        <w:trPr>
          <w:trHeight w:val="264"/>
        </w:trPr>
        <w:tc>
          <w:tcPr>
            <w:tcW w:w="751" w:type="pct"/>
            <w:shd w:val="pct25" w:color="FFFFFF" w:fill="FFFFFF"/>
            <w:vAlign w:val="center"/>
            <w:hideMark/>
          </w:tcPr>
          <w:p w14:paraId="66EE9FFF"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Zavarovalnice in pokojninski skladi</w:t>
            </w:r>
          </w:p>
        </w:tc>
        <w:tc>
          <w:tcPr>
            <w:tcW w:w="386" w:type="pct"/>
            <w:shd w:val="pct25" w:color="FFFFFF" w:fill="FFFFFF"/>
            <w:noWrap/>
            <w:vAlign w:val="center"/>
            <w:hideMark/>
          </w:tcPr>
          <w:p w14:paraId="6B7CDD5D" w14:textId="4B99D514"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715</w:t>
            </w:r>
          </w:p>
        </w:tc>
        <w:tc>
          <w:tcPr>
            <w:tcW w:w="387" w:type="pct"/>
            <w:shd w:val="pct25" w:color="FFFFFF" w:fill="FFFFFF"/>
            <w:noWrap/>
            <w:vAlign w:val="center"/>
            <w:hideMark/>
          </w:tcPr>
          <w:p w14:paraId="30452FEC" w14:textId="2248B889"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681</w:t>
            </w:r>
          </w:p>
        </w:tc>
        <w:tc>
          <w:tcPr>
            <w:tcW w:w="386" w:type="pct"/>
            <w:shd w:val="pct25" w:color="FFFFFF" w:fill="FFFFFF"/>
            <w:noWrap/>
            <w:vAlign w:val="center"/>
            <w:hideMark/>
          </w:tcPr>
          <w:p w14:paraId="694C4361" w14:textId="4AC687EF"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726</w:t>
            </w:r>
          </w:p>
        </w:tc>
        <w:tc>
          <w:tcPr>
            <w:tcW w:w="387" w:type="pct"/>
            <w:shd w:val="pct25" w:color="FFFFFF" w:fill="FFFFFF"/>
            <w:noWrap/>
            <w:vAlign w:val="center"/>
            <w:hideMark/>
          </w:tcPr>
          <w:p w14:paraId="2DC1C77E" w14:textId="35F1488D"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707</w:t>
            </w:r>
          </w:p>
        </w:tc>
        <w:tc>
          <w:tcPr>
            <w:tcW w:w="387" w:type="pct"/>
            <w:shd w:val="pct25" w:color="FFFFFF" w:fill="FFFFFF"/>
            <w:noWrap/>
            <w:vAlign w:val="center"/>
            <w:hideMark/>
          </w:tcPr>
          <w:p w14:paraId="7E0EEBC9" w14:textId="34E9FE01"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600</w:t>
            </w:r>
          </w:p>
        </w:tc>
        <w:tc>
          <w:tcPr>
            <w:tcW w:w="386" w:type="pct"/>
            <w:shd w:val="pct25" w:color="FFFFFF" w:fill="FFFFFF"/>
            <w:noWrap/>
            <w:vAlign w:val="center"/>
            <w:hideMark/>
          </w:tcPr>
          <w:p w14:paraId="1D787502" w14:textId="2A59D295"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556</w:t>
            </w:r>
          </w:p>
        </w:tc>
        <w:tc>
          <w:tcPr>
            <w:tcW w:w="387" w:type="pct"/>
            <w:shd w:val="pct25" w:color="FFFFFF" w:fill="FFFFFF"/>
            <w:noWrap/>
            <w:vAlign w:val="center"/>
            <w:hideMark/>
          </w:tcPr>
          <w:p w14:paraId="312D924A" w14:textId="6C31CE0B"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519</w:t>
            </w:r>
          </w:p>
        </w:tc>
        <w:tc>
          <w:tcPr>
            <w:tcW w:w="387" w:type="pct"/>
            <w:shd w:val="pct25" w:color="FFFFFF" w:fill="FFFFFF"/>
            <w:vAlign w:val="center"/>
          </w:tcPr>
          <w:p w14:paraId="3C51DC14" w14:textId="0258EF06" w:rsidR="00514F88" w:rsidRPr="00E5316B" w:rsidRDefault="00514F88" w:rsidP="00514F88">
            <w:pPr>
              <w:spacing w:line="240" w:lineRule="auto"/>
              <w:jc w:val="right"/>
              <w:rPr>
                <w:rFonts w:cs="Arial"/>
                <w:sz w:val="18"/>
                <w:szCs w:val="18"/>
              </w:rPr>
            </w:pPr>
            <w:r w:rsidRPr="00E5316B">
              <w:rPr>
                <w:rFonts w:cs="Arial"/>
                <w:sz w:val="18"/>
                <w:szCs w:val="18"/>
              </w:rPr>
              <w:t>567</w:t>
            </w:r>
          </w:p>
        </w:tc>
        <w:tc>
          <w:tcPr>
            <w:tcW w:w="386" w:type="pct"/>
            <w:shd w:val="pct25" w:color="FFFFFF" w:fill="FFFFFF"/>
            <w:noWrap/>
            <w:vAlign w:val="center"/>
          </w:tcPr>
          <w:p w14:paraId="2B74B1C6" w14:textId="47048455"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608</w:t>
            </w:r>
          </w:p>
        </w:tc>
        <w:tc>
          <w:tcPr>
            <w:tcW w:w="387" w:type="pct"/>
            <w:shd w:val="pct25" w:color="FFFFFF" w:fill="FFFFFF"/>
            <w:vAlign w:val="center"/>
          </w:tcPr>
          <w:p w14:paraId="36D4CFD9" w14:textId="53BD4642" w:rsidR="00514F88" w:rsidRPr="00E5316B" w:rsidRDefault="00514F88" w:rsidP="00514F88">
            <w:pPr>
              <w:spacing w:line="240" w:lineRule="auto"/>
              <w:jc w:val="right"/>
              <w:rPr>
                <w:rFonts w:cs="Arial"/>
                <w:sz w:val="18"/>
                <w:szCs w:val="18"/>
              </w:rPr>
            </w:pPr>
            <w:r w:rsidRPr="00E5316B">
              <w:rPr>
                <w:rFonts w:cs="Arial"/>
                <w:sz w:val="18"/>
                <w:szCs w:val="18"/>
              </w:rPr>
              <w:t>592</w:t>
            </w:r>
          </w:p>
        </w:tc>
        <w:tc>
          <w:tcPr>
            <w:tcW w:w="384" w:type="pct"/>
            <w:shd w:val="pct25" w:color="FFFFFF" w:fill="FFFFFF"/>
            <w:vAlign w:val="center"/>
          </w:tcPr>
          <w:p w14:paraId="1D368649" w14:textId="6411866E" w:rsidR="00514F88" w:rsidRPr="00E5316B" w:rsidRDefault="00514F88" w:rsidP="00514F88">
            <w:pPr>
              <w:spacing w:line="240" w:lineRule="auto"/>
              <w:jc w:val="right"/>
              <w:rPr>
                <w:rFonts w:cs="Arial"/>
                <w:sz w:val="18"/>
                <w:szCs w:val="18"/>
              </w:rPr>
            </w:pPr>
            <w:r>
              <w:rPr>
                <w:rFonts w:cs="Arial"/>
                <w:sz w:val="18"/>
                <w:szCs w:val="18"/>
              </w:rPr>
              <w:t>719</w:t>
            </w:r>
          </w:p>
        </w:tc>
      </w:tr>
      <w:tr w:rsidR="00514F88" w:rsidRPr="00B85C79" w14:paraId="02F83DED" w14:textId="77777777" w:rsidTr="00514F88">
        <w:trPr>
          <w:trHeight w:val="264"/>
        </w:trPr>
        <w:tc>
          <w:tcPr>
            <w:tcW w:w="751" w:type="pct"/>
            <w:shd w:val="pct25" w:color="FFFFFF" w:fill="FFFFFF"/>
            <w:vAlign w:val="center"/>
            <w:hideMark/>
          </w:tcPr>
          <w:p w14:paraId="20BE098B" w14:textId="77777777" w:rsidR="00514F88" w:rsidRPr="009C7BC9" w:rsidRDefault="00514F88" w:rsidP="00514F88">
            <w:pPr>
              <w:spacing w:line="240" w:lineRule="auto"/>
              <w:jc w:val="left"/>
              <w:rPr>
                <w:rFonts w:eastAsia="Times New Roman" w:cs="Arial"/>
                <w:sz w:val="18"/>
                <w:szCs w:val="18"/>
                <w:lang w:eastAsia="sl-SI"/>
              </w:rPr>
            </w:pPr>
            <w:r w:rsidRPr="009C7BC9">
              <w:rPr>
                <w:rFonts w:eastAsia="Times New Roman" w:cs="Arial"/>
                <w:sz w:val="18"/>
                <w:szCs w:val="18"/>
                <w:lang w:eastAsia="sl-SI"/>
              </w:rPr>
              <w:t>Država</w:t>
            </w:r>
          </w:p>
        </w:tc>
        <w:tc>
          <w:tcPr>
            <w:tcW w:w="386" w:type="pct"/>
            <w:shd w:val="pct25" w:color="FFFFFF" w:fill="FFFFFF"/>
            <w:noWrap/>
            <w:vAlign w:val="center"/>
            <w:hideMark/>
          </w:tcPr>
          <w:p w14:paraId="3580D524" w14:textId="0779519A" w:rsidR="00514F88" w:rsidRPr="009C7BC9" w:rsidRDefault="00514F88" w:rsidP="00514F88">
            <w:pPr>
              <w:spacing w:line="240" w:lineRule="auto"/>
              <w:jc w:val="right"/>
              <w:rPr>
                <w:rFonts w:eastAsia="Times New Roman" w:cs="Arial"/>
                <w:sz w:val="18"/>
                <w:szCs w:val="18"/>
                <w:lang w:eastAsia="sl-SI"/>
              </w:rPr>
            </w:pPr>
            <w:r w:rsidRPr="009C7BC9">
              <w:rPr>
                <w:rFonts w:cs="Arial"/>
                <w:sz w:val="18"/>
                <w:szCs w:val="18"/>
              </w:rPr>
              <w:t>68</w:t>
            </w:r>
          </w:p>
        </w:tc>
        <w:tc>
          <w:tcPr>
            <w:tcW w:w="387" w:type="pct"/>
            <w:shd w:val="pct25" w:color="FFFFFF" w:fill="FFFFFF"/>
            <w:noWrap/>
            <w:vAlign w:val="center"/>
            <w:hideMark/>
          </w:tcPr>
          <w:p w14:paraId="2A7D9009" w14:textId="2749072A" w:rsidR="00514F88" w:rsidRPr="009C7BC9" w:rsidRDefault="00514F88" w:rsidP="00514F88">
            <w:pPr>
              <w:spacing w:line="240" w:lineRule="auto"/>
              <w:jc w:val="right"/>
              <w:rPr>
                <w:rFonts w:eastAsia="Times New Roman" w:cs="Arial"/>
                <w:sz w:val="18"/>
                <w:szCs w:val="18"/>
                <w:lang w:eastAsia="sl-SI"/>
              </w:rPr>
            </w:pPr>
            <w:r w:rsidRPr="009C7BC9">
              <w:rPr>
                <w:rFonts w:cs="Arial"/>
                <w:sz w:val="18"/>
                <w:szCs w:val="18"/>
              </w:rPr>
              <w:t>60</w:t>
            </w:r>
          </w:p>
        </w:tc>
        <w:tc>
          <w:tcPr>
            <w:tcW w:w="386" w:type="pct"/>
            <w:shd w:val="pct25" w:color="FFFFFF" w:fill="FFFFFF"/>
            <w:noWrap/>
            <w:vAlign w:val="center"/>
            <w:hideMark/>
          </w:tcPr>
          <w:p w14:paraId="2E0B6776" w14:textId="3FE2B059" w:rsidR="00514F88" w:rsidRPr="009C7BC9" w:rsidRDefault="00514F88" w:rsidP="00514F88">
            <w:pPr>
              <w:spacing w:line="240" w:lineRule="auto"/>
              <w:jc w:val="right"/>
              <w:rPr>
                <w:rFonts w:eastAsia="Times New Roman" w:cs="Arial"/>
                <w:sz w:val="18"/>
                <w:szCs w:val="18"/>
                <w:lang w:eastAsia="sl-SI"/>
              </w:rPr>
            </w:pPr>
            <w:r w:rsidRPr="009C7BC9">
              <w:rPr>
                <w:rFonts w:cs="Arial"/>
                <w:sz w:val="18"/>
                <w:szCs w:val="18"/>
              </w:rPr>
              <w:t>56</w:t>
            </w:r>
          </w:p>
        </w:tc>
        <w:tc>
          <w:tcPr>
            <w:tcW w:w="387" w:type="pct"/>
            <w:shd w:val="pct25" w:color="FFFFFF" w:fill="FFFFFF"/>
            <w:noWrap/>
            <w:vAlign w:val="center"/>
            <w:hideMark/>
          </w:tcPr>
          <w:p w14:paraId="068CEA92" w14:textId="28DFE979" w:rsidR="00514F88" w:rsidRPr="009C7BC9" w:rsidRDefault="00514F88" w:rsidP="00514F88">
            <w:pPr>
              <w:spacing w:line="240" w:lineRule="auto"/>
              <w:jc w:val="right"/>
              <w:rPr>
                <w:rFonts w:eastAsia="Times New Roman" w:cs="Arial"/>
                <w:sz w:val="18"/>
                <w:szCs w:val="18"/>
                <w:lang w:eastAsia="sl-SI"/>
              </w:rPr>
            </w:pPr>
            <w:r w:rsidRPr="009C7BC9">
              <w:rPr>
                <w:rFonts w:cs="Arial"/>
                <w:sz w:val="18"/>
                <w:szCs w:val="18"/>
              </w:rPr>
              <w:t>462</w:t>
            </w:r>
          </w:p>
        </w:tc>
        <w:tc>
          <w:tcPr>
            <w:tcW w:w="387" w:type="pct"/>
            <w:shd w:val="pct25" w:color="FFFFFF" w:fill="FFFFFF"/>
            <w:noWrap/>
            <w:vAlign w:val="center"/>
            <w:hideMark/>
          </w:tcPr>
          <w:p w14:paraId="670F8834" w14:textId="49232A94" w:rsidR="00514F88" w:rsidRPr="009C7BC9" w:rsidRDefault="00514F88" w:rsidP="00514F88">
            <w:pPr>
              <w:spacing w:line="240" w:lineRule="auto"/>
              <w:jc w:val="right"/>
              <w:rPr>
                <w:rFonts w:eastAsia="Times New Roman" w:cs="Arial"/>
                <w:sz w:val="18"/>
                <w:szCs w:val="18"/>
                <w:lang w:eastAsia="sl-SI"/>
              </w:rPr>
            </w:pPr>
            <w:r w:rsidRPr="009C7BC9">
              <w:rPr>
                <w:rFonts w:cs="Arial"/>
                <w:sz w:val="18"/>
                <w:szCs w:val="18"/>
              </w:rPr>
              <w:t>385</w:t>
            </w:r>
          </w:p>
        </w:tc>
        <w:tc>
          <w:tcPr>
            <w:tcW w:w="386" w:type="pct"/>
            <w:shd w:val="pct25" w:color="FFFFFF" w:fill="FFFFFF"/>
            <w:noWrap/>
            <w:vAlign w:val="center"/>
            <w:hideMark/>
          </w:tcPr>
          <w:p w14:paraId="59E91053" w14:textId="63C1C2C1" w:rsidR="00514F88" w:rsidRPr="009C7BC9" w:rsidRDefault="00514F88" w:rsidP="00514F88">
            <w:pPr>
              <w:spacing w:line="240" w:lineRule="auto"/>
              <w:jc w:val="right"/>
              <w:rPr>
                <w:rFonts w:eastAsia="Times New Roman" w:cs="Arial"/>
                <w:sz w:val="18"/>
                <w:szCs w:val="18"/>
                <w:lang w:eastAsia="sl-SI"/>
              </w:rPr>
            </w:pPr>
            <w:r w:rsidRPr="009C7BC9">
              <w:rPr>
                <w:rFonts w:cs="Arial"/>
                <w:sz w:val="18"/>
                <w:szCs w:val="18"/>
              </w:rPr>
              <w:t>313</w:t>
            </w:r>
          </w:p>
        </w:tc>
        <w:tc>
          <w:tcPr>
            <w:tcW w:w="387" w:type="pct"/>
            <w:shd w:val="pct25" w:color="FFFFFF" w:fill="FFFFFF"/>
            <w:noWrap/>
            <w:vAlign w:val="center"/>
            <w:hideMark/>
          </w:tcPr>
          <w:p w14:paraId="5D242D65" w14:textId="4AF439EE" w:rsidR="00514F88" w:rsidRPr="009C7BC9" w:rsidRDefault="00514F88" w:rsidP="00514F88">
            <w:pPr>
              <w:spacing w:line="240" w:lineRule="auto"/>
              <w:jc w:val="right"/>
              <w:rPr>
                <w:rFonts w:eastAsia="Times New Roman" w:cs="Arial"/>
                <w:sz w:val="18"/>
                <w:szCs w:val="18"/>
                <w:lang w:eastAsia="sl-SI"/>
              </w:rPr>
            </w:pPr>
            <w:r w:rsidRPr="009C7BC9">
              <w:rPr>
                <w:rFonts w:cs="Arial"/>
                <w:sz w:val="18"/>
                <w:szCs w:val="18"/>
              </w:rPr>
              <w:t>240</w:t>
            </w:r>
          </w:p>
        </w:tc>
        <w:tc>
          <w:tcPr>
            <w:tcW w:w="387" w:type="pct"/>
            <w:shd w:val="pct25" w:color="FFFFFF" w:fill="FFFFFF"/>
            <w:vAlign w:val="center"/>
          </w:tcPr>
          <w:p w14:paraId="4FEE7573" w14:textId="6139AD35" w:rsidR="00514F88" w:rsidRPr="009C7BC9" w:rsidRDefault="00514F88" w:rsidP="00514F88">
            <w:pPr>
              <w:spacing w:line="240" w:lineRule="auto"/>
              <w:jc w:val="right"/>
              <w:rPr>
                <w:rFonts w:cs="Arial"/>
                <w:sz w:val="18"/>
                <w:szCs w:val="18"/>
              </w:rPr>
            </w:pPr>
            <w:r w:rsidRPr="009C7BC9">
              <w:rPr>
                <w:rFonts w:cs="Arial"/>
                <w:sz w:val="18"/>
                <w:szCs w:val="18"/>
              </w:rPr>
              <w:t>18</w:t>
            </w:r>
          </w:p>
        </w:tc>
        <w:tc>
          <w:tcPr>
            <w:tcW w:w="386" w:type="pct"/>
            <w:shd w:val="pct25" w:color="FFFFFF" w:fill="FFFFFF"/>
            <w:noWrap/>
            <w:vAlign w:val="center"/>
          </w:tcPr>
          <w:p w14:paraId="0A1C9CFD" w14:textId="08F259AA" w:rsidR="00514F88" w:rsidRPr="009C7BC9" w:rsidRDefault="00514F88" w:rsidP="00514F88">
            <w:pPr>
              <w:spacing w:line="240" w:lineRule="auto"/>
              <w:jc w:val="right"/>
              <w:rPr>
                <w:rFonts w:eastAsia="Times New Roman" w:cs="Arial"/>
                <w:sz w:val="18"/>
                <w:szCs w:val="18"/>
                <w:lang w:eastAsia="sl-SI"/>
              </w:rPr>
            </w:pPr>
            <w:r w:rsidRPr="009C7BC9">
              <w:rPr>
                <w:rFonts w:cs="Arial"/>
                <w:sz w:val="18"/>
                <w:szCs w:val="18"/>
              </w:rPr>
              <w:t>8</w:t>
            </w:r>
          </w:p>
        </w:tc>
        <w:tc>
          <w:tcPr>
            <w:tcW w:w="387" w:type="pct"/>
            <w:shd w:val="pct25" w:color="FFFFFF" w:fill="FFFFFF"/>
            <w:vAlign w:val="center"/>
          </w:tcPr>
          <w:p w14:paraId="06BF5215" w14:textId="7E67E964" w:rsidR="00514F88" w:rsidRPr="009C7BC9" w:rsidRDefault="00514F88" w:rsidP="00514F88">
            <w:pPr>
              <w:spacing w:line="240" w:lineRule="auto"/>
              <w:jc w:val="right"/>
              <w:rPr>
                <w:rFonts w:cs="Arial"/>
                <w:sz w:val="18"/>
                <w:szCs w:val="18"/>
              </w:rPr>
            </w:pPr>
            <w:r w:rsidRPr="009C7BC9">
              <w:rPr>
                <w:rFonts w:cs="Arial"/>
                <w:sz w:val="18"/>
                <w:szCs w:val="18"/>
              </w:rPr>
              <w:t>8</w:t>
            </w:r>
          </w:p>
        </w:tc>
        <w:tc>
          <w:tcPr>
            <w:tcW w:w="384" w:type="pct"/>
            <w:shd w:val="pct25" w:color="FFFFFF" w:fill="FFFFFF"/>
            <w:vAlign w:val="center"/>
          </w:tcPr>
          <w:p w14:paraId="74BC9DA2" w14:textId="77777777" w:rsidR="00514F88" w:rsidRPr="009C7BC9" w:rsidRDefault="00514F88" w:rsidP="00514F88">
            <w:pPr>
              <w:spacing w:line="240" w:lineRule="auto"/>
              <w:jc w:val="right"/>
              <w:rPr>
                <w:rFonts w:cs="Arial"/>
                <w:sz w:val="18"/>
                <w:szCs w:val="18"/>
              </w:rPr>
            </w:pPr>
            <w:r w:rsidRPr="009C7BC9">
              <w:rPr>
                <w:rFonts w:cs="Arial"/>
                <w:sz w:val="18"/>
                <w:szCs w:val="18"/>
              </w:rPr>
              <w:t>8</w:t>
            </w:r>
          </w:p>
        </w:tc>
      </w:tr>
      <w:tr w:rsidR="00514F88" w:rsidRPr="00B85C79" w14:paraId="626CA40A" w14:textId="77777777" w:rsidTr="00514F88">
        <w:trPr>
          <w:trHeight w:val="264"/>
        </w:trPr>
        <w:tc>
          <w:tcPr>
            <w:tcW w:w="751" w:type="pct"/>
            <w:shd w:val="pct25" w:color="FFFFFF" w:fill="FFFFFF"/>
            <w:vAlign w:val="center"/>
            <w:hideMark/>
          </w:tcPr>
          <w:p w14:paraId="086C5A22"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Gospodinjstva</w:t>
            </w:r>
          </w:p>
        </w:tc>
        <w:tc>
          <w:tcPr>
            <w:tcW w:w="386" w:type="pct"/>
            <w:shd w:val="pct25" w:color="FFFFFF" w:fill="FFFFFF"/>
            <w:noWrap/>
            <w:vAlign w:val="center"/>
            <w:hideMark/>
          </w:tcPr>
          <w:p w14:paraId="3FCA8433" w14:textId="6B4E5921"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36</w:t>
            </w:r>
          </w:p>
        </w:tc>
        <w:tc>
          <w:tcPr>
            <w:tcW w:w="387" w:type="pct"/>
            <w:shd w:val="pct25" w:color="FFFFFF" w:fill="FFFFFF"/>
            <w:noWrap/>
            <w:vAlign w:val="center"/>
            <w:hideMark/>
          </w:tcPr>
          <w:p w14:paraId="573E6BB0" w14:textId="1A08B130"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31</w:t>
            </w:r>
          </w:p>
        </w:tc>
        <w:tc>
          <w:tcPr>
            <w:tcW w:w="386" w:type="pct"/>
            <w:shd w:val="pct25" w:color="FFFFFF" w:fill="FFFFFF"/>
            <w:noWrap/>
            <w:vAlign w:val="center"/>
            <w:hideMark/>
          </w:tcPr>
          <w:p w14:paraId="10B62152" w14:textId="51EC76B8"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25</w:t>
            </w:r>
          </w:p>
        </w:tc>
        <w:tc>
          <w:tcPr>
            <w:tcW w:w="387" w:type="pct"/>
            <w:shd w:val="pct25" w:color="FFFFFF" w:fill="FFFFFF"/>
            <w:noWrap/>
            <w:vAlign w:val="center"/>
            <w:hideMark/>
          </w:tcPr>
          <w:p w14:paraId="36290D39" w14:textId="6A1D7C4D"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20</w:t>
            </w:r>
          </w:p>
        </w:tc>
        <w:tc>
          <w:tcPr>
            <w:tcW w:w="387" w:type="pct"/>
            <w:shd w:val="pct25" w:color="FFFFFF" w:fill="FFFFFF"/>
            <w:noWrap/>
            <w:vAlign w:val="center"/>
            <w:hideMark/>
          </w:tcPr>
          <w:p w14:paraId="5FED13A7" w14:textId="30B35374"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13</w:t>
            </w:r>
          </w:p>
        </w:tc>
        <w:tc>
          <w:tcPr>
            <w:tcW w:w="386" w:type="pct"/>
            <w:shd w:val="pct25" w:color="FFFFFF" w:fill="FFFFFF"/>
            <w:noWrap/>
            <w:vAlign w:val="center"/>
            <w:hideMark/>
          </w:tcPr>
          <w:p w14:paraId="2517E69B" w14:textId="7D2329F6"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w:t>
            </w:r>
          </w:p>
        </w:tc>
        <w:tc>
          <w:tcPr>
            <w:tcW w:w="387" w:type="pct"/>
            <w:shd w:val="pct25" w:color="FFFFFF" w:fill="FFFFFF"/>
            <w:noWrap/>
            <w:vAlign w:val="center"/>
            <w:hideMark/>
          </w:tcPr>
          <w:p w14:paraId="20F6823B" w14:textId="2CFD0EAC"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w:t>
            </w:r>
          </w:p>
        </w:tc>
        <w:tc>
          <w:tcPr>
            <w:tcW w:w="387" w:type="pct"/>
            <w:shd w:val="pct25" w:color="FFFFFF" w:fill="FFFFFF"/>
            <w:vAlign w:val="center"/>
          </w:tcPr>
          <w:p w14:paraId="2BEED492" w14:textId="47F66D38" w:rsidR="00514F88" w:rsidRPr="00E5316B" w:rsidRDefault="00514F88" w:rsidP="00514F88">
            <w:pPr>
              <w:spacing w:line="240" w:lineRule="auto"/>
              <w:jc w:val="right"/>
              <w:rPr>
                <w:rFonts w:cs="Arial"/>
                <w:sz w:val="18"/>
                <w:szCs w:val="18"/>
              </w:rPr>
            </w:pPr>
            <w:r w:rsidRPr="00E5316B">
              <w:rPr>
                <w:rFonts w:cs="Arial"/>
                <w:sz w:val="18"/>
                <w:szCs w:val="18"/>
              </w:rPr>
              <w:t>4</w:t>
            </w:r>
          </w:p>
        </w:tc>
        <w:tc>
          <w:tcPr>
            <w:tcW w:w="386" w:type="pct"/>
            <w:shd w:val="pct25" w:color="FFFFFF" w:fill="FFFFFF"/>
            <w:noWrap/>
            <w:vAlign w:val="center"/>
          </w:tcPr>
          <w:p w14:paraId="045DB54B" w14:textId="5930C30D"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3</w:t>
            </w:r>
          </w:p>
        </w:tc>
        <w:tc>
          <w:tcPr>
            <w:tcW w:w="387" w:type="pct"/>
            <w:shd w:val="pct25" w:color="FFFFFF" w:fill="FFFFFF"/>
            <w:vAlign w:val="center"/>
          </w:tcPr>
          <w:p w14:paraId="1A009FF7" w14:textId="2996F41E" w:rsidR="00514F88" w:rsidRPr="00E5316B" w:rsidRDefault="00514F88" w:rsidP="00514F88">
            <w:pPr>
              <w:spacing w:line="240" w:lineRule="auto"/>
              <w:jc w:val="right"/>
              <w:rPr>
                <w:rFonts w:cs="Arial"/>
                <w:sz w:val="18"/>
                <w:szCs w:val="18"/>
              </w:rPr>
            </w:pPr>
            <w:r w:rsidRPr="00E5316B">
              <w:rPr>
                <w:rFonts w:cs="Arial"/>
                <w:sz w:val="18"/>
                <w:szCs w:val="18"/>
              </w:rPr>
              <w:t>3</w:t>
            </w:r>
          </w:p>
        </w:tc>
        <w:tc>
          <w:tcPr>
            <w:tcW w:w="384" w:type="pct"/>
            <w:shd w:val="pct25" w:color="FFFFFF" w:fill="FFFFFF"/>
            <w:vAlign w:val="center"/>
          </w:tcPr>
          <w:p w14:paraId="25059688" w14:textId="77777777" w:rsidR="00514F88" w:rsidRPr="00E5316B" w:rsidRDefault="00514F88" w:rsidP="00514F88">
            <w:pPr>
              <w:spacing w:line="240" w:lineRule="auto"/>
              <w:jc w:val="right"/>
              <w:rPr>
                <w:rFonts w:cs="Arial"/>
                <w:sz w:val="18"/>
                <w:szCs w:val="18"/>
              </w:rPr>
            </w:pPr>
            <w:r w:rsidRPr="00E5316B">
              <w:rPr>
                <w:rFonts w:cs="Arial"/>
                <w:sz w:val="18"/>
                <w:szCs w:val="18"/>
              </w:rPr>
              <w:t>3</w:t>
            </w:r>
          </w:p>
        </w:tc>
      </w:tr>
      <w:tr w:rsidR="00514F88" w:rsidRPr="00B85C79" w14:paraId="1FBDE6B5" w14:textId="77777777" w:rsidTr="00514F88">
        <w:trPr>
          <w:trHeight w:val="432"/>
        </w:trPr>
        <w:tc>
          <w:tcPr>
            <w:tcW w:w="751" w:type="pct"/>
            <w:shd w:val="pct25" w:color="FFFFFF" w:fill="FFFFFF"/>
            <w:vAlign w:val="center"/>
            <w:hideMark/>
          </w:tcPr>
          <w:p w14:paraId="7CDDFC28"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 xml:space="preserve">Nepridobitne institucije, ki opravljajo </w:t>
            </w:r>
            <w:r w:rsidRPr="00E5316B">
              <w:rPr>
                <w:rFonts w:eastAsia="Times New Roman" w:cs="Arial"/>
                <w:sz w:val="18"/>
                <w:szCs w:val="18"/>
                <w:lang w:eastAsia="sl-SI"/>
              </w:rPr>
              <w:lastRenderedPageBreak/>
              <w:t>storitve za gospodinjstva</w:t>
            </w:r>
          </w:p>
        </w:tc>
        <w:tc>
          <w:tcPr>
            <w:tcW w:w="386" w:type="pct"/>
            <w:shd w:val="pct25" w:color="FFFFFF" w:fill="FFFFFF"/>
            <w:noWrap/>
            <w:vAlign w:val="center"/>
            <w:hideMark/>
          </w:tcPr>
          <w:p w14:paraId="6B1F7347" w14:textId="296EED7D"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lastRenderedPageBreak/>
              <w:t>0</w:t>
            </w:r>
          </w:p>
        </w:tc>
        <w:tc>
          <w:tcPr>
            <w:tcW w:w="387" w:type="pct"/>
            <w:shd w:val="pct25" w:color="FFFFFF" w:fill="FFFFFF"/>
            <w:noWrap/>
            <w:vAlign w:val="center"/>
            <w:hideMark/>
          </w:tcPr>
          <w:p w14:paraId="30966899" w14:textId="6396B7C0"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0</w:t>
            </w:r>
          </w:p>
        </w:tc>
        <w:tc>
          <w:tcPr>
            <w:tcW w:w="386" w:type="pct"/>
            <w:shd w:val="pct25" w:color="FFFFFF" w:fill="FFFFFF"/>
            <w:noWrap/>
            <w:vAlign w:val="center"/>
            <w:hideMark/>
          </w:tcPr>
          <w:p w14:paraId="15378E86" w14:textId="29D37BEC"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0</w:t>
            </w:r>
          </w:p>
        </w:tc>
        <w:tc>
          <w:tcPr>
            <w:tcW w:w="387" w:type="pct"/>
            <w:shd w:val="pct25" w:color="FFFFFF" w:fill="FFFFFF"/>
            <w:noWrap/>
            <w:vAlign w:val="center"/>
            <w:hideMark/>
          </w:tcPr>
          <w:p w14:paraId="0F637576" w14:textId="5D671837"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0</w:t>
            </w:r>
          </w:p>
        </w:tc>
        <w:tc>
          <w:tcPr>
            <w:tcW w:w="387" w:type="pct"/>
            <w:shd w:val="pct25" w:color="FFFFFF" w:fill="FFFFFF"/>
            <w:noWrap/>
            <w:vAlign w:val="center"/>
            <w:hideMark/>
          </w:tcPr>
          <w:p w14:paraId="759DEDFB" w14:textId="728F876B"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0</w:t>
            </w:r>
          </w:p>
        </w:tc>
        <w:tc>
          <w:tcPr>
            <w:tcW w:w="386" w:type="pct"/>
            <w:shd w:val="pct25" w:color="FFFFFF" w:fill="FFFFFF"/>
            <w:noWrap/>
            <w:vAlign w:val="center"/>
            <w:hideMark/>
          </w:tcPr>
          <w:p w14:paraId="46BFA647" w14:textId="63850EB8"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0</w:t>
            </w:r>
          </w:p>
        </w:tc>
        <w:tc>
          <w:tcPr>
            <w:tcW w:w="387" w:type="pct"/>
            <w:shd w:val="pct25" w:color="FFFFFF" w:fill="FFFFFF"/>
            <w:noWrap/>
            <w:vAlign w:val="center"/>
            <w:hideMark/>
          </w:tcPr>
          <w:p w14:paraId="415AC171" w14:textId="4E552F93"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0</w:t>
            </w:r>
          </w:p>
        </w:tc>
        <w:tc>
          <w:tcPr>
            <w:tcW w:w="387" w:type="pct"/>
            <w:shd w:val="pct25" w:color="FFFFFF" w:fill="FFFFFF"/>
            <w:vAlign w:val="center"/>
          </w:tcPr>
          <w:p w14:paraId="51BBE91C" w14:textId="1C159C2C" w:rsidR="00514F88" w:rsidRPr="00E5316B" w:rsidRDefault="00514F88" w:rsidP="00514F88">
            <w:pPr>
              <w:spacing w:line="240" w:lineRule="auto"/>
              <w:jc w:val="right"/>
              <w:rPr>
                <w:rFonts w:cs="Arial"/>
                <w:sz w:val="18"/>
                <w:szCs w:val="18"/>
              </w:rPr>
            </w:pPr>
            <w:r w:rsidRPr="00E5316B">
              <w:rPr>
                <w:rFonts w:cs="Arial"/>
                <w:sz w:val="18"/>
                <w:szCs w:val="18"/>
              </w:rPr>
              <w:t>0</w:t>
            </w:r>
          </w:p>
        </w:tc>
        <w:tc>
          <w:tcPr>
            <w:tcW w:w="386" w:type="pct"/>
            <w:shd w:val="pct25" w:color="FFFFFF" w:fill="FFFFFF"/>
            <w:noWrap/>
            <w:vAlign w:val="center"/>
          </w:tcPr>
          <w:p w14:paraId="30EAC7F1" w14:textId="3520E7A0"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0</w:t>
            </w:r>
          </w:p>
        </w:tc>
        <w:tc>
          <w:tcPr>
            <w:tcW w:w="387" w:type="pct"/>
            <w:shd w:val="pct25" w:color="FFFFFF" w:fill="FFFFFF"/>
            <w:vAlign w:val="center"/>
          </w:tcPr>
          <w:p w14:paraId="3A052A30" w14:textId="46148021" w:rsidR="00514F88" w:rsidRPr="00E5316B" w:rsidRDefault="00514F88" w:rsidP="00514F88">
            <w:pPr>
              <w:spacing w:line="240" w:lineRule="auto"/>
              <w:jc w:val="right"/>
              <w:rPr>
                <w:rFonts w:cs="Arial"/>
                <w:sz w:val="18"/>
                <w:szCs w:val="18"/>
              </w:rPr>
            </w:pPr>
            <w:r w:rsidRPr="00E5316B">
              <w:rPr>
                <w:rFonts w:cs="Arial"/>
                <w:sz w:val="18"/>
                <w:szCs w:val="18"/>
              </w:rPr>
              <w:t>0</w:t>
            </w:r>
          </w:p>
        </w:tc>
        <w:tc>
          <w:tcPr>
            <w:tcW w:w="384" w:type="pct"/>
            <w:shd w:val="pct25" w:color="FFFFFF" w:fill="FFFFFF"/>
            <w:vAlign w:val="center"/>
          </w:tcPr>
          <w:p w14:paraId="733051C5" w14:textId="77777777" w:rsidR="00514F88" w:rsidRPr="00E5316B" w:rsidRDefault="00514F88" w:rsidP="00514F88">
            <w:pPr>
              <w:spacing w:line="240" w:lineRule="auto"/>
              <w:jc w:val="right"/>
              <w:rPr>
                <w:rFonts w:cs="Arial"/>
                <w:sz w:val="18"/>
                <w:szCs w:val="18"/>
              </w:rPr>
            </w:pPr>
            <w:r w:rsidRPr="00E5316B">
              <w:rPr>
                <w:rFonts w:cs="Arial"/>
                <w:sz w:val="18"/>
                <w:szCs w:val="18"/>
              </w:rPr>
              <w:t>0</w:t>
            </w:r>
          </w:p>
        </w:tc>
      </w:tr>
      <w:tr w:rsidR="00514F88" w:rsidRPr="00B85C79" w14:paraId="273D439F" w14:textId="77777777" w:rsidTr="00514F88">
        <w:trPr>
          <w:trHeight w:val="276"/>
        </w:trPr>
        <w:tc>
          <w:tcPr>
            <w:tcW w:w="751" w:type="pct"/>
            <w:shd w:val="pct25" w:color="FFFFFF" w:fill="FFFFFF"/>
            <w:vAlign w:val="center"/>
            <w:hideMark/>
          </w:tcPr>
          <w:p w14:paraId="53487635" w14:textId="77777777" w:rsidR="00514F88" w:rsidRPr="00E5316B" w:rsidRDefault="00514F88" w:rsidP="00514F88">
            <w:pPr>
              <w:spacing w:line="240" w:lineRule="auto"/>
              <w:jc w:val="left"/>
              <w:rPr>
                <w:rFonts w:eastAsia="Times New Roman" w:cs="Arial"/>
                <w:b/>
                <w:bCs/>
                <w:sz w:val="18"/>
                <w:szCs w:val="18"/>
                <w:lang w:eastAsia="sl-SI"/>
              </w:rPr>
            </w:pPr>
            <w:r w:rsidRPr="00E5316B">
              <w:rPr>
                <w:rFonts w:eastAsia="Times New Roman" w:cs="Arial"/>
                <w:b/>
                <w:bCs/>
                <w:sz w:val="18"/>
                <w:szCs w:val="18"/>
                <w:lang w:eastAsia="sl-SI"/>
              </w:rPr>
              <w:t>Nerezidenti</w:t>
            </w:r>
          </w:p>
        </w:tc>
        <w:tc>
          <w:tcPr>
            <w:tcW w:w="386" w:type="pct"/>
            <w:shd w:val="pct25" w:color="FFFFFF" w:fill="FFFFFF"/>
            <w:noWrap/>
            <w:vAlign w:val="center"/>
            <w:hideMark/>
          </w:tcPr>
          <w:p w14:paraId="1DEBC1E6" w14:textId="4037F4D7"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8.091</w:t>
            </w:r>
          </w:p>
        </w:tc>
        <w:tc>
          <w:tcPr>
            <w:tcW w:w="387" w:type="pct"/>
            <w:shd w:val="pct25" w:color="FFFFFF" w:fill="FFFFFF"/>
            <w:noWrap/>
            <w:vAlign w:val="center"/>
            <w:hideMark/>
          </w:tcPr>
          <w:p w14:paraId="787A4495" w14:textId="7073EA3E"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10.290</w:t>
            </w:r>
          </w:p>
        </w:tc>
        <w:tc>
          <w:tcPr>
            <w:tcW w:w="386" w:type="pct"/>
            <w:shd w:val="pct25" w:color="FFFFFF" w:fill="FFFFFF"/>
            <w:noWrap/>
            <w:vAlign w:val="center"/>
            <w:hideMark/>
          </w:tcPr>
          <w:p w14:paraId="05A5F288" w14:textId="32143A95"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11.324</w:t>
            </w:r>
          </w:p>
        </w:tc>
        <w:tc>
          <w:tcPr>
            <w:tcW w:w="387" w:type="pct"/>
            <w:shd w:val="pct25" w:color="FFFFFF" w:fill="FFFFFF"/>
            <w:noWrap/>
            <w:vAlign w:val="center"/>
            <w:hideMark/>
          </w:tcPr>
          <w:p w14:paraId="4A55FC2F" w14:textId="3504CE28"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15.683</w:t>
            </w:r>
          </w:p>
        </w:tc>
        <w:tc>
          <w:tcPr>
            <w:tcW w:w="387" w:type="pct"/>
            <w:shd w:val="pct25" w:color="FFFFFF" w:fill="FFFFFF"/>
            <w:noWrap/>
            <w:vAlign w:val="center"/>
            <w:hideMark/>
          </w:tcPr>
          <w:p w14:paraId="5FB87A6D" w14:textId="1A8EF351"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20.424</w:t>
            </w:r>
          </w:p>
        </w:tc>
        <w:tc>
          <w:tcPr>
            <w:tcW w:w="386" w:type="pct"/>
            <w:shd w:val="pct25" w:color="FFFFFF" w:fill="FFFFFF"/>
            <w:noWrap/>
            <w:vAlign w:val="center"/>
            <w:hideMark/>
          </w:tcPr>
          <w:p w14:paraId="433DA241" w14:textId="56D033BB"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21.823</w:t>
            </w:r>
          </w:p>
        </w:tc>
        <w:tc>
          <w:tcPr>
            <w:tcW w:w="387" w:type="pct"/>
            <w:shd w:val="pct25" w:color="FFFFFF" w:fill="FFFFFF"/>
            <w:noWrap/>
            <w:vAlign w:val="center"/>
            <w:hideMark/>
          </w:tcPr>
          <w:p w14:paraId="2E867EB7" w14:textId="786472C5"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22.895</w:t>
            </w:r>
          </w:p>
        </w:tc>
        <w:tc>
          <w:tcPr>
            <w:tcW w:w="387" w:type="pct"/>
            <w:shd w:val="pct25" w:color="FFFFFF" w:fill="FFFFFF"/>
            <w:vAlign w:val="center"/>
          </w:tcPr>
          <w:p w14:paraId="78B809EB" w14:textId="02B9147A" w:rsidR="00514F88" w:rsidRPr="00E5316B" w:rsidRDefault="00514F88" w:rsidP="00514F88">
            <w:pPr>
              <w:spacing w:line="240" w:lineRule="auto"/>
              <w:jc w:val="right"/>
              <w:rPr>
                <w:rFonts w:cs="Arial"/>
                <w:b/>
                <w:bCs/>
                <w:sz w:val="18"/>
                <w:szCs w:val="18"/>
              </w:rPr>
            </w:pPr>
            <w:r w:rsidRPr="00E5316B">
              <w:rPr>
                <w:rFonts w:cs="Arial"/>
                <w:b/>
                <w:bCs/>
                <w:sz w:val="18"/>
                <w:szCs w:val="18"/>
              </w:rPr>
              <w:t>25.213</w:t>
            </w:r>
          </w:p>
        </w:tc>
        <w:tc>
          <w:tcPr>
            <w:tcW w:w="386" w:type="pct"/>
            <w:shd w:val="pct25" w:color="FFFFFF" w:fill="FFFFFF"/>
            <w:noWrap/>
            <w:vAlign w:val="center"/>
          </w:tcPr>
          <w:p w14:paraId="47617B99" w14:textId="42DA1A3D" w:rsidR="00514F88" w:rsidRPr="00E5316B" w:rsidRDefault="00514F88" w:rsidP="00514F88">
            <w:pPr>
              <w:spacing w:line="240" w:lineRule="auto"/>
              <w:jc w:val="right"/>
              <w:rPr>
                <w:rFonts w:eastAsia="Times New Roman" w:cs="Arial"/>
                <w:b/>
                <w:bCs/>
                <w:sz w:val="18"/>
                <w:szCs w:val="18"/>
                <w:lang w:eastAsia="sl-SI"/>
              </w:rPr>
            </w:pPr>
            <w:r w:rsidRPr="00E5316B">
              <w:rPr>
                <w:rFonts w:cs="Arial"/>
                <w:b/>
                <w:bCs/>
                <w:sz w:val="18"/>
                <w:szCs w:val="18"/>
              </w:rPr>
              <w:t>25.714</w:t>
            </w:r>
          </w:p>
        </w:tc>
        <w:tc>
          <w:tcPr>
            <w:tcW w:w="387" w:type="pct"/>
            <w:shd w:val="pct25" w:color="FFFFFF" w:fill="FFFFFF"/>
            <w:vAlign w:val="center"/>
          </w:tcPr>
          <w:p w14:paraId="01CF86E9" w14:textId="1F25B68D" w:rsidR="00514F88" w:rsidRPr="00E5316B" w:rsidRDefault="00514F88" w:rsidP="00514F88">
            <w:pPr>
              <w:spacing w:line="240" w:lineRule="auto"/>
              <w:jc w:val="right"/>
              <w:rPr>
                <w:rFonts w:cs="Arial"/>
                <w:b/>
                <w:bCs/>
                <w:sz w:val="18"/>
                <w:szCs w:val="18"/>
              </w:rPr>
            </w:pPr>
            <w:r w:rsidRPr="00E5316B">
              <w:rPr>
                <w:rFonts w:cs="Arial"/>
                <w:b/>
                <w:bCs/>
                <w:sz w:val="18"/>
                <w:szCs w:val="18"/>
              </w:rPr>
              <w:t>25.349</w:t>
            </w:r>
          </w:p>
        </w:tc>
        <w:tc>
          <w:tcPr>
            <w:tcW w:w="384" w:type="pct"/>
            <w:shd w:val="pct25" w:color="FFFFFF" w:fill="FFFFFF"/>
            <w:vAlign w:val="center"/>
          </w:tcPr>
          <w:p w14:paraId="11774275" w14:textId="2C5CAFCC" w:rsidR="00514F88" w:rsidRPr="00E5316B" w:rsidRDefault="00514F88" w:rsidP="00514F88">
            <w:pPr>
              <w:spacing w:line="240" w:lineRule="auto"/>
              <w:jc w:val="right"/>
              <w:rPr>
                <w:rFonts w:cs="Arial"/>
                <w:b/>
                <w:bCs/>
                <w:sz w:val="18"/>
                <w:szCs w:val="18"/>
              </w:rPr>
            </w:pPr>
            <w:r>
              <w:rPr>
                <w:rFonts w:cs="Arial"/>
                <w:b/>
                <w:bCs/>
                <w:sz w:val="18"/>
                <w:szCs w:val="18"/>
              </w:rPr>
              <w:t>30</w:t>
            </w:r>
            <w:r w:rsidRPr="00E5316B">
              <w:rPr>
                <w:rFonts w:cs="Arial"/>
                <w:b/>
                <w:bCs/>
                <w:sz w:val="18"/>
                <w:szCs w:val="18"/>
              </w:rPr>
              <w:t>.</w:t>
            </w:r>
            <w:r>
              <w:rPr>
                <w:rFonts w:cs="Arial"/>
                <w:b/>
                <w:bCs/>
                <w:sz w:val="18"/>
                <w:szCs w:val="18"/>
              </w:rPr>
              <w:t>754</w:t>
            </w:r>
          </w:p>
        </w:tc>
      </w:tr>
      <w:tr w:rsidR="00514F88" w:rsidRPr="00B85C79" w14:paraId="2EF051DD" w14:textId="77777777" w:rsidTr="00514F88">
        <w:trPr>
          <w:trHeight w:val="264"/>
        </w:trPr>
        <w:tc>
          <w:tcPr>
            <w:tcW w:w="751" w:type="pct"/>
            <w:shd w:val="pct25" w:color="FFFFFF" w:fill="FFFFFF"/>
            <w:vAlign w:val="center"/>
            <w:hideMark/>
          </w:tcPr>
          <w:p w14:paraId="7457EF51"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Evropska unija</w:t>
            </w:r>
          </w:p>
        </w:tc>
        <w:tc>
          <w:tcPr>
            <w:tcW w:w="386" w:type="pct"/>
            <w:shd w:val="pct25" w:color="FFFFFF" w:fill="FFFFFF"/>
            <w:noWrap/>
            <w:vAlign w:val="center"/>
            <w:hideMark/>
          </w:tcPr>
          <w:p w14:paraId="6C84FE58" w14:textId="16335D0A"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7.593</w:t>
            </w:r>
          </w:p>
        </w:tc>
        <w:tc>
          <w:tcPr>
            <w:tcW w:w="387" w:type="pct"/>
            <w:shd w:val="pct25" w:color="FFFFFF" w:fill="FFFFFF"/>
            <w:noWrap/>
            <w:vAlign w:val="center"/>
            <w:hideMark/>
          </w:tcPr>
          <w:p w14:paraId="451E62FD" w14:textId="4C071EF5"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9.840</w:t>
            </w:r>
          </w:p>
        </w:tc>
        <w:tc>
          <w:tcPr>
            <w:tcW w:w="386" w:type="pct"/>
            <w:shd w:val="pct25" w:color="FFFFFF" w:fill="FFFFFF"/>
            <w:noWrap/>
            <w:vAlign w:val="center"/>
            <w:hideMark/>
          </w:tcPr>
          <w:p w14:paraId="39C868D7" w14:textId="2E7E74CB"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9.577</w:t>
            </w:r>
          </w:p>
        </w:tc>
        <w:tc>
          <w:tcPr>
            <w:tcW w:w="387" w:type="pct"/>
            <w:shd w:val="pct25" w:color="FFFFFF" w:fill="FFFFFF"/>
            <w:noWrap/>
            <w:vAlign w:val="center"/>
            <w:hideMark/>
          </w:tcPr>
          <w:p w14:paraId="586ACD48" w14:textId="4EA4B58F"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10.548</w:t>
            </w:r>
          </w:p>
        </w:tc>
        <w:tc>
          <w:tcPr>
            <w:tcW w:w="387" w:type="pct"/>
            <w:shd w:val="pct25" w:color="FFFFFF" w:fill="FFFFFF"/>
            <w:noWrap/>
            <w:vAlign w:val="center"/>
            <w:hideMark/>
          </w:tcPr>
          <w:p w14:paraId="14522072" w14:textId="74CAD4A2"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12.550</w:t>
            </w:r>
          </w:p>
        </w:tc>
        <w:tc>
          <w:tcPr>
            <w:tcW w:w="386" w:type="pct"/>
            <w:shd w:val="pct25" w:color="FFFFFF" w:fill="FFFFFF"/>
            <w:noWrap/>
            <w:vAlign w:val="center"/>
            <w:hideMark/>
          </w:tcPr>
          <w:p w14:paraId="2DB36E5C" w14:textId="1C7DFA21"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14.350</w:t>
            </w:r>
          </w:p>
        </w:tc>
        <w:tc>
          <w:tcPr>
            <w:tcW w:w="387" w:type="pct"/>
            <w:shd w:val="pct25" w:color="FFFFFF" w:fill="FFFFFF"/>
            <w:noWrap/>
            <w:vAlign w:val="center"/>
            <w:hideMark/>
          </w:tcPr>
          <w:p w14:paraId="579D9B0F" w14:textId="798E9336"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18.175</w:t>
            </w:r>
          </w:p>
        </w:tc>
        <w:tc>
          <w:tcPr>
            <w:tcW w:w="387" w:type="pct"/>
            <w:shd w:val="pct25" w:color="FFFFFF" w:fill="FFFFFF"/>
            <w:vAlign w:val="center"/>
          </w:tcPr>
          <w:p w14:paraId="54526DE8" w14:textId="74EBA245" w:rsidR="00514F88" w:rsidRPr="00E5316B" w:rsidRDefault="00514F88" w:rsidP="00514F88">
            <w:pPr>
              <w:spacing w:line="240" w:lineRule="auto"/>
              <w:jc w:val="right"/>
              <w:rPr>
                <w:rFonts w:cs="Arial"/>
                <w:sz w:val="18"/>
                <w:szCs w:val="18"/>
              </w:rPr>
            </w:pPr>
            <w:r w:rsidRPr="00E5316B">
              <w:rPr>
                <w:rFonts w:cs="Arial"/>
                <w:sz w:val="18"/>
                <w:szCs w:val="18"/>
              </w:rPr>
              <w:t>21.024</w:t>
            </w:r>
          </w:p>
        </w:tc>
        <w:tc>
          <w:tcPr>
            <w:tcW w:w="386" w:type="pct"/>
            <w:shd w:val="pct25" w:color="FFFFFF" w:fill="FFFFFF"/>
            <w:noWrap/>
            <w:vAlign w:val="center"/>
          </w:tcPr>
          <w:p w14:paraId="794F46DA" w14:textId="0A48FF21"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21.477</w:t>
            </w:r>
          </w:p>
        </w:tc>
        <w:tc>
          <w:tcPr>
            <w:tcW w:w="387" w:type="pct"/>
            <w:shd w:val="pct25" w:color="FFFFFF" w:fill="FFFFFF"/>
            <w:vAlign w:val="center"/>
          </w:tcPr>
          <w:p w14:paraId="715E16C6" w14:textId="470BF53D" w:rsidR="00514F88" w:rsidRPr="00E5316B" w:rsidRDefault="00514F88" w:rsidP="00514F88">
            <w:pPr>
              <w:spacing w:line="240" w:lineRule="auto"/>
              <w:jc w:val="right"/>
              <w:rPr>
                <w:rFonts w:cs="Arial"/>
                <w:sz w:val="18"/>
                <w:szCs w:val="18"/>
              </w:rPr>
            </w:pPr>
            <w:r w:rsidRPr="00E5316B">
              <w:rPr>
                <w:rFonts w:cs="Arial"/>
                <w:sz w:val="18"/>
                <w:szCs w:val="18"/>
              </w:rPr>
              <w:t>21.682</w:t>
            </w:r>
          </w:p>
        </w:tc>
        <w:tc>
          <w:tcPr>
            <w:tcW w:w="384" w:type="pct"/>
            <w:shd w:val="pct25" w:color="FFFFFF" w:fill="FFFFFF"/>
            <w:vAlign w:val="center"/>
          </w:tcPr>
          <w:p w14:paraId="419C9441" w14:textId="57FC6B4E" w:rsidR="00514F88" w:rsidRPr="00E5316B" w:rsidRDefault="00514F88" w:rsidP="00514F88">
            <w:pPr>
              <w:spacing w:line="240" w:lineRule="auto"/>
              <w:jc w:val="right"/>
              <w:rPr>
                <w:rFonts w:cs="Arial"/>
                <w:sz w:val="18"/>
                <w:szCs w:val="18"/>
              </w:rPr>
            </w:pPr>
            <w:r>
              <w:rPr>
                <w:rFonts w:cs="Arial"/>
                <w:sz w:val="18"/>
                <w:szCs w:val="18"/>
              </w:rPr>
              <w:t>26</w:t>
            </w:r>
            <w:r w:rsidRPr="00E5316B">
              <w:rPr>
                <w:rFonts w:cs="Arial"/>
                <w:sz w:val="18"/>
                <w:szCs w:val="18"/>
              </w:rPr>
              <w:t>.</w:t>
            </w:r>
            <w:r>
              <w:rPr>
                <w:rFonts w:cs="Arial"/>
                <w:sz w:val="18"/>
                <w:szCs w:val="18"/>
              </w:rPr>
              <w:t>197</w:t>
            </w:r>
          </w:p>
        </w:tc>
      </w:tr>
      <w:tr w:rsidR="00514F88" w:rsidRPr="00B85C79" w14:paraId="3A676596" w14:textId="77777777" w:rsidTr="00514F88">
        <w:trPr>
          <w:trHeight w:val="444"/>
        </w:trPr>
        <w:tc>
          <w:tcPr>
            <w:tcW w:w="751" w:type="pct"/>
            <w:shd w:val="pct25" w:color="FFFFFF" w:fill="FFFFFF"/>
            <w:vAlign w:val="center"/>
            <w:hideMark/>
          </w:tcPr>
          <w:p w14:paraId="5481535E" w14:textId="77777777" w:rsidR="00514F88" w:rsidRPr="00E5316B" w:rsidRDefault="00514F88" w:rsidP="00514F88">
            <w:pPr>
              <w:spacing w:line="240" w:lineRule="auto"/>
              <w:jc w:val="left"/>
              <w:rPr>
                <w:rFonts w:eastAsia="Times New Roman" w:cs="Arial"/>
                <w:sz w:val="18"/>
                <w:szCs w:val="18"/>
                <w:lang w:eastAsia="sl-SI"/>
              </w:rPr>
            </w:pPr>
            <w:r w:rsidRPr="00E5316B">
              <w:rPr>
                <w:rFonts w:eastAsia="Times New Roman" w:cs="Arial"/>
                <w:sz w:val="18"/>
                <w:szCs w:val="18"/>
                <w:lang w:eastAsia="sl-SI"/>
              </w:rPr>
              <w:t>Tretje države in mednarodne organizacije</w:t>
            </w:r>
          </w:p>
        </w:tc>
        <w:tc>
          <w:tcPr>
            <w:tcW w:w="386" w:type="pct"/>
            <w:shd w:val="pct25" w:color="FFFFFF" w:fill="FFFFFF"/>
            <w:noWrap/>
            <w:vAlign w:val="center"/>
            <w:hideMark/>
          </w:tcPr>
          <w:p w14:paraId="00680CF4" w14:textId="1E7543FE"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498</w:t>
            </w:r>
          </w:p>
        </w:tc>
        <w:tc>
          <w:tcPr>
            <w:tcW w:w="387" w:type="pct"/>
            <w:shd w:val="pct25" w:color="FFFFFF" w:fill="FFFFFF"/>
            <w:noWrap/>
            <w:vAlign w:val="center"/>
            <w:hideMark/>
          </w:tcPr>
          <w:p w14:paraId="32C58AEA" w14:textId="7FD5A0C1"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451</w:t>
            </w:r>
          </w:p>
        </w:tc>
        <w:tc>
          <w:tcPr>
            <w:tcW w:w="386" w:type="pct"/>
            <w:shd w:val="pct25" w:color="FFFFFF" w:fill="FFFFFF"/>
            <w:noWrap/>
            <w:vAlign w:val="center"/>
            <w:hideMark/>
          </w:tcPr>
          <w:p w14:paraId="5F6EF52B" w14:textId="2702BEF0"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1.747</w:t>
            </w:r>
          </w:p>
        </w:tc>
        <w:tc>
          <w:tcPr>
            <w:tcW w:w="387" w:type="pct"/>
            <w:shd w:val="pct25" w:color="FFFFFF" w:fill="FFFFFF"/>
            <w:noWrap/>
            <w:vAlign w:val="center"/>
            <w:hideMark/>
          </w:tcPr>
          <w:p w14:paraId="3EC069C2" w14:textId="21433B7D"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5.135</w:t>
            </w:r>
          </w:p>
        </w:tc>
        <w:tc>
          <w:tcPr>
            <w:tcW w:w="387" w:type="pct"/>
            <w:shd w:val="pct25" w:color="FFFFFF" w:fill="FFFFFF"/>
            <w:noWrap/>
            <w:vAlign w:val="center"/>
            <w:hideMark/>
          </w:tcPr>
          <w:p w14:paraId="76A609F8" w14:textId="67E3E100"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7.875</w:t>
            </w:r>
          </w:p>
        </w:tc>
        <w:tc>
          <w:tcPr>
            <w:tcW w:w="386" w:type="pct"/>
            <w:shd w:val="pct25" w:color="FFFFFF" w:fill="FFFFFF"/>
            <w:noWrap/>
            <w:vAlign w:val="center"/>
            <w:hideMark/>
          </w:tcPr>
          <w:p w14:paraId="5AD96EC5" w14:textId="0A99E848"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7.473</w:t>
            </w:r>
          </w:p>
        </w:tc>
        <w:tc>
          <w:tcPr>
            <w:tcW w:w="387" w:type="pct"/>
            <w:shd w:val="pct25" w:color="FFFFFF" w:fill="FFFFFF"/>
            <w:noWrap/>
            <w:vAlign w:val="center"/>
            <w:hideMark/>
          </w:tcPr>
          <w:p w14:paraId="627B692F" w14:textId="7BC1F95B"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4.720</w:t>
            </w:r>
          </w:p>
        </w:tc>
        <w:tc>
          <w:tcPr>
            <w:tcW w:w="387" w:type="pct"/>
            <w:shd w:val="pct25" w:color="FFFFFF" w:fill="FFFFFF"/>
            <w:vAlign w:val="center"/>
          </w:tcPr>
          <w:p w14:paraId="337F2650" w14:textId="0C90D143" w:rsidR="00514F88" w:rsidRPr="00E5316B" w:rsidRDefault="00514F88" w:rsidP="00514F88">
            <w:pPr>
              <w:spacing w:line="240" w:lineRule="auto"/>
              <w:jc w:val="right"/>
              <w:rPr>
                <w:rFonts w:cs="Arial"/>
                <w:sz w:val="18"/>
                <w:szCs w:val="18"/>
              </w:rPr>
            </w:pPr>
            <w:r w:rsidRPr="00E5316B">
              <w:rPr>
                <w:rFonts w:cs="Arial"/>
                <w:sz w:val="18"/>
                <w:szCs w:val="18"/>
              </w:rPr>
              <w:t>4.189</w:t>
            </w:r>
          </w:p>
        </w:tc>
        <w:tc>
          <w:tcPr>
            <w:tcW w:w="386" w:type="pct"/>
            <w:shd w:val="pct25" w:color="FFFFFF" w:fill="FFFFFF"/>
            <w:noWrap/>
            <w:vAlign w:val="center"/>
          </w:tcPr>
          <w:p w14:paraId="2FED96AB" w14:textId="0C7D6312" w:rsidR="00514F88" w:rsidRPr="00E5316B" w:rsidRDefault="00514F88" w:rsidP="00514F88">
            <w:pPr>
              <w:spacing w:line="240" w:lineRule="auto"/>
              <w:jc w:val="right"/>
              <w:rPr>
                <w:rFonts w:eastAsia="Times New Roman" w:cs="Arial"/>
                <w:sz w:val="18"/>
                <w:szCs w:val="18"/>
                <w:lang w:eastAsia="sl-SI"/>
              </w:rPr>
            </w:pPr>
            <w:r w:rsidRPr="00E5316B">
              <w:rPr>
                <w:rFonts w:cs="Arial"/>
                <w:sz w:val="18"/>
                <w:szCs w:val="18"/>
              </w:rPr>
              <w:t>4.237</w:t>
            </w:r>
          </w:p>
        </w:tc>
        <w:tc>
          <w:tcPr>
            <w:tcW w:w="387" w:type="pct"/>
            <w:shd w:val="pct25" w:color="FFFFFF" w:fill="FFFFFF"/>
            <w:vAlign w:val="center"/>
          </w:tcPr>
          <w:p w14:paraId="48B9DC29" w14:textId="78167FD1" w:rsidR="00514F88" w:rsidRPr="00E5316B" w:rsidRDefault="00514F88" w:rsidP="00514F88">
            <w:pPr>
              <w:spacing w:line="240" w:lineRule="auto"/>
              <w:jc w:val="right"/>
              <w:rPr>
                <w:rFonts w:cs="Arial"/>
                <w:sz w:val="18"/>
                <w:szCs w:val="18"/>
              </w:rPr>
            </w:pPr>
            <w:r w:rsidRPr="00E5316B">
              <w:rPr>
                <w:rFonts w:cs="Arial"/>
                <w:sz w:val="18"/>
                <w:szCs w:val="18"/>
              </w:rPr>
              <w:t>3.668</w:t>
            </w:r>
          </w:p>
        </w:tc>
        <w:tc>
          <w:tcPr>
            <w:tcW w:w="384" w:type="pct"/>
            <w:shd w:val="pct25" w:color="FFFFFF" w:fill="FFFFFF"/>
            <w:vAlign w:val="center"/>
          </w:tcPr>
          <w:p w14:paraId="1D3FFA05" w14:textId="7E148B15" w:rsidR="00514F88" w:rsidRPr="00E5316B" w:rsidRDefault="00514F88" w:rsidP="00514F88">
            <w:pPr>
              <w:spacing w:line="240" w:lineRule="auto"/>
              <w:jc w:val="right"/>
              <w:rPr>
                <w:rFonts w:cs="Arial"/>
                <w:sz w:val="18"/>
                <w:szCs w:val="18"/>
              </w:rPr>
            </w:pPr>
            <w:r>
              <w:rPr>
                <w:rFonts w:cs="Arial"/>
                <w:sz w:val="18"/>
                <w:szCs w:val="18"/>
              </w:rPr>
              <w:t>4</w:t>
            </w:r>
            <w:r w:rsidRPr="00E5316B">
              <w:rPr>
                <w:rFonts w:cs="Arial"/>
                <w:sz w:val="18"/>
                <w:szCs w:val="18"/>
              </w:rPr>
              <w:t>.</w:t>
            </w:r>
            <w:r>
              <w:rPr>
                <w:rFonts w:cs="Arial"/>
                <w:sz w:val="18"/>
                <w:szCs w:val="18"/>
              </w:rPr>
              <w:t>556</w:t>
            </w:r>
          </w:p>
        </w:tc>
      </w:tr>
    </w:tbl>
    <w:p w14:paraId="2BB1082E" w14:textId="77777777" w:rsidR="00E860EA" w:rsidRPr="00B85C79" w:rsidRDefault="00E860EA" w:rsidP="00E860EA">
      <w:pPr>
        <w:rPr>
          <w:i/>
          <w:iCs/>
          <w:sz w:val="20"/>
          <w:szCs w:val="20"/>
        </w:rPr>
      </w:pPr>
      <w:r w:rsidRPr="00B85C79">
        <w:rPr>
          <w:bCs/>
          <w:i/>
          <w:iCs/>
          <w:sz w:val="20"/>
          <w:szCs w:val="20"/>
        </w:rPr>
        <w:t>Vir:</w:t>
      </w:r>
      <w:r w:rsidRPr="00B85C79">
        <w:rPr>
          <w:i/>
          <w:iCs/>
          <w:sz w:val="20"/>
          <w:szCs w:val="20"/>
        </w:rPr>
        <w:t xml:space="preserve"> MF</w:t>
      </w:r>
    </w:p>
    <w:p w14:paraId="41939AA3" w14:textId="77777777" w:rsidR="00E860EA" w:rsidRPr="00B85C79" w:rsidRDefault="00E860EA" w:rsidP="00E860EA"/>
    <w:p w14:paraId="56A03575" w14:textId="089908DF" w:rsidR="00B67AE6" w:rsidRPr="00C608CC" w:rsidRDefault="00A863DE" w:rsidP="00B67AE6">
      <w:r w:rsidRPr="00B85C79">
        <w:t xml:space="preserve">Republika Slovenija se večinoma zadolžuje z izdajo vrednostnih papirjev. </w:t>
      </w:r>
      <w:r w:rsidR="00F52727">
        <w:t>R</w:t>
      </w:r>
      <w:r w:rsidR="00B73807" w:rsidRPr="00BE69BC">
        <w:t>azdelitev strukture dolga glede na vrsto instrumenta zadolžitve</w:t>
      </w:r>
      <w:r w:rsidR="00F52727" w:rsidRPr="00F52727">
        <w:t xml:space="preserve"> </w:t>
      </w:r>
      <w:r w:rsidR="00F52727" w:rsidRPr="00E071CE">
        <w:t>nam prika</w:t>
      </w:r>
      <w:r w:rsidR="00F52727" w:rsidRPr="009549BD">
        <w:t xml:space="preserve">zuje </w:t>
      </w:r>
      <w:r w:rsidR="00F52727" w:rsidRPr="00B85C79">
        <w:fldChar w:fldCharType="begin"/>
      </w:r>
      <w:r w:rsidR="00F52727" w:rsidRPr="00B85C79">
        <w:instrText xml:space="preserve"> REF _Ref510079937 \h  \* MERGEFORMAT </w:instrText>
      </w:r>
      <w:r w:rsidR="00F52727" w:rsidRPr="00B85C79">
        <w:fldChar w:fldCharType="separate"/>
      </w:r>
      <w:r w:rsidR="00F52727" w:rsidRPr="0009420B">
        <w:rPr>
          <w:b/>
        </w:rPr>
        <w:t xml:space="preserve">Tabela </w:t>
      </w:r>
      <w:r w:rsidR="00F52727">
        <w:rPr>
          <w:b/>
          <w:noProof/>
        </w:rPr>
        <w:t>5</w:t>
      </w:r>
      <w:r w:rsidR="00F52727" w:rsidRPr="00B85C79">
        <w:rPr>
          <w:b/>
          <w:noProof/>
        </w:rPr>
        <w:noBreakHyphen/>
      </w:r>
      <w:r w:rsidR="00F52727">
        <w:rPr>
          <w:b/>
          <w:noProof/>
        </w:rPr>
        <w:t>4</w:t>
      </w:r>
      <w:r w:rsidR="00F52727" w:rsidRPr="00B85C79">
        <w:fldChar w:fldCharType="end"/>
      </w:r>
      <w:r w:rsidR="00B73807" w:rsidRPr="00BE69BC">
        <w:t xml:space="preserve">. </w:t>
      </w:r>
      <w:bookmarkStart w:id="1736" w:name="_Ref295387561"/>
      <w:bookmarkStart w:id="1737" w:name="_Toc264622934"/>
      <w:r w:rsidR="00B67AE6" w:rsidRPr="00BE69BC">
        <w:t xml:space="preserve">V letu </w:t>
      </w:r>
      <w:r w:rsidR="00812A70" w:rsidRPr="00BE69BC">
        <w:t>20</w:t>
      </w:r>
      <w:r w:rsidR="00A36779">
        <w:t>20</w:t>
      </w:r>
      <w:r w:rsidR="0042488D">
        <w:t xml:space="preserve"> je</w:t>
      </w:r>
      <w:r w:rsidR="00812A70" w:rsidRPr="00CB388E">
        <w:t xml:space="preserve"> </w:t>
      </w:r>
      <w:r w:rsidR="00B67AE6" w:rsidRPr="00CB388E">
        <w:t>delež dolga iz naslova</w:t>
      </w:r>
      <w:r w:rsidR="00DD1023" w:rsidRPr="0053448F">
        <w:t xml:space="preserve"> zadolžitve z </w:t>
      </w:r>
      <w:r w:rsidR="00B67AE6" w:rsidRPr="0053448F">
        <w:t>vrednostni</w:t>
      </w:r>
      <w:r w:rsidR="00DD1023" w:rsidRPr="0053448F">
        <w:t>mi</w:t>
      </w:r>
      <w:r w:rsidR="00B67AE6" w:rsidRPr="0053448F">
        <w:t xml:space="preserve"> </w:t>
      </w:r>
      <w:r w:rsidR="00DD1023" w:rsidRPr="0053448F">
        <w:t>papirji</w:t>
      </w:r>
      <w:r w:rsidR="0042488D">
        <w:t>, glede na preteklo leto</w:t>
      </w:r>
      <w:r w:rsidR="00B51811">
        <w:t>, ostal na enaki ravni</w:t>
      </w:r>
      <w:r w:rsidR="00B67AE6" w:rsidRPr="00C608CC">
        <w:t>.</w:t>
      </w:r>
    </w:p>
    <w:p w14:paraId="3EDA872D" w14:textId="77777777" w:rsidR="00642ED8" w:rsidRPr="00AD3F30" w:rsidRDefault="00642ED8" w:rsidP="008F07F2">
      <w:pPr>
        <w:rPr>
          <w:b/>
        </w:rPr>
      </w:pPr>
    </w:p>
    <w:p w14:paraId="4DFED41D" w14:textId="67E913C5" w:rsidR="00E860EA" w:rsidRPr="00E071CE" w:rsidRDefault="00E860EA" w:rsidP="00FB4274">
      <w:pPr>
        <w:pStyle w:val="Napis"/>
        <w:jc w:val="both"/>
      </w:pPr>
      <w:bookmarkStart w:id="1738" w:name="_Ref510079937"/>
      <w:bookmarkStart w:id="1739" w:name="_Toc81832333"/>
      <w:r w:rsidRPr="0009420B">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5</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4</w:t>
      </w:r>
      <w:r w:rsidR="004F273E">
        <w:rPr>
          <w:b/>
        </w:rPr>
        <w:fldChar w:fldCharType="end"/>
      </w:r>
      <w:bookmarkEnd w:id="1736"/>
      <w:bookmarkEnd w:id="1738"/>
      <w:r w:rsidRPr="00B85C79">
        <w:rPr>
          <w:b/>
        </w:rPr>
        <w:t>:</w:t>
      </w:r>
      <w:r w:rsidRPr="00B85C79">
        <w:t xml:space="preserve"> Struktura dolga državnega proračuna RS glede na instrument zadolžitve</w:t>
      </w:r>
      <w:bookmarkEnd w:id="1737"/>
      <w:r w:rsidR="00950AF8" w:rsidRPr="00E071CE">
        <w:t xml:space="preserve"> v obdobju 20</w:t>
      </w:r>
      <w:r w:rsidR="00B51811">
        <w:t>10</w:t>
      </w:r>
      <w:r w:rsidR="00950AF8" w:rsidRPr="00E071CE">
        <w:t xml:space="preserve"> </w:t>
      </w:r>
      <w:r w:rsidR="00460F4F">
        <w:t>–</w:t>
      </w:r>
      <w:r w:rsidR="00950AF8" w:rsidRPr="00E071CE">
        <w:t xml:space="preserve"> 20</w:t>
      </w:r>
      <w:r w:rsidR="00B51811">
        <w:t>20</w:t>
      </w:r>
      <w:r w:rsidR="00460F4F">
        <w:t>, v %</w:t>
      </w:r>
      <w:bookmarkEnd w:id="17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64"/>
        <w:gridCol w:w="649"/>
        <w:gridCol w:w="651"/>
        <w:gridCol w:w="651"/>
        <w:gridCol w:w="651"/>
        <w:gridCol w:w="651"/>
        <w:gridCol w:w="651"/>
        <w:gridCol w:w="651"/>
        <w:gridCol w:w="651"/>
        <w:gridCol w:w="649"/>
        <w:gridCol w:w="672"/>
        <w:gridCol w:w="669"/>
      </w:tblGrid>
      <w:tr w:rsidR="00B51811" w:rsidRPr="00B85C79" w14:paraId="001E61FB" w14:textId="5090A311" w:rsidTr="00460F4F">
        <w:trPr>
          <w:trHeight w:val="298"/>
          <w:tblHeader/>
        </w:trPr>
        <w:tc>
          <w:tcPr>
            <w:tcW w:w="1029" w:type="pct"/>
            <w:shd w:val="clear" w:color="auto" w:fill="2D5195"/>
            <w:noWrap/>
            <w:vAlign w:val="center"/>
          </w:tcPr>
          <w:p w14:paraId="0AAF236B" w14:textId="77777777" w:rsidR="00B51811" w:rsidRPr="00B85C79" w:rsidRDefault="00B51811" w:rsidP="00B51811">
            <w:pPr>
              <w:spacing w:line="240" w:lineRule="auto"/>
              <w:jc w:val="center"/>
              <w:rPr>
                <w:rFonts w:cs="Arial"/>
                <w:b/>
                <w:color w:val="FFFFFF"/>
                <w:sz w:val="20"/>
                <w:szCs w:val="20"/>
                <w:lang w:eastAsia="sl-SI"/>
              </w:rPr>
            </w:pPr>
          </w:p>
        </w:tc>
        <w:tc>
          <w:tcPr>
            <w:tcW w:w="358" w:type="pct"/>
            <w:shd w:val="clear" w:color="auto" w:fill="2D5195"/>
            <w:noWrap/>
            <w:vAlign w:val="center"/>
          </w:tcPr>
          <w:p w14:paraId="0835F334" w14:textId="36BCAD8C"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2010</w:t>
            </w:r>
          </w:p>
        </w:tc>
        <w:tc>
          <w:tcPr>
            <w:tcW w:w="359" w:type="pct"/>
            <w:shd w:val="clear" w:color="auto" w:fill="2D5195"/>
            <w:vAlign w:val="center"/>
          </w:tcPr>
          <w:p w14:paraId="18BFC153" w14:textId="525F5960"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2011</w:t>
            </w:r>
          </w:p>
        </w:tc>
        <w:tc>
          <w:tcPr>
            <w:tcW w:w="359" w:type="pct"/>
            <w:shd w:val="clear" w:color="auto" w:fill="2D5195"/>
            <w:vAlign w:val="center"/>
          </w:tcPr>
          <w:p w14:paraId="0F683FCF" w14:textId="77646CB3"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2012</w:t>
            </w:r>
          </w:p>
        </w:tc>
        <w:tc>
          <w:tcPr>
            <w:tcW w:w="359" w:type="pct"/>
            <w:shd w:val="clear" w:color="auto" w:fill="2D5195"/>
            <w:vAlign w:val="center"/>
          </w:tcPr>
          <w:p w14:paraId="2D649396" w14:textId="590C49D1"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2013</w:t>
            </w:r>
          </w:p>
        </w:tc>
        <w:tc>
          <w:tcPr>
            <w:tcW w:w="359" w:type="pct"/>
            <w:shd w:val="clear" w:color="auto" w:fill="2D5195"/>
            <w:vAlign w:val="center"/>
          </w:tcPr>
          <w:p w14:paraId="067E9B7E" w14:textId="7BA6866F"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2014</w:t>
            </w:r>
          </w:p>
        </w:tc>
        <w:tc>
          <w:tcPr>
            <w:tcW w:w="359" w:type="pct"/>
            <w:shd w:val="clear" w:color="auto" w:fill="2D5195"/>
            <w:vAlign w:val="center"/>
          </w:tcPr>
          <w:p w14:paraId="421FD484" w14:textId="595C56DC"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2015</w:t>
            </w:r>
          </w:p>
        </w:tc>
        <w:tc>
          <w:tcPr>
            <w:tcW w:w="359" w:type="pct"/>
            <w:shd w:val="clear" w:color="auto" w:fill="2D5195"/>
            <w:vAlign w:val="center"/>
          </w:tcPr>
          <w:p w14:paraId="5A289814" w14:textId="467F2143"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2016</w:t>
            </w:r>
          </w:p>
        </w:tc>
        <w:tc>
          <w:tcPr>
            <w:tcW w:w="359" w:type="pct"/>
            <w:shd w:val="clear" w:color="auto" w:fill="2D5195"/>
            <w:vAlign w:val="center"/>
          </w:tcPr>
          <w:p w14:paraId="625F2615" w14:textId="2D02CC88"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2017</w:t>
            </w:r>
          </w:p>
        </w:tc>
        <w:tc>
          <w:tcPr>
            <w:tcW w:w="358" w:type="pct"/>
            <w:shd w:val="clear" w:color="auto" w:fill="2D5195"/>
            <w:vAlign w:val="center"/>
          </w:tcPr>
          <w:p w14:paraId="7744E644" w14:textId="7CAB2C3E"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2018</w:t>
            </w:r>
          </w:p>
        </w:tc>
        <w:tc>
          <w:tcPr>
            <w:tcW w:w="371" w:type="pct"/>
            <w:shd w:val="clear" w:color="auto" w:fill="2D5195"/>
            <w:vAlign w:val="center"/>
          </w:tcPr>
          <w:p w14:paraId="2942BB76" w14:textId="55C90EA2"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2019</w:t>
            </w:r>
          </w:p>
        </w:tc>
        <w:tc>
          <w:tcPr>
            <w:tcW w:w="369" w:type="pct"/>
            <w:shd w:val="clear" w:color="auto" w:fill="2D5195"/>
            <w:vAlign w:val="center"/>
          </w:tcPr>
          <w:p w14:paraId="1A45FBE6" w14:textId="5BF0FF7C" w:rsidR="00B51811" w:rsidRPr="00B85C79" w:rsidRDefault="00B51811" w:rsidP="00B51811">
            <w:pPr>
              <w:spacing w:line="240" w:lineRule="auto"/>
              <w:jc w:val="center"/>
              <w:rPr>
                <w:rFonts w:cs="Arial"/>
                <w:b/>
                <w:color w:val="FFFFFF"/>
                <w:sz w:val="20"/>
                <w:szCs w:val="20"/>
                <w:lang w:eastAsia="sl-SI"/>
              </w:rPr>
            </w:pPr>
            <w:r w:rsidRPr="00B85C79">
              <w:rPr>
                <w:rFonts w:cs="Arial"/>
                <w:b/>
                <w:color w:val="FFFFFF"/>
                <w:sz w:val="20"/>
                <w:szCs w:val="20"/>
                <w:lang w:eastAsia="sl-SI"/>
              </w:rPr>
              <w:t>20</w:t>
            </w:r>
            <w:r>
              <w:rPr>
                <w:rFonts w:cs="Arial"/>
                <w:b/>
                <w:color w:val="FFFFFF"/>
                <w:sz w:val="20"/>
                <w:szCs w:val="20"/>
                <w:lang w:eastAsia="sl-SI"/>
              </w:rPr>
              <w:t>20</w:t>
            </w:r>
          </w:p>
        </w:tc>
      </w:tr>
      <w:tr w:rsidR="00B51811" w:rsidRPr="00B85C79" w14:paraId="1E7B7A81" w14:textId="62FAAE3B" w:rsidTr="00460F4F">
        <w:trPr>
          <w:trHeight w:val="367"/>
        </w:trPr>
        <w:tc>
          <w:tcPr>
            <w:tcW w:w="1029" w:type="pct"/>
            <w:shd w:val="clear" w:color="auto" w:fill="auto"/>
            <w:noWrap/>
            <w:vAlign w:val="center"/>
          </w:tcPr>
          <w:p w14:paraId="28A191EF" w14:textId="77777777" w:rsidR="00B51811" w:rsidRPr="00B85C79" w:rsidRDefault="00B51811" w:rsidP="00B51811">
            <w:pPr>
              <w:spacing w:line="240" w:lineRule="auto"/>
              <w:jc w:val="left"/>
              <w:rPr>
                <w:rFonts w:cs="Arial"/>
                <w:sz w:val="20"/>
                <w:szCs w:val="20"/>
                <w:lang w:eastAsia="sl-SI"/>
              </w:rPr>
            </w:pPr>
            <w:r w:rsidRPr="00B85C79">
              <w:rPr>
                <w:rFonts w:cs="Arial"/>
                <w:sz w:val="20"/>
                <w:szCs w:val="20"/>
                <w:lang w:eastAsia="sl-SI"/>
              </w:rPr>
              <w:t>Posojila</w:t>
            </w:r>
          </w:p>
        </w:tc>
        <w:tc>
          <w:tcPr>
            <w:tcW w:w="358" w:type="pct"/>
            <w:shd w:val="clear" w:color="auto" w:fill="auto"/>
            <w:noWrap/>
            <w:vAlign w:val="center"/>
          </w:tcPr>
          <w:p w14:paraId="0E072DB9" w14:textId="3545A51B" w:rsidR="00B51811" w:rsidRPr="00B85C79" w:rsidRDefault="00B51811" w:rsidP="00B51811">
            <w:pPr>
              <w:spacing w:line="240" w:lineRule="auto"/>
              <w:jc w:val="right"/>
              <w:rPr>
                <w:rFonts w:cs="Arial"/>
                <w:sz w:val="20"/>
                <w:szCs w:val="20"/>
                <w:lang w:eastAsia="sl-SI"/>
              </w:rPr>
            </w:pPr>
            <w:r w:rsidRPr="00B85C79">
              <w:rPr>
                <w:rFonts w:cs="Arial"/>
                <w:sz w:val="20"/>
                <w:szCs w:val="20"/>
              </w:rPr>
              <w:t>1,2</w:t>
            </w:r>
          </w:p>
        </w:tc>
        <w:tc>
          <w:tcPr>
            <w:tcW w:w="359" w:type="pct"/>
            <w:shd w:val="clear" w:color="auto" w:fill="auto"/>
            <w:vAlign w:val="center"/>
          </w:tcPr>
          <w:p w14:paraId="4471CAA1" w14:textId="4939ED55" w:rsidR="00B51811" w:rsidRPr="00B85C79" w:rsidRDefault="00B51811" w:rsidP="00B51811">
            <w:pPr>
              <w:spacing w:line="240" w:lineRule="auto"/>
              <w:jc w:val="right"/>
              <w:rPr>
                <w:rFonts w:cs="Arial"/>
                <w:sz w:val="20"/>
                <w:szCs w:val="20"/>
                <w:lang w:eastAsia="sl-SI"/>
              </w:rPr>
            </w:pPr>
            <w:r w:rsidRPr="00B85C79">
              <w:rPr>
                <w:rFonts w:cs="Arial"/>
                <w:sz w:val="20"/>
                <w:szCs w:val="20"/>
              </w:rPr>
              <w:t>2,8</w:t>
            </w:r>
          </w:p>
        </w:tc>
        <w:tc>
          <w:tcPr>
            <w:tcW w:w="359" w:type="pct"/>
            <w:shd w:val="clear" w:color="auto" w:fill="auto"/>
            <w:vAlign w:val="center"/>
          </w:tcPr>
          <w:p w14:paraId="5C7753B6" w14:textId="5750FED0" w:rsidR="00B51811" w:rsidRPr="00B85C79" w:rsidRDefault="00B51811" w:rsidP="00B51811">
            <w:pPr>
              <w:spacing w:line="240" w:lineRule="auto"/>
              <w:jc w:val="right"/>
              <w:rPr>
                <w:rFonts w:cs="Arial"/>
                <w:sz w:val="20"/>
                <w:szCs w:val="20"/>
                <w:lang w:eastAsia="sl-SI"/>
              </w:rPr>
            </w:pPr>
            <w:r w:rsidRPr="00B85C79">
              <w:rPr>
                <w:rFonts w:cs="Arial"/>
                <w:sz w:val="20"/>
                <w:szCs w:val="20"/>
              </w:rPr>
              <w:t>5,0</w:t>
            </w:r>
          </w:p>
        </w:tc>
        <w:tc>
          <w:tcPr>
            <w:tcW w:w="359" w:type="pct"/>
            <w:shd w:val="clear" w:color="auto" w:fill="auto"/>
            <w:vAlign w:val="center"/>
          </w:tcPr>
          <w:p w14:paraId="68D3430F" w14:textId="61AA40EC" w:rsidR="00B51811" w:rsidRPr="00B85C79" w:rsidRDefault="00B51811" w:rsidP="00B51811">
            <w:pPr>
              <w:spacing w:line="240" w:lineRule="auto"/>
              <w:jc w:val="right"/>
              <w:rPr>
                <w:rFonts w:cs="Arial"/>
                <w:sz w:val="20"/>
                <w:szCs w:val="20"/>
                <w:lang w:eastAsia="sl-SI"/>
              </w:rPr>
            </w:pPr>
            <w:r w:rsidRPr="00B85C79">
              <w:rPr>
                <w:rFonts w:cs="Arial"/>
                <w:sz w:val="20"/>
                <w:szCs w:val="20"/>
              </w:rPr>
              <w:t>4,5</w:t>
            </w:r>
          </w:p>
        </w:tc>
        <w:tc>
          <w:tcPr>
            <w:tcW w:w="359" w:type="pct"/>
            <w:shd w:val="clear" w:color="auto" w:fill="auto"/>
            <w:vAlign w:val="center"/>
          </w:tcPr>
          <w:p w14:paraId="0BC07D67" w14:textId="444FAD7B" w:rsidR="00B51811" w:rsidRPr="00B85C79" w:rsidRDefault="00B51811" w:rsidP="00B51811">
            <w:pPr>
              <w:spacing w:line="240" w:lineRule="auto"/>
              <w:jc w:val="right"/>
              <w:rPr>
                <w:rFonts w:cs="Arial"/>
                <w:sz w:val="20"/>
                <w:szCs w:val="20"/>
                <w:lang w:eastAsia="sl-SI"/>
              </w:rPr>
            </w:pPr>
            <w:r w:rsidRPr="00B85C79">
              <w:rPr>
                <w:rFonts w:cs="Arial"/>
                <w:sz w:val="20"/>
                <w:szCs w:val="20"/>
              </w:rPr>
              <w:t>4,4</w:t>
            </w:r>
          </w:p>
        </w:tc>
        <w:tc>
          <w:tcPr>
            <w:tcW w:w="359" w:type="pct"/>
            <w:shd w:val="clear" w:color="auto" w:fill="auto"/>
            <w:vAlign w:val="center"/>
          </w:tcPr>
          <w:p w14:paraId="7297A1EB" w14:textId="1FA463D1" w:rsidR="00B51811" w:rsidRPr="00B85C79" w:rsidRDefault="00B51811" w:rsidP="00B51811">
            <w:pPr>
              <w:spacing w:line="240" w:lineRule="auto"/>
              <w:jc w:val="right"/>
              <w:rPr>
                <w:rFonts w:cs="Arial"/>
                <w:sz w:val="20"/>
                <w:szCs w:val="20"/>
                <w:lang w:eastAsia="sl-SI"/>
              </w:rPr>
            </w:pPr>
            <w:r w:rsidRPr="00B85C79">
              <w:rPr>
                <w:rFonts w:cs="Arial"/>
                <w:sz w:val="20"/>
                <w:szCs w:val="20"/>
              </w:rPr>
              <w:t>3,8</w:t>
            </w:r>
          </w:p>
        </w:tc>
        <w:tc>
          <w:tcPr>
            <w:tcW w:w="359" w:type="pct"/>
            <w:vAlign w:val="center"/>
          </w:tcPr>
          <w:p w14:paraId="3E2BBBD8" w14:textId="14B8F053" w:rsidR="00B51811" w:rsidRPr="00B85C79" w:rsidRDefault="00B51811" w:rsidP="00B51811">
            <w:pPr>
              <w:spacing w:line="240" w:lineRule="auto"/>
              <w:jc w:val="right"/>
              <w:rPr>
                <w:rFonts w:cs="Arial"/>
                <w:sz w:val="20"/>
                <w:szCs w:val="20"/>
              </w:rPr>
            </w:pPr>
            <w:r w:rsidRPr="00B85C79">
              <w:rPr>
                <w:rFonts w:cs="Arial"/>
                <w:sz w:val="20"/>
                <w:szCs w:val="20"/>
              </w:rPr>
              <w:t>3,7</w:t>
            </w:r>
          </w:p>
        </w:tc>
        <w:tc>
          <w:tcPr>
            <w:tcW w:w="359" w:type="pct"/>
            <w:shd w:val="clear" w:color="auto" w:fill="auto"/>
            <w:vAlign w:val="center"/>
          </w:tcPr>
          <w:p w14:paraId="2ED21088" w14:textId="10BCD80C" w:rsidR="00B51811" w:rsidRPr="00B85C79" w:rsidRDefault="00B51811" w:rsidP="00B51811">
            <w:pPr>
              <w:spacing w:line="240" w:lineRule="auto"/>
              <w:jc w:val="right"/>
              <w:rPr>
                <w:rFonts w:cs="Arial"/>
                <w:sz w:val="20"/>
                <w:szCs w:val="20"/>
                <w:lang w:eastAsia="sl-SI"/>
              </w:rPr>
            </w:pPr>
            <w:r w:rsidRPr="00B85C79">
              <w:rPr>
                <w:rFonts w:cs="Arial"/>
                <w:sz w:val="20"/>
                <w:szCs w:val="20"/>
              </w:rPr>
              <w:t>3,7</w:t>
            </w:r>
          </w:p>
        </w:tc>
        <w:tc>
          <w:tcPr>
            <w:tcW w:w="358" w:type="pct"/>
            <w:vAlign w:val="center"/>
          </w:tcPr>
          <w:p w14:paraId="4BD0FAB0" w14:textId="4FD039EA" w:rsidR="00B51811" w:rsidRPr="00B85C79" w:rsidRDefault="00B51811" w:rsidP="00B51811">
            <w:pPr>
              <w:spacing w:line="240" w:lineRule="auto"/>
              <w:jc w:val="right"/>
              <w:rPr>
                <w:rFonts w:cs="Arial"/>
                <w:sz w:val="20"/>
                <w:szCs w:val="20"/>
              </w:rPr>
            </w:pPr>
            <w:r w:rsidRPr="00B85C79">
              <w:rPr>
                <w:rFonts w:cs="Arial"/>
                <w:sz w:val="20"/>
                <w:szCs w:val="20"/>
              </w:rPr>
              <w:t>3,2</w:t>
            </w:r>
          </w:p>
        </w:tc>
        <w:tc>
          <w:tcPr>
            <w:tcW w:w="371" w:type="pct"/>
            <w:vAlign w:val="center"/>
          </w:tcPr>
          <w:p w14:paraId="2B2DFE24" w14:textId="068C5ADC" w:rsidR="00B51811" w:rsidRPr="00B85C79" w:rsidRDefault="00B51811" w:rsidP="00B51811">
            <w:pPr>
              <w:spacing w:line="240" w:lineRule="auto"/>
              <w:jc w:val="right"/>
              <w:rPr>
                <w:rFonts w:cs="Arial"/>
                <w:sz w:val="20"/>
                <w:szCs w:val="20"/>
              </w:rPr>
            </w:pPr>
            <w:r w:rsidRPr="00B85C79">
              <w:rPr>
                <w:rFonts w:cs="Arial"/>
                <w:sz w:val="20"/>
                <w:szCs w:val="20"/>
              </w:rPr>
              <w:t>3,0</w:t>
            </w:r>
          </w:p>
        </w:tc>
        <w:tc>
          <w:tcPr>
            <w:tcW w:w="369" w:type="pct"/>
            <w:vAlign w:val="center"/>
          </w:tcPr>
          <w:p w14:paraId="0E1B3C54" w14:textId="785ECD95" w:rsidR="00B51811" w:rsidRPr="00B85C79" w:rsidRDefault="00B51811" w:rsidP="00B51811">
            <w:pPr>
              <w:spacing w:line="240" w:lineRule="auto"/>
              <w:jc w:val="right"/>
              <w:rPr>
                <w:rFonts w:cs="Arial"/>
                <w:sz w:val="20"/>
                <w:szCs w:val="20"/>
              </w:rPr>
            </w:pPr>
            <w:r w:rsidRPr="00B85C79">
              <w:rPr>
                <w:rFonts w:cs="Arial"/>
                <w:sz w:val="20"/>
                <w:szCs w:val="20"/>
              </w:rPr>
              <w:t>3,0</w:t>
            </w:r>
          </w:p>
        </w:tc>
      </w:tr>
      <w:tr w:rsidR="00B51811" w:rsidRPr="00B85C79" w14:paraId="4A612C00" w14:textId="487B3817" w:rsidTr="00460F4F">
        <w:trPr>
          <w:trHeight w:val="298"/>
        </w:trPr>
        <w:tc>
          <w:tcPr>
            <w:tcW w:w="1029" w:type="pct"/>
            <w:shd w:val="clear" w:color="auto" w:fill="auto"/>
            <w:noWrap/>
            <w:vAlign w:val="center"/>
          </w:tcPr>
          <w:p w14:paraId="02176F06" w14:textId="77777777" w:rsidR="00B51811" w:rsidRPr="00B85C79" w:rsidRDefault="00B51811" w:rsidP="00B51811">
            <w:pPr>
              <w:spacing w:line="240" w:lineRule="auto"/>
              <w:jc w:val="left"/>
              <w:rPr>
                <w:rFonts w:cs="Arial"/>
                <w:sz w:val="20"/>
                <w:szCs w:val="20"/>
                <w:lang w:eastAsia="sl-SI"/>
              </w:rPr>
            </w:pPr>
            <w:r w:rsidRPr="00B85C79">
              <w:rPr>
                <w:rFonts w:cs="Arial"/>
                <w:sz w:val="20"/>
                <w:szCs w:val="20"/>
                <w:lang w:eastAsia="sl-SI"/>
              </w:rPr>
              <w:t>Vrednostni papirji</w:t>
            </w:r>
          </w:p>
        </w:tc>
        <w:tc>
          <w:tcPr>
            <w:tcW w:w="358" w:type="pct"/>
            <w:shd w:val="clear" w:color="auto" w:fill="auto"/>
            <w:noWrap/>
            <w:vAlign w:val="center"/>
          </w:tcPr>
          <w:p w14:paraId="35AFE002" w14:textId="280539E4" w:rsidR="00B51811" w:rsidRPr="00B85C79" w:rsidRDefault="00B51811" w:rsidP="00B51811">
            <w:pPr>
              <w:spacing w:line="240" w:lineRule="auto"/>
              <w:jc w:val="right"/>
              <w:rPr>
                <w:rFonts w:cs="Arial"/>
                <w:sz w:val="20"/>
                <w:szCs w:val="20"/>
                <w:lang w:eastAsia="sl-SI"/>
              </w:rPr>
            </w:pPr>
            <w:r w:rsidRPr="00B85C79">
              <w:rPr>
                <w:rFonts w:cs="Arial"/>
                <w:sz w:val="20"/>
                <w:szCs w:val="20"/>
              </w:rPr>
              <w:t>98,8</w:t>
            </w:r>
          </w:p>
        </w:tc>
        <w:tc>
          <w:tcPr>
            <w:tcW w:w="359" w:type="pct"/>
            <w:shd w:val="clear" w:color="auto" w:fill="auto"/>
            <w:vAlign w:val="center"/>
          </w:tcPr>
          <w:p w14:paraId="37318644" w14:textId="3FA658F9" w:rsidR="00B51811" w:rsidRPr="00B85C79" w:rsidRDefault="00B51811" w:rsidP="00B51811">
            <w:pPr>
              <w:spacing w:line="240" w:lineRule="auto"/>
              <w:jc w:val="right"/>
              <w:rPr>
                <w:rFonts w:cs="Arial"/>
                <w:sz w:val="20"/>
                <w:szCs w:val="20"/>
                <w:lang w:eastAsia="sl-SI"/>
              </w:rPr>
            </w:pPr>
            <w:r w:rsidRPr="00B85C79">
              <w:rPr>
                <w:rFonts w:cs="Arial"/>
                <w:sz w:val="20"/>
                <w:szCs w:val="20"/>
              </w:rPr>
              <w:t>97,2</w:t>
            </w:r>
          </w:p>
        </w:tc>
        <w:tc>
          <w:tcPr>
            <w:tcW w:w="359" w:type="pct"/>
            <w:shd w:val="clear" w:color="auto" w:fill="auto"/>
            <w:vAlign w:val="center"/>
          </w:tcPr>
          <w:p w14:paraId="01F8BADE" w14:textId="5D3DA502" w:rsidR="00B51811" w:rsidRPr="00B85C79" w:rsidRDefault="00B51811" w:rsidP="00B51811">
            <w:pPr>
              <w:spacing w:line="240" w:lineRule="auto"/>
              <w:jc w:val="right"/>
              <w:rPr>
                <w:rFonts w:cs="Arial"/>
                <w:sz w:val="20"/>
                <w:szCs w:val="20"/>
                <w:lang w:eastAsia="sl-SI"/>
              </w:rPr>
            </w:pPr>
            <w:r w:rsidRPr="00B85C79">
              <w:rPr>
                <w:rFonts w:cs="Arial"/>
                <w:sz w:val="20"/>
                <w:szCs w:val="20"/>
              </w:rPr>
              <w:t>95,0</w:t>
            </w:r>
          </w:p>
        </w:tc>
        <w:tc>
          <w:tcPr>
            <w:tcW w:w="359" w:type="pct"/>
            <w:shd w:val="clear" w:color="auto" w:fill="auto"/>
            <w:vAlign w:val="center"/>
          </w:tcPr>
          <w:p w14:paraId="3E259A29" w14:textId="35FE64C3" w:rsidR="00B51811" w:rsidRPr="00B85C79" w:rsidRDefault="00B51811" w:rsidP="00B51811">
            <w:pPr>
              <w:spacing w:line="240" w:lineRule="auto"/>
              <w:jc w:val="right"/>
              <w:rPr>
                <w:rFonts w:cs="Arial"/>
                <w:sz w:val="20"/>
                <w:szCs w:val="20"/>
                <w:lang w:eastAsia="sl-SI"/>
              </w:rPr>
            </w:pPr>
            <w:r w:rsidRPr="00B85C79">
              <w:rPr>
                <w:rFonts w:cs="Arial"/>
                <w:sz w:val="20"/>
                <w:szCs w:val="20"/>
              </w:rPr>
              <w:t>95,5</w:t>
            </w:r>
          </w:p>
        </w:tc>
        <w:tc>
          <w:tcPr>
            <w:tcW w:w="359" w:type="pct"/>
            <w:shd w:val="clear" w:color="auto" w:fill="auto"/>
            <w:vAlign w:val="center"/>
          </w:tcPr>
          <w:p w14:paraId="4397E3A0" w14:textId="07C03D7E" w:rsidR="00B51811" w:rsidRPr="00B85C79" w:rsidRDefault="00B51811" w:rsidP="00B51811">
            <w:pPr>
              <w:spacing w:line="240" w:lineRule="auto"/>
              <w:jc w:val="right"/>
              <w:rPr>
                <w:rFonts w:cs="Arial"/>
                <w:sz w:val="20"/>
                <w:szCs w:val="20"/>
                <w:lang w:eastAsia="sl-SI"/>
              </w:rPr>
            </w:pPr>
            <w:r w:rsidRPr="00B85C79">
              <w:rPr>
                <w:rFonts w:cs="Arial"/>
                <w:sz w:val="20"/>
                <w:szCs w:val="20"/>
              </w:rPr>
              <w:t>95,6</w:t>
            </w:r>
          </w:p>
        </w:tc>
        <w:tc>
          <w:tcPr>
            <w:tcW w:w="359" w:type="pct"/>
            <w:shd w:val="clear" w:color="auto" w:fill="auto"/>
            <w:vAlign w:val="center"/>
          </w:tcPr>
          <w:p w14:paraId="35043B9B" w14:textId="2A7B7C60" w:rsidR="00B51811" w:rsidRPr="00B85C79" w:rsidRDefault="00B51811" w:rsidP="00B51811">
            <w:pPr>
              <w:spacing w:line="240" w:lineRule="auto"/>
              <w:jc w:val="right"/>
              <w:rPr>
                <w:rFonts w:cs="Arial"/>
                <w:sz w:val="20"/>
                <w:szCs w:val="20"/>
                <w:lang w:eastAsia="sl-SI"/>
              </w:rPr>
            </w:pPr>
            <w:r w:rsidRPr="00B85C79">
              <w:rPr>
                <w:rFonts w:cs="Arial"/>
                <w:sz w:val="20"/>
                <w:szCs w:val="20"/>
              </w:rPr>
              <w:t>96,2</w:t>
            </w:r>
          </w:p>
        </w:tc>
        <w:tc>
          <w:tcPr>
            <w:tcW w:w="359" w:type="pct"/>
            <w:vAlign w:val="center"/>
          </w:tcPr>
          <w:p w14:paraId="7E6F71E9" w14:textId="03A71D82" w:rsidR="00B51811" w:rsidRPr="00B85C79" w:rsidRDefault="00B51811" w:rsidP="00B51811">
            <w:pPr>
              <w:spacing w:line="240" w:lineRule="auto"/>
              <w:jc w:val="right"/>
              <w:rPr>
                <w:rFonts w:cs="Arial"/>
                <w:sz w:val="20"/>
                <w:szCs w:val="20"/>
              </w:rPr>
            </w:pPr>
            <w:r w:rsidRPr="00B85C79">
              <w:rPr>
                <w:rFonts w:cs="Arial"/>
                <w:sz w:val="20"/>
                <w:szCs w:val="20"/>
              </w:rPr>
              <w:t>96,3</w:t>
            </w:r>
          </w:p>
        </w:tc>
        <w:tc>
          <w:tcPr>
            <w:tcW w:w="359" w:type="pct"/>
            <w:shd w:val="clear" w:color="auto" w:fill="auto"/>
            <w:vAlign w:val="center"/>
          </w:tcPr>
          <w:p w14:paraId="1471F839" w14:textId="1E178865" w:rsidR="00B51811" w:rsidRPr="00B85C79" w:rsidRDefault="00B51811" w:rsidP="00B51811">
            <w:pPr>
              <w:spacing w:line="240" w:lineRule="auto"/>
              <w:jc w:val="right"/>
              <w:rPr>
                <w:rFonts w:cs="Arial"/>
                <w:sz w:val="20"/>
                <w:szCs w:val="20"/>
                <w:lang w:eastAsia="sl-SI"/>
              </w:rPr>
            </w:pPr>
            <w:r w:rsidRPr="00B85C79">
              <w:rPr>
                <w:rFonts w:cs="Arial"/>
                <w:sz w:val="20"/>
                <w:szCs w:val="20"/>
              </w:rPr>
              <w:t>96,3</w:t>
            </w:r>
          </w:p>
        </w:tc>
        <w:tc>
          <w:tcPr>
            <w:tcW w:w="358" w:type="pct"/>
            <w:vAlign w:val="center"/>
          </w:tcPr>
          <w:p w14:paraId="734C70DB" w14:textId="0D62CE78" w:rsidR="00B51811" w:rsidRPr="00B85C79" w:rsidRDefault="00B51811" w:rsidP="00B51811">
            <w:pPr>
              <w:spacing w:line="240" w:lineRule="auto"/>
              <w:jc w:val="right"/>
              <w:rPr>
                <w:rFonts w:cs="Arial"/>
                <w:sz w:val="20"/>
                <w:szCs w:val="20"/>
              </w:rPr>
            </w:pPr>
            <w:r w:rsidRPr="00B85C79">
              <w:rPr>
                <w:rFonts w:cs="Arial"/>
                <w:sz w:val="20"/>
                <w:szCs w:val="20"/>
              </w:rPr>
              <w:t>96,8</w:t>
            </w:r>
          </w:p>
        </w:tc>
        <w:tc>
          <w:tcPr>
            <w:tcW w:w="371" w:type="pct"/>
            <w:vAlign w:val="center"/>
          </w:tcPr>
          <w:p w14:paraId="56926CB4" w14:textId="2B7C8255" w:rsidR="00B51811" w:rsidRPr="00B85C79" w:rsidRDefault="00B51811" w:rsidP="00B51811">
            <w:pPr>
              <w:spacing w:line="240" w:lineRule="auto"/>
              <w:jc w:val="right"/>
              <w:rPr>
                <w:rFonts w:cs="Arial"/>
                <w:sz w:val="20"/>
                <w:szCs w:val="20"/>
              </w:rPr>
            </w:pPr>
            <w:r w:rsidRPr="00B85C79">
              <w:rPr>
                <w:rFonts w:cs="Arial"/>
                <w:sz w:val="20"/>
                <w:szCs w:val="20"/>
              </w:rPr>
              <w:t>97,0</w:t>
            </w:r>
          </w:p>
        </w:tc>
        <w:tc>
          <w:tcPr>
            <w:tcW w:w="369" w:type="pct"/>
            <w:vAlign w:val="center"/>
          </w:tcPr>
          <w:p w14:paraId="27F1D6EB" w14:textId="7B4E1EE7" w:rsidR="00B51811" w:rsidRPr="00B85C79" w:rsidRDefault="00B51811" w:rsidP="00B51811">
            <w:pPr>
              <w:spacing w:line="240" w:lineRule="auto"/>
              <w:jc w:val="right"/>
              <w:rPr>
                <w:rFonts w:cs="Arial"/>
                <w:sz w:val="20"/>
                <w:szCs w:val="20"/>
              </w:rPr>
            </w:pPr>
            <w:r w:rsidRPr="00B85C79">
              <w:rPr>
                <w:rFonts w:cs="Arial"/>
                <w:sz w:val="20"/>
                <w:szCs w:val="20"/>
              </w:rPr>
              <w:t>97,0</w:t>
            </w:r>
          </w:p>
        </w:tc>
      </w:tr>
      <w:tr w:rsidR="00B51811" w:rsidRPr="00B85C79" w14:paraId="1EB52463" w14:textId="02DAD54D" w:rsidTr="00460F4F">
        <w:trPr>
          <w:trHeight w:val="298"/>
        </w:trPr>
        <w:tc>
          <w:tcPr>
            <w:tcW w:w="1029" w:type="pct"/>
            <w:shd w:val="clear" w:color="auto" w:fill="auto"/>
            <w:noWrap/>
            <w:vAlign w:val="center"/>
          </w:tcPr>
          <w:p w14:paraId="0CE1EA73" w14:textId="77777777" w:rsidR="00B51811" w:rsidRPr="00B85C79" w:rsidRDefault="00B51811" w:rsidP="00B51811">
            <w:pPr>
              <w:spacing w:line="240" w:lineRule="auto"/>
              <w:jc w:val="left"/>
              <w:rPr>
                <w:rFonts w:cs="Arial"/>
                <w:b/>
                <w:sz w:val="20"/>
                <w:szCs w:val="20"/>
                <w:lang w:eastAsia="sl-SI"/>
              </w:rPr>
            </w:pPr>
            <w:r w:rsidRPr="00B85C79">
              <w:rPr>
                <w:rFonts w:cs="Arial"/>
                <w:b/>
                <w:sz w:val="20"/>
                <w:szCs w:val="20"/>
                <w:lang w:eastAsia="sl-SI"/>
              </w:rPr>
              <w:t>Skupaj</w:t>
            </w:r>
          </w:p>
        </w:tc>
        <w:tc>
          <w:tcPr>
            <w:tcW w:w="358" w:type="pct"/>
            <w:shd w:val="clear" w:color="auto" w:fill="auto"/>
            <w:noWrap/>
            <w:vAlign w:val="center"/>
          </w:tcPr>
          <w:p w14:paraId="6211ED9D" w14:textId="4A74A28E"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59" w:type="pct"/>
            <w:shd w:val="clear" w:color="auto" w:fill="auto"/>
            <w:vAlign w:val="center"/>
          </w:tcPr>
          <w:p w14:paraId="64D5888F" w14:textId="77E98702"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59" w:type="pct"/>
            <w:shd w:val="clear" w:color="auto" w:fill="auto"/>
            <w:vAlign w:val="center"/>
          </w:tcPr>
          <w:p w14:paraId="6EE4BEB2" w14:textId="2C5F44BB"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59" w:type="pct"/>
            <w:shd w:val="clear" w:color="auto" w:fill="auto"/>
            <w:vAlign w:val="center"/>
          </w:tcPr>
          <w:p w14:paraId="5874B051" w14:textId="720405C3"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59" w:type="pct"/>
            <w:shd w:val="clear" w:color="auto" w:fill="auto"/>
            <w:vAlign w:val="center"/>
          </w:tcPr>
          <w:p w14:paraId="0F9D04CC" w14:textId="7571FCA4"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59" w:type="pct"/>
            <w:shd w:val="clear" w:color="auto" w:fill="auto"/>
            <w:vAlign w:val="center"/>
          </w:tcPr>
          <w:p w14:paraId="15CDB2C5" w14:textId="6A11D14D"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59" w:type="pct"/>
            <w:vAlign w:val="center"/>
          </w:tcPr>
          <w:p w14:paraId="0F4FECF0" w14:textId="70A2261E"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59" w:type="pct"/>
            <w:shd w:val="clear" w:color="auto" w:fill="auto"/>
            <w:vAlign w:val="center"/>
          </w:tcPr>
          <w:p w14:paraId="08415D9A" w14:textId="09198AD2"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58" w:type="pct"/>
            <w:vAlign w:val="center"/>
          </w:tcPr>
          <w:p w14:paraId="4EB08914" w14:textId="7C22E56B"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71" w:type="pct"/>
            <w:vAlign w:val="center"/>
          </w:tcPr>
          <w:p w14:paraId="65879D94" w14:textId="58A8253D"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69" w:type="pct"/>
            <w:vAlign w:val="center"/>
          </w:tcPr>
          <w:p w14:paraId="2FED3C6B" w14:textId="0A6415D9"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r>
    </w:tbl>
    <w:p w14:paraId="2641B9D7" w14:textId="77777777" w:rsidR="00E860EA" w:rsidRPr="00B85C79" w:rsidRDefault="00E860EA" w:rsidP="00E860EA">
      <w:pPr>
        <w:rPr>
          <w:i/>
          <w:iCs/>
          <w:sz w:val="20"/>
          <w:szCs w:val="20"/>
        </w:rPr>
      </w:pPr>
      <w:r w:rsidRPr="00B85C79">
        <w:rPr>
          <w:bCs/>
          <w:i/>
          <w:iCs/>
          <w:sz w:val="20"/>
          <w:szCs w:val="20"/>
        </w:rPr>
        <w:t>Vir:</w:t>
      </w:r>
      <w:r w:rsidRPr="00B85C79">
        <w:rPr>
          <w:i/>
          <w:iCs/>
          <w:sz w:val="20"/>
          <w:szCs w:val="20"/>
        </w:rPr>
        <w:t xml:space="preserve"> MF</w:t>
      </w:r>
    </w:p>
    <w:p w14:paraId="428338B5" w14:textId="77777777" w:rsidR="00E860EA" w:rsidRPr="00B85C79" w:rsidRDefault="00E860EA" w:rsidP="00E860EA"/>
    <w:p w14:paraId="3F235C28" w14:textId="0649DC40" w:rsidR="00C90D14" w:rsidRPr="00B85C79" w:rsidRDefault="00C90D14" w:rsidP="00C90D14">
      <w:r w:rsidRPr="00B85C79">
        <w:t>Struktura dolga državnega proračuna Republike Slovenije je glede na</w:t>
      </w:r>
      <w:r w:rsidR="00124FC8">
        <w:t xml:space="preserve"> trajanje oziroma</w:t>
      </w:r>
      <w:r w:rsidRPr="00B85C79">
        <w:t xml:space="preserve"> čas do dospetja predvsem dolgoročna in srednjeročna. Dolg z ročnostjo pod enim letom je konec leta </w:t>
      </w:r>
      <w:r w:rsidR="00DD1023" w:rsidRPr="00B85C79">
        <w:t>20</w:t>
      </w:r>
      <w:r w:rsidR="00B51811">
        <w:t>20</w:t>
      </w:r>
      <w:r w:rsidR="00DD1023" w:rsidRPr="00B85C79">
        <w:t xml:space="preserve"> </w:t>
      </w:r>
      <w:r w:rsidRPr="00B85C79">
        <w:t xml:space="preserve">predstavljal </w:t>
      </w:r>
      <w:r w:rsidR="00B51811">
        <w:t>9</w:t>
      </w:r>
      <w:r w:rsidR="000B7DD5" w:rsidRPr="00B85C79">
        <w:t>,</w:t>
      </w:r>
      <w:r w:rsidR="00B51811">
        <w:t>9</w:t>
      </w:r>
      <w:r w:rsidR="00DD1023" w:rsidRPr="00B85C79">
        <w:t xml:space="preserve"> </w:t>
      </w:r>
      <w:r w:rsidRPr="00B85C79">
        <w:t xml:space="preserve">% celotnega dolga državnega proračuna, dolg z ročnostjo med enim in petimi leti </w:t>
      </w:r>
      <w:r w:rsidR="00DD1023" w:rsidRPr="00B85C79">
        <w:t>2</w:t>
      </w:r>
      <w:r w:rsidR="00B51811">
        <w:t>5</w:t>
      </w:r>
      <w:r w:rsidR="000B7DD5" w:rsidRPr="00B85C79">
        <w:t>,</w:t>
      </w:r>
      <w:r w:rsidR="00B51811">
        <w:t>0</w:t>
      </w:r>
      <w:r w:rsidR="00DD1023" w:rsidRPr="00B85C79">
        <w:t xml:space="preserve"> </w:t>
      </w:r>
      <w:r w:rsidRPr="00B85C79">
        <w:t xml:space="preserve">% ter dolg z ročnostjo nad petimi leti </w:t>
      </w:r>
      <w:r w:rsidR="00B51811">
        <w:t>65</w:t>
      </w:r>
      <w:r w:rsidR="000B7DD5" w:rsidRPr="00B85C79">
        <w:t>,</w:t>
      </w:r>
      <w:r w:rsidR="00B51811">
        <w:t>2</w:t>
      </w:r>
      <w:r w:rsidR="00DD1023" w:rsidRPr="00B85C79">
        <w:t xml:space="preserve"> </w:t>
      </w:r>
      <w:r w:rsidRPr="00B85C79">
        <w:t>%</w:t>
      </w:r>
      <w:r w:rsidR="004125B5" w:rsidRPr="00B85C79">
        <w:t xml:space="preserve"> celotnega dolga</w:t>
      </w:r>
      <w:r w:rsidRPr="00B85C79">
        <w:t>.</w:t>
      </w:r>
    </w:p>
    <w:p w14:paraId="69A60508" w14:textId="77777777" w:rsidR="00C842EA" w:rsidRPr="00B85C79" w:rsidRDefault="00C842EA" w:rsidP="00E860EA"/>
    <w:p w14:paraId="46670AED" w14:textId="5DBC2E54" w:rsidR="00E860EA" w:rsidRPr="00BE69BC" w:rsidRDefault="00E860EA" w:rsidP="00460F4F">
      <w:pPr>
        <w:pStyle w:val="Napis"/>
        <w:jc w:val="both"/>
        <w:rPr>
          <w:i/>
          <w:iCs/>
          <w:sz w:val="20"/>
        </w:rPr>
      </w:pPr>
      <w:bookmarkStart w:id="1740" w:name="_Toc264622935"/>
      <w:bookmarkStart w:id="1741" w:name="_Toc81832334"/>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5</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5</w:t>
      </w:r>
      <w:r w:rsidR="004F273E">
        <w:rPr>
          <w:b/>
        </w:rPr>
        <w:fldChar w:fldCharType="end"/>
      </w:r>
      <w:r w:rsidRPr="00B85C79">
        <w:rPr>
          <w:b/>
        </w:rPr>
        <w:t>:</w:t>
      </w:r>
      <w:r w:rsidRPr="00B85C79">
        <w:t xml:space="preserve"> Struktura dolga državnega proračuna RS glede na </w:t>
      </w:r>
      <w:bookmarkEnd w:id="1740"/>
      <w:r w:rsidR="000A260A" w:rsidRPr="00E071CE">
        <w:t>čas do dospetja</w:t>
      </w:r>
      <w:r w:rsidR="00950AF8" w:rsidRPr="00E071CE">
        <w:t xml:space="preserve"> v obdobju 20</w:t>
      </w:r>
      <w:r w:rsidR="00B51811">
        <w:t>10</w:t>
      </w:r>
      <w:r w:rsidR="00950AF8" w:rsidRPr="00E071CE">
        <w:t xml:space="preserve"> </w:t>
      </w:r>
      <w:r w:rsidR="00460F4F">
        <w:t>–</w:t>
      </w:r>
      <w:r w:rsidR="00950AF8" w:rsidRPr="00E071CE">
        <w:t xml:space="preserve"> 20</w:t>
      </w:r>
      <w:r w:rsidR="00B51811">
        <w:t>20</w:t>
      </w:r>
      <w:r w:rsidR="00460F4F">
        <w:t>, v %</w:t>
      </w:r>
      <w:bookmarkEnd w:id="17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461"/>
        <w:gridCol w:w="696"/>
        <w:gridCol w:w="692"/>
        <w:gridCol w:w="694"/>
        <w:gridCol w:w="692"/>
        <w:gridCol w:w="694"/>
        <w:gridCol w:w="692"/>
        <w:gridCol w:w="694"/>
        <w:gridCol w:w="692"/>
        <w:gridCol w:w="694"/>
        <w:gridCol w:w="689"/>
        <w:gridCol w:w="670"/>
      </w:tblGrid>
      <w:tr w:rsidR="00B51811" w:rsidRPr="00B85C79" w14:paraId="282A1B30" w14:textId="77777777" w:rsidTr="00B51811">
        <w:trPr>
          <w:trHeight w:val="302"/>
          <w:tblHeader/>
        </w:trPr>
        <w:tc>
          <w:tcPr>
            <w:tcW w:w="806" w:type="pct"/>
            <w:shd w:val="clear" w:color="auto" w:fill="2D5195"/>
            <w:noWrap/>
            <w:vAlign w:val="center"/>
          </w:tcPr>
          <w:p w14:paraId="7A1B100B" w14:textId="77777777" w:rsidR="00B51811" w:rsidRPr="00CB388E" w:rsidRDefault="00B51811" w:rsidP="00B51811">
            <w:pPr>
              <w:spacing w:line="240" w:lineRule="auto"/>
              <w:jc w:val="center"/>
              <w:rPr>
                <w:rFonts w:cs="Arial"/>
                <w:b/>
                <w:color w:val="FFFFFF"/>
                <w:sz w:val="20"/>
                <w:szCs w:val="20"/>
                <w:lang w:eastAsia="sl-SI"/>
              </w:rPr>
            </w:pPr>
          </w:p>
        </w:tc>
        <w:tc>
          <w:tcPr>
            <w:tcW w:w="384" w:type="pct"/>
            <w:shd w:val="clear" w:color="auto" w:fill="2D5195"/>
            <w:noWrap/>
            <w:vAlign w:val="center"/>
          </w:tcPr>
          <w:p w14:paraId="652E9EE0" w14:textId="3B812BF2" w:rsidR="00B51811" w:rsidRPr="0053448F" w:rsidRDefault="00B51811" w:rsidP="00B51811">
            <w:pPr>
              <w:spacing w:line="240" w:lineRule="auto"/>
              <w:jc w:val="center"/>
              <w:rPr>
                <w:rFonts w:cs="Arial"/>
                <w:b/>
                <w:color w:val="FFFFFF"/>
                <w:sz w:val="20"/>
                <w:szCs w:val="20"/>
                <w:lang w:eastAsia="sl-SI"/>
              </w:rPr>
            </w:pPr>
            <w:r w:rsidRPr="00DC58E3">
              <w:rPr>
                <w:rFonts w:cs="Arial"/>
                <w:b/>
                <w:color w:val="FFFFFF"/>
                <w:sz w:val="20"/>
                <w:szCs w:val="20"/>
                <w:lang w:eastAsia="sl-SI"/>
              </w:rPr>
              <w:t>2010</w:t>
            </w:r>
          </w:p>
        </w:tc>
        <w:tc>
          <w:tcPr>
            <w:tcW w:w="382" w:type="pct"/>
            <w:shd w:val="clear" w:color="auto" w:fill="2D5195"/>
            <w:noWrap/>
            <w:vAlign w:val="center"/>
          </w:tcPr>
          <w:p w14:paraId="4891F6D4" w14:textId="6FF1EFDC" w:rsidR="00B51811" w:rsidRPr="00DC58E3" w:rsidRDefault="00B51811" w:rsidP="00B51811">
            <w:pPr>
              <w:spacing w:line="240" w:lineRule="auto"/>
              <w:jc w:val="center"/>
              <w:rPr>
                <w:rFonts w:cs="Arial"/>
                <w:b/>
                <w:color w:val="FFFFFF"/>
                <w:sz w:val="20"/>
                <w:szCs w:val="20"/>
                <w:lang w:eastAsia="sl-SI"/>
              </w:rPr>
            </w:pPr>
            <w:r w:rsidRPr="00C608CC">
              <w:rPr>
                <w:rFonts w:cs="Arial"/>
                <w:b/>
                <w:color w:val="FFFFFF"/>
                <w:sz w:val="20"/>
                <w:szCs w:val="20"/>
                <w:lang w:eastAsia="sl-SI"/>
              </w:rPr>
              <w:t>2011</w:t>
            </w:r>
          </w:p>
        </w:tc>
        <w:tc>
          <w:tcPr>
            <w:tcW w:w="383" w:type="pct"/>
            <w:shd w:val="clear" w:color="auto" w:fill="2D5195"/>
            <w:noWrap/>
            <w:vAlign w:val="center"/>
          </w:tcPr>
          <w:p w14:paraId="22B6FBBC" w14:textId="2132F9FE" w:rsidR="00B51811" w:rsidRPr="00C608CC" w:rsidRDefault="00B51811" w:rsidP="00B51811">
            <w:pPr>
              <w:spacing w:line="240" w:lineRule="auto"/>
              <w:jc w:val="center"/>
              <w:rPr>
                <w:rFonts w:cs="Arial"/>
                <w:b/>
                <w:color w:val="FFFFFF"/>
                <w:sz w:val="20"/>
                <w:szCs w:val="20"/>
                <w:lang w:eastAsia="sl-SI"/>
              </w:rPr>
            </w:pPr>
            <w:r w:rsidRPr="00C608CC">
              <w:rPr>
                <w:rFonts w:cs="Arial"/>
                <w:b/>
                <w:color w:val="FFFFFF"/>
                <w:sz w:val="20"/>
                <w:szCs w:val="20"/>
                <w:lang w:eastAsia="sl-SI"/>
              </w:rPr>
              <w:t>2012</w:t>
            </w:r>
          </w:p>
        </w:tc>
        <w:tc>
          <w:tcPr>
            <w:tcW w:w="382" w:type="pct"/>
            <w:shd w:val="clear" w:color="auto" w:fill="2D5195"/>
            <w:noWrap/>
            <w:vAlign w:val="center"/>
          </w:tcPr>
          <w:p w14:paraId="60E4112B" w14:textId="012FFADD" w:rsidR="00B51811" w:rsidRPr="00C608CC" w:rsidRDefault="00B51811" w:rsidP="00B51811">
            <w:pPr>
              <w:spacing w:line="240" w:lineRule="auto"/>
              <w:jc w:val="center"/>
              <w:rPr>
                <w:rFonts w:cs="Arial"/>
                <w:b/>
                <w:color w:val="FFFFFF"/>
                <w:sz w:val="20"/>
                <w:szCs w:val="20"/>
                <w:lang w:eastAsia="sl-SI"/>
              </w:rPr>
            </w:pPr>
            <w:r w:rsidRPr="00AD3F30">
              <w:rPr>
                <w:rFonts w:cs="Arial"/>
                <w:b/>
                <w:color w:val="FFFFFF"/>
                <w:sz w:val="20"/>
                <w:szCs w:val="20"/>
                <w:lang w:eastAsia="sl-SI"/>
              </w:rPr>
              <w:t>2013</w:t>
            </w:r>
          </w:p>
        </w:tc>
        <w:tc>
          <w:tcPr>
            <w:tcW w:w="383" w:type="pct"/>
            <w:shd w:val="clear" w:color="auto" w:fill="2D5195"/>
            <w:noWrap/>
            <w:vAlign w:val="center"/>
          </w:tcPr>
          <w:p w14:paraId="28738F77" w14:textId="278B2798" w:rsidR="00B51811" w:rsidRPr="00AD3F30" w:rsidRDefault="00B51811" w:rsidP="00B51811">
            <w:pPr>
              <w:spacing w:line="240" w:lineRule="auto"/>
              <w:jc w:val="center"/>
              <w:rPr>
                <w:rFonts w:cs="Arial"/>
                <w:b/>
                <w:color w:val="FFFFFF"/>
                <w:sz w:val="20"/>
                <w:szCs w:val="20"/>
                <w:lang w:eastAsia="sl-SI"/>
              </w:rPr>
            </w:pPr>
            <w:r w:rsidRPr="0009420B">
              <w:rPr>
                <w:rFonts w:cs="Arial"/>
                <w:b/>
                <w:color w:val="FFFFFF"/>
                <w:sz w:val="20"/>
                <w:szCs w:val="20"/>
                <w:lang w:eastAsia="sl-SI"/>
              </w:rPr>
              <w:t>2014</w:t>
            </w:r>
          </w:p>
        </w:tc>
        <w:tc>
          <w:tcPr>
            <w:tcW w:w="382" w:type="pct"/>
            <w:shd w:val="clear" w:color="auto" w:fill="2D5195"/>
            <w:noWrap/>
            <w:vAlign w:val="center"/>
          </w:tcPr>
          <w:p w14:paraId="745390D5" w14:textId="1E234908" w:rsidR="00B51811" w:rsidRPr="0009420B" w:rsidRDefault="00B51811" w:rsidP="00B51811">
            <w:pPr>
              <w:spacing w:line="240" w:lineRule="auto"/>
              <w:jc w:val="center"/>
              <w:rPr>
                <w:rFonts w:cs="Arial"/>
                <w:b/>
                <w:color w:val="FFFFFF"/>
                <w:sz w:val="20"/>
                <w:szCs w:val="20"/>
                <w:lang w:eastAsia="sl-SI"/>
              </w:rPr>
            </w:pPr>
            <w:r w:rsidRPr="00EA3DEE">
              <w:rPr>
                <w:rFonts w:cs="Arial"/>
                <w:b/>
                <w:color w:val="FFFFFF"/>
                <w:sz w:val="20"/>
                <w:szCs w:val="20"/>
                <w:lang w:eastAsia="sl-SI"/>
              </w:rPr>
              <w:t>2015</w:t>
            </w:r>
          </w:p>
        </w:tc>
        <w:tc>
          <w:tcPr>
            <w:tcW w:w="383" w:type="pct"/>
            <w:shd w:val="clear" w:color="auto" w:fill="2D5195"/>
            <w:vAlign w:val="center"/>
          </w:tcPr>
          <w:p w14:paraId="44E83BF5" w14:textId="2CA7930E" w:rsidR="00B51811" w:rsidRPr="00EA3DEE" w:rsidRDefault="00B51811" w:rsidP="00B51811">
            <w:pPr>
              <w:spacing w:line="240" w:lineRule="auto"/>
              <w:jc w:val="center"/>
              <w:rPr>
                <w:rFonts w:cs="Arial"/>
                <w:b/>
                <w:color w:val="FFFFFF"/>
                <w:sz w:val="20"/>
                <w:szCs w:val="20"/>
                <w:lang w:eastAsia="sl-SI"/>
              </w:rPr>
            </w:pPr>
            <w:r w:rsidRPr="00D71156">
              <w:rPr>
                <w:rFonts w:cs="Arial"/>
                <w:b/>
                <w:color w:val="FFFFFF"/>
                <w:sz w:val="20"/>
                <w:szCs w:val="20"/>
                <w:lang w:eastAsia="sl-SI"/>
              </w:rPr>
              <w:t>2016</w:t>
            </w:r>
          </w:p>
        </w:tc>
        <w:tc>
          <w:tcPr>
            <w:tcW w:w="382" w:type="pct"/>
            <w:shd w:val="clear" w:color="auto" w:fill="2D5195"/>
            <w:noWrap/>
            <w:vAlign w:val="center"/>
          </w:tcPr>
          <w:p w14:paraId="1C50F428" w14:textId="1A7B9818" w:rsidR="00B51811" w:rsidRPr="00D71156" w:rsidRDefault="00B51811" w:rsidP="00B51811">
            <w:pPr>
              <w:spacing w:line="240" w:lineRule="auto"/>
              <w:jc w:val="center"/>
              <w:rPr>
                <w:rFonts w:cs="Arial"/>
                <w:b/>
                <w:color w:val="FFFFFF"/>
                <w:sz w:val="20"/>
                <w:szCs w:val="20"/>
                <w:lang w:eastAsia="sl-SI"/>
              </w:rPr>
            </w:pPr>
            <w:r w:rsidRPr="004F7BE2">
              <w:rPr>
                <w:rFonts w:cs="Arial"/>
                <w:b/>
                <w:color w:val="FFFFFF"/>
                <w:sz w:val="20"/>
                <w:szCs w:val="20"/>
                <w:lang w:eastAsia="sl-SI"/>
              </w:rPr>
              <w:t>2017</w:t>
            </w:r>
          </w:p>
        </w:tc>
        <w:tc>
          <w:tcPr>
            <w:tcW w:w="383" w:type="pct"/>
            <w:shd w:val="clear" w:color="auto" w:fill="2D5195"/>
            <w:vAlign w:val="center"/>
          </w:tcPr>
          <w:p w14:paraId="68B36750" w14:textId="4DD7E058" w:rsidR="00B51811" w:rsidRPr="004F7BE2" w:rsidRDefault="00B51811" w:rsidP="00B51811">
            <w:pPr>
              <w:spacing w:line="240" w:lineRule="auto"/>
              <w:jc w:val="center"/>
              <w:rPr>
                <w:rFonts w:cs="Arial"/>
                <w:b/>
                <w:color w:val="FFFFFF"/>
                <w:sz w:val="20"/>
                <w:szCs w:val="20"/>
                <w:lang w:eastAsia="sl-SI"/>
              </w:rPr>
            </w:pPr>
            <w:r w:rsidRPr="005F20A7">
              <w:rPr>
                <w:rFonts w:cs="Arial"/>
                <w:b/>
                <w:color w:val="FFFFFF"/>
                <w:sz w:val="20"/>
                <w:szCs w:val="20"/>
                <w:lang w:eastAsia="sl-SI"/>
              </w:rPr>
              <w:t>2018</w:t>
            </w:r>
          </w:p>
        </w:tc>
        <w:tc>
          <w:tcPr>
            <w:tcW w:w="380" w:type="pct"/>
            <w:shd w:val="clear" w:color="auto" w:fill="2D5195"/>
            <w:vAlign w:val="center"/>
          </w:tcPr>
          <w:p w14:paraId="342A188E" w14:textId="7057560C" w:rsidR="00B51811" w:rsidRPr="005F20A7" w:rsidRDefault="00B51811" w:rsidP="00B51811">
            <w:pPr>
              <w:spacing w:line="240" w:lineRule="auto"/>
              <w:jc w:val="center"/>
              <w:rPr>
                <w:rFonts w:cs="Arial"/>
                <w:b/>
                <w:color w:val="FFFFFF"/>
                <w:sz w:val="20"/>
                <w:szCs w:val="20"/>
                <w:lang w:eastAsia="sl-SI"/>
              </w:rPr>
            </w:pPr>
            <w:r w:rsidRPr="00507FA5">
              <w:rPr>
                <w:rFonts w:cs="Arial"/>
                <w:b/>
                <w:color w:val="FFFFFF"/>
                <w:sz w:val="20"/>
                <w:szCs w:val="20"/>
                <w:lang w:eastAsia="sl-SI"/>
              </w:rPr>
              <w:t>2019</w:t>
            </w:r>
          </w:p>
        </w:tc>
        <w:tc>
          <w:tcPr>
            <w:tcW w:w="371" w:type="pct"/>
            <w:shd w:val="clear" w:color="auto" w:fill="2D5195"/>
            <w:vAlign w:val="center"/>
          </w:tcPr>
          <w:p w14:paraId="458F5E86" w14:textId="04B93EA5" w:rsidR="00B51811" w:rsidRPr="00507FA5" w:rsidRDefault="00B51811" w:rsidP="00B51811">
            <w:pPr>
              <w:spacing w:line="240" w:lineRule="auto"/>
              <w:jc w:val="center"/>
              <w:rPr>
                <w:rFonts w:cs="Arial"/>
                <w:b/>
                <w:color w:val="FFFFFF"/>
                <w:sz w:val="20"/>
                <w:szCs w:val="20"/>
                <w:lang w:eastAsia="sl-SI"/>
              </w:rPr>
            </w:pPr>
            <w:r w:rsidRPr="00507FA5">
              <w:rPr>
                <w:rFonts w:cs="Arial"/>
                <w:b/>
                <w:color w:val="FFFFFF"/>
                <w:sz w:val="20"/>
                <w:szCs w:val="20"/>
                <w:lang w:eastAsia="sl-SI"/>
              </w:rPr>
              <w:t>20</w:t>
            </w:r>
            <w:r>
              <w:rPr>
                <w:rFonts w:cs="Arial"/>
                <w:b/>
                <w:color w:val="FFFFFF"/>
                <w:sz w:val="20"/>
                <w:szCs w:val="20"/>
                <w:lang w:eastAsia="sl-SI"/>
              </w:rPr>
              <w:t>20</w:t>
            </w:r>
          </w:p>
        </w:tc>
      </w:tr>
      <w:tr w:rsidR="00B51811" w:rsidRPr="00B85C79" w14:paraId="01C545B3" w14:textId="77777777" w:rsidTr="00B51811">
        <w:trPr>
          <w:trHeight w:val="302"/>
        </w:trPr>
        <w:tc>
          <w:tcPr>
            <w:tcW w:w="806" w:type="pct"/>
            <w:shd w:val="clear" w:color="auto" w:fill="auto"/>
            <w:noWrap/>
            <w:vAlign w:val="center"/>
          </w:tcPr>
          <w:p w14:paraId="7261D87A" w14:textId="77777777" w:rsidR="00B51811" w:rsidRPr="00B85C79" w:rsidRDefault="00B51811" w:rsidP="00B51811">
            <w:pPr>
              <w:spacing w:line="240" w:lineRule="auto"/>
              <w:jc w:val="left"/>
              <w:rPr>
                <w:rFonts w:cs="Arial"/>
                <w:sz w:val="20"/>
                <w:szCs w:val="20"/>
                <w:lang w:eastAsia="sl-SI"/>
              </w:rPr>
            </w:pPr>
            <w:r w:rsidRPr="00B85C79">
              <w:rPr>
                <w:rFonts w:cs="Arial"/>
                <w:sz w:val="20"/>
                <w:szCs w:val="20"/>
                <w:lang w:eastAsia="sl-SI"/>
              </w:rPr>
              <w:t>pod 1 letom</w:t>
            </w:r>
          </w:p>
        </w:tc>
        <w:tc>
          <w:tcPr>
            <w:tcW w:w="384" w:type="pct"/>
            <w:shd w:val="clear" w:color="auto" w:fill="auto"/>
            <w:noWrap/>
            <w:vAlign w:val="center"/>
          </w:tcPr>
          <w:p w14:paraId="4A2E6C65" w14:textId="7BC0FDB6" w:rsidR="00B51811" w:rsidRPr="00B85C79" w:rsidRDefault="00B51811" w:rsidP="00B51811">
            <w:pPr>
              <w:spacing w:line="240" w:lineRule="auto"/>
              <w:jc w:val="right"/>
              <w:rPr>
                <w:rFonts w:cs="Arial"/>
                <w:sz w:val="20"/>
                <w:szCs w:val="20"/>
                <w:lang w:eastAsia="sl-SI"/>
              </w:rPr>
            </w:pPr>
            <w:r w:rsidRPr="00B85C79">
              <w:rPr>
                <w:rFonts w:cs="Arial"/>
                <w:sz w:val="20"/>
                <w:szCs w:val="20"/>
              </w:rPr>
              <w:t>7,8</w:t>
            </w:r>
          </w:p>
        </w:tc>
        <w:tc>
          <w:tcPr>
            <w:tcW w:w="382" w:type="pct"/>
            <w:shd w:val="clear" w:color="auto" w:fill="auto"/>
            <w:noWrap/>
            <w:vAlign w:val="center"/>
          </w:tcPr>
          <w:p w14:paraId="720131DC" w14:textId="58FE6AAC" w:rsidR="00B51811" w:rsidRPr="00B85C79" w:rsidRDefault="00B51811" w:rsidP="00B51811">
            <w:pPr>
              <w:spacing w:line="240" w:lineRule="auto"/>
              <w:jc w:val="right"/>
              <w:rPr>
                <w:rFonts w:cs="Arial"/>
                <w:sz w:val="20"/>
                <w:szCs w:val="20"/>
                <w:lang w:eastAsia="sl-SI"/>
              </w:rPr>
            </w:pPr>
            <w:r w:rsidRPr="00B85C79">
              <w:rPr>
                <w:rFonts w:cs="Arial"/>
                <w:sz w:val="20"/>
                <w:szCs w:val="20"/>
              </w:rPr>
              <w:t>7,8</w:t>
            </w:r>
          </w:p>
        </w:tc>
        <w:tc>
          <w:tcPr>
            <w:tcW w:w="383" w:type="pct"/>
            <w:shd w:val="clear" w:color="auto" w:fill="auto"/>
            <w:noWrap/>
            <w:vAlign w:val="center"/>
          </w:tcPr>
          <w:p w14:paraId="32E2B697" w14:textId="01B30FFD" w:rsidR="00B51811" w:rsidRPr="00B85C79" w:rsidRDefault="00B51811" w:rsidP="00B51811">
            <w:pPr>
              <w:spacing w:line="240" w:lineRule="auto"/>
              <w:jc w:val="right"/>
              <w:rPr>
                <w:rFonts w:cs="Arial"/>
                <w:sz w:val="20"/>
                <w:szCs w:val="20"/>
                <w:lang w:eastAsia="sl-SI"/>
              </w:rPr>
            </w:pPr>
            <w:r w:rsidRPr="00B85C79">
              <w:rPr>
                <w:rFonts w:cs="Arial"/>
                <w:sz w:val="20"/>
                <w:szCs w:val="20"/>
              </w:rPr>
              <w:t>10,6</w:t>
            </w:r>
          </w:p>
        </w:tc>
        <w:tc>
          <w:tcPr>
            <w:tcW w:w="382" w:type="pct"/>
            <w:shd w:val="clear" w:color="auto" w:fill="auto"/>
            <w:noWrap/>
            <w:vAlign w:val="center"/>
          </w:tcPr>
          <w:p w14:paraId="3E838776" w14:textId="3600F3F6" w:rsidR="00B51811" w:rsidRPr="00B85C79" w:rsidRDefault="00B51811" w:rsidP="00B51811">
            <w:pPr>
              <w:spacing w:line="240" w:lineRule="auto"/>
              <w:jc w:val="right"/>
              <w:rPr>
                <w:rFonts w:cs="Arial"/>
                <w:sz w:val="20"/>
                <w:szCs w:val="20"/>
                <w:lang w:eastAsia="sl-SI"/>
              </w:rPr>
            </w:pPr>
            <w:r w:rsidRPr="00B85C79">
              <w:rPr>
                <w:rFonts w:cs="Arial"/>
                <w:sz w:val="20"/>
                <w:szCs w:val="20"/>
              </w:rPr>
              <w:t>15,5</w:t>
            </w:r>
          </w:p>
        </w:tc>
        <w:tc>
          <w:tcPr>
            <w:tcW w:w="383" w:type="pct"/>
            <w:shd w:val="clear" w:color="auto" w:fill="auto"/>
            <w:noWrap/>
            <w:vAlign w:val="center"/>
          </w:tcPr>
          <w:p w14:paraId="56F09414" w14:textId="451AC16D" w:rsidR="00B51811" w:rsidRPr="00B85C79" w:rsidRDefault="00B51811" w:rsidP="00B51811">
            <w:pPr>
              <w:spacing w:line="240" w:lineRule="auto"/>
              <w:jc w:val="right"/>
              <w:rPr>
                <w:rFonts w:cs="Arial"/>
                <w:sz w:val="20"/>
                <w:szCs w:val="20"/>
                <w:lang w:eastAsia="sl-SI"/>
              </w:rPr>
            </w:pPr>
            <w:r w:rsidRPr="00B85C79">
              <w:rPr>
                <w:rFonts w:cs="Arial"/>
                <w:sz w:val="20"/>
                <w:szCs w:val="20"/>
              </w:rPr>
              <w:t>8,5</w:t>
            </w:r>
          </w:p>
        </w:tc>
        <w:tc>
          <w:tcPr>
            <w:tcW w:w="382" w:type="pct"/>
            <w:shd w:val="clear" w:color="auto" w:fill="auto"/>
            <w:noWrap/>
            <w:vAlign w:val="center"/>
          </w:tcPr>
          <w:p w14:paraId="666DB7C7" w14:textId="49CBC665" w:rsidR="00B51811" w:rsidRPr="00B85C79" w:rsidRDefault="00B51811" w:rsidP="00B51811">
            <w:pPr>
              <w:spacing w:line="240" w:lineRule="auto"/>
              <w:jc w:val="right"/>
              <w:rPr>
                <w:rFonts w:cs="Arial"/>
                <w:sz w:val="20"/>
                <w:szCs w:val="20"/>
                <w:lang w:eastAsia="sl-SI"/>
              </w:rPr>
            </w:pPr>
            <w:r w:rsidRPr="00B85C79">
              <w:rPr>
                <w:rFonts w:cs="Arial"/>
                <w:sz w:val="20"/>
                <w:szCs w:val="20"/>
              </w:rPr>
              <w:t>13,0</w:t>
            </w:r>
          </w:p>
        </w:tc>
        <w:tc>
          <w:tcPr>
            <w:tcW w:w="383" w:type="pct"/>
            <w:vAlign w:val="center"/>
          </w:tcPr>
          <w:p w14:paraId="1A303871" w14:textId="39A660A5" w:rsidR="00B51811" w:rsidRPr="00B85C79" w:rsidRDefault="00B51811" w:rsidP="00B51811">
            <w:pPr>
              <w:spacing w:line="240" w:lineRule="auto"/>
              <w:jc w:val="right"/>
              <w:rPr>
                <w:rFonts w:cs="Arial"/>
                <w:sz w:val="20"/>
                <w:szCs w:val="20"/>
              </w:rPr>
            </w:pPr>
            <w:r w:rsidRPr="00B85C79">
              <w:rPr>
                <w:rFonts w:cs="Arial"/>
                <w:sz w:val="20"/>
                <w:szCs w:val="20"/>
              </w:rPr>
              <w:t>10,0</w:t>
            </w:r>
          </w:p>
        </w:tc>
        <w:tc>
          <w:tcPr>
            <w:tcW w:w="382" w:type="pct"/>
            <w:shd w:val="clear" w:color="auto" w:fill="auto"/>
            <w:noWrap/>
            <w:vAlign w:val="center"/>
          </w:tcPr>
          <w:p w14:paraId="46F21726" w14:textId="443B904B" w:rsidR="00B51811" w:rsidRPr="00B85C79" w:rsidRDefault="00B51811" w:rsidP="00B51811">
            <w:pPr>
              <w:spacing w:line="240" w:lineRule="auto"/>
              <w:jc w:val="right"/>
              <w:rPr>
                <w:rFonts w:cs="Arial"/>
                <w:sz w:val="20"/>
                <w:szCs w:val="20"/>
                <w:lang w:eastAsia="sl-SI"/>
              </w:rPr>
            </w:pPr>
            <w:r w:rsidRPr="00B85C79">
              <w:rPr>
                <w:rFonts w:cs="Arial"/>
                <w:sz w:val="20"/>
                <w:szCs w:val="20"/>
              </w:rPr>
              <w:t>8,3</w:t>
            </w:r>
          </w:p>
        </w:tc>
        <w:tc>
          <w:tcPr>
            <w:tcW w:w="383" w:type="pct"/>
            <w:vAlign w:val="center"/>
          </w:tcPr>
          <w:p w14:paraId="506EED50" w14:textId="030C4022" w:rsidR="00B51811" w:rsidRPr="00B85C79" w:rsidRDefault="00B51811" w:rsidP="00B51811">
            <w:pPr>
              <w:spacing w:line="240" w:lineRule="auto"/>
              <w:jc w:val="right"/>
              <w:rPr>
                <w:rFonts w:cs="Arial"/>
                <w:sz w:val="20"/>
                <w:szCs w:val="20"/>
              </w:rPr>
            </w:pPr>
            <w:r w:rsidRPr="00B85C79">
              <w:rPr>
                <w:rFonts w:cs="Arial"/>
                <w:sz w:val="20"/>
                <w:szCs w:val="20"/>
              </w:rPr>
              <w:t>9,7</w:t>
            </w:r>
          </w:p>
        </w:tc>
        <w:tc>
          <w:tcPr>
            <w:tcW w:w="380" w:type="pct"/>
            <w:vAlign w:val="center"/>
          </w:tcPr>
          <w:p w14:paraId="78E5F3FD" w14:textId="440E1C6A" w:rsidR="00B51811" w:rsidRPr="00B85C79" w:rsidRDefault="00B51811" w:rsidP="00B51811">
            <w:pPr>
              <w:spacing w:line="240" w:lineRule="auto"/>
              <w:jc w:val="right"/>
              <w:rPr>
                <w:rFonts w:cs="Arial"/>
                <w:sz w:val="20"/>
                <w:szCs w:val="20"/>
              </w:rPr>
            </w:pPr>
            <w:r w:rsidRPr="00B85C79">
              <w:rPr>
                <w:rFonts w:cs="Arial"/>
                <w:sz w:val="20"/>
                <w:szCs w:val="20"/>
              </w:rPr>
              <w:t>7,0</w:t>
            </w:r>
          </w:p>
        </w:tc>
        <w:tc>
          <w:tcPr>
            <w:tcW w:w="371" w:type="pct"/>
            <w:vAlign w:val="center"/>
          </w:tcPr>
          <w:p w14:paraId="4A92EE1A" w14:textId="17EAAEA6" w:rsidR="00B51811" w:rsidRPr="00B85C79" w:rsidRDefault="00B51811" w:rsidP="00B51811">
            <w:pPr>
              <w:spacing w:line="240" w:lineRule="auto"/>
              <w:jc w:val="right"/>
              <w:rPr>
                <w:rFonts w:cs="Arial"/>
                <w:sz w:val="20"/>
                <w:szCs w:val="20"/>
              </w:rPr>
            </w:pPr>
            <w:r>
              <w:rPr>
                <w:rFonts w:cs="Arial"/>
                <w:sz w:val="20"/>
                <w:szCs w:val="20"/>
              </w:rPr>
              <w:t>9</w:t>
            </w:r>
            <w:r w:rsidRPr="00B85C79">
              <w:rPr>
                <w:rFonts w:cs="Arial"/>
                <w:sz w:val="20"/>
                <w:szCs w:val="20"/>
              </w:rPr>
              <w:t>,</w:t>
            </w:r>
            <w:r>
              <w:rPr>
                <w:rFonts w:cs="Arial"/>
                <w:sz w:val="20"/>
                <w:szCs w:val="20"/>
              </w:rPr>
              <w:t>9</w:t>
            </w:r>
          </w:p>
        </w:tc>
      </w:tr>
      <w:tr w:rsidR="00B51811" w:rsidRPr="00B85C79" w14:paraId="1F6B45B2" w14:textId="77777777" w:rsidTr="00B51811">
        <w:trPr>
          <w:trHeight w:val="302"/>
        </w:trPr>
        <w:tc>
          <w:tcPr>
            <w:tcW w:w="806" w:type="pct"/>
            <w:shd w:val="clear" w:color="auto" w:fill="auto"/>
            <w:noWrap/>
            <w:vAlign w:val="center"/>
          </w:tcPr>
          <w:p w14:paraId="080F86DF" w14:textId="77777777" w:rsidR="00B51811" w:rsidRPr="00B85C79" w:rsidRDefault="00B51811" w:rsidP="00B51811">
            <w:pPr>
              <w:spacing w:line="240" w:lineRule="auto"/>
              <w:jc w:val="left"/>
              <w:rPr>
                <w:rFonts w:cs="Arial"/>
                <w:sz w:val="20"/>
                <w:szCs w:val="20"/>
                <w:lang w:eastAsia="sl-SI"/>
              </w:rPr>
            </w:pPr>
            <w:r w:rsidRPr="00B85C79">
              <w:rPr>
                <w:rFonts w:cs="Arial"/>
                <w:sz w:val="20"/>
                <w:szCs w:val="20"/>
                <w:lang w:eastAsia="sl-SI"/>
              </w:rPr>
              <w:t>med 1 in 5 leti</w:t>
            </w:r>
          </w:p>
        </w:tc>
        <w:tc>
          <w:tcPr>
            <w:tcW w:w="384" w:type="pct"/>
            <w:shd w:val="clear" w:color="auto" w:fill="auto"/>
            <w:noWrap/>
            <w:vAlign w:val="center"/>
          </w:tcPr>
          <w:p w14:paraId="1A1C016E" w14:textId="7731E87B" w:rsidR="00B51811" w:rsidRPr="00B85C79" w:rsidRDefault="00B51811" w:rsidP="00B51811">
            <w:pPr>
              <w:spacing w:line="240" w:lineRule="auto"/>
              <w:jc w:val="right"/>
              <w:rPr>
                <w:rFonts w:cs="Arial"/>
                <w:sz w:val="20"/>
                <w:szCs w:val="20"/>
                <w:lang w:eastAsia="sl-SI"/>
              </w:rPr>
            </w:pPr>
            <w:r w:rsidRPr="00B85C79">
              <w:rPr>
                <w:rFonts w:cs="Arial"/>
                <w:sz w:val="20"/>
                <w:szCs w:val="20"/>
              </w:rPr>
              <w:t>34,6</w:t>
            </w:r>
          </w:p>
        </w:tc>
        <w:tc>
          <w:tcPr>
            <w:tcW w:w="382" w:type="pct"/>
            <w:shd w:val="clear" w:color="auto" w:fill="auto"/>
            <w:noWrap/>
            <w:vAlign w:val="center"/>
          </w:tcPr>
          <w:p w14:paraId="3F6F8864" w14:textId="22CD1D99" w:rsidR="00B51811" w:rsidRPr="00B85C79" w:rsidRDefault="00B51811" w:rsidP="00B51811">
            <w:pPr>
              <w:spacing w:line="240" w:lineRule="auto"/>
              <w:jc w:val="right"/>
              <w:rPr>
                <w:rFonts w:cs="Arial"/>
                <w:sz w:val="20"/>
                <w:szCs w:val="20"/>
                <w:lang w:eastAsia="sl-SI"/>
              </w:rPr>
            </w:pPr>
            <w:r w:rsidRPr="00B85C79">
              <w:rPr>
                <w:rFonts w:cs="Arial"/>
                <w:sz w:val="20"/>
                <w:szCs w:val="20"/>
              </w:rPr>
              <w:t>34,6</w:t>
            </w:r>
          </w:p>
        </w:tc>
        <w:tc>
          <w:tcPr>
            <w:tcW w:w="383" w:type="pct"/>
            <w:shd w:val="clear" w:color="auto" w:fill="auto"/>
            <w:noWrap/>
            <w:vAlign w:val="center"/>
          </w:tcPr>
          <w:p w14:paraId="34D03D58" w14:textId="287D4F0A" w:rsidR="00B51811" w:rsidRPr="00B85C79" w:rsidRDefault="00B51811" w:rsidP="00B51811">
            <w:pPr>
              <w:spacing w:line="240" w:lineRule="auto"/>
              <w:jc w:val="right"/>
              <w:rPr>
                <w:rFonts w:cs="Arial"/>
                <w:sz w:val="20"/>
                <w:szCs w:val="20"/>
                <w:lang w:eastAsia="sl-SI"/>
              </w:rPr>
            </w:pPr>
            <w:r w:rsidRPr="00B85C79">
              <w:rPr>
                <w:rFonts w:cs="Arial"/>
                <w:sz w:val="20"/>
                <w:szCs w:val="20"/>
              </w:rPr>
              <w:t>28,8</w:t>
            </w:r>
          </w:p>
        </w:tc>
        <w:tc>
          <w:tcPr>
            <w:tcW w:w="382" w:type="pct"/>
            <w:shd w:val="clear" w:color="auto" w:fill="auto"/>
            <w:noWrap/>
            <w:vAlign w:val="center"/>
          </w:tcPr>
          <w:p w14:paraId="33CE2AB7" w14:textId="4F5B2E77" w:rsidR="00B51811" w:rsidRPr="00B85C79" w:rsidRDefault="00B51811" w:rsidP="00B51811">
            <w:pPr>
              <w:spacing w:line="240" w:lineRule="auto"/>
              <w:jc w:val="right"/>
              <w:rPr>
                <w:rFonts w:cs="Arial"/>
                <w:sz w:val="20"/>
                <w:szCs w:val="20"/>
                <w:lang w:eastAsia="sl-SI"/>
              </w:rPr>
            </w:pPr>
            <w:r w:rsidRPr="00B85C79">
              <w:rPr>
                <w:rFonts w:cs="Arial"/>
                <w:sz w:val="20"/>
                <w:szCs w:val="20"/>
              </w:rPr>
              <w:t>31,7</w:t>
            </w:r>
          </w:p>
        </w:tc>
        <w:tc>
          <w:tcPr>
            <w:tcW w:w="383" w:type="pct"/>
            <w:shd w:val="clear" w:color="auto" w:fill="auto"/>
            <w:noWrap/>
            <w:vAlign w:val="center"/>
          </w:tcPr>
          <w:p w14:paraId="07498ED8" w14:textId="74DBD3C9" w:rsidR="00B51811" w:rsidRPr="00B85C79" w:rsidRDefault="00B51811" w:rsidP="00B51811">
            <w:pPr>
              <w:spacing w:line="240" w:lineRule="auto"/>
              <w:jc w:val="right"/>
              <w:rPr>
                <w:rFonts w:cs="Arial"/>
                <w:sz w:val="20"/>
                <w:szCs w:val="20"/>
                <w:lang w:eastAsia="sl-SI"/>
              </w:rPr>
            </w:pPr>
            <w:r w:rsidRPr="00B85C79">
              <w:rPr>
                <w:rFonts w:cs="Arial"/>
                <w:sz w:val="20"/>
                <w:szCs w:val="20"/>
              </w:rPr>
              <w:t>37,6</w:t>
            </w:r>
          </w:p>
        </w:tc>
        <w:tc>
          <w:tcPr>
            <w:tcW w:w="382" w:type="pct"/>
            <w:shd w:val="clear" w:color="auto" w:fill="auto"/>
            <w:noWrap/>
            <w:vAlign w:val="center"/>
          </w:tcPr>
          <w:p w14:paraId="2BF99836" w14:textId="579F9720" w:rsidR="00B51811" w:rsidRPr="00B85C79" w:rsidRDefault="00B51811" w:rsidP="00B51811">
            <w:pPr>
              <w:spacing w:line="240" w:lineRule="auto"/>
              <w:jc w:val="right"/>
              <w:rPr>
                <w:rFonts w:cs="Arial"/>
                <w:sz w:val="20"/>
                <w:szCs w:val="20"/>
                <w:lang w:eastAsia="sl-SI"/>
              </w:rPr>
            </w:pPr>
            <w:r w:rsidRPr="00B85C79">
              <w:rPr>
                <w:rFonts w:cs="Arial"/>
                <w:sz w:val="20"/>
                <w:szCs w:val="20"/>
              </w:rPr>
              <w:t>30,8</w:t>
            </w:r>
          </w:p>
        </w:tc>
        <w:tc>
          <w:tcPr>
            <w:tcW w:w="383" w:type="pct"/>
            <w:vAlign w:val="center"/>
          </w:tcPr>
          <w:p w14:paraId="21511BBF" w14:textId="5AD058BB" w:rsidR="00B51811" w:rsidRPr="00B85C79" w:rsidRDefault="00B51811" w:rsidP="00B51811">
            <w:pPr>
              <w:spacing w:line="240" w:lineRule="auto"/>
              <w:jc w:val="right"/>
              <w:rPr>
                <w:rFonts w:cs="Arial"/>
                <w:sz w:val="20"/>
                <w:szCs w:val="20"/>
              </w:rPr>
            </w:pPr>
            <w:r w:rsidRPr="00B85C79">
              <w:rPr>
                <w:rFonts w:cs="Arial"/>
                <w:sz w:val="20"/>
                <w:szCs w:val="20"/>
              </w:rPr>
              <w:t>32,1</w:t>
            </w:r>
          </w:p>
        </w:tc>
        <w:tc>
          <w:tcPr>
            <w:tcW w:w="382" w:type="pct"/>
            <w:shd w:val="clear" w:color="auto" w:fill="auto"/>
            <w:noWrap/>
            <w:vAlign w:val="center"/>
          </w:tcPr>
          <w:p w14:paraId="3FA236D8" w14:textId="54568E50" w:rsidR="00B51811" w:rsidRPr="00B85C79" w:rsidRDefault="00B51811" w:rsidP="00B51811">
            <w:pPr>
              <w:spacing w:line="240" w:lineRule="auto"/>
              <w:jc w:val="right"/>
              <w:rPr>
                <w:rFonts w:cs="Arial"/>
                <w:sz w:val="20"/>
                <w:szCs w:val="20"/>
                <w:lang w:eastAsia="sl-SI"/>
              </w:rPr>
            </w:pPr>
            <w:r w:rsidRPr="00B85C79">
              <w:rPr>
                <w:rFonts w:cs="Arial"/>
                <w:sz w:val="20"/>
                <w:szCs w:val="20"/>
              </w:rPr>
              <w:t>28,3</w:t>
            </w:r>
          </w:p>
        </w:tc>
        <w:tc>
          <w:tcPr>
            <w:tcW w:w="383" w:type="pct"/>
            <w:vAlign w:val="center"/>
          </w:tcPr>
          <w:p w14:paraId="4D1EC8BF" w14:textId="32F894C6" w:rsidR="00B51811" w:rsidRPr="00B85C79" w:rsidRDefault="00B51811" w:rsidP="00B51811">
            <w:pPr>
              <w:spacing w:line="240" w:lineRule="auto"/>
              <w:jc w:val="right"/>
              <w:rPr>
                <w:rFonts w:cs="Arial"/>
                <w:sz w:val="20"/>
                <w:szCs w:val="20"/>
              </w:rPr>
            </w:pPr>
            <w:r w:rsidRPr="00B85C79">
              <w:rPr>
                <w:rFonts w:cs="Arial"/>
                <w:sz w:val="20"/>
                <w:szCs w:val="20"/>
              </w:rPr>
              <w:t>19,8</w:t>
            </w:r>
          </w:p>
        </w:tc>
        <w:tc>
          <w:tcPr>
            <w:tcW w:w="380" w:type="pct"/>
            <w:vAlign w:val="center"/>
          </w:tcPr>
          <w:p w14:paraId="09E5AFC9" w14:textId="3D9495B7" w:rsidR="00B51811" w:rsidRPr="00B85C79" w:rsidRDefault="00B51811" w:rsidP="00B51811">
            <w:pPr>
              <w:spacing w:line="240" w:lineRule="auto"/>
              <w:jc w:val="right"/>
              <w:rPr>
                <w:rFonts w:cs="Arial"/>
                <w:sz w:val="20"/>
                <w:szCs w:val="20"/>
              </w:rPr>
            </w:pPr>
            <w:r w:rsidRPr="00B85C79">
              <w:rPr>
                <w:rFonts w:cs="Arial"/>
                <w:sz w:val="20"/>
                <w:szCs w:val="20"/>
              </w:rPr>
              <w:t>23,5</w:t>
            </w:r>
          </w:p>
        </w:tc>
        <w:tc>
          <w:tcPr>
            <w:tcW w:w="371" w:type="pct"/>
            <w:vAlign w:val="center"/>
          </w:tcPr>
          <w:p w14:paraId="31081DC8" w14:textId="53ECA057" w:rsidR="00B51811" w:rsidRPr="00B85C79" w:rsidRDefault="00B51811" w:rsidP="00B51811">
            <w:pPr>
              <w:spacing w:line="240" w:lineRule="auto"/>
              <w:jc w:val="right"/>
              <w:rPr>
                <w:rFonts w:cs="Arial"/>
                <w:sz w:val="20"/>
                <w:szCs w:val="20"/>
              </w:rPr>
            </w:pPr>
            <w:r w:rsidRPr="00B85C79">
              <w:rPr>
                <w:rFonts w:cs="Arial"/>
                <w:sz w:val="20"/>
                <w:szCs w:val="20"/>
              </w:rPr>
              <w:t>2</w:t>
            </w:r>
            <w:r>
              <w:rPr>
                <w:rFonts w:cs="Arial"/>
                <w:sz w:val="20"/>
                <w:szCs w:val="20"/>
              </w:rPr>
              <w:t>5</w:t>
            </w:r>
            <w:r w:rsidRPr="00B85C79">
              <w:rPr>
                <w:rFonts w:cs="Arial"/>
                <w:sz w:val="20"/>
                <w:szCs w:val="20"/>
              </w:rPr>
              <w:t>,</w:t>
            </w:r>
            <w:r>
              <w:rPr>
                <w:rFonts w:cs="Arial"/>
                <w:sz w:val="20"/>
                <w:szCs w:val="20"/>
              </w:rPr>
              <w:t>0</w:t>
            </w:r>
          </w:p>
        </w:tc>
      </w:tr>
      <w:tr w:rsidR="00B51811" w:rsidRPr="00B85C79" w14:paraId="2190AB35" w14:textId="77777777" w:rsidTr="00B51811">
        <w:trPr>
          <w:trHeight w:val="302"/>
        </w:trPr>
        <w:tc>
          <w:tcPr>
            <w:tcW w:w="806" w:type="pct"/>
            <w:shd w:val="clear" w:color="auto" w:fill="auto"/>
            <w:noWrap/>
            <w:vAlign w:val="center"/>
          </w:tcPr>
          <w:p w14:paraId="715D6E71" w14:textId="77777777" w:rsidR="00B51811" w:rsidRPr="00B85C79" w:rsidRDefault="00B51811" w:rsidP="00B51811">
            <w:pPr>
              <w:spacing w:line="240" w:lineRule="auto"/>
              <w:jc w:val="left"/>
              <w:rPr>
                <w:rFonts w:cs="Arial"/>
                <w:sz w:val="20"/>
                <w:szCs w:val="20"/>
                <w:lang w:eastAsia="sl-SI"/>
              </w:rPr>
            </w:pPr>
            <w:r w:rsidRPr="00B85C79">
              <w:rPr>
                <w:rFonts w:cs="Arial"/>
                <w:sz w:val="20"/>
                <w:szCs w:val="20"/>
                <w:lang w:eastAsia="sl-SI"/>
              </w:rPr>
              <w:t>nad 5 leti</w:t>
            </w:r>
          </w:p>
        </w:tc>
        <w:tc>
          <w:tcPr>
            <w:tcW w:w="384" w:type="pct"/>
            <w:shd w:val="clear" w:color="auto" w:fill="auto"/>
            <w:noWrap/>
            <w:vAlign w:val="center"/>
          </w:tcPr>
          <w:p w14:paraId="70AF1239" w14:textId="2AA5DC81" w:rsidR="00B51811" w:rsidRPr="00B85C79" w:rsidRDefault="00B51811" w:rsidP="00B51811">
            <w:pPr>
              <w:spacing w:line="240" w:lineRule="auto"/>
              <w:jc w:val="right"/>
              <w:rPr>
                <w:rFonts w:cs="Arial"/>
                <w:sz w:val="20"/>
                <w:szCs w:val="20"/>
                <w:lang w:eastAsia="sl-SI"/>
              </w:rPr>
            </w:pPr>
            <w:r w:rsidRPr="00B85C79">
              <w:rPr>
                <w:rFonts w:cs="Arial"/>
                <w:sz w:val="20"/>
                <w:szCs w:val="20"/>
              </w:rPr>
              <w:t>57,7</w:t>
            </w:r>
          </w:p>
        </w:tc>
        <w:tc>
          <w:tcPr>
            <w:tcW w:w="382" w:type="pct"/>
            <w:shd w:val="clear" w:color="auto" w:fill="auto"/>
            <w:noWrap/>
            <w:vAlign w:val="center"/>
          </w:tcPr>
          <w:p w14:paraId="075B09C0" w14:textId="4EB16FD0" w:rsidR="00B51811" w:rsidRPr="00B85C79" w:rsidRDefault="00B51811" w:rsidP="00B51811">
            <w:pPr>
              <w:spacing w:line="240" w:lineRule="auto"/>
              <w:jc w:val="right"/>
              <w:rPr>
                <w:rFonts w:cs="Arial"/>
                <w:sz w:val="20"/>
                <w:szCs w:val="20"/>
                <w:lang w:eastAsia="sl-SI"/>
              </w:rPr>
            </w:pPr>
            <w:r w:rsidRPr="00B85C79">
              <w:rPr>
                <w:rFonts w:cs="Arial"/>
                <w:sz w:val="20"/>
                <w:szCs w:val="20"/>
              </w:rPr>
              <w:t>57,6</w:t>
            </w:r>
          </w:p>
        </w:tc>
        <w:tc>
          <w:tcPr>
            <w:tcW w:w="383" w:type="pct"/>
            <w:shd w:val="clear" w:color="auto" w:fill="auto"/>
            <w:noWrap/>
            <w:vAlign w:val="center"/>
          </w:tcPr>
          <w:p w14:paraId="4A91B3BC" w14:textId="1F59F3B8" w:rsidR="00B51811" w:rsidRPr="00B85C79" w:rsidRDefault="00B51811" w:rsidP="00B51811">
            <w:pPr>
              <w:spacing w:line="240" w:lineRule="auto"/>
              <w:jc w:val="right"/>
              <w:rPr>
                <w:rFonts w:cs="Arial"/>
                <w:sz w:val="20"/>
                <w:szCs w:val="20"/>
                <w:lang w:eastAsia="sl-SI"/>
              </w:rPr>
            </w:pPr>
            <w:r w:rsidRPr="00B85C79">
              <w:rPr>
                <w:rFonts w:cs="Arial"/>
                <w:sz w:val="20"/>
                <w:szCs w:val="20"/>
              </w:rPr>
              <w:t>60,6</w:t>
            </w:r>
          </w:p>
        </w:tc>
        <w:tc>
          <w:tcPr>
            <w:tcW w:w="382" w:type="pct"/>
            <w:shd w:val="clear" w:color="auto" w:fill="auto"/>
            <w:noWrap/>
            <w:vAlign w:val="center"/>
          </w:tcPr>
          <w:p w14:paraId="52A91AD9" w14:textId="45D1F836" w:rsidR="00B51811" w:rsidRPr="00B85C79" w:rsidRDefault="00B51811" w:rsidP="00B51811">
            <w:pPr>
              <w:spacing w:line="240" w:lineRule="auto"/>
              <w:jc w:val="right"/>
              <w:rPr>
                <w:rFonts w:cs="Arial"/>
                <w:sz w:val="20"/>
                <w:szCs w:val="20"/>
                <w:lang w:eastAsia="sl-SI"/>
              </w:rPr>
            </w:pPr>
            <w:r w:rsidRPr="00B85C79">
              <w:rPr>
                <w:rFonts w:cs="Arial"/>
                <w:sz w:val="20"/>
                <w:szCs w:val="20"/>
              </w:rPr>
              <w:t>52,8</w:t>
            </w:r>
          </w:p>
        </w:tc>
        <w:tc>
          <w:tcPr>
            <w:tcW w:w="383" w:type="pct"/>
            <w:shd w:val="clear" w:color="auto" w:fill="auto"/>
            <w:noWrap/>
            <w:vAlign w:val="center"/>
          </w:tcPr>
          <w:p w14:paraId="3C77D1B8" w14:textId="6C0BF852" w:rsidR="00B51811" w:rsidRPr="00B85C79" w:rsidRDefault="00B51811" w:rsidP="00B51811">
            <w:pPr>
              <w:spacing w:line="240" w:lineRule="auto"/>
              <w:jc w:val="right"/>
              <w:rPr>
                <w:rFonts w:cs="Arial"/>
                <w:sz w:val="20"/>
                <w:szCs w:val="20"/>
                <w:lang w:eastAsia="sl-SI"/>
              </w:rPr>
            </w:pPr>
            <w:r w:rsidRPr="00B85C79">
              <w:rPr>
                <w:rFonts w:cs="Arial"/>
                <w:sz w:val="20"/>
                <w:szCs w:val="20"/>
              </w:rPr>
              <w:t>54,0</w:t>
            </w:r>
          </w:p>
        </w:tc>
        <w:tc>
          <w:tcPr>
            <w:tcW w:w="382" w:type="pct"/>
            <w:shd w:val="clear" w:color="auto" w:fill="auto"/>
            <w:noWrap/>
            <w:vAlign w:val="center"/>
          </w:tcPr>
          <w:p w14:paraId="5BB56658" w14:textId="63A86DC8" w:rsidR="00B51811" w:rsidRPr="00B85C79" w:rsidRDefault="00B51811" w:rsidP="00B51811">
            <w:pPr>
              <w:spacing w:line="240" w:lineRule="auto"/>
              <w:jc w:val="right"/>
              <w:rPr>
                <w:rFonts w:cs="Arial"/>
                <w:sz w:val="20"/>
                <w:szCs w:val="20"/>
                <w:lang w:eastAsia="sl-SI"/>
              </w:rPr>
            </w:pPr>
            <w:r w:rsidRPr="00B85C79">
              <w:rPr>
                <w:rFonts w:cs="Arial"/>
                <w:sz w:val="20"/>
                <w:szCs w:val="20"/>
              </w:rPr>
              <w:t>56,2</w:t>
            </w:r>
          </w:p>
        </w:tc>
        <w:tc>
          <w:tcPr>
            <w:tcW w:w="383" w:type="pct"/>
            <w:vAlign w:val="center"/>
          </w:tcPr>
          <w:p w14:paraId="59242A64" w14:textId="40515025" w:rsidR="00B51811" w:rsidRPr="00B85C79" w:rsidRDefault="00B51811" w:rsidP="00B51811">
            <w:pPr>
              <w:spacing w:line="240" w:lineRule="auto"/>
              <w:jc w:val="right"/>
              <w:rPr>
                <w:rFonts w:cs="Arial"/>
                <w:sz w:val="20"/>
                <w:szCs w:val="20"/>
              </w:rPr>
            </w:pPr>
            <w:r w:rsidRPr="00B85C79">
              <w:rPr>
                <w:rFonts w:cs="Arial"/>
                <w:sz w:val="20"/>
                <w:szCs w:val="20"/>
              </w:rPr>
              <w:t>57,9</w:t>
            </w:r>
          </w:p>
        </w:tc>
        <w:tc>
          <w:tcPr>
            <w:tcW w:w="382" w:type="pct"/>
            <w:shd w:val="clear" w:color="auto" w:fill="auto"/>
            <w:noWrap/>
            <w:vAlign w:val="center"/>
          </w:tcPr>
          <w:p w14:paraId="5B7B11CC" w14:textId="62788AAA" w:rsidR="00B51811" w:rsidRPr="00B85C79" w:rsidRDefault="00B51811" w:rsidP="00B51811">
            <w:pPr>
              <w:spacing w:line="240" w:lineRule="auto"/>
              <w:jc w:val="right"/>
              <w:rPr>
                <w:rFonts w:cs="Arial"/>
                <w:sz w:val="20"/>
                <w:szCs w:val="20"/>
                <w:lang w:eastAsia="sl-SI"/>
              </w:rPr>
            </w:pPr>
            <w:r w:rsidRPr="00B85C79">
              <w:rPr>
                <w:rFonts w:cs="Arial"/>
                <w:sz w:val="20"/>
                <w:szCs w:val="20"/>
              </w:rPr>
              <w:t>63,5</w:t>
            </w:r>
          </w:p>
        </w:tc>
        <w:tc>
          <w:tcPr>
            <w:tcW w:w="383" w:type="pct"/>
            <w:vAlign w:val="center"/>
          </w:tcPr>
          <w:p w14:paraId="1B66A64A" w14:textId="6FAE404F" w:rsidR="00B51811" w:rsidRPr="00B85C79" w:rsidRDefault="00B51811" w:rsidP="00B51811">
            <w:pPr>
              <w:spacing w:line="240" w:lineRule="auto"/>
              <w:jc w:val="right"/>
              <w:rPr>
                <w:rFonts w:cs="Arial"/>
                <w:sz w:val="20"/>
                <w:szCs w:val="20"/>
              </w:rPr>
            </w:pPr>
            <w:r w:rsidRPr="00B85C79">
              <w:rPr>
                <w:rFonts w:cs="Arial"/>
                <w:sz w:val="20"/>
                <w:szCs w:val="20"/>
              </w:rPr>
              <w:t>70,6</w:t>
            </w:r>
          </w:p>
        </w:tc>
        <w:tc>
          <w:tcPr>
            <w:tcW w:w="380" w:type="pct"/>
            <w:vAlign w:val="center"/>
          </w:tcPr>
          <w:p w14:paraId="3D0A6ED1" w14:textId="34E771AC" w:rsidR="00B51811" w:rsidRPr="00B85C79" w:rsidRDefault="00B51811" w:rsidP="00B51811">
            <w:pPr>
              <w:spacing w:line="240" w:lineRule="auto"/>
              <w:jc w:val="right"/>
              <w:rPr>
                <w:rFonts w:cs="Arial"/>
                <w:sz w:val="20"/>
                <w:szCs w:val="20"/>
              </w:rPr>
            </w:pPr>
            <w:r w:rsidRPr="00B85C79">
              <w:rPr>
                <w:rFonts w:cs="Arial"/>
                <w:sz w:val="20"/>
                <w:szCs w:val="20"/>
              </w:rPr>
              <w:t>69,5</w:t>
            </w:r>
          </w:p>
        </w:tc>
        <w:tc>
          <w:tcPr>
            <w:tcW w:w="371" w:type="pct"/>
            <w:vAlign w:val="center"/>
          </w:tcPr>
          <w:p w14:paraId="4C061CEE" w14:textId="0C5AEB6E" w:rsidR="00B51811" w:rsidRPr="00B85C79" w:rsidRDefault="00B51811" w:rsidP="00B51811">
            <w:pPr>
              <w:spacing w:line="240" w:lineRule="auto"/>
              <w:jc w:val="right"/>
              <w:rPr>
                <w:rFonts w:cs="Arial"/>
                <w:sz w:val="20"/>
                <w:szCs w:val="20"/>
              </w:rPr>
            </w:pPr>
            <w:r w:rsidRPr="00B85C79">
              <w:rPr>
                <w:rFonts w:cs="Arial"/>
                <w:sz w:val="20"/>
                <w:szCs w:val="20"/>
              </w:rPr>
              <w:t>6</w:t>
            </w:r>
            <w:r>
              <w:rPr>
                <w:rFonts w:cs="Arial"/>
                <w:sz w:val="20"/>
                <w:szCs w:val="20"/>
              </w:rPr>
              <w:t>5</w:t>
            </w:r>
            <w:r w:rsidRPr="00B85C79">
              <w:rPr>
                <w:rFonts w:cs="Arial"/>
                <w:sz w:val="20"/>
                <w:szCs w:val="20"/>
              </w:rPr>
              <w:t>,</w:t>
            </w:r>
            <w:r>
              <w:rPr>
                <w:rFonts w:cs="Arial"/>
                <w:sz w:val="20"/>
                <w:szCs w:val="20"/>
              </w:rPr>
              <w:t>2</w:t>
            </w:r>
          </w:p>
        </w:tc>
      </w:tr>
      <w:tr w:rsidR="00B51811" w:rsidRPr="00B85C79" w14:paraId="17A59F75" w14:textId="77777777" w:rsidTr="00B51811">
        <w:trPr>
          <w:trHeight w:val="302"/>
        </w:trPr>
        <w:tc>
          <w:tcPr>
            <w:tcW w:w="806" w:type="pct"/>
            <w:shd w:val="clear" w:color="auto" w:fill="auto"/>
            <w:noWrap/>
            <w:vAlign w:val="center"/>
          </w:tcPr>
          <w:p w14:paraId="4604D470" w14:textId="77777777" w:rsidR="00B51811" w:rsidRPr="00B85C79" w:rsidRDefault="00B51811" w:rsidP="00B51811">
            <w:pPr>
              <w:spacing w:line="240" w:lineRule="auto"/>
              <w:jc w:val="left"/>
              <w:rPr>
                <w:rFonts w:cs="Arial"/>
                <w:b/>
                <w:sz w:val="20"/>
                <w:szCs w:val="20"/>
                <w:lang w:eastAsia="sl-SI"/>
              </w:rPr>
            </w:pPr>
            <w:r w:rsidRPr="00B85C79">
              <w:rPr>
                <w:rFonts w:cs="Arial"/>
                <w:b/>
                <w:sz w:val="20"/>
                <w:szCs w:val="20"/>
                <w:lang w:eastAsia="sl-SI"/>
              </w:rPr>
              <w:t>Skupaj</w:t>
            </w:r>
          </w:p>
        </w:tc>
        <w:tc>
          <w:tcPr>
            <w:tcW w:w="384" w:type="pct"/>
            <w:shd w:val="clear" w:color="auto" w:fill="auto"/>
            <w:noWrap/>
            <w:vAlign w:val="center"/>
          </w:tcPr>
          <w:p w14:paraId="12EE8752" w14:textId="6AC9BD8A"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82" w:type="pct"/>
            <w:shd w:val="clear" w:color="auto" w:fill="auto"/>
            <w:noWrap/>
            <w:vAlign w:val="center"/>
          </w:tcPr>
          <w:p w14:paraId="63CA0378" w14:textId="3DBFE1F7"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83" w:type="pct"/>
            <w:shd w:val="clear" w:color="auto" w:fill="auto"/>
            <w:noWrap/>
            <w:vAlign w:val="center"/>
          </w:tcPr>
          <w:p w14:paraId="57F3F2A7" w14:textId="644BE1CF"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82" w:type="pct"/>
            <w:shd w:val="clear" w:color="auto" w:fill="auto"/>
            <w:noWrap/>
            <w:vAlign w:val="center"/>
          </w:tcPr>
          <w:p w14:paraId="44B0C543" w14:textId="21B1D2D5"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83" w:type="pct"/>
            <w:shd w:val="clear" w:color="auto" w:fill="auto"/>
            <w:noWrap/>
            <w:vAlign w:val="center"/>
          </w:tcPr>
          <w:p w14:paraId="4C8C77F3" w14:textId="06257839"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82" w:type="pct"/>
            <w:shd w:val="clear" w:color="auto" w:fill="auto"/>
            <w:noWrap/>
            <w:vAlign w:val="center"/>
          </w:tcPr>
          <w:p w14:paraId="43E29299" w14:textId="1F24EDB0"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83" w:type="pct"/>
            <w:vAlign w:val="center"/>
          </w:tcPr>
          <w:p w14:paraId="661ED1F2" w14:textId="4FE3C6FF"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82" w:type="pct"/>
            <w:shd w:val="clear" w:color="auto" w:fill="auto"/>
            <w:noWrap/>
            <w:vAlign w:val="center"/>
          </w:tcPr>
          <w:p w14:paraId="47690D00" w14:textId="30242811"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83" w:type="pct"/>
            <w:vAlign w:val="center"/>
          </w:tcPr>
          <w:p w14:paraId="24249BE8" w14:textId="0F61595E"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80" w:type="pct"/>
            <w:vAlign w:val="center"/>
          </w:tcPr>
          <w:p w14:paraId="3CD2B8CC" w14:textId="49FE8D96"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c>
          <w:tcPr>
            <w:tcW w:w="371" w:type="pct"/>
            <w:vAlign w:val="center"/>
          </w:tcPr>
          <w:p w14:paraId="2B7DE421" w14:textId="448A8996" w:rsidR="00B51811" w:rsidRPr="00B85C79" w:rsidRDefault="00B51811" w:rsidP="00B51811">
            <w:pPr>
              <w:spacing w:line="240" w:lineRule="auto"/>
              <w:jc w:val="right"/>
              <w:rPr>
                <w:rFonts w:cs="Arial"/>
                <w:b/>
                <w:sz w:val="20"/>
                <w:szCs w:val="20"/>
                <w:lang w:eastAsia="sl-SI"/>
              </w:rPr>
            </w:pPr>
            <w:r w:rsidRPr="00B85C79">
              <w:rPr>
                <w:rFonts w:cs="Arial"/>
                <w:b/>
                <w:sz w:val="20"/>
                <w:szCs w:val="20"/>
                <w:lang w:eastAsia="sl-SI"/>
              </w:rPr>
              <w:t>100</w:t>
            </w:r>
          </w:p>
        </w:tc>
      </w:tr>
    </w:tbl>
    <w:p w14:paraId="47E2FA55" w14:textId="77777777" w:rsidR="00E860EA" w:rsidRPr="00B85C79" w:rsidRDefault="00E860EA" w:rsidP="00E860EA">
      <w:pPr>
        <w:rPr>
          <w:i/>
          <w:iCs/>
          <w:sz w:val="20"/>
          <w:szCs w:val="20"/>
        </w:rPr>
      </w:pPr>
      <w:r w:rsidRPr="00B85C79">
        <w:rPr>
          <w:bCs/>
          <w:i/>
          <w:iCs/>
          <w:sz w:val="20"/>
          <w:szCs w:val="20"/>
        </w:rPr>
        <w:t>Vir:</w:t>
      </w:r>
      <w:r w:rsidRPr="00B85C79">
        <w:rPr>
          <w:i/>
          <w:iCs/>
          <w:sz w:val="20"/>
          <w:szCs w:val="20"/>
        </w:rPr>
        <w:t xml:space="preserve"> MF</w:t>
      </w:r>
    </w:p>
    <w:p w14:paraId="69AA7CDF" w14:textId="77777777" w:rsidR="00E860EA" w:rsidRPr="00B85C79" w:rsidRDefault="00E860EA" w:rsidP="00E860EA"/>
    <w:p w14:paraId="4C8569BA" w14:textId="7767FADB" w:rsidR="00A8261F" w:rsidRDefault="00E92266" w:rsidP="00A8261F">
      <w:r w:rsidRPr="00B85C79">
        <w:t xml:space="preserve">V obdobju od leta </w:t>
      </w:r>
      <w:r w:rsidR="00DD1023" w:rsidRPr="00B85C79">
        <w:t>20</w:t>
      </w:r>
      <w:r w:rsidR="00B51811">
        <w:t>10</w:t>
      </w:r>
      <w:r w:rsidR="00DD1023" w:rsidRPr="00B85C79">
        <w:t xml:space="preserve"> </w:t>
      </w:r>
      <w:r w:rsidRPr="00B85C79">
        <w:t xml:space="preserve">do leta </w:t>
      </w:r>
      <w:r w:rsidR="00DD1023" w:rsidRPr="00B85C79">
        <w:t>20</w:t>
      </w:r>
      <w:r w:rsidR="00B51811">
        <w:t>20</w:t>
      </w:r>
      <w:r w:rsidR="00DD1023" w:rsidRPr="00B85C79">
        <w:t xml:space="preserve"> </w:t>
      </w:r>
      <w:r w:rsidR="00977A86" w:rsidRPr="00B85C79">
        <w:t>je povprečni tehtani čas do dospetja dolga državnega proračuna Republike Slovenije večinoma naraščal, kar je posledica zadolževanja</w:t>
      </w:r>
      <w:r w:rsidR="00C50212" w:rsidRPr="00B85C79">
        <w:t xml:space="preserve"> in upravljanja z dolgom</w:t>
      </w:r>
      <w:r w:rsidR="00977A86" w:rsidRPr="00B85C79">
        <w:t xml:space="preserve"> z vrednostnimi papirji daljših ročnosti. Povprečni tehtani čas do dospetja</w:t>
      </w:r>
      <w:r w:rsidR="0042488D">
        <w:t xml:space="preserve"> celotnega dolga</w:t>
      </w:r>
      <w:r w:rsidR="00977A86" w:rsidRPr="00B85C79">
        <w:t xml:space="preserve"> je v letu </w:t>
      </w:r>
      <w:r w:rsidR="00DD1023" w:rsidRPr="00B85C79">
        <w:t>20</w:t>
      </w:r>
      <w:r w:rsidR="00B51811">
        <w:t>20</w:t>
      </w:r>
      <w:r w:rsidR="00DD1023" w:rsidRPr="00B85C79">
        <w:t xml:space="preserve"> </w:t>
      </w:r>
      <w:r w:rsidR="00977A86" w:rsidRPr="00B85C79">
        <w:t>znašal</w:t>
      </w:r>
      <w:r w:rsidR="00F52EBA" w:rsidRPr="00B85C79">
        <w:t xml:space="preserve"> </w:t>
      </w:r>
      <w:r w:rsidR="00A42047">
        <w:t>9</w:t>
      </w:r>
      <w:r w:rsidR="00977A86" w:rsidRPr="00B85C79">
        <w:t>,</w:t>
      </w:r>
      <w:r w:rsidR="00A42047">
        <w:t>00</w:t>
      </w:r>
      <w:r w:rsidR="00C9436B" w:rsidRPr="00B85C79">
        <w:t xml:space="preserve"> </w:t>
      </w:r>
      <w:r w:rsidR="00977A86" w:rsidRPr="00B85C79">
        <w:t>let.</w:t>
      </w:r>
      <w:r w:rsidR="00CD7549" w:rsidRPr="00B85C79">
        <w:t xml:space="preserve"> </w:t>
      </w:r>
      <w:r w:rsidR="007E3447" w:rsidRPr="00B85C79">
        <w:t>Povprečni tehtani čas</w:t>
      </w:r>
      <w:r w:rsidR="00A8261F" w:rsidRPr="00B85C79">
        <w:t xml:space="preserve"> do dospetja dolga nad 1 letom znaša </w:t>
      </w:r>
      <w:r w:rsidR="00283290" w:rsidRPr="00B85C79">
        <w:t>9,</w:t>
      </w:r>
      <w:r w:rsidR="00C9436B" w:rsidRPr="00B85C79">
        <w:t xml:space="preserve">03 </w:t>
      </w:r>
      <w:r w:rsidR="00A8261F" w:rsidRPr="00B85C79">
        <w:t>let</w:t>
      </w:r>
      <w:r w:rsidR="00C9436B" w:rsidRPr="00B85C79">
        <w:t>a</w:t>
      </w:r>
      <w:r w:rsidR="00A8261F" w:rsidRPr="00B85C79">
        <w:t>.</w:t>
      </w:r>
    </w:p>
    <w:p w14:paraId="7F3B0981" w14:textId="174A3C16" w:rsidR="00A42047" w:rsidRDefault="00A42047" w:rsidP="00A8261F"/>
    <w:p w14:paraId="15EFDD3B" w14:textId="2E06CD9E" w:rsidR="00460F4F" w:rsidRDefault="00460F4F" w:rsidP="00A8261F"/>
    <w:p w14:paraId="560AEE2E" w14:textId="100363EE" w:rsidR="00460F4F" w:rsidRDefault="00460F4F" w:rsidP="00A8261F"/>
    <w:p w14:paraId="6D1D4B91" w14:textId="77777777" w:rsidR="00460F4F" w:rsidRPr="00B85C79" w:rsidRDefault="00460F4F" w:rsidP="00A8261F"/>
    <w:p w14:paraId="1E98232E" w14:textId="60BCE1BB" w:rsidR="00E860EA" w:rsidRPr="00460F4F" w:rsidRDefault="00E860EA" w:rsidP="00E860EA">
      <w:pPr>
        <w:pStyle w:val="Napis"/>
        <w:rPr>
          <w:sz w:val="20"/>
        </w:rPr>
      </w:pPr>
      <w:bookmarkStart w:id="1742" w:name="_Toc264622938"/>
      <w:bookmarkStart w:id="1743" w:name="_Toc81832335"/>
      <w:r w:rsidRPr="00B85C79">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5</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6</w:t>
      </w:r>
      <w:r w:rsidR="004F273E">
        <w:rPr>
          <w:b/>
        </w:rPr>
        <w:fldChar w:fldCharType="end"/>
      </w:r>
      <w:r w:rsidRPr="00B85C79">
        <w:rPr>
          <w:b/>
        </w:rPr>
        <w:t>:</w:t>
      </w:r>
      <w:r w:rsidRPr="00B85C79">
        <w:t xml:space="preserve"> </w:t>
      </w:r>
      <w:r w:rsidR="000A260A" w:rsidRPr="00E071CE">
        <w:t>Povprečni čas vezave</w:t>
      </w:r>
      <w:r w:rsidRPr="00E071CE">
        <w:t xml:space="preserve"> dolga državnega pro</w:t>
      </w:r>
      <w:bookmarkEnd w:id="1742"/>
      <w:r w:rsidRPr="00E071CE">
        <w:t>računa RS</w:t>
      </w:r>
      <w:r w:rsidR="00950AF8" w:rsidRPr="009549BD">
        <w:t xml:space="preserve"> v obdobju 20</w:t>
      </w:r>
      <w:r w:rsidR="00A42047">
        <w:t>10</w:t>
      </w:r>
      <w:r w:rsidR="00950AF8" w:rsidRPr="009549BD">
        <w:t xml:space="preserve"> </w:t>
      </w:r>
      <w:r w:rsidR="00460F4F">
        <w:t>–</w:t>
      </w:r>
      <w:r w:rsidR="00950AF8" w:rsidRPr="009549BD">
        <w:t xml:space="preserve"> 20</w:t>
      </w:r>
      <w:r w:rsidR="00A42047">
        <w:t>20</w:t>
      </w:r>
      <w:r w:rsidR="00460F4F">
        <w:t>, v letih</w:t>
      </w:r>
      <w:bookmarkEnd w:id="17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6"/>
        <w:gridCol w:w="563"/>
        <w:gridCol w:w="563"/>
        <w:gridCol w:w="563"/>
        <w:gridCol w:w="563"/>
        <w:gridCol w:w="564"/>
        <w:gridCol w:w="564"/>
        <w:gridCol w:w="564"/>
        <w:gridCol w:w="564"/>
        <w:gridCol w:w="564"/>
        <w:gridCol w:w="564"/>
        <w:gridCol w:w="558"/>
      </w:tblGrid>
      <w:tr w:rsidR="00B51811" w:rsidRPr="00B85C79" w14:paraId="513894BC" w14:textId="77777777" w:rsidTr="00B51811">
        <w:trPr>
          <w:trHeight w:val="288"/>
          <w:tblHeader/>
        </w:trPr>
        <w:tc>
          <w:tcPr>
            <w:tcW w:w="1582" w:type="pct"/>
            <w:shd w:val="clear" w:color="auto" w:fill="2D5195"/>
            <w:noWrap/>
            <w:vAlign w:val="center"/>
            <w:hideMark/>
          </w:tcPr>
          <w:p w14:paraId="4D8A552E" w14:textId="77777777" w:rsidR="00B51811" w:rsidRPr="00CB388E" w:rsidRDefault="00B51811" w:rsidP="00B51811">
            <w:pPr>
              <w:spacing w:line="240" w:lineRule="auto"/>
              <w:jc w:val="center"/>
              <w:rPr>
                <w:rFonts w:eastAsia="Times New Roman" w:cs="Arial"/>
                <w:b/>
                <w:bCs/>
                <w:color w:val="FF0000"/>
                <w:sz w:val="20"/>
                <w:szCs w:val="20"/>
                <w:lang w:eastAsia="sl-SI"/>
              </w:rPr>
            </w:pPr>
          </w:p>
        </w:tc>
        <w:tc>
          <w:tcPr>
            <w:tcW w:w="311" w:type="pct"/>
            <w:shd w:val="clear" w:color="auto" w:fill="2D5195"/>
            <w:noWrap/>
            <w:vAlign w:val="center"/>
            <w:hideMark/>
          </w:tcPr>
          <w:p w14:paraId="4EF2ABC3" w14:textId="1EF8F9B6" w:rsidR="00B51811" w:rsidRPr="0053448F" w:rsidRDefault="00B51811" w:rsidP="00B51811">
            <w:pPr>
              <w:spacing w:line="240" w:lineRule="auto"/>
              <w:jc w:val="center"/>
              <w:rPr>
                <w:rFonts w:eastAsia="Times New Roman" w:cs="Arial"/>
                <w:b/>
                <w:bCs/>
                <w:color w:val="FFFFFF"/>
                <w:sz w:val="20"/>
                <w:szCs w:val="20"/>
                <w:lang w:eastAsia="sl-SI"/>
              </w:rPr>
            </w:pPr>
            <w:r w:rsidRPr="00DC58E3">
              <w:rPr>
                <w:rFonts w:eastAsia="Times New Roman" w:cs="Arial"/>
                <w:b/>
                <w:bCs/>
                <w:color w:val="FFFFFF"/>
                <w:sz w:val="20"/>
                <w:szCs w:val="20"/>
                <w:lang w:eastAsia="sl-SI"/>
              </w:rPr>
              <w:t>2010</w:t>
            </w:r>
          </w:p>
        </w:tc>
        <w:tc>
          <w:tcPr>
            <w:tcW w:w="311" w:type="pct"/>
            <w:shd w:val="clear" w:color="auto" w:fill="2D5195"/>
            <w:noWrap/>
            <w:vAlign w:val="center"/>
            <w:hideMark/>
          </w:tcPr>
          <w:p w14:paraId="4EB440D0" w14:textId="50096DBA" w:rsidR="00B51811" w:rsidRPr="00DC58E3" w:rsidRDefault="00B51811" w:rsidP="00B51811">
            <w:pPr>
              <w:spacing w:line="240" w:lineRule="auto"/>
              <w:jc w:val="center"/>
              <w:rPr>
                <w:rFonts w:eastAsia="Times New Roman" w:cs="Arial"/>
                <w:b/>
                <w:bCs/>
                <w:color w:val="FFFFFF"/>
                <w:sz w:val="20"/>
                <w:szCs w:val="20"/>
                <w:lang w:eastAsia="sl-SI"/>
              </w:rPr>
            </w:pPr>
            <w:r w:rsidRPr="00C608CC">
              <w:rPr>
                <w:rFonts w:eastAsia="Times New Roman" w:cs="Arial"/>
                <w:b/>
                <w:bCs/>
                <w:color w:val="FFFFFF"/>
                <w:sz w:val="20"/>
                <w:szCs w:val="20"/>
                <w:lang w:eastAsia="sl-SI"/>
              </w:rPr>
              <w:t>2011</w:t>
            </w:r>
          </w:p>
        </w:tc>
        <w:tc>
          <w:tcPr>
            <w:tcW w:w="311" w:type="pct"/>
            <w:shd w:val="clear" w:color="auto" w:fill="2D5195"/>
            <w:noWrap/>
            <w:vAlign w:val="center"/>
            <w:hideMark/>
          </w:tcPr>
          <w:p w14:paraId="742757C2" w14:textId="245CF665" w:rsidR="00B51811" w:rsidRPr="00C608CC" w:rsidRDefault="00B51811" w:rsidP="00B51811">
            <w:pPr>
              <w:spacing w:line="240" w:lineRule="auto"/>
              <w:jc w:val="center"/>
              <w:rPr>
                <w:rFonts w:eastAsia="Times New Roman" w:cs="Arial"/>
                <w:b/>
                <w:bCs/>
                <w:color w:val="FFFFFF"/>
                <w:sz w:val="20"/>
                <w:szCs w:val="20"/>
                <w:lang w:eastAsia="sl-SI"/>
              </w:rPr>
            </w:pPr>
            <w:r w:rsidRPr="00C608CC">
              <w:rPr>
                <w:rFonts w:eastAsia="Times New Roman" w:cs="Arial"/>
                <w:b/>
                <w:bCs/>
                <w:color w:val="FFFFFF"/>
                <w:sz w:val="20"/>
                <w:szCs w:val="20"/>
                <w:lang w:eastAsia="sl-SI"/>
              </w:rPr>
              <w:t>2012</w:t>
            </w:r>
          </w:p>
        </w:tc>
        <w:tc>
          <w:tcPr>
            <w:tcW w:w="311" w:type="pct"/>
            <w:shd w:val="clear" w:color="auto" w:fill="2D5195"/>
            <w:noWrap/>
            <w:vAlign w:val="center"/>
            <w:hideMark/>
          </w:tcPr>
          <w:p w14:paraId="245E9268" w14:textId="533251E1" w:rsidR="00B51811" w:rsidRPr="00C608CC" w:rsidRDefault="00B51811" w:rsidP="00B51811">
            <w:pPr>
              <w:spacing w:line="240" w:lineRule="auto"/>
              <w:jc w:val="center"/>
              <w:rPr>
                <w:rFonts w:eastAsia="Times New Roman" w:cs="Arial"/>
                <w:b/>
                <w:bCs/>
                <w:color w:val="FFFFFF"/>
                <w:sz w:val="20"/>
                <w:szCs w:val="20"/>
                <w:lang w:eastAsia="sl-SI"/>
              </w:rPr>
            </w:pPr>
            <w:r w:rsidRPr="00AD3F30">
              <w:rPr>
                <w:rFonts w:eastAsia="Times New Roman" w:cs="Arial"/>
                <w:b/>
                <w:bCs/>
                <w:color w:val="FFFFFF"/>
                <w:sz w:val="20"/>
                <w:szCs w:val="20"/>
                <w:lang w:eastAsia="sl-SI"/>
              </w:rPr>
              <w:t>2013</w:t>
            </w:r>
          </w:p>
        </w:tc>
        <w:tc>
          <w:tcPr>
            <w:tcW w:w="311" w:type="pct"/>
            <w:shd w:val="clear" w:color="auto" w:fill="2D5195"/>
            <w:noWrap/>
            <w:vAlign w:val="center"/>
            <w:hideMark/>
          </w:tcPr>
          <w:p w14:paraId="5B236D08" w14:textId="4F773C2F" w:rsidR="00B51811" w:rsidRPr="00AD3F30" w:rsidRDefault="00B51811" w:rsidP="00B51811">
            <w:pPr>
              <w:spacing w:line="240" w:lineRule="auto"/>
              <w:jc w:val="center"/>
              <w:rPr>
                <w:rFonts w:eastAsia="Times New Roman" w:cs="Arial"/>
                <w:b/>
                <w:bCs/>
                <w:color w:val="FFFFFF"/>
                <w:sz w:val="20"/>
                <w:szCs w:val="20"/>
                <w:lang w:eastAsia="sl-SI"/>
              </w:rPr>
            </w:pPr>
            <w:r w:rsidRPr="0009420B">
              <w:rPr>
                <w:rFonts w:eastAsia="Times New Roman" w:cs="Arial"/>
                <w:b/>
                <w:bCs/>
                <w:color w:val="FFFFFF"/>
                <w:sz w:val="20"/>
                <w:szCs w:val="20"/>
                <w:lang w:eastAsia="sl-SI"/>
              </w:rPr>
              <w:t>2014</w:t>
            </w:r>
          </w:p>
        </w:tc>
        <w:tc>
          <w:tcPr>
            <w:tcW w:w="311" w:type="pct"/>
            <w:shd w:val="clear" w:color="auto" w:fill="2D5195"/>
            <w:noWrap/>
            <w:vAlign w:val="center"/>
            <w:hideMark/>
          </w:tcPr>
          <w:p w14:paraId="791AB028" w14:textId="1390C52D" w:rsidR="00B51811" w:rsidRPr="0009420B" w:rsidRDefault="00B51811" w:rsidP="00B51811">
            <w:pPr>
              <w:spacing w:line="240" w:lineRule="auto"/>
              <w:jc w:val="center"/>
              <w:rPr>
                <w:rFonts w:eastAsia="Times New Roman" w:cs="Arial"/>
                <w:b/>
                <w:bCs/>
                <w:color w:val="FFFFFF"/>
                <w:sz w:val="20"/>
                <w:szCs w:val="20"/>
                <w:lang w:eastAsia="sl-SI"/>
              </w:rPr>
            </w:pPr>
            <w:r w:rsidRPr="00EA3DEE">
              <w:rPr>
                <w:rFonts w:eastAsia="Times New Roman" w:cs="Arial"/>
                <w:b/>
                <w:bCs/>
                <w:color w:val="FFFFFF"/>
                <w:sz w:val="20"/>
                <w:szCs w:val="20"/>
                <w:lang w:eastAsia="sl-SI"/>
              </w:rPr>
              <w:t>2015</w:t>
            </w:r>
          </w:p>
        </w:tc>
        <w:tc>
          <w:tcPr>
            <w:tcW w:w="311" w:type="pct"/>
            <w:shd w:val="clear" w:color="auto" w:fill="2D5195"/>
            <w:noWrap/>
            <w:vAlign w:val="center"/>
            <w:hideMark/>
          </w:tcPr>
          <w:p w14:paraId="0FE4F016" w14:textId="0F20B32E" w:rsidR="00B51811" w:rsidRPr="00EA3DEE" w:rsidRDefault="00B51811" w:rsidP="00B51811">
            <w:pPr>
              <w:spacing w:line="240" w:lineRule="auto"/>
              <w:jc w:val="center"/>
              <w:rPr>
                <w:rFonts w:eastAsia="Times New Roman" w:cs="Arial"/>
                <w:b/>
                <w:bCs/>
                <w:color w:val="FFFFFF"/>
                <w:sz w:val="20"/>
                <w:szCs w:val="20"/>
                <w:lang w:eastAsia="sl-SI"/>
              </w:rPr>
            </w:pPr>
            <w:r w:rsidRPr="00D71156">
              <w:rPr>
                <w:rFonts w:eastAsia="Times New Roman" w:cs="Arial"/>
                <w:b/>
                <w:bCs/>
                <w:color w:val="FFFFFF"/>
                <w:sz w:val="20"/>
                <w:szCs w:val="20"/>
                <w:lang w:eastAsia="sl-SI"/>
              </w:rPr>
              <w:t>2016</w:t>
            </w:r>
          </w:p>
        </w:tc>
        <w:tc>
          <w:tcPr>
            <w:tcW w:w="311" w:type="pct"/>
            <w:shd w:val="clear" w:color="auto" w:fill="2D5195"/>
            <w:vAlign w:val="center"/>
          </w:tcPr>
          <w:p w14:paraId="5CDB31B7" w14:textId="6A343604" w:rsidR="00B51811" w:rsidRPr="00D71156" w:rsidRDefault="00B51811" w:rsidP="00B51811">
            <w:pPr>
              <w:spacing w:line="240" w:lineRule="auto"/>
              <w:jc w:val="center"/>
              <w:rPr>
                <w:rFonts w:eastAsia="Times New Roman" w:cs="Arial"/>
                <w:b/>
                <w:bCs/>
                <w:color w:val="FFFFFF"/>
                <w:sz w:val="20"/>
                <w:szCs w:val="20"/>
                <w:lang w:eastAsia="sl-SI"/>
              </w:rPr>
            </w:pPr>
            <w:r w:rsidRPr="004F7BE2">
              <w:rPr>
                <w:rFonts w:eastAsia="Times New Roman" w:cs="Arial"/>
                <w:b/>
                <w:bCs/>
                <w:color w:val="FFFFFF"/>
                <w:sz w:val="20"/>
                <w:szCs w:val="20"/>
                <w:lang w:eastAsia="sl-SI"/>
              </w:rPr>
              <w:t>2017</w:t>
            </w:r>
          </w:p>
        </w:tc>
        <w:tc>
          <w:tcPr>
            <w:tcW w:w="311" w:type="pct"/>
            <w:shd w:val="clear" w:color="auto" w:fill="2D5195"/>
            <w:noWrap/>
            <w:vAlign w:val="center"/>
            <w:hideMark/>
          </w:tcPr>
          <w:p w14:paraId="600F1C62" w14:textId="28142E78" w:rsidR="00B51811" w:rsidRPr="004F7BE2" w:rsidRDefault="00B51811" w:rsidP="00B51811">
            <w:pPr>
              <w:spacing w:line="240" w:lineRule="auto"/>
              <w:jc w:val="center"/>
              <w:rPr>
                <w:rFonts w:eastAsia="Times New Roman" w:cs="Arial"/>
                <w:b/>
                <w:bCs/>
                <w:color w:val="FFFFFF"/>
                <w:sz w:val="20"/>
                <w:szCs w:val="20"/>
                <w:lang w:eastAsia="sl-SI"/>
              </w:rPr>
            </w:pPr>
            <w:r w:rsidRPr="005F20A7">
              <w:rPr>
                <w:rFonts w:eastAsia="Times New Roman" w:cs="Arial"/>
                <w:b/>
                <w:bCs/>
                <w:color w:val="FFFFFF"/>
                <w:sz w:val="20"/>
                <w:szCs w:val="20"/>
                <w:lang w:eastAsia="sl-SI"/>
              </w:rPr>
              <w:t>2018</w:t>
            </w:r>
          </w:p>
        </w:tc>
        <w:tc>
          <w:tcPr>
            <w:tcW w:w="311" w:type="pct"/>
            <w:shd w:val="clear" w:color="auto" w:fill="2D5195"/>
            <w:vAlign w:val="center"/>
          </w:tcPr>
          <w:p w14:paraId="3EC0D2D0" w14:textId="37B47EE5" w:rsidR="00B51811" w:rsidRPr="005F20A7" w:rsidRDefault="00B51811" w:rsidP="00B51811">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2019</w:t>
            </w:r>
          </w:p>
        </w:tc>
        <w:tc>
          <w:tcPr>
            <w:tcW w:w="308" w:type="pct"/>
            <w:shd w:val="clear" w:color="auto" w:fill="2D5195"/>
            <w:vAlign w:val="center"/>
          </w:tcPr>
          <w:p w14:paraId="06644F08" w14:textId="61DC174E" w:rsidR="00B51811" w:rsidRPr="009405A7" w:rsidRDefault="00B51811" w:rsidP="00B51811">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w:t>
            </w:r>
            <w:r>
              <w:rPr>
                <w:rFonts w:eastAsia="Times New Roman" w:cs="Arial"/>
                <w:b/>
                <w:bCs/>
                <w:color w:val="FFFFFF"/>
                <w:sz w:val="20"/>
                <w:szCs w:val="20"/>
                <w:lang w:eastAsia="sl-SI"/>
              </w:rPr>
              <w:t>20</w:t>
            </w:r>
          </w:p>
        </w:tc>
      </w:tr>
      <w:tr w:rsidR="00B51811" w:rsidRPr="00B85C79" w14:paraId="2E6122A4" w14:textId="77777777" w:rsidTr="00B51811">
        <w:trPr>
          <w:trHeight w:val="352"/>
        </w:trPr>
        <w:tc>
          <w:tcPr>
            <w:tcW w:w="1582" w:type="pct"/>
            <w:shd w:val="clear" w:color="auto" w:fill="auto"/>
            <w:noWrap/>
            <w:vAlign w:val="center"/>
            <w:hideMark/>
          </w:tcPr>
          <w:p w14:paraId="02AEDE4C" w14:textId="77777777" w:rsidR="00B51811" w:rsidRPr="00B85C79" w:rsidRDefault="00B51811" w:rsidP="00B51811">
            <w:pPr>
              <w:spacing w:line="240" w:lineRule="auto"/>
              <w:jc w:val="left"/>
              <w:rPr>
                <w:rFonts w:eastAsia="Times New Roman" w:cs="Arial"/>
                <w:sz w:val="20"/>
                <w:szCs w:val="20"/>
                <w:lang w:eastAsia="sl-SI"/>
              </w:rPr>
            </w:pPr>
            <w:r w:rsidRPr="00B85C79">
              <w:rPr>
                <w:rFonts w:eastAsia="Times New Roman" w:cs="Arial"/>
                <w:sz w:val="20"/>
                <w:szCs w:val="20"/>
                <w:lang w:eastAsia="sl-SI"/>
              </w:rPr>
              <w:t>Dolg državnega proračuna RS</w:t>
            </w:r>
          </w:p>
        </w:tc>
        <w:tc>
          <w:tcPr>
            <w:tcW w:w="311" w:type="pct"/>
            <w:shd w:val="clear" w:color="auto" w:fill="auto"/>
            <w:noWrap/>
            <w:vAlign w:val="center"/>
            <w:hideMark/>
          </w:tcPr>
          <w:p w14:paraId="0992AF9A" w14:textId="7A91DA1C"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6,22</w:t>
            </w:r>
          </w:p>
        </w:tc>
        <w:tc>
          <w:tcPr>
            <w:tcW w:w="311" w:type="pct"/>
            <w:shd w:val="clear" w:color="auto" w:fill="auto"/>
            <w:noWrap/>
            <w:vAlign w:val="center"/>
            <w:hideMark/>
          </w:tcPr>
          <w:p w14:paraId="5B675DF2" w14:textId="0EAF8374"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6,61</w:t>
            </w:r>
          </w:p>
        </w:tc>
        <w:tc>
          <w:tcPr>
            <w:tcW w:w="311" w:type="pct"/>
            <w:shd w:val="clear" w:color="auto" w:fill="auto"/>
            <w:noWrap/>
            <w:vAlign w:val="center"/>
            <w:hideMark/>
          </w:tcPr>
          <w:p w14:paraId="278BE3D3" w14:textId="43FA237A"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6,22</w:t>
            </w:r>
          </w:p>
        </w:tc>
        <w:tc>
          <w:tcPr>
            <w:tcW w:w="311" w:type="pct"/>
            <w:shd w:val="clear" w:color="auto" w:fill="auto"/>
            <w:noWrap/>
            <w:vAlign w:val="center"/>
            <w:hideMark/>
          </w:tcPr>
          <w:p w14:paraId="3CAFD4D1" w14:textId="3C828D61"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5,67</w:t>
            </w:r>
          </w:p>
        </w:tc>
        <w:tc>
          <w:tcPr>
            <w:tcW w:w="311" w:type="pct"/>
            <w:shd w:val="clear" w:color="auto" w:fill="auto"/>
            <w:noWrap/>
            <w:vAlign w:val="center"/>
            <w:hideMark/>
          </w:tcPr>
          <w:p w14:paraId="4084347C" w14:textId="19631E91"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5,67</w:t>
            </w:r>
          </w:p>
        </w:tc>
        <w:tc>
          <w:tcPr>
            <w:tcW w:w="311" w:type="pct"/>
            <w:shd w:val="clear" w:color="auto" w:fill="auto"/>
            <w:noWrap/>
            <w:vAlign w:val="center"/>
            <w:hideMark/>
          </w:tcPr>
          <w:p w14:paraId="2ADE5BBB" w14:textId="106E3304"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6,36</w:t>
            </w:r>
          </w:p>
        </w:tc>
        <w:tc>
          <w:tcPr>
            <w:tcW w:w="311" w:type="pct"/>
            <w:shd w:val="clear" w:color="auto" w:fill="auto"/>
            <w:noWrap/>
            <w:vAlign w:val="center"/>
            <w:hideMark/>
          </w:tcPr>
          <w:p w14:paraId="2F71D0E1" w14:textId="391DD040"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8,05</w:t>
            </w:r>
          </w:p>
        </w:tc>
        <w:tc>
          <w:tcPr>
            <w:tcW w:w="311" w:type="pct"/>
            <w:vAlign w:val="center"/>
          </w:tcPr>
          <w:p w14:paraId="3C670734" w14:textId="53B60CDA" w:rsidR="00B51811" w:rsidRPr="00B85C79" w:rsidRDefault="00B51811" w:rsidP="00B51811">
            <w:pPr>
              <w:spacing w:line="240" w:lineRule="auto"/>
              <w:jc w:val="right"/>
              <w:rPr>
                <w:rFonts w:cs="Arial"/>
                <w:sz w:val="20"/>
                <w:szCs w:val="20"/>
              </w:rPr>
            </w:pPr>
            <w:r w:rsidRPr="00B85C79">
              <w:rPr>
                <w:rFonts w:cs="Arial"/>
                <w:sz w:val="20"/>
                <w:szCs w:val="20"/>
              </w:rPr>
              <w:t>9,31</w:t>
            </w:r>
          </w:p>
        </w:tc>
        <w:tc>
          <w:tcPr>
            <w:tcW w:w="311" w:type="pct"/>
            <w:shd w:val="clear" w:color="auto" w:fill="auto"/>
            <w:noWrap/>
            <w:vAlign w:val="center"/>
            <w:hideMark/>
          </w:tcPr>
          <w:p w14:paraId="578C29F6" w14:textId="527418AE"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9,20</w:t>
            </w:r>
          </w:p>
        </w:tc>
        <w:tc>
          <w:tcPr>
            <w:tcW w:w="311" w:type="pct"/>
            <w:vAlign w:val="center"/>
          </w:tcPr>
          <w:p w14:paraId="37329490" w14:textId="1C0BA0B4" w:rsidR="00B51811" w:rsidRPr="00B85C79" w:rsidRDefault="00B51811" w:rsidP="00B51811">
            <w:pPr>
              <w:spacing w:line="240" w:lineRule="auto"/>
              <w:jc w:val="right"/>
              <w:rPr>
                <w:rFonts w:cs="Arial"/>
                <w:sz w:val="20"/>
                <w:szCs w:val="20"/>
              </w:rPr>
            </w:pPr>
            <w:r w:rsidRPr="00B85C79">
              <w:rPr>
                <w:rFonts w:cs="Arial"/>
                <w:sz w:val="20"/>
                <w:szCs w:val="20"/>
              </w:rPr>
              <w:t>8,96</w:t>
            </w:r>
          </w:p>
        </w:tc>
        <w:tc>
          <w:tcPr>
            <w:tcW w:w="308" w:type="pct"/>
            <w:vAlign w:val="center"/>
          </w:tcPr>
          <w:p w14:paraId="2A7A3C1E" w14:textId="65862C45" w:rsidR="00B51811" w:rsidRPr="00B85C79" w:rsidRDefault="00A42047" w:rsidP="00B51811">
            <w:pPr>
              <w:spacing w:line="240" w:lineRule="auto"/>
              <w:jc w:val="right"/>
              <w:rPr>
                <w:rFonts w:cs="Arial"/>
                <w:sz w:val="20"/>
                <w:szCs w:val="20"/>
              </w:rPr>
            </w:pPr>
            <w:r>
              <w:rPr>
                <w:rFonts w:cs="Arial"/>
                <w:sz w:val="20"/>
                <w:szCs w:val="20"/>
              </w:rPr>
              <w:t>9</w:t>
            </w:r>
            <w:r w:rsidR="00B51811" w:rsidRPr="00B85C79">
              <w:rPr>
                <w:rFonts w:cs="Arial"/>
                <w:sz w:val="20"/>
                <w:szCs w:val="20"/>
              </w:rPr>
              <w:t>,</w:t>
            </w:r>
            <w:r>
              <w:rPr>
                <w:rFonts w:cs="Arial"/>
                <w:sz w:val="20"/>
                <w:szCs w:val="20"/>
              </w:rPr>
              <w:t>00</w:t>
            </w:r>
          </w:p>
        </w:tc>
      </w:tr>
      <w:tr w:rsidR="00B51811" w:rsidRPr="00B85C79" w14:paraId="6F04A0DC" w14:textId="77777777" w:rsidTr="00B51811">
        <w:trPr>
          <w:trHeight w:val="352"/>
        </w:trPr>
        <w:tc>
          <w:tcPr>
            <w:tcW w:w="1582" w:type="pct"/>
            <w:shd w:val="clear" w:color="auto" w:fill="auto"/>
            <w:noWrap/>
            <w:vAlign w:val="center"/>
            <w:hideMark/>
          </w:tcPr>
          <w:p w14:paraId="5F7ABBF4" w14:textId="77777777" w:rsidR="00B51811" w:rsidRPr="00B85C79" w:rsidRDefault="00B51811" w:rsidP="00B51811">
            <w:pPr>
              <w:spacing w:line="240" w:lineRule="auto"/>
              <w:jc w:val="left"/>
              <w:rPr>
                <w:rFonts w:eastAsia="Times New Roman" w:cs="Arial"/>
                <w:sz w:val="20"/>
                <w:szCs w:val="20"/>
                <w:lang w:eastAsia="sl-SI"/>
              </w:rPr>
            </w:pPr>
            <w:r w:rsidRPr="00B85C79">
              <w:rPr>
                <w:rFonts w:eastAsia="Times New Roman" w:cs="Arial"/>
                <w:sz w:val="20"/>
                <w:szCs w:val="20"/>
                <w:lang w:eastAsia="sl-SI"/>
              </w:rPr>
              <w:t>Kratkoročni dolg</w:t>
            </w:r>
          </w:p>
        </w:tc>
        <w:tc>
          <w:tcPr>
            <w:tcW w:w="311" w:type="pct"/>
            <w:shd w:val="clear" w:color="auto" w:fill="auto"/>
            <w:noWrap/>
            <w:vAlign w:val="center"/>
            <w:hideMark/>
          </w:tcPr>
          <w:p w14:paraId="02895955" w14:textId="5AFABD4C"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0,21</w:t>
            </w:r>
          </w:p>
        </w:tc>
        <w:tc>
          <w:tcPr>
            <w:tcW w:w="311" w:type="pct"/>
            <w:shd w:val="clear" w:color="auto" w:fill="auto"/>
            <w:noWrap/>
            <w:vAlign w:val="center"/>
            <w:hideMark/>
          </w:tcPr>
          <w:p w14:paraId="6A34D59D" w14:textId="1B111F13"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0,14</w:t>
            </w:r>
          </w:p>
        </w:tc>
        <w:tc>
          <w:tcPr>
            <w:tcW w:w="311" w:type="pct"/>
            <w:shd w:val="clear" w:color="auto" w:fill="auto"/>
            <w:noWrap/>
            <w:vAlign w:val="center"/>
            <w:hideMark/>
          </w:tcPr>
          <w:p w14:paraId="07F3C9AC" w14:textId="43D7CE2B"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0,35</w:t>
            </w:r>
          </w:p>
        </w:tc>
        <w:tc>
          <w:tcPr>
            <w:tcW w:w="311" w:type="pct"/>
            <w:shd w:val="clear" w:color="auto" w:fill="auto"/>
            <w:noWrap/>
            <w:vAlign w:val="center"/>
            <w:hideMark/>
          </w:tcPr>
          <w:p w14:paraId="2E8C899A" w14:textId="18F47018"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0,47</w:t>
            </w:r>
          </w:p>
        </w:tc>
        <w:tc>
          <w:tcPr>
            <w:tcW w:w="311" w:type="pct"/>
            <w:shd w:val="clear" w:color="auto" w:fill="auto"/>
            <w:noWrap/>
            <w:vAlign w:val="center"/>
            <w:hideMark/>
          </w:tcPr>
          <w:p w14:paraId="6087A2AC" w14:textId="78D5A7FD"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0,40</w:t>
            </w:r>
          </w:p>
        </w:tc>
        <w:tc>
          <w:tcPr>
            <w:tcW w:w="311" w:type="pct"/>
            <w:shd w:val="clear" w:color="auto" w:fill="auto"/>
            <w:noWrap/>
            <w:vAlign w:val="center"/>
            <w:hideMark/>
          </w:tcPr>
          <w:p w14:paraId="4E78967F" w14:textId="40D5C598"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0,41</w:t>
            </w:r>
          </w:p>
        </w:tc>
        <w:tc>
          <w:tcPr>
            <w:tcW w:w="311" w:type="pct"/>
            <w:shd w:val="clear" w:color="auto" w:fill="auto"/>
            <w:noWrap/>
            <w:vAlign w:val="center"/>
            <w:hideMark/>
          </w:tcPr>
          <w:p w14:paraId="03326334" w14:textId="72FBFFFA"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0,38</w:t>
            </w:r>
          </w:p>
        </w:tc>
        <w:tc>
          <w:tcPr>
            <w:tcW w:w="311" w:type="pct"/>
            <w:vAlign w:val="center"/>
          </w:tcPr>
          <w:p w14:paraId="3F1465EE" w14:textId="0BE3A41C" w:rsidR="00B51811" w:rsidRPr="00B85C79" w:rsidRDefault="00B51811" w:rsidP="00B51811">
            <w:pPr>
              <w:spacing w:line="240" w:lineRule="auto"/>
              <w:jc w:val="right"/>
              <w:rPr>
                <w:rFonts w:cs="Arial"/>
                <w:sz w:val="20"/>
                <w:szCs w:val="20"/>
              </w:rPr>
            </w:pPr>
            <w:r w:rsidRPr="00B85C79">
              <w:rPr>
                <w:rFonts w:cs="Arial"/>
                <w:sz w:val="20"/>
                <w:szCs w:val="20"/>
              </w:rPr>
              <w:t>0,31</w:t>
            </w:r>
          </w:p>
        </w:tc>
        <w:tc>
          <w:tcPr>
            <w:tcW w:w="311" w:type="pct"/>
            <w:shd w:val="clear" w:color="auto" w:fill="auto"/>
            <w:noWrap/>
            <w:vAlign w:val="center"/>
            <w:hideMark/>
          </w:tcPr>
          <w:p w14:paraId="0C974378" w14:textId="32E8D48F"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0,39</w:t>
            </w:r>
          </w:p>
        </w:tc>
        <w:tc>
          <w:tcPr>
            <w:tcW w:w="311" w:type="pct"/>
            <w:vAlign w:val="center"/>
          </w:tcPr>
          <w:p w14:paraId="2203FB35" w14:textId="1245668E" w:rsidR="00B51811" w:rsidRPr="00B85C79" w:rsidRDefault="00B51811" w:rsidP="00B51811">
            <w:pPr>
              <w:spacing w:line="240" w:lineRule="auto"/>
              <w:jc w:val="right"/>
              <w:rPr>
                <w:rFonts w:cs="Arial"/>
                <w:sz w:val="20"/>
                <w:szCs w:val="20"/>
              </w:rPr>
            </w:pPr>
            <w:r w:rsidRPr="00B85C79">
              <w:rPr>
                <w:rFonts w:cs="Arial"/>
                <w:sz w:val="20"/>
                <w:szCs w:val="20"/>
              </w:rPr>
              <w:t>0,39</w:t>
            </w:r>
          </w:p>
        </w:tc>
        <w:tc>
          <w:tcPr>
            <w:tcW w:w="308" w:type="pct"/>
            <w:vAlign w:val="center"/>
          </w:tcPr>
          <w:p w14:paraId="0DC8E4F7" w14:textId="23AAE4F6" w:rsidR="00B51811" w:rsidRPr="00B85C79" w:rsidRDefault="00B51811" w:rsidP="00B51811">
            <w:pPr>
              <w:spacing w:line="240" w:lineRule="auto"/>
              <w:jc w:val="right"/>
              <w:rPr>
                <w:rFonts w:cs="Arial"/>
                <w:sz w:val="20"/>
                <w:szCs w:val="20"/>
              </w:rPr>
            </w:pPr>
            <w:r w:rsidRPr="00B85C79">
              <w:rPr>
                <w:rFonts w:cs="Arial"/>
                <w:sz w:val="20"/>
                <w:szCs w:val="20"/>
              </w:rPr>
              <w:t>0,</w:t>
            </w:r>
            <w:r w:rsidR="00A42047">
              <w:rPr>
                <w:rFonts w:cs="Arial"/>
                <w:sz w:val="20"/>
                <w:szCs w:val="20"/>
              </w:rPr>
              <w:t>07</w:t>
            </w:r>
          </w:p>
        </w:tc>
      </w:tr>
      <w:tr w:rsidR="00B51811" w:rsidRPr="00B85C79" w14:paraId="1EF83681" w14:textId="77777777" w:rsidTr="00B51811">
        <w:trPr>
          <w:trHeight w:val="352"/>
        </w:trPr>
        <w:tc>
          <w:tcPr>
            <w:tcW w:w="1582" w:type="pct"/>
            <w:shd w:val="clear" w:color="auto" w:fill="auto"/>
            <w:noWrap/>
            <w:vAlign w:val="center"/>
            <w:hideMark/>
          </w:tcPr>
          <w:p w14:paraId="1F9BFC8E" w14:textId="77777777" w:rsidR="00B51811" w:rsidRPr="00B85C79" w:rsidRDefault="00B51811" w:rsidP="00B51811">
            <w:pPr>
              <w:spacing w:line="240" w:lineRule="auto"/>
              <w:jc w:val="left"/>
              <w:rPr>
                <w:rFonts w:eastAsia="Times New Roman" w:cs="Arial"/>
                <w:sz w:val="20"/>
                <w:szCs w:val="20"/>
                <w:lang w:eastAsia="sl-SI"/>
              </w:rPr>
            </w:pPr>
            <w:r w:rsidRPr="00B85C79">
              <w:rPr>
                <w:rFonts w:eastAsia="Times New Roman" w:cs="Arial"/>
                <w:sz w:val="20"/>
                <w:szCs w:val="20"/>
                <w:lang w:eastAsia="sl-SI"/>
              </w:rPr>
              <w:t>Dolgoročni dolg</w:t>
            </w:r>
          </w:p>
        </w:tc>
        <w:tc>
          <w:tcPr>
            <w:tcW w:w="311" w:type="pct"/>
            <w:shd w:val="clear" w:color="auto" w:fill="auto"/>
            <w:noWrap/>
            <w:vAlign w:val="center"/>
            <w:hideMark/>
          </w:tcPr>
          <w:p w14:paraId="3E3484F7" w14:textId="32040A82"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6,70</w:t>
            </w:r>
          </w:p>
        </w:tc>
        <w:tc>
          <w:tcPr>
            <w:tcW w:w="311" w:type="pct"/>
            <w:shd w:val="clear" w:color="auto" w:fill="auto"/>
            <w:noWrap/>
            <w:vAlign w:val="center"/>
            <w:hideMark/>
          </w:tcPr>
          <w:p w14:paraId="7FDDC61A" w14:textId="794D7518"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7,16</w:t>
            </w:r>
          </w:p>
        </w:tc>
        <w:tc>
          <w:tcPr>
            <w:tcW w:w="311" w:type="pct"/>
            <w:shd w:val="clear" w:color="auto" w:fill="auto"/>
            <w:noWrap/>
            <w:vAlign w:val="center"/>
            <w:hideMark/>
          </w:tcPr>
          <w:p w14:paraId="7A05D37F" w14:textId="1E3E6CF7"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6,92</w:t>
            </w:r>
          </w:p>
        </w:tc>
        <w:tc>
          <w:tcPr>
            <w:tcW w:w="311" w:type="pct"/>
            <w:shd w:val="clear" w:color="auto" w:fill="auto"/>
            <w:noWrap/>
            <w:vAlign w:val="center"/>
            <w:hideMark/>
          </w:tcPr>
          <w:p w14:paraId="4C8F994F" w14:textId="47F893D0"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5,81</w:t>
            </w:r>
          </w:p>
        </w:tc>
        <w:tc>
          <w:tcPr>
            <w:tcW w:w="311" w:type="pct"/>
            <w:shd w:val="clear" w:color="auto" w:fill="auto"/>
            <w:noWrap/>
            <w:vAlign w:val="center"/>
            <w:hideMark/>
          </w:tcPr>
          <w:p w14:paraId="3BF95460" w14:textId="3459F64F"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5,86</w:t>
            </w:r>
          </w:p>
        </w:tc>
        <w:tc>
          <w:tcPr>
            <w:tcW w:w="311" w:type="pct"/>
            <w:shd w:val="clear" w:color="auto" w:fill="auto"/>
            <w:noWrap/>
            <w:vAlign w:val="center"/>
            <w:hideMark/>
          </w:tcPr>
          <w:p w14:paraId="6726B732" w14:textId="2C1ABA13"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6,44</w:t>
            </w:r>
          </w:p>
        </w:tc>
        <w:tc>
          <w:tcPr>
            <w:tcW w:w="311" w:type="pct"/>
            <w:shd w:val="clear" w:color="auto" w:fill="auto"/>
            <w:noWrap/>
            <w:vAlign w:val="center"/>
            <w:hideMark/>
          </w:tcPr>
          <w:p w14:paraId="534EEE93" w14:textId="63EADD79"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8,14</w:t>
            </w:r>
          </w:p>
        </w:tc>
        <w:tc>
          <w:tcPr>
            <w:tcW w:w="311" w:type="pct"/>
            <w:vAlign w:val="center"/>
          </w:tcPr>
          <w:p w14:paraId="16236F72" w14:textId="4D6F730D" w:rsidR="00B51811" w:rsidRPr="00B85C79" w:rsidRDefault="00B51811" w:rsidP="00B51811">
            <w:pPr>
              <w:spacing w:line="240" w:lineRule="auto"/>
              <w:jc w:val="right"/>
              <w:rPr>
                <w:rFonts w:cs="Arial"/>
                <w:sz w:val="20"/>
                <w:szCs w:val="20"/>
              </w:rPr>
            </w:pPr>
            <w:r w:rsidRPr="00B85C79">
              <w:rPr>
                <w:rFonts w:cs="Arial"/>
                <w:sz w:val="20"/>
                <w:szCs w:val="20"/>
              </w:rPr>
              <w:t>9,44</w:t>
            </w:r>
          </w:p>
        </w:tc>
        <w:tc>
          <w:tcPr>
            <w:tcW w:w="311" w:type="pct"/>
            <w:shd w:val="clear" w:color="auto" w:fill="auto"/>
            <w:noWrap/>
            <w:vAlign w:val="center"/>
            <w:hideMark/>
          </w:tcPr>
          <w:p w14:paraId="68772D6C" w14:textId="05F5ED2D" w:rsidR="00B51811" w:rsidRPr="00B85C79" w:rsidRDefault="00B51811" w:rsidP="00B51811">
            <w:pPr>
              <w:spacing w:line="240" w:lineRule="auto"/>
              <w:jc w:val="right"/>
              <w:rPr>
                <w:rFonts w:eastAsia="Times New Roman" w:cs="Arial"/>
                <w:sz w:val="20"/>
                <w:szCs w:val="20"/>
                <w:lang w:eastAsia="sl-SI"/>
              </w:rPr>
            </w:pPr>
            <w:r w:rsidRPr="00B85C79">
              <w:rPr>
                <w:rFonts w:cs="Arial"/>
                <w:sz w:val="20"/>
                <w:szCs w:val="20"/>
              </w:rPr>
              <w:t>9,32</w:t>
            </w:r>
          </w:p>
        </w:tc>
        <w:tc>
          <w:tcPr>
            <w:tcW w:w="311" w:type="pct"/>
            <w:vAlign w:val="center"/>
          </w:tcPr>
          <w:p w14:paraId="3F166D3D" w14:textId="628EAF4B" w:rsidR="00B51811" w:rsidRPr="00B85C79" w:rsidRDefault="00B51811" w:rsidP="00B51811">
            <w:pPr>
              <w:spacing w:line="240" w:lineRule="auto"/>
              <w:jc w:val="right"/>
              <w:rPr>
                <w:rFonts w:cs="Arial"/>
                <w:sz w:val="20"/>
                <w:szCs w:val="20"/>
              </w:rPr>
            </w:pPr>
            <w:r w:rsidRPr="00B85C79">
              <w:rPr>
                <w:rFonts w:cs="Arial"/>
                <w:sz w:val="20"/>
                <w:szCs w:val="20"/>
              </w:rPr>
              <w:t>9,03</w:t>
            </w:r>
          </w:p>
        </w:tc>
        <w:tc>
          <w:tcPr>
            <w:tcW w:w="308" w:type="pct"/>
            <w:vAlign w:val="center"/>
          </w:tcPr>
          <w:p w14:paraId="5A69914E" w14:textId="7DA6A113" w:rsidR="00B51811" w:rsidRPr="00B85C79" w:rsidRDefault="00B51811" w:rsidP="00B51811">
            <w:pPr>
              <w:spacing w:line="240" w:lineRule="auto"/>
              <w:jc w:val="right"/>
              <w:rPr>
                <w:rFonts w:cs="Arial"/>
                <w:sz w:val="20"/>
                <w:szCs w:val="20"/>
              </w:rPr>
            </w:pPr>
            <w:r w:rsidRPr="00B85C79">
              <w:rPr>
                <w:rFonts w:cs="Arial"/>
                <w:sz w:val="20"/>
                <w:szCs w:val="20"/>
              </w:rPr>
              <w:t>9,03</w:t>
            </w:r>
          </w:p>
        </w:tc>
      </w:tr>
    </w:tbl>
    <w:p w14:paraId="334FAC2F" w14:textId="77777777" w:rsidR="00E860EA" w:rsidRPr="00B85C79" w:rsidRDefault="00E860EA" w:rsidP="00E860EA">
      <w:pPr>
        <w:rPr>
          <w:rFonts w:cs="Arial"/>
          <w:i/>
          <w:iCs/>
          <w:sz w:val="20"/>
        </w:rPr>
      </w:pPr>
      <w:r w:rsidRPr="00B85C79">
        <w:rPr>
          <w:rFonts w:cs="Arial"/>
          <w:bCs/>
          <w:i/>
          <w:iCs/>
          <w:sz w:val="20"/>
          <w:szCs w:val="20"/>
        </w:rPr>
        <w:t>Vir: MF</w:t>
      </w:r>
    </w:p>
    <w:p w14:paraId="128D5F31" w14:textId="77777777" w:rsidR="00E860EA" w:rsidRPr="00B85C79" w:rsidRDefault="00E860EA" w:rsidP="00E860EA"/>
    <w:p w14:paraId="5489A5A7" w14:textId="73065B1E" w:rsidR="00C83214" w:rsidRPr="00E071CE" w:rsidRDefault="00115CDD" w:rsidP="00571004">
      <w:pPr>
        <w:rPr>
          <w:highlight w:val="yellow"/>
        </w:rPr>
      </w:pPr>
      <w:r w:rsidRPr="00E071CE">
        <w:t>V portfelju dolga</w:t>
      </w:r>
      <w:r w:rsidR="00FD6751" w:rsidRPr="00FD6751">
        <w:t xml:space="preserve"> </w:t>
      </w:r>
      <w:r w:rsidR="00FD6751" w:rsidRPr="00B85C79">
        <w:t>državnega proračuna Republike Slovenije</w:t>
      </w:r>
      <w:r w:rsidRPr="00E071CE">
        <w:t xml:space="preserve"> prevladujejo posli z nespremenljivo obrestno mero</w:t>
      </w:r>
      <w:r w:rsidR="00FD6751">
        <w:t xml:space="preserve"> (</w:t>
      </w:r>
      <w:r w:rsidR="00736D08">
        <w:fldChar w:fldCharType="begin"/>
      </w:r>
      <w:r w:rsidR="00736D08">
        <w:instrText xml:space="preserve"> REF _Ref508017211 \h </w:instrText>
      </w:r>
      <w:r w:rsidR="00736D08">
        <w:fldChar w:fldCharType="separate"/>
      </w:r>
      <w:r w:rsidR="00736D08" w:rsidRPr="009549BD">
        <w:rPr>
          <w:b/>
        </w:rPr>
        <w:t xml:space="preserve">Tabela </w:t>
      </w:r>
      <w:r w:rsidR="00736D08">
        <w:rPr>
          <w:b/>
          <w:noProof/>
        </w:rPr>
        <w:t>5</w:t>
      </w:r>
      <w:r w:rsidR="00736D08" w:rsidRPr="00B85C79">
        <w:rPr>
          <w:b/>
        </w:rPr>
        <w:noBreakHyphen/>
      </w:r>
      <w:r w:rsidR="00736D08">
        <w:rPr>
          <w:b/>
          <w:noProof/>
        </w:rPr>
        <w:t>7</w:t>
      </w:r>
      <w:r w:rsidR="00736D08">
        <w:fldChar w:fldCharType="end"/>
      </w:r>
      <w:r w:rsidR="00FD6751">
        <w:t>)</w:t>
      </w:r>
      <w:r w:rsidRPr="00E071CE">
        <w:t>. V letu 20</w:t>
      </w:r>
      <w:r w:rsidR="00A42047">
        <w:t>20</w:t>
      </w:r>
      <w:r w:rsidRPr="00E071CE">
        <w:t xml:space="preserve"> predstavljajo 99,</w:t>
      </w:r>
      <w:r w:rsidR="00A42047">
        <w:t>3</w:t>
      </w:r>
      <w:r w:rsidRPr="00E071CE">
        <w:t xml:space="preserve"> % celotnega dolga.</w:t>
      </w:r>
    </w:p>
    <w:p w14:paraId="3FA4E31E" w14:textId="77777777" w:rsidR="00E860EA" w:rsidRPr="009549BD" w:rsidRDefault="00E860EA" w:rsidP="00E860EA">
      <w:bookmarkStart w:id="1744" w:name="_Ref295387985"/>
      <w:bookmarkStart w:id="1745" w:name="_Toc264622936"/>
    </w:p>
    <w:p w14:paraId="33A9BB82" w14:textId="14689B80" w:rsidR="009B261A" w:rsidRPr="00E071CE" w:rsidRDefault="00E860EA" w:rsidP="00E860EA">
      <w:pPr>
        <w:pStyle w:val="Napis"/>
        <w:jc w:val="both"/>
      </w:pPr>
      <w:bookmarkStart w:id="1746" w:name="_Ref508017211"/>
      <w:bookmarkStart w:id="1747" w:name="_Toc81832336"/>
      <w:r w:rsidRPr="009549BD">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5</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7</w:t>
      </w:r>
      <w:r w:rsidR="004F273E">
        <w:rPr>
          <w:b/>
        </w:rPr>
        <w:fldChar w:fldCharType="end"/>
      </w:r>
      <w:bookmarkEnd w:id="1744"/>
      <w:bookmarkEnd w:id="1746"/>
      <w:r w:rsidRPr="00B85C79">
        <w:rPr>
          <w:b/>
        </w:rPr>
        <w:t>:</w:t>
      </w:r>
      <w:r w:rsidRPr="00B85C79">
        <w:t xml:space="preserve"> Struktura dolga državnega proračuna RS glede na vrsto instrumenta oziroma obrestno mero</w:t>
      </w:r>
      <w:bookmarkEnd w:id="1745"/>
      <w:r w:rsidR="00950AF8" w:rsidRPr="00E071CE">
        <w:t xml:space="preserve"> v obdobju 20</w:t>
      </w:r>
      <w:r w:rsidR="00A42047">
        <w:t>10</w:t>
      </w:r>
      <w:r w:rsidR="00950AF8" w:rsidRPr="00E071CE">
        <w:t xml:space="preserve"> </w:t>
      </w:r>
      <w:r w:rsidR="00460F4F">
        <w:t>–</w:t>
      </w:r>
      <w:r w:rsidR="00950AF8" w:rsidRPr="00E071CE">
        <w:t xml:space="preserve"> 20</w:t>
      </w:r>
      <w:r w:rsidR="00A42047">
        <w:t>20</w:t>
      </w:r>
      <w:r w:rsidR="00460F4F">
        <w:t>, v %</w:t>
      </w:r>
      <w:bookmarkEnd w:id="17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08"/>
        <w:gridCol w:w="582"/>
        <w:gridCol w:w="580"/>
        <w:gridCol w:w="580"/>
        <w:gridCol w:w="580"/>
        <w:gridCol w:w="580"/>
        <w:gridCol w:w="580"/>
        <w:gridCol w:w="580"/>
        <w:gridCol w:w="578"/>
        <w:gridCol w:w="578"/>
        <w:gridCol w:w="569"/>
        <w:gridCol w:w="565"/>
      </w:tblGrid>
      <w:tr w:rsidR="00A42047" w:rsidRPr="00B85C79" w14:paraId="37543F55" w14:textId="5F5FE307" w:rsidTr="00A42047">
        <w:trPr>
          <w:trHeight w:val="289"/>
          <w:tblHeader/>
        </w:trPr>
        <w:tc>
          <w:tcPr>
            <w:tcW w:w="1494" w:type="pct"/>
            <w:shd w:val="clear" w:color="auto" w:fill="2D5195"/>
            <w:noWrap/>
            <w:vAlign w:val="center"/>
          </w:tcPr>
          <w:p w14:paraId="254682CB" w14:textId="77777777" w:rsidR="00A42047" w:rsidRPr="0053448F" w:rsidRDefault="00A42047" w:rsidP="00A42047">
            <w:pPr>
              <w:spacing w:line="240" w:lineRule="auto"/>
              <w:jc w:val="center"/>
              <w:rPr>
                <w:rFonts w:cs="Arial"/>
                <w:b/>
                <w:color w:val="FFFFFF"/>
                <w:sz w:val="20"/>
                <w:szCs w:val="20"/>
                <w:lang w:eastAsia="sl-SI"/>
              </w:rPr>
            </w:pPr>
          </w:p>
        </w:tc>
        <w:tc>
          <w:tcPr>
            <w:tcW w:w="321" w:type="pct"/>
            <w:shd w:val="clear" w:color="auto" w:fill="2D5195"/>
            <w:vAlign w:val="center"/>
          </w:tcPr>
          <w:p w14:paraId="3108CD5F" w14:textId="58BBE10E" w:rsidR="00A42047" w:rsidRPr="00DC58E3" w:rsidRDefault="00A42047" w:rsidP="00A42047">
            <w:pPr>
              <w:spacing w:line="240" w:lineRule="auto"/>
              <w:jc w:val="center"/>
              <w:rPr>
                <w:rFonts w:cs="Arial"/>
                <w:b/>
                <w:color w:val="FFFFFF"/>
                <w:sz w:val="20"/>
                <w:szCs w:val="20"/>
                <w:lang w:eastAsia="sl-SI"/>
              </w:rPr>
            </w:pPr>
            <w:r w:rsidRPr="00C608CC">
              <w:rPr>
                <w:rFonts w:cs="Arial"/>
                <w:b/>
                <w:color w:val="FFFFFF"/>
                <w:sz w:val="20"/>
                <w:szCs w:val="20"/>
                <w:lang w:eastAsia="sl-SI"/>
              </w:rPr>
              <w:t>2010</w:t>
            </w:r>
          </w:p>
        </w:tc>
        <w:tc>
          <w:tcPr>
            <w:tcW w:w="320" w:type="pct"/>
            <w:shd w:val="clear" w:color="auto" w:fill="2D5195"/>
            <w:vAlign w:val="center"/>
          </w:tcPr>
          <w:p w14:paraId="39BB823D" w14:textId="6B891676" w:rsidR="00A42047" w:rsidRPr="00C608CC" w:rsidRDefault="00A42047" w:rsidP="00A42047">
            <w:pPr>
              <w:spacing w:line="240" w:lineRule="auto"/>
              <w:jc w:val="center"/>
              <w:rPr>
                <w:rFonts w:cs="Arial"/>
                <w:b/>
                <w:color w:val="FFFFFF"/>
                <w:sz w:val="20"/>
                <w:szCs w:val="20"/>
                <w:lang w:eastAsia="sl-SI"/>
              </w:rPr>
            </w:pPr>
            <w:r w:rsidRPr="00C608CC">
              <w:rPr>
                <w:rFonts w:cs="Arial"/>
                <w:b/>
                <w:color w:val="FFFFFF"/>
                <w:sz w:val="20"/>
                <w:szCs w:val="20"/>
                <w:lang w:eastAsia="sl-SI"/>
              </w:rPr>
              <w:t>2011</w:t>
            </w:r>
          </w:p>
        </w:tc>
        <w:tc>
          <w:tcPr>
            <w:tcW w:w="320" w:type="pct"/>
            <w:shd w:val="clear" w:color="auto" w:fill="2D5195"/>
            <w:vAlign w:val="center"/>
          </w:tcPr>
          <w:p w14:paraId="698037FF" w14:textId="0C77B242" w:rsidR="00A42047" w:rsidRPr="00C608CC" w:rsidRDefault="00A42047" w:rsidP="00A42047">
            <w:pPr>
              <w:spacing w:line="240" w:lineRule="auto"/>
              <w:jc w:val="center"/>
              <w:rPr>
                <w:rFonts w:cs="Arial"/>
                <w:b/>
                <w:color w:val="FFFFFF"/>
                <w:sz w:val="20"/>
                <w:szCs w:val="20"/>
                <w:lang w:eastAsia="sl-SI"/>
              </w:rPr>
            </w:pPr>
            <w:r w:rsidRPr="00AD3F30">
              <w:rPr>
                <w:rFonts w:cs="Arial"/>
                <w:b/>
                <w:color w:val="FFFFFF"/>
                <w:sz w:val="20"/>
                <w:szCs w:val="20"/>
                <w:lang w:eastAsia="sl-SI"/>
              </w:rPr>
              <w:t>2012</w:t>
            </w:r>
          </w:p>
        </w:tc>
        <w:tc>
          <w:tcPr>
            <w:tcW w:w="320" w:type="pct"/>
            <w:shd w:val="clear" w:color="auto" w:fill="2D5195"/>
            <w:vAlign w:val="center"/>
          </w:tcPr>
          <w:p w14:paraId="76F129AB" w14:textId="44C85DCD" w:rsidR="00A42047" w:rsidRPr="00AD3F30" w:rsidRDefault="00A42047" w:rsidP="00A42047">
            <w:pPr>
              <w:spacing w:line="240" w:lineRule="auto"/>
              <w:jc w:val="center"/>
              <w:rPr>
                <w:rFonts w:cs="Arial"/>
                <w:b/>
                <w:color w:val="FFFFFF"/>
                <w:sz w:val="20"/>
                <w:szCs w:val="20"/>
                <w:lang w:eastAsia="sl-SI"/>
              </w:rPr>
            </w:pPr>
            <w:r w:rsidRPr="0009420B">
              <w:rPr>
                <w:rFonts w:cs="Arial"/>
                <w:b/>
                <w:color w:val="FFFFFF"/>
                <w:sz w:val="20"/>
                <w:szCs w:val="20"/>
                <w:lang w:eastAsia="sl-SI"/>
              </w:rPr>
              <w:t>2013</w:t>
            </w:r>
          </w:p>
        </w:tc>
        <w:tc>
          <w:tcPr>
            <w:tcW w:w="320" w:type="pct"/>
            <w:shd w:val="clear" w:color="auto" w:fill="2D5195"/>
            <w:vAlign w:val="center"/>
          </w:tcPr>
          <w:p w14:paraId="1CD884E0" w14:textId="43B530AC" w:rsidR="00A42047" w:rsidRPr="0009420B" w:rsidRDefault="00A42047" w:rsidP="00A42047">
            <w:pPr>
              <w:spacing w:line="240" w:lineRule="auto"/>
              <w:jc w:val="center"/>
              <w:rPr>
                <w:rFonts w:cs="Arial"/>
                <w:b/>
                <w:color w:val="FFFFFF"/>
                <w:sz w:val="20"/>
                <w:szCs w:val="20"/>
                <w:lang w:eastAsia="sl-SI"/>
              </w:rPr>
            </w:pPr>
            <w:r w:rsidRPr="00EA3DEE">
              <w:rPr>
                <w:rFonts w:cs="Arial"/>
                <w:b/>
                <w:color w:val="FFFFFF"/>
                <w:sz w:val="20"/>
                <w:szCs w:val="20"/>
                <w:lang w:eastAsia="sl-SI"/>
              </w:rPr>
              <w:t>2014</w:t>
            </w:r>
          </w:p>
        </w:tc>
        <w:tc>
          <w:tcPr>
            <w:tcW w:w="320" w:type="pct"/>
            <w:shd w:val="clear" w:color="auto" w:fill="2D5195"/>
            <w:vAlign w:val="center"/>
          </w:tcPr>
          <w:p w14:paraId="396E53AD" w14:textId="726028A4" w:rsidR="00A42047" w:rsidRPr="00EA3DEE" w:rsidRDefault="00A42047" w:rsidP="00A42047">
            <w:pPr>
              <w:spacing w:line="240" w:lineRule="auto"/>
              <w:jc w:val="center"/>
              <w:rPr>
                <w:rFonts w:cs="Arial"/>
                <w:b/>
                <w:color w:val="FFFFFF"/>
                <w:sz w:val="20"/>
                <w:szCs w:val="20"/>
                <w:lang w:eastAsia="sl-SI"/>
              </w:rPr>
            </w:pPr>
            <w:r w:rsidRPr="00D71156">
              <w:rPr>
                <w:rFonts w:cs="Arial"/>
                <w:b/>
                <w:color w:val="FFFFFF"/>
                <w:sz w:val="20"/>
                <w:szCs w:val="20"/>
                <w:lang w:eastAsia="sl-SI"/>
              </w:rPr>
              <w:t>2015</w:t>
            </w:r>
          </w:p>
        </w:tc>
        <w:tc>
          <w:tcPr>
            <w:tcW w:w="320" w:type="pct"/>
            <w:shd w:val="clear" w:color="auto" w:fill="2D5195"/>
            <w:vAlign w:val="center"/>
          </w:tcPr>
          <w:p w14:paraId="588CE691" w14:textId="2AFEA39F" w:rsidR="00A42047" w:rsidRPr="00D71156" w:rsidRDefault="00A42047" w:rsidP="00A42047">
            <w:pPr>
              <w:spacing w:line="240" w:lineRule="auto"/>
              <w:jc w:val="center"/>
              <w:rPr>
                <w:rFonts w:cs="Arial"/>
                <w:b/>
                <w:color w:val="FFFFFF"/>
                <w:sz w:val="20"/>
                <w:szCs w:val="20"/>
                <w:lang w:eastAsia="sl-SI"/>
              </w:rPr>
            </w:pPr>
            <w:r w:rsidRPr="004F7BE2">
              <w:rPr>
                <w:rFonts w:cs="Arial"/>
                <w:b/>
                <w:color w:val="FFFFFF"/>
                <w:sz w:val="20"/>
                <w:szCs w:val="20"/>
                <w:lang w:eastAsia="sl-SI"/>
              </w:rPr>
              <w:t>2016</w:t>
            </w:r>
          </w:p>
        </w:tc>
        <w:tc>
          <w:tcPr>
            <w:tcW w:w="319" w:type="pct"/>
            <w:shd w:val="clear" w:color="auto" w:fill="2D5195"/>
            <w:vAlign w:val="center"/>
          </w:tcPr>
          <w:p w14:paraId="307636E6" w14:textId="41567413" w:rsidR="00A42047" w:rsidRPr="004F7BE2" w:rsidRDefault="00A42047" w:rsidP="00A42047">
            <w:pPr>
              <w:spacing w:line="240" w:lineRule="auto"/>
              <w:jc w:val="center"/>
              <w:rPr>
                <w:rFonts w:cs="Arial"/>
                <w:b/>
                <w:color w:val="FFFFFF"/>
                <w:sz w:val="20"/>
                <w:szCs w:val="20"/>
                <w:lang w:eastAsia="sl-SI"/>
              </w:rPr>
            </w:pPr>
            <w:r w:rsidRPr="005F20A7">
              <w:rPr>
                <w:rFonts w:cs="Arial"/>
                <w:b/>
                <w:color w:val="FFFFFF"/>
                <w:sz w:val="20"/>
                <w:szCs w:val="20"/>
                <w:lang w:eastAsia="sl-SI"/>
              </w:rPr>
              <w:t>2017</w:t>
            </w:r>
          </w:p>
        </w:tc>
        <w:tc>
          <w:tcPr>
            <w:tcW w:w="319" w:type="pct"/>
            <w:shd w:val="clear" w:color="auto" w:fill="2D5195"/>
            <w:vAlign w:val="center"/>
          </w:tcPr>
          <w:p w14:paraId="4224D073" w14:textId="6E2D66F4" w:rsidR="00A42047" w:rsidRPr="005F20A7" w:rsidRDefault="00A42047" w:rsidP="00A42047">
            <w:pPr>
              <w:spacing w:line="240" w:lineRule="auto"/>
              <w:jc w:val="center"/>
              <w:rPr>
                <w:rFonts w:cs="Arial"/>
                <w:b/>
                <w:color w:val="FFFFFF"/>
                <w:sz w:val="20"/>
                <w:szCs w:val="20"/>
                <w:lang w:eastAsia="sl-SI"/>
              </w:rPr>
            </w:pPr>
            <w:r w:rsidRPr="00507FA5">
              <w:rPr>
                <w:rFonts w:cs="Arial"/>
                <w:b/>
                <w:color w:val="FFFFFF"/>
                <w:sz w:val="20"/>
                <w:szCs w:val="20"/>
                <w:lang w:eastAsia="sl-SI"/>
              </w:rPr>
              <w:t>2018</w:t>
            </w:r>
          </w:p>
        </w:tc>
        <w:tc>
          <w:tcPr>
            <w:tcW w:w="314" w:type="pct"/>
            <w:shd w:val="clear" w:color="auto" w:fill="2D5195"/>
            <w:vAlign w:val="center"/>
          </w:tcPr>
          <w:p w14:paraId="195D9CC7" w14:textId="78398DF0" w:rsidR="00A42047" w:rsidRPr="00507FA5" w:rsidRDefault="00A42047" w:rsidP="00A42047">
            <w:pPr>
              <w:spacing w:line="240" w:lineRule="auto"/>
              <w:jc w:val="center"/>
              <w:rPr>
                <w:rFonts w:cs="Arial"/>
                <w:b/>
                <w:color w:val="FFFFFF"/>
                <w:sz w:val="20"/>
                <w:szCs w:val="20"/>
                <w:lang w:eastAsia="sl-SI"/>
              </w:rPr>
            </w:pPr>
            <w:r w:rsidRPr="009405A7">
              <w:rPr>
                <w:rFonts w:cs="Arial"/>
                <w:b/>
                <w:color w:val="FFFFFF"/>
                <w:sz w:val="20"/>
                <w:szCs w:val="20"/>
                <w:lang w:eastAsia="sl-SI"/>
              </w:rPr>
              <w:t>2019</w:t>
            </w:r>
          </w:p>
        </w:tc>
        <w:tc>
          <w:tcPr>
            <w:tcW w:w="312" w:type="pct"/>
            <w:shd w:val="clear" w:color="auto" w:fill="2D5195"/>
            <w:vAlign w:val="center"/>
          </w:tcPr>
          <w:p w14:paraId="7C95750E" w14:textId="685D6927" w:rsidR="00A42047" w:rsidRPr="009405A7" w:rsidRDefault="00A42047" w:rsidP="00A42047">
            <w:pPr>
              <w:spacing w:line="240" w:lineRule="auto"/>
              <w:jc w:val="right"/>
              <w:rPr>
                <w:rFonts w:cs="Arial"/>
                <w:b/>
                <w:color w:val="FFFFFF"/>
                <w:sz w:val="20"/>
                <w:szCs w:val="20"/>
                <w:lang w:eastAsia="sl-SI"/>
              </w:rPr>
            </w:pPr>
            <w:r w:rsidRPr="009405A7">
              <w:rPr>
                <w:rFonts w:cs="Arial"/>
                <w:b/>
                <w:color w:val="FFFFFF"/>
                <w:sz w:val="20"/>
                <w:szCs w:val="20"/>
                <w:lang w:eastAsia="sl-SI"/>
              </w:rPr>
              <w:t>20</w:t>
            </w:r>
            <w:r>
              <w:rPr>
                <w:rFonts w:cs="Arial"/>
                <w:b/>
                <w:color w:val="FFFFFF"/>
                <w:sz w:val="20"/>
                <w:szCs w:val="20"/>
                <w:lang w:eastAsia="sl-SI"/>
              </w:rPr>
              <w:t>20</w:t>
            </w:r>
          </w:p>
        </w:tc>
      </w:tr>
      <w:tr w:rsidR="00A42047" w:rsidRPr="00B85C79" w14:paraId="0C79618C" w14:textId="1D0DF72B" w:rsidTr="00A42047">
        <w:trPr>
          <w:trHeight w:val="289"/>
        </w:trPr>
        <w:tc>
          <w:tcPr>
            <w:tcW w:w="1494" w:type="pct"/>
            <w:shd w:val="clear" w:color="auto" w:fill="auto"/>
            <w:noWrap/>
            <w:vAlign w:val="center"/>
          </w:tcPr>
          <w:p w14:paraId="37911F30" w14:textId="403E0972" w:rsidR="00A42047" w:rsidRPr="00B85C79" w:rsidRDefault="00A42047" w:rsidP="00A42047">
            <w:pPr>
              <w:spacing w:line="240" w:lineRule="auto"/>
              <w:jc w:val="left"/>
              <w:rPr>
                <w:rFonts w:cs="Arial"/>
                <w:sz w:val="20"/>
                <w:szCs w:val="20"/>
                <w:lang w:eastAsia="sl-SI"/>
              </w:rPr>
            </w:pPr>
            <w:r w:rsidRPr="00B85C79">
              <w:rPr>
                <w:rFonts w:cs="Arial"/>
                <w:sz w:val="20"/>
                <w:szCs w:val="20"/>
                <w:lang w:eastAsia="sl-SI"/>
              </w:rPr>
              <w:t>1. Indeksiran (tečaj)</w:t>
            </w:r>
          </w:p>
        </w:tc>
        <w:tc>
          <w:tcPr>
            <w:tcW w:w="321" w:type="pct"/>
            <w:shd w:val="clear" w:color="auto" w:fill="auto"/>
            <w:vAlign w:val="center"/>
          </w:tcPr>
          <w:p w14:paraId="5173E45A" w14:textId="51CA8CD6" w:rsidR="00A42047" w:rsidRPr="00B85C79" w:rsidRDefault="00A42047" w:rsidP="00A42047">
            <w:pPr>
              <w:spacing w:line="240" w:lineRule="auto"/>
              <w:jc w:val="right"/>
              <w:rPr>
                <w:rFonts w:cs="Arial"/>
                <w:sz w:val="20"/>
                <w:szCs w:val="20"/>
                <w:lang w:eastAsia="sl-SI"/>
              </w:rPr>
            </w:pPr>
            <w:r w:rsidRPr="00B85C79">
              <w:rPr>
                <w:rFonts w:cs="Arial"/>
                <w:sz w:val="20"/>
                <w:szCs w:val="20"/>
              </w:rPr>
              <w:t>0,3</w:t>
            </w:r>
          </w:p>
        </w:tc>
        <w:tc>
          <w:tcPr>
            <w:tcW w:w="320" w:type="pct"/>
            <w:shd w:val="clear" w:color="auto" w:fill="auto"/>
            <w:vAlign w:val="center"/>
          </w:tcPr>
          <w:p w14:paraId="660C2D9B" w14:textId="5B7B0822" w:rsidR="00A42047" w:rsidRPr="00B85C79" w:rsidRDefault="00A42047" w:rsidP="00A42047">
            <w:pPr>
              <w:spacing w:line="240" w:lineRule="auto"/>
              <w:jc w:val="right"/>
              <w:rPr>
                <w:rFonts w:cs="Arial"/>
                <w:sz w:val="20"/>
                <w:szCs w:val="20"/>
                <w:lang w:eastAsia="sl-SI"/>
              </w:rPr>
            </w:pPr>
            <w:r w:rsidRPr="00B85C79">
              <w:rPr>
                <w:rFonts w:cs="Arial"/>
                <w:sz w:val="20"/>
                <w:szCs w:val="20"/>
              </w:rPr>
              <w:t>0,3</w:t>
            </w:r>
          </w:p>
        </w:tc>
        <w:tc>
          <w:tcPr>
            <w:tcW w:w="320" w:type="pct"/>
            <w:shd w:val="clear" w:color="auto" w:fill="auto"/>
            <w:vAlign w:val="center"/>
          </w:tcPr>
          <w:p w14:paraId="7C3E7623" w14:textId="3F928719" w:rsidR="00A42047" w:rsidRPr="00B85C79" w:rsidRDefault="00A42047" w:rsidP="00A42047">
            <w:pPr>
              <w:spacing w:line="240" w:lineRule="auto"/>
              <w:jc w:val="right"/>
              <w:rPr>
                <w:rFonts w:cs="Arial"/>
                <w:sz w:val="20"/>
                <w:szCs w:val="20"/>
                <w:lang w:eastAsia="sl-SI"/>
              </w:rPr>
            </w:pPr>
            <w:r w:rsidRPr="00B85C79">
              <w:rPr>
                <w:rFonts w:cs="Arial"/>
                <w:sz w:val="20"/>
                <w:szCs w:val="20"/>
              </w:rPr>
              <w:t>0,2</w:t>
            </w:r>
          </w:p>
        </w:tc>
        <w:tc>
          <w:tcPr>
            <w:tcW w:w="320" w:type="pct"/>
            <w:shd w:val="clear" w:color="auto" w:fill="auto"/>
            <w:vAlign w:val="center"/>
          </w:tcPr>
          <w:p w14:paraId="03470CF6" w14:textId="3484A8AE" w:rsidR="00A42047" w:rsidRPr="00B85C79" w:rsidRDefault="00A42047" w:rsidP="00A42047">
            <w:pPr>
              <w:spacing w:line="240" w:lineRule="auto"/>
              <w:jc w:val="right"/>
              <w:rPr>
                <w:rFonts w:cs="Arial"/>
                <w:sz w:val="20"/>
                <w:szCs w:val="20"/>
                <w:lang w:eastAsia="sl-SI"/>
              </w:rPr>
            </w:pPr>
            <w:r w:rsidRPr="00B85C79">
              <w:rPr>
                <w:rFonts w:cs="Arial"/>
                <w:sz w:val="20"/>
                <w:szCs w:val="20"/>
              </w:rPr>
              <w:t>0,1</w:t>
            </w:r>
          </w:p>
        </w:tc>
        <w:tc>
          <w:tcPr>
            <w:tcW w:w="320" w:type="pct"/>
            <w:shd w:val="clear" w:color="auto" w:fill="auto"/>
            <w:vAlign w:val="center"/>
          </w:tcPr>
          <w:p w14:paraId="57C8F0BD" w14:textId="4071A959" w:rsidR="00A42047" w:rsidRPr="00B85C79" w:rsidRDefault="00A42047" w:rsidP="00A42047">
            <w:pPr>
              <w:spacing w:line="240" w:lineRule="auto"/>
              <w:jc w:val="right"/>
              <w:rPr>
                <w:rFonts w:cs="Arial"/>
                <w:sz w:val="20"/>
                <w:szCs w:val="20"/>
                <w:lang w:eastAsia="sl-SI"/>
              </w:rPr>
            </w:pPr>
            <w:r w:rsidRPr="00B85C79">
              <w:rPr>
                <w:rFonts w:cs="Arial"/>
                <w:sz w:val="20"/>
                <w:szCs w:val="20"/>
              </w:rPr>
              <w:t>0,1</w:t>
            </w:r>
          </w:p>
        </w:tc>
        <w:tc>
          <w:tcPr>
            <w:tcW w:w="320" w:type="pct"/>
            <w:shd w:val="clear" w:color="auto" w:fill="auto"/>
            <w:vAlign w:val="center"/>
          </w:tcPr>
          <w:p w14:paraId="52C8656B" w14:textId="6FDF147B" w:rsidR="00A42047" w:rsidRPr="00B85C79" w:rsidRDefault="00A42047" w:rsidP="00A42047">
            <w:pPr>
              <w:spacing w:line="240" w:lineRule="auto"/>
              <w:jc w:val="right"/>
              <w:rPr>
                <w:rFonts w:cs="Arial"/>
                <w:sz w:val="20"/>
                <w:szCs w:val="20"/>
                <w:lang w:eastAsia="sl-SI"/>
              </w:rPr>
            </w:pPr>
            <w:r w:rsidRPr="00B85C79">
              <w:rPr>
                <w:rFonts w:cs="Arial"/>
                <w:sz w:val="20"/>
                <w:szCs w:val="20"/>
              </w:rPr>
              <w:t>0,1</w:t>
            </w:r>
          </w:p>
        </w:tc>
        <w:tc>
          <w:tcPr>
            <w:tcW w:w="320" w:type="pct"/>
            <w:vAlign w:val="center"/>
          </w:tcPr>
          <w:p w14:paraId="6CE793C8" w14:textId="14B8B621" w:rsidR="00A42047" w:rsidRPr="00B85C79" w:rsidRDefault="00A42047" w:rsidP="00A42047">
            <w:pPr>
              <w:spacing w:line="240" w:lineRule="auto"/>
              <w:jc w:val="right"/>
              <w:rPr>
                <w:rFonts w:cs="Arial"/>
                <w:sz w:val="20"/>
                <w:szCs w:val="20"/>
              </w:rPr>
            </w:pPr>
            <w:r w:rsidRPr="00B85C79">
              <w:rPr>
                <w:rFonts w:cs="Arial"/>
                <w:sz w:val="20"/>
                <w:szCs w:val="20"/>
              </w:rPr>
              <w:t>0,0</w:t>
            </w:r>
          </w:p>
        </w:tc>
        <w:tc>
          <w:tcPr>
            <w:tcW w:w="319" w:type="pct"/>
            <w:shd w:val="clear" w:color="auto" w:fill="auto"/>
            <w:vAlign w:val="center"/>
          </w:tcPr>
          <w:p w14:paraId="0B1D5EAA" w14:textId="7B36EBBD" w:rsidR="00A42047" w:rsidRPr="00B85C79" w:rsidRDefault="00A42047" w:rsidP="00A42047">
            <w:pPr>
              <w:spacing w:line="240" w:lineRule="auto"/>
              <w:jc w:val="right"/>
              <w:rPr>
                <w:rFonts w:cs="Arial"/>
                <w:sz w:val="20"/>
                <w:szCs w:val="20"/>
                <w:lang w:eastAsia="sl-SI"/>
              </w:rPr>
            </w:pPr>
            <w:r w:rsidRPr="00B85C79">
              <w:rPr>
                <w:rFonts w:cs="Arial"/>
                <w:sz w:val="20"/>
                <w:szCs w:val="20"/>
              </w:rPr>
              <w:t>0,0</w:t>
            </w:r>
          </w:p>
        </w:tc>
        <w:tc>
          <w:tcPr>
            <w:tcW w:w="319" w:type="pct"/>
            <w:vAlign w:val="center"/>
          </w:tcPr>
          <w:p w14:paraId="00C54EBE" w14:textId="37007F61" w:rsidR="00A42047" w:rsidRPr="00B85C79" w:rsidRDefault="00A42047" w:rsidP="00A42047">
            <w:pPr>
              <w:spacing w:line="240" w:lineRule="auto"/>
              <w:jc w:val="right"/>
              <w:rPr>
                <w:rFonts w:cs="Arial"/>
                <w:sz w:val="20"/>
                <w:szCs w:val="20"/>
              </w:rPr>
            </w:pPr>
            <w:r w:rsidRPr="00B85C79">
              <w:rPr>
                <w:rFonts w:cs="Arial"/>
                <w:sz w:val="20"/>
                <w:szCs w:val="20"/>
              </w:rPr>
              <w:t>0,0</w:t>
            </w:r>
          </w:p>
        </w:tc>
        <w:tc>
          <w:tcPr>
            <w:tcW w:w="314" w:type="pct"/>
            <w:vAlign w:val="center"/>
          </w:tcPr>
          <w:p w14:paraId="2C6A7E3B" w14:textId="51D02AF7" w:rsidR="00A42047" w:rsidRPr="00B85C79" w:rsidRDefault="00A42047" w:rsidP="00A42047">
            <w:pPr>
              <w:spacing w:line="240" w:lineRule="auto"/>
              <w:jc w:val="right"/>
              <w:rPr>
                <w:rFonts w:cs="Arial"/>
                <w:sz w:val="20"/>
                <w:szCs w:val="20"/>
              </w:rPr>
            </w:pPr>
            <w:r w:rsidRPr="00B85C79">
              <w:rPr>
                <w:rFonts w:cs="Arial"/>
                <w:sz w:val="20"/>
                <w:szCs w:val="20"/>
              </w:rPr>
              <w:t>0,0</w:t>
            </w:r>
          </w:p>
        </w:tc>
        <w:tc>
          <w:tcPr>
            <w:tcW w:w="312" w:type="pct"/>
            <w:vAlign w:val="center"/>
          </w:tcPr>
          <w:p w14:paraId="3BCFF7A0" w14:textId="39A4EB30" w:rsidR="00A42047" w:rsidRPr="00B85C79" w:rsidRDefault="00A42047" w:rsidP="00A42047">
            <w:pPr>
              <w:spacing w:line="240" w:lineRule="auto"/>
              <w:jc w:val="right"/>
              <w:rPr>
                <w:rFonts w:cs="Arial"/>
                <w:sz w:val="20"/>
                <w:szCs w:val="20"/>
              </w:rPr>
            </w:pPr>
            <w:r w:rsidRPr="00B85C79">
              <w:rPr>
                <w:rFonts w:cs="Arial"/>
                <w:sz w:val="20"/>
                <w:szCs w:val="20"/>
              </w:rPr>
              <w:t>0,0</w:t>
            </w:r>
          </w:p>
        </w:tc>
      </w:tr>
      <w:tr w:rsidR="00A42047" w:rsidRPr="00B85C79" w14:paraId="0EF6A2E5" w14:textId="345B8826" w:rsidTr="00A42047">
        <w:trPr>
          <w:trHeight w:val="289"/>
        </w:trPr>
        <w:tc>
          <w:tcPr>
            <w:tcW w:w="1494" w:type="pct"/>
            <w:shd w:val="clear" w:color="auto" w:fill="auto"/>
            <w:noWrap/>
            <w:vAlign w:val="center"/>
          </w:tcPr>
          <w:p w14:paraId="279FFB1C" w14:textId="77777777" w:rsidR="00A42047" w:rsidRPr="00B85C79" w:rsidRDefault="00A42047" w:rsidP="00A42047">
            <w:pPr>
              <w:spacing w:line="240" w:lineRule="auto"/>
              <w:jc w:val="left"/>
              <w:rPr>
                <w:rFonts w:cs="Arial"/>
                <w:sz w:val="20"/>
                <w:szCs w:val="20"/>
                <w:lang w:eastAsia="sl-SI"/>
              </w:rPr>
            </w:pPr>
            <w:r w:rsidRPr="00B85C79">
              <w:rPr>
                <w:rFonts w:cs="Arial"/>
                <w:sz w:val="20"/>
                <w:szCs w:val="20"/>
                <w:lang w:eastAsia="sl-SI"/>
              </w:rPr>
              <w:t>2. Nespremenljiv</w:t>
            </w:r>
          </w:p>
        </w:tc>
        <w:tc>
          <w:tcPr>
            <w:tcW w:w="321" w:type="pct"/>
            <w:shd w:val="clear" w:color="auto" w:fill="auto"/>
            <w:vAlign w:val="center"/>
          </w:tcPr>
          <w:p w14:paraId="7332E361" w14:textId="24615723" w:rsidR="00A42047" w:rsidRPr="00B85C79" w:rsidRDefault="00A42047" w:rsidP="00A42047">
            <w:pPr>
              <w:spacing w:line="240" w:lineRule="auto"/>
              <w:jc w:val="right"/>
              <w:rPr>
                <w:rFonts w:cs="Arial"/>
                <w:sz w:val="20"/>
                <w:szCs w:val="20"/>
                <w:lang w:eastAsia="sl-SI"/>
              </w:rPr>
            </w:pPr>
            <w:r w:rsidRPr="00B85C79">
              <w:rPr>
                <w:rFonts w:cs="Arial"/>
                <w:sz w:val="20"/>
                <w:szCs w:val="20"/>
              </w:rPr>
              <w:t>99,5</w:t>
            </w:r>
          </w:p>
        </w:tc>
        <w:tc>
          <w:tcPr>
            <w:tcW w:w="320" w:type="pct"/>
            <w:shd w:val="clear" w:color="auto" w:fill="auto"/>
            <w:vAlign w:val="center"/>
          </w:tcPr>
          <w:p w14:paraId="0249F6EE" w14:textId="72277738" w:rsidR="00A42047" w:rsidRPr="00B85C79" w:rsidRDefault="00A42047" w:rsidP="00A42047">
            <w:pPr>
              <w:spacing w:line="240" w:lineRule="auto"/>
              <w:jc w:val="right"/>
              <w:rPr>
                <w:rFonts w:cs="Arial"/>
                <w:sz w:val="20"/>
                <w:szCs w:val="20"/>
                <w:lang w:eastAsia="sl-SI"/>
              </w:rPr>
            </w:pPr>
            <w:r w:rsidRPr="00B85C79">
              <w:rPr>
                <w:rFonts w:cs="Arial"/>
                <w:sz w:val="20"/>
                <w:szCs w:val="20"/>
              </w:rPr>
              <w:t>97,4</w:t>
            </w:r>
          </w:p>
        </w:tc>
        <w:tc>
          <w:tcPr>
            <w:tcW w:w="320" w:type="pct"/>
            <w:shd w:val="clear" w:color="auto" w:fill="auto"/>
            <w:vAlign w:val="center"/>
          </w:tcPr>
          <w:p w14:paraId="6A92B125" w14:textId="29888733" w:rsidR="00A42047" w:rsidRPr="00B85C79" w:rsidRDefault="00A42047" w:rsidP="00A42047">
            <w:pPr>
              <w:spacing w:line="240" w:lineRule="auto"/>
              <w:jc w:val="right"/>
              <w:rPr>
                <w:rFonts w:cs="Arial"/>
                <w:sz w:val="20"/>
                <w:szCs w:val="20"/>
                <w:lang w:eastAsia="sl-SI"/>
              </w:rPr>
            </w:pPr>
            <w:r w:rsidRPr="00B85C79">
              <w:rPr>
                <w:rFonts w:cs="Arial"/>
                <w:sz w:val="20"/>
                <w:szCs w:val="20"/>
              </w:rPr>
              <w:t>95,1</w:t>
            </w:r>
          </w:p>
        </w:tc>
        <w:tc>
          <w:tcPr>
            <w:tcW w:w="320" w:type="pct"/>
            <w:shd w:val="clear" w:color="auto" w:fill="auto"/>
            <w:vAlign w:val="center"/>
          </w:tcPr>
          <w:p w14:paraId="18A2CA7D" w14:textId="1B18441A" w:rsidR="00A42047" w:rsidRPr="00B85C79" w:rsidRDefault="00A42047" w:rsidP="00A42047">
            <w:pPr>
              <w:spacing w:line="240" w:lineRule="auto"/>
              <w:jc w:val="right"/>
              <w:rPr>
                <w:rFonts w:cs="Arial"/>
                <w:sz w:val="20"/>
                <w:szCs w:val="20"/>
                <w:lang w:eastAsia="sl-SI"/>
              </w:rPr>
            </w:pPr>
            <w:r w:rsidRPr="00B85C79">
              <w:rPr>
                <w:rFonts w:cs="Arial"/>
                <w:sz w:val="20"/>
                <w:szCs w:val="20"/>
              </w:rPr>
              <w:t>96,9</w:t>
            </w:r>
          </w:p>
        </w:tc>
        <w:tc>
          <w:tcPr>
            <w:tcW w:w="320" w:type="pct"/>
            <w:shd w:val="clear" w:color="auto" w:fill="auto"/>
            <w:vAlign w:val="center"/>
          </w:tcPr>
          <w:p w14:paraId="383ED30F" w14:textId="54EBB5AE" w:rsidR="00A42047" w:rsidRPr="00B85C79" w:rsidRDefault="00A42047" w:rsidP="00A42047">
            <w:pPr>
              <w:spacing w:line="240" w:lineRule="auto"/>
              <w:jc w:val="right"/>
              <w:rPr>
                <w:rFonts w:cs="Arial"/>
                <w:sz w:val="20"/>
                <w:szCs w:val="20"/>
                <w:lang w:eastAsia="sl-SI"/>
              </w:rPr>
            </w:pPr>
            <w:r w:rsidRPr="00B85C79">
              <w:rPr>
                <w:rFonts w:cs="Arial"/>
                <w:sz w:val="20"/>
                <w:szCs w:val="20"/>
              </w:rPr>
              <w:t>97,6</w:t>
            </w:r>
          </w:p>
        </w:tc>
        <w:tc>
          <w:tcPr>
            <w:tcW w:w="320" w:type="pct"/>
            <w:shd w:val="clear" w:color="auto" w:fill="auto"/>
            <w:vAlign w:val="center"/>
          </w:tcPr>
          <w:p w14:paraId="5D33C263" w14:textId="7BBCBE45" w:rsidR="00A42047" w:rsidRPr="00B85C79" w:rsidRDefault="00A42047" w:rsidP="00A42047">
            <w:pPr>
              <w:spacing w:line="240" w:lineRule="auto"/>
              <w:jc w:val="right"/>
              <w:rPr>
                <w:rFonts w:cs="Arial"/>
                <w:sz w:val="20"/>
                <w:szCs w:val="20"/>
                <w:lang w:eastAsia="sl-SI"/>
              </w:rPr>
            </w:pPr>
            <w:r w:rsidRPr="00B85C79">
              <w:rPr>
                <w:rFonts w:cs="Arial"/>
                <w:sz w:val="20"/>
                <w:szCs w:val="20"/>
              </w:rPr>
              <w:t>98,1</w:t>
            </w:r>
          </w:p>
        </w:tc>
        <w:tc>
          <w:tcPr>
            <w:tcW w:w="320" w:type="pct"/>
            <w:vAlign w:val="center"/>
          </w:tcPr>
          <w:p w14:paraId="25B524EF" w14:textId="2C2963D9" w:rsidR="00A42047" w:rsidRPr="00B85C79" w:rsidRDefault="00A42047" w:rsidP="00A42047">
            <w:pPr>
              <w:spacing w:line="240" w:lineRule="auto"/>
              <w:jc w:val="right"/>
              <w:rPr>
                <w:rFonts w:cs="Arial"/>
                <w:sz w:val="20"/>
                <w:szCs w:val="20"/>
              </w:rPr>
            </w:pPr>
            <w:r w:rsidRPr="00B85C79">
              <w:rPr>
                <w:rFonts w:cs="Arial"/>
                <w:sz w:val="20"/>
                <w:szCs w:val="20"/>
              </w:rPr>
              <w:t>98,7</w:t>
            </w:r>
          </w:p>
        </w:tc>
        <w:tc>
          <w:tcPr>
            <w:tcW w:w="319" w:type="pct"/>
            <w:shd w:val="clear" w:color="auto" w:fill="auto"/>
            <w:vAlign w:val="center"/>
          </w:tcPr>
          <w:p w14:paraId="3156BDEA" w14:textId="4BB035BD" w:rsidR="00A42047" w:rsidRPr="00B85C79" w:rsidRDefault="00A42047" w:rsidP="00A42047">
            <w:pPr>
              <w:spacing w:line="240" w:lineRule="auto"/>
              <w:jc w:val="right"/>
              <w:rPr>
                <w:rFonts w:cs="Arial"/>
                <w:sz w:val="20"/>
                <w:szCs w:val="20"/>
                <w:lang w:eastAsia="sl-SI"/>
              </w:rPr>
            </w:pPr>
            <w:r w:rsidRPr="00B85C79">
              <w:rPr>
                <w:rFonts w:cs="Arial"/>
                <w:sz w:val="20"/>
                <w:szCs w:val="20"/>
              </w:rPr>
              <w:t>98,6</w:t>
            </w:r>
          </w:p>
        </w:tc>
        <w:tc>
          <w:tcPr>
            <w:tcW w:w="319" w:type="pct"/>
            <w:vAlign w:val="center"/>
          </w:tcPr>
          <w:p w14:paraId="67C092B9" w14:textId="23880B26" w:rsidR="00A42047" w:rsidRPr="00B85C79" w:rsidRDefault="00A42047" w:rsidP="00A42047">
            <w:pPr>
              <w:spacing w:line="240" w:lineRule="auto"/>
              <w:jc w:val="right"/>
              <w:rPr>
                <w:rFonts w:cs="Arial"/>
                <w:sz w:val="20"/>
                <w:szCs w:val="20"/>
              </w:rPr>
            </w:pPr>
            <w:r w:rsidRPr="00B85C79">
              <w:rPr>
                <w:rFonts w:cs="Arial"/>
                <w:sz w:val="20"/>
                <w:szCs w:val="20"/>
              </w:rPr>
              <w:t>99,0</w:t>
            </w:r>
          </w:p>
        </w:tc>
        <w:tc>
          <w:tcPr>
            <w:tcW w:w="314" w:type="pct"/>
            <w:vAlign w:val="center"/>
          </w:tcPr>
          <w:p w14:paraId="61C99F71" w14:textId="3BFDD2EB" w:rsidR="00A42047" w:rsidRPr="00B85C79" w:rsidRDefault="00A42047" w:rsidP="00A42047">
            <w:pPr>
              <w:spacing w:line="240" w:lineRule="auto"/>
              <w:jc w:val="right"/>
              <w:rPr>
                <w:rFonts w:cs="Arial"/>
                <w:sz w:val="20"/>
                <w:szCs w:val="20"/>
              </w:rPr>
            </w:pPr>
            <w:r w:rsidRPr="00B85C79">
              <w:rPr>
                <w:rFonts w:cs="Arial"/>
                <w:sz w:val="20"/>
                <w:szCs w:val="20"/>
              </w:rPr>
              <w:t>99,1</w:t>
            </w:r>
          </w:p>
        </w:tc>
        <w:tc>
          <w:tcPr>
            <w:tcW w:w="312" w:type="pct"/>
            <w:vAlign w:val="center"/>
          </w:tcPr>
          <w:p w14:paraId="3682D72C" w14:textId="3520C4B6" w:rsidR="00A42047" w:rsidRPr="00B85C79" w:rsidRDefault="00A42047" w:rsidP="00A42047">
            <w:pPr>
              <w:spacing w:line="240" w:lineRule="auto"/>
              <w:jc w:val="right"/>
              <w:rPr>
                <w:rFonts w:cs="Arial"/>
                <w:sz w:val="20"/>
                <w:szCs w:val="20"/>
              </w:rPr>
            </w:pPr>
            <w:r w:rsidRPr="00B85C79">
              <w:rPr>
                <w:rFonts w:cs="Arial"/>
                <w:sz w:val="20"/>
                <w:szCs w:val="20"/>
              </w:rPr>
              <w:t>99,</w:t>
            </w:r>
            <w:r>
              <w:rPr>
                <w:rFonts w:cs="Arial"/>
                <w:sz w:val="20"/>
                <w:szCs w:val="20"/>
              </w:rPr>
              <w:t>3</w:t>
            </w:r>
          </w:p>
        </w:tc>
      </w:tr>
      <w:tr w:rsidR="00A42047" w:rsidRPr="00B85C79" w14:paraId="7209B9F5" w14:textId="548583C2" w:rsidTr="00A42047">
        <w:trPr>
          <w:trHeight w:val="289"/>
        </w:trPr>
        <w:tc>
          <w:tcPr>
            <w:tcW w:w="1494" w:type="pct"/>
            <w:shd w:val="clear" w:color="auto" w:fill="auto"/>
            <w:noWrap/>
            <w:vAlign w:val="center"/>
          </w:tcPr>
          <w:p w14:paraId="26D3F3CC" w14:textId="77777777" w:rsidR="00A42047" w:rsidRPr="00B85C79" w:rsidRDefault="00A42047" w:rsidP="00A42047">
            <w:pPr>
              <w:spacing w:line="240" w:lineRule="auto"/>
              <w:jc w:val="left"/>
              <w:rPr>
                <w:rFonts w:cs="Arial"/>
                <w:sz w:val="20"/>
                <w:szCs w:val="20"/>
                <w:lang w:eastAsia="sl-SI"/>
              </w:rPr>
            </w:pPr>
            <w:r w:rsidRPr="00B85C79">
              <w:rPr>
                <w:rFonts w:cs="Arial"/>
                <w:sz w:val="20"/>
                <w:szCs w:val="20"/>
                <w:lang w:eastAsia="sl-SI"/>
              </w:rPr>
              <w:t>3. Spremenljiv</w:t>
            </w:r>
          </w:p>
        </w:tc>
        <w:tc>
          <w:tcPr>
            <w:tcW w:w="321" w:type="pct"/>
            <w:shd w:val="clear" w:color="auto" w:fill="auto"/>
            <w:vAlign w:val="center"/>
          </w:tcPr>
          <w:p w14:paraId="2FB8454E" w14:textId="46E70082" w:rsidR="00A42047" w:rsidRPr="00B85C79" w:rsidRDefault="00A42047" w:rsidP="00A42047">
            <w:pPr>
              <w:spacing w:line="240" w:lineRule="auto"/>
              <w:jc w:val="right"/>
              <w:rPr>
                <w:rFonts w:cs="Arial"/>
                <w:sz w:val="20"/>
                <w:szCs w:val="20"/>
                <w:lang w:eastAsia="sl-SI"/>
              </w:rPr>
            </w:pPr>
            <w:r w:rsidRPr="00B85C79">
              <w:rPr>
                <w:rFonts w:cs="Arial"/>
                <w:sz w:val="20"/>
                <w:szCs w:val="20"/>
              </w:rPr>
              <w:t>0,3</w:t>
            </w:r>
          </w:p>
        </w:tc>
        <w:tc>
          <w:tcPr>
            <w:tcW w:w="320" w:type="pct"/>
            <w:shd w:val="clear" w:color="auto" w:fill="auto"/>
            <w:vAlign w:val="center"/>
          </w:tcPr>
          <w:p w14:paraId="4B47861F" w14:textId="7B12C497" w:rsidR="00A42047" w:rsidRPr="00B85C79" w:rsidRDefault="00A42047" w:rsidP="00A42047">
            <w:pPr>
              <w:spacing w:line="240" w:lineRule="auto"/>
              <w:jc w:val="right"/>
              <w:rPr>
                <w:rFonts w:cs="Arial"/>
                <w:sz w:val="20"/>
                <w:szCs w:val="20"/>
                <w:lang w:eastAsia="sl-SI"/>
              </w:rPr>
            </w:pPr>
            <w:r w:rsidRPr="00B85C79">
              <w:rPr>
                <w:rFonts w:cs="Arial"/>
                <w:sz w:val="20"/>
                <w:szCs w:val="20"/>
              </w:rPr>
              <w:t>2,4</w:t>
            </w:r>
          </w:p>
        </w:tc>
        <w:tc>
          <w:tcPr>
            <w:tcW w:w="320" w:type="pct"/>
            <w:shd w:val="clear" w:color="auto" w:fill="auto"/>
            <w:vAlign w:val="center"/>
          </w:tcPr>
          <w:p w14:paraId="11F1235D" w14:textId="7A61C617" w:rsidR="00A42047" w:rsidRPr="00B85C79" w:rsidRDefault="00A42047" w:rsidP="00A42047">
            <w:pPr>
              <w:spacing w:line="240" w:lineRule="auto"/>
              <w:jc w:val="right"/>
              <w:rPr>
                <w:rFonts w:cs="Arial"/>
                <w:sz w:val="20"/>
                <w:szCs w:val="20"/>
                <w:lang w:eastAsia="sl-SI"/>
              </w:rPr>
            </w:pPr>
            <w:r w:rsidRPr="00B85C79">
              <w:rPr>
                <w:rFonts w:cs="Arial"/>
                <w:sz w:val="20"/>
                <w:szCs w:val="20"/>
              </w:rPr>
              <w:t>4,7</w:t>
            </w:r>
          </w:p>
        </w:tc>
        <w:tc>
          <w:tcPr>
            <w:tcW w:w="320" w:type="pct"/>
            <w:shd w:val="clear" w:color="auto" w:fill="auto"/>
            <w:vAlign w:val="center"/>
          </w:tcPr>
          <w:p w14:paraId="6AE660ED" w14:textId="60F73FE6" w:rsidR="00A42047" w:rsidRPr="00B85C79" w:rsidRDefault="00A42047" w:rsidP="00A42047">
            <w:pPr>
              <w:spacing w:line="240" w:lineRule="auto"/>
              <w:jc w:val="right"/>
              <w:rPr>
                <w:rFonts w:cs="Arial"/>
                <w:sz w:val="20"/>
                <w:szCs w:val="20"/>
                <w:lang w:eastAsia="sl-SI"/>
              </w:rPr>
            </w:pPr>
            <w:r w:rsidRPr="00B85C79">
              <w:rPr>
                <w:rFonts w:cs="Arial"/>
                <w:sz w:val="20"/>
                <w:szCs w:val="20"/>
              </w:rPr>
              <w:t>3,0</w:t>
            </w:r>
          </w:p>
        </w:tc>
        <w:tc>
          <w:tcPr>
            <w:tcW w:w="320" w:type="pct"/>
            <w:shd w:val="clear" w:color="auto" w:fill="auto"/>
            <w:vAlign w:val="center"/>
          </w:tcPr>
          <w:p w14:paraId="23216281" w14:textId="309959F9" w:rsidR="00A42047" w:rsidRPr="00B85C79" w:rsidRDefault="00A42047" w:rsidP="00A42047">
            <w:pPr>
              <w:spacing w:line="240" w:lineRule="auto"/>
              <w:jc w:val="right"/>
              <w:rPr>
                <w:rFonts w:cs="Arial"/>
                <w:sz w:val="20"/>
                <w:szCs w:val="20"/>
                <w:lang w:eastAsia="sl-SI"/>
              </w:rPr>
            </w:pPr>
            <w:r w:rsidRPr="00B85C79">
              <w:rPr>
                <w:rFonts w:cs="Arial"/>
                <w:sz w:val="20"/>
                <w:szCs w:val="20"/>
              </w:rPr>
              <w:t>2,3</w:t>
            </w:r>
          </w:p>
        </w:tc>
        <w:tc>
          <w:tcPr>
            <w:tcW w:w="320" w:type="pct"/>
            <w:shd w:val="clear" w:color="auto" w:fill="auto"/>
            <w:vAlign w:val="center"/>
          </w:tcPr>
          <w:p w14:paraId="52CCB2D3" w14:textId="3330C939" w:rsidR="00A42047" w:rsidRPr="00B85C79" w:rsidRDefault="00A42047" w:rsidP="00A42047">
            <w:pPr>
              <w:spacing w:line="240" w:lineRule="auto"/>
              <w:jc w:val="right"/>
              <w:rPr>
                <w:rFonts w:cs="Arial"/>
                <w:sz w:val="20"/>
                <w:szCs w:val="20"/>
                <w:lang w:eastAsia="sl-SI"/>
              </w:rPr>
            </w:pPr>
            <w:r w:rsidRPr="00B85C79">
              <w:rPr>
                <w:rFonts w:cs="Arial"/>
                <w:sz w:val="20"/>
                <w:szCs w:val="20"/>
              </w:rPr>
              <w:t>1,8</w:t>
            </w:r>
          </w:p>
        </w:tc>
        <w:tc>
          <w:tcPr>
            <w:tcW w:w="320" w:type="pct"/>
            <w:vAlign w:val="center"/>
          </w:tcPr>
          <w:p w14:paraId="11F518D4" w14:textId="4BCB0D86" w:rsidR="00A42047" w:rsidRPr="00B85C79" w:rsidRDefault="00A42047" w:rsidP="00A42047">
            <w:pPr>
              <w:spacing w:line="240" w:lineRule="auto"/>
              <w:jc w:val="right"/>
              <w:rPr>
                <w:rFonts w:cs="Arial"/>
                <w:sz w:val="20"/>
                <w:szCs w:val="20"/>
              </w:rPr>
            </w:pPr>
            <w:r w:rsidRPr="00B85C79">
              <w:rPr>
                <w:rFonts w:cs="Arial"/>
                <w:sz w:val="20"/>
                <w:szCs w:val="20"/>
              </w:rPr>
              <w:t>1,3</w:t>
            </w:r>
          </w:p>
        </w:tc>
        <w:tc>
          <w:tcPr>
            <w:tcW w:w="319" w:type="pct"/>
            <w:shd w:val="clear" w:color="auto" w:fill="auto"/>
            <w:vAlign w:val="center"/>
          </w:tcPr>
          <w:p w14:paraId="02C63E22" w14:textId="757D417D" w:rsidR="00A42047" w:rsidRPr="00B85C79" w:rsidRDefault="00A42047" w:rsidP="00A42047">
            <w:pPr>
              <w:spacing w:line="240" w:lineRule="auto"/>
              <w:jc w:val="right"/>
              <w:rPr>
                <w:rFonts w:cs="Arial"/>
                <w:sz w:val="20"/>
                <w:szCs w:val="20"/>
                <w:lang w:eastAsia="sl-SI"/>
              </w:rPr>
            </w:pPr>
            <w:r w:rsidRPr="00B85C79">
              <w:rPr>
                <w:rFonts w:cs="Arial"/>
                <w:sz w:val="20"/>
                <w:szCs w:val="20"/>
              </w:rPr>
              <w:t>1,4</w:t>
            </w:r>
          </w:p>
        </w:tc>
        <w:tc>
          <w:tcPr>
            <w:tcW w:w="319" w:type="pct"/>
            <w:vAlign w:val="center"/>
          </w:tcPr>
          <w:p w14:paraId="0A4A4BE9" w14:textId="60EAE5FD" w:rsidR="00A42047" w:rsidRPr="00B85C79" w:rsidRDefault="00A42047" w:rsidP="00A42047">
            <w:pPr>
              <w:spacing w:line="240" w:lineRule="auto"/>
              <w:jc w:val="right"/>
              <w:rPr>
                <w:rFonts w:cs="Arial"/>
                <w:sz w:val="20"/>
                <w:szCs w:val="20"/>
              </w:rPr>
            </w:pPr>
            <w:r w:rsidRPr="00B85C79">
              <w:rPr>
                <w:rFonts w:cs="Arial"/>
                <w:sz w:val="20"/>
                <w:szCs w:val="20"/>
              </w:rPr>
              <w:t>1,0</w:t>
            </w:r>
          </w:p>
        </w:tc>
        <w:tc>
          <w:tcPr>
            <w:tcW w:w="314" w:type="pct"/>
            <w:vAlign w:val="center"/>
          </w:tcPr>
          <w:p w14:paraId="5F4EEDE8" w14:textId="6891A74D" w:rsidR="00A42047" w:rsidRPr="00B85C79" w:rsidRDefault="00A42047" w:rsidP="00A42047">
            <w:pPr>
              <w:spacing w:line="240" w:lineRule="auto"/>
              <w:jc w:val="right"/>
              <w:rPr>
                <w:rFonts w:cs="Arial"/>
                <w:sz w:val="20"/>
                <w:szCs w:val="20"/>
              </w:rPr>
            </w:pPr>
            <w:r w:rsidRPr="00B85C79">
              <w:rPr>
                <w:rFonts w:cs="Arial"/>
                <w:sz w:val="20"/>
                <w:szCs w:val="20"/>
              </w:rPr>
              <w:t>0,9</w:t>
            </w:r>
          </w:p>
        </w:tc>
        <w:tc>
          <w:tcPr>
            <w:tcW w:w="312" w:type="pct"/>
            <w:vAlign w:val="center"/>
          </w:tcPr>
          <w:p w14:paraId="211C7BFA" w14:textId="104B5580" w:rsidR="00A42047" w:rsidRPr="00B85C79" w:rsidRDefault="00A42047" w:rsidP="00A42047">
            <w:pPr>
              <w:spacing w:line="240" w:lineRule="auto"/>
              <w:jc w:val="right"/>
              <w:rPr>
                <w:rFonts w:cs="Arial"/>
                <w:sz w:val="20"/>
                <w:szCs w:val="20"/>
              </w:rPr>
            </w:pPr>
            <w:r w:rsidRPr="00B85C79">
              <w:rPr>
                <w:rFonts w:cs="Arial"/>
                <w:sz w:val="20"/>
                <w:szCs w:val="20"/>
              </w:rPr>
              <w:t>0,</w:t>
            </w:r>
            <w:r>
              <w:rPr>
                <w:rFonts w:cs="Arial"/>
                <w:sz w:val="20"/>
                <w:szCs w:val="20"/>
              </w:rPr>
              <w:t>7</w:t>
            </w:r>
          </w:p>
        </w:tc>
      </w:tr>
    </w:tbl>
    <w:p w14:paraId="7A2FD101" w14:textId="77777777" w:rsidR="00E860EA" w:rsidRPr="00B85C79" w:rsidRDefault="00E860EA" w:rsidP="00E860EA">
      <w:r w:rsidRPr="00B85C79">
        <w:rPr>
          <w:rFonts w:cs="Arial"/>
          <w:bCs/>
          <w:i/>
          <w:iCs/>
          <w:sz w:val="20"/>
          <w:szCs w:val="20"/>
        </w:rPr>
        <w:t>Vir:</w:t>
      </w:r>
      <w:r w:rsidRPr="00B85C79">
        <w:rPr>
          <w:rFonts w:cs="Arial"/>
          <w:i/>
          <w:iCs/>
          <w:sz w:val="20"/>
          <w:szCs w:val="20"/>
        </w:rPr>
        <w:t xml:space="preserve"> MF</w:t>
      </w:r>
    </w:p>
    <w:p w14:paraId="17720DE0" w14:textId="77777777" w:rsidR="00EF697C" w:rsidRPr="00B85C79" w:rsidRDefault="00EF697C" w:rsidP="00E860EA"/>
    <w:p w14:paraId="2E05CD55" w14:textId="7E369070" w:rsidR="003B0458" w:rsidRDefault="003B0458" w:rsidP="00570DA8">
      <w:r w:rsidRPr="00B85C79">
        <w:t>V v</w:t>
      </w:r>
      <w:r w:rsidR="00C50212" w:rsidRPr="00B85C79">
        <w:t>alutn</w:t>
      </w:r>
      <w:r w:rsidRPr="00B85C79">
        <w:t>i</w:t>
      </w:r>
      <w:r w:rsidR="00C50212" w:rsidRPr="00B85C79">
        <w:t xml:space="preserve"> </w:t>
      </w:r>
      <w:r w:rsidRPr="00B85C79">
        <w:t xml:space="preserve">strukturi </w:t>
      </w:r>
      <w:r w:rsidR="00C50212" w:rsidRPr="00B85C79">
        <w:t xml:space="preserve">dolga državnega proračuna Republike Slovenije </w:t>
      </w:r>
      <w:r w:rsidRPr="00B85C79">
        <w:t xml:space="preserve">največji delež dolga predstavljajo zadolžitve v EUR. </w:t>
      </w:r>
      <w:r w:rsidR="00FD6751" w:rsidRPr="00E071CE">
        <w:t>V letu 20</w:t>
      </w:r>
      <w:r w:rsidR="00A42047">
        <w:t>20</w:t>
      </w:r>
      <w:r w:rsidR="00FD6751" w:rsidRPr="00E071CE">
        <w:t xml:space="preserve"> predstavljajo </w:t>
      </w:r>
      <w:r w:rsidR="00FD6751" w:rsidRPr="00B85C79">
        <w:t>9</w:t>
      </w:r>
      <w:r w:rsidR="00BB7382">
        <w:t>6</w:t>
      </w:r>
      <w:r w:rsidR="00FD6751" w:rsidRPr="00B85C79">
        <w:t>,</w:t>
      </w:r>
      <w:r w:rsidR="00BB7382">
        <w:t>1</w:t>
      </w:r>
      <w:r w:rsidR="00FD6751" w:rsidRPr="00B85C79">
        <w:t xml:space="preserve"> %</w:t>
      </w:r>
      <w:r w:rsidR="00FD6751">
        <w:t xml:space="preserve"> </w:t>
      </w:r>
      <w:r w:rsidR="00FD6751" w:rsidRPr="00E071CE">
        <w:t>celotnega dolga.</w:t>
      </w:r>
    </w:p>
    <w:p w14:paraId="0E5023C2" w14:textId="43554574" w:rsidR="00436FFB" w:rsidRDefault="00436FFB" w:rsidP="00570DA8"/>
    <w:p w14:paraId="40AE5584" w14:textId="55E27C31" w:rsidR="00436FFB" w:rsidRPr="00B85C79" w:rsidRDefault="00436FFB" w:rsidP="00436FFB">
      <w:r w:rsidRPr="00B85C79">
        <w:t>Z izdajo USD obveznic na ameriškem trgu v letih 2012, 2013 in 2014 se je delež izdanega dolga v USD povečal. Ob vsakokratni izvršitvi transakcije v USD je bila, z namenom ščitenja pred valutnimi tveganji, hkrati izvedena tudi transakcija valutne zamenjave s popolnim ujemanjem vseh obveznosti v USD z denarnimi tokovi v EUR. Ob upoštevanju le-tega, se delež dolga v EUR poveča na 99,9 % celotnega dolga.</w:t>
      </w:r>
    </w:p>
    <w:p w14:paraId="7B138CE7" w14:textId="77777777" w:rsidR="00436FFB" w:rsidRPr="00B85C79" w:rsidRDefault="00436FFB" w:rsidP="00436FFB"/>
    <w:p w14:paraId="381185F6" w14:textId="60A43C9F" w:rsidR="00436FFB" w:rsidRPr="009549BD" w:rsidRDefault="00436FFB" w:rsidP="00436FFB">
      <w:r w:rsidRPr="00B85C79">
        <w:t>V obdobju od leta 2016 do leta 2018 je Republika Slovenija s transakcijami medvalutnega EUR-USD upravljanja z dolgom zamenjala del dražjih dolarskih obveznic s cenejšimi evrskimi obveznicami daljših ročnosti. Tako je bil predčasno z evrskim refinanciran dolarski portfelj dolga državnega proračuna, s čimer se je delež v USD izdanega dolga v teh letih zmanjšal (</w:t>
      </w:r>
      <w:r w:rsidRPr="00B85C79">
        <w:fldChar w:fldCharType="begin"/>
      </w:r>
      <w:r w:rsidRPr="00B85C79">
        <w:instrText xml:space="preserve"> REF _Ref508017246 \h  \* MERGEFORMAT </w:instrText>
      </w:r>
      <w:r w:rsidRPr="00B85C79">
        <w:fldChar w:fldCharType="separate"/>
      </w:r>
      <w:r w:rsidR="0068682C" w:rsidRPr="00B85C79">
        <w:rPr>
          <w:b/>
        </w:rPr>
        <w:t xml:space="preserve">Tabela </w:t>
      </w:r>
      <w:r w:rsidR="0068682C">
        <w:rPr>
          <w:b/>
          <w:noProof/>
        </w:rPr>
        <w:t>5</w:t>
      </w:r>
      <w:r w:rsidR="0068682C" w:rsidRPr="00B85C79">
        <w:rPr>
          <w:b/>
          <w:noProof/>
        </w:rPr>
        <w:noBreakHyphen/>
      </w:r>
      <w:r w:rsidR="0068682C">
        <w:rPr>
          <w:b/>
          <w:noProof/>
        </w:rPr>
        <w:t>8</w:t>
      </w:r>
      <w:r w:rsidRPr="00B85C79">
        <w:fldChar w:fldCharType="end"/>
      </w:r>
      <w:r w:rsidRPr="00B85C79">
        <w:t>).</w:t>
      </w:r>
    </w:p>
    <w:p w14:paraId="140765E1" w14:textId="77777777" w:rsidR="00436FFB" w:rsidRPr="00B85C79" w:rsidRDefault="00436FFB" w:rsidP="001E41BB"/>
    <w:p w14:paraId="7E2988B8" w14:textId="77778F18" w:rsidR="009B261A" w:rsidRPr="00B85C79" w:rsidRDefault="00E860EA" w:rsidP="00E860EA">
      <w:pPr>
        <w:pStyle w:val="Napis"/>
        <w:jc w:val="both"/>
      </w:pPr>
      <w:bookmarkStart w:id="1748" w:name="_Ref295388234"/>
      <w:bookmarkStart w:id="1749" w:name="_Ref508017246"/>
      <w:bookmarkStart w:id="1750" w:name="_Toc264622937"/>
      <w:bookmarkStart w:id="1751" w:name="_Toc81832337"/>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5</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8</w:t>
      </w:r>
      <w:r w:rsidR="004F273E">
        <w:rPr>
          <w:b/>
        </w:rPr>
        <w:fldChar w:fldCharType="end"/>
      </w:r>
      <w:bookmarkEnd w:id="1748"/>
      <w:bookmarkEnd w:id="1749"/>
      <w:r w:rsidRPr="009549BD">
        <w:fldChar w:fldCharType="begin"/>
      </w:r>
      <w:r w:rsidRPr="00B85C79">
        <w:instrText xml:space="preserve"> HYPERLINK "file:///C:\\Documents%20and%20Settings\\mf32026\\Desktop\\poročilo%20o%20upravljanju%20z%20dolgom%20državnega%20proračuna.xls" \l "RANGE!_ftn1#RANGE!_ftn1" </w:instrText>
      </w:r>
      <w:r w:rsidRPr="009549BD">
        <w:fldChar w:fldCharType="separate"/>
      </w:r>
      <w:r w:rsidRPr="00E071CE">
        <w:rPr>
          <w:b/>
        </w:rPr>
        <w:t>:</w:t>
      </w:r>
      <w:r w:rsidRPr="009549BD">
        <w:t xml:space="preserve"> Valutna struktura dolga državnega proračuna Republike Slovenije glede na valuto zadolžitve</w:t>
      </w:r>
      <w:bookmarkEnd w:id="1750"/>
      <w:r w:rsidRPr="009549BD">
        <w:fldChar w:fldCharType="end"/>
      </w:r>
      <w:r w:rsidR="00950AF8" w:rsidRPr="00B85C79">
        <w:t xml:space="preserve"> v obdobju 20</w:t>
      </w:r>
      <w:r w:rsidR="00BB7382">
        <w:t>10</w:t>
      </w:r>
      <w:r w:rsidR="00950AF8" w:rsidRPr="00B85C79">
        <w:t xml:space="preserve"> </w:t>
      </w:r>
      <w:r w:rsidR="00460F4F">
        <w:t>–</w:t>
      </w:r>
      <w:r w:rsidR="00950AF8" w:rsidRPr="00B85C79">
        <w:t xml:space="preserve"> 20</w:t>
      </w:r>
      <w:r w:rsidR="00BB7382">
        <w:t>20</w:t>
      </w:r>
      <w:r w:rsidR="00460F4F">
        <w:t>, v %</w:t>
      </w:r>
      <w:bookmarkEnd w:id="17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731"/>
        <w:gridCol w:w="731"/>
        <w:gridCol w:w="730"/>
        <w:gridCol w:w="728"/>
        <w:gridCol w:w="728"/>
        <w:gridCol w:w="728"/>
        <w:gridCol w:w="728"/>
        <w:gridCol w:w="728"/>
        <w:gridCol w:w="728"/>
        <w:gridCol w:w="719"/>
        <w:gridCol w:w="716"/>
      </w:tblGrid>
      <w:tr w:rsidR="00BB7382" w:rsidRPr="00B85C79" w14:paraId="5120185F" w14:textId="2B92A09C" w:rsidTr="00460F4F">
        <w:trPr>
          <w:trHeight w:val="288"/>
          <w:tblHeader/>
        </w:trPr>
        <w:tc>
          <w:tcPr>
            <w:tcW w:w="587" w:type="pct"/>
            <w:shd w:val="clear" w:color="auto" w:fill="2D5195"/>
            <w:noWrap/>
            <w:vAlign w:val="center"/>
            <w:hideMark/>
          </w:tcPr>
          <w:p w14:paraId="2E42F173" w14:textId="77777777" w:rsidR="00BB7382" w:rsidRPr="00B85C79" w:rsidRDefault="00BB7382" w:rsidP="00BB7382">
            <w:pPr>
              <w:spacing w:line="240" w:lineRule="auto"/>
              <w:jc w:val="center"/>
              <w:rPr>
                <w:rFonts w:eastAsia="Times New Roman" w:cs="Arial"/>
                <w:color w:val="FFFFFF"/>
                <w:sz w:val="20"/>
                <w:szCs w:val="20"/>
                <w:lang w:eastAsia="sl-SI"/>
              </w:rPr>
            </w:pPr>
          </w:p>
        </w:tc>
        <w:tc>
          <w:tcPr>
            <w:tcW w:w="403" w:type="pct"/>
            <w:shd w:val="clear" w:color="auto" w:fill="2D5195"/>
            <w:noWrap/>
            <w:vAlign w:val="center"/>
            <w:hideMark/>
          </w:tcPr>
          <w:p w14:paraId="7913FFEC" w14:textId="59540F78"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2010</w:t>
            </w:r>
          </w:p>
        </w:tc>
        <w:tc>
          <w:tcPr>
            <w:tcW w:w="403" w:type="pct"/>
            <w:shd w:val="clear" w:color="auto" w:fill="2D5195"/>
            <w:vAlign w:val="center"/>
            <w:hideMark/>
          </w:tcPr>
          <w:p w14:paraId="0F4DF4BA" w14:textId="6DBC4814"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2011</w:t>
            </w:r>
          </w:p>
        </w:tc>
        <w:tc>
          <w:tcPr>
            <w:tcW w:w="403" w:type="pct"/>
            <w:shd w:val="clear" w:color="auto" w:fill="2D5195"/>
            <w:vAlign w:val="center"/>
            <w:hideMark/>
          </w:tcPr>
          <w:p w14:paraId="3CB23DF1" w14:textId="2E949D12"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2012</w:t>
            </w:r>
          </w:p>
        </w:tc>
        <w:tc>
          <w:tcPr>
            <w:tcW w:w="402" w:type="pct"/>
            <w:shd w:val="clear" w:color="auto" w:fill="2D5195"/>
            <w:vAlign w:val="center"/>
            <w:hideMark/>
          </w:tcPr>
          <w:p w14:paraId="1CFF0D23" w14:textId="2A4A111F"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2013</w:t>
            </w:r>
          </w:p>
        </w:tc>
        <w:tc>
          <w:tcPr>
            <w:tcW w:w="402" w:type="pct"/>
            <w:shd w:val="clear" w:color="auto" w:fill="2D5195"/>
            <w:vAlign w:val="center"/>
            <w:hideMark/>
          </w:tcPr>
          <w:p w14:paraId="7FA7AF3C" w14:textId="18B58D3E"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2014</w:t>
            </w:r>
          </w:p>
        </w:tc>
        <w:tc>
          <w:tcPr>
            <w:tcW w:w="402" w:type="pct"/>
            <w:shd w:val="clear" w:color="auto" w:fill="2D5195"/>
            <w:vAlign w:val="center"/>
            <w:hideMark/>
          </w:tcPr>
          <w:p w14:paraId="5EFA817D" w14:textId="5C569F26"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2015</w:t>
            </w:r>
          </w:p>
        </w:tc>
        <w:tc>
          <w:tcPr>
            <w:tcW w:w="402" w:type="pct"/>
            <w:shd w:val="clear" w:color="auto" w:fill="2D5195"/>
            <w:vAlign w:val="center"/>
          </w:tcPr>
          <w:p w14:paraId="4B467971" w14:textId="46EC95F9"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2016</w:t>
            </w:r>
          </w:p>
        </w:tc>
        <w:tc>
          <w:tcPr>
            <w:tcW w:w="402" w:type="pct"/>
            <w:shd w:val="clear" w:color="auto" w:fill="2D5195"/>
            <w:vAlign w:val="center"/>
          </w:tcPr>
          <w:p w14:paraId="69ADC681" w14:textId="7526F612"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2017</w:t>
            </w:r>
          </w:p>
        </w:tc>
        <w:tc>
          <w:tcPr>
            <w:tcW w:w="402" w:type="pct"/>
            <w:shd w:val="clear" w:color="auto" w:fill="2D5195"/>
            <w:vAlign w:val="center"/>
          </w:tcPr>
          <w:p w14:paraId="4AA536A1" w14:textId="0E4751B9"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2018</w:t>
            </w:r>
          </w:p>
        </w:tc>
        <w:tc>
          <w:tcPr>
            <w:tcW w:w="397" w:type="pct"/>
            <w:shd w:val="clear" w:color="auto" w:fill="2D5195"/>
            <w:vAlign w:val="center"/>
          </w:tcPr>
          <w:p w14:paraId="3F2D8A51" w14:textId="42AA3744" w:rsidR="00BB7382" w:rsidRPr="00B85C79" w:rsidRDefault="00BB7382" w:rsidP="00BB7382">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2019</w:t>
            </w:r>
          </w:p>
        </w:tc>
        <w:tc>
          <w:tcPr>
            <w:tcW w:w="396" w:type="pct"/>
            <w:shd w:val="clear" w:color="auto" w:fill="2D5195"/>
            <w:vAlign w:val="center"/>
          </w:tcPr>
          <w:p w14:paraId="33285A23" w14:textId="0525651E" w:rsidR="00BB7382" w:rsidRPr="00B85C79" w:rsidRDefault="00BB7382" w:rsidP="00BB7382">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Pr>
                <w:rFonts w:eastAsia="Times New Roman" w:cs="Arial"/>
                <w:b/>
                <w:bCs/>
                <w:color w:val="FFFFFF"/>
                <w:sz w:val="20"/>
                <w:szCs w:val="20"/>
                <w:lang w:eastAsia="sl-SI"/>
              </w:rPr>
              <w:t>20</w:t>
            </w:r>
          </w:p>
        </w:tc>
      </w:tr>
      <w:tr w:rsidR="00BB7382" w:rsidRPr="00B85C79" w14:paraId="3977CE20" w14:textId="0A28C726" w:rsidTr="00460F4F">
        <w:trPr>
          <w:trHeight w:val="276"/>
        </w:trPr>
        <w:tc>
          <w:tcPr>
            <w:tcW w:w="587" w:type="pct"/>
            <w:shd w:val="clear" w:color="auto" w:fill="auto"/>
            <w:vAlign w:val="center"/>
            <w:hideMark/>
          </w:tcPr>
          <w:p w14:paraId="2267194B" w14:textId="77777777" w:rsidR="00BB7382" w:rsidRPr="00B85C79" w:rsidRDefault="00BB7382" w:rsidP="00BB7382">
            <w:pPr>
              <w:spacing w:line="240" w:lineRule="auto"/>
              <w:jc w:val="left"/>
              <w:rPr>
                <w:rFonts w:eastAsia="Times New Roman" w:cs="Arial"/>
                <w:sz w:val="20"/>
                <w:szCs w:val="20"/>
                <w:lang w:eastAsia="sl-SI"/>
              </w:rPr>
            </w:pPr>
            <w:r w:rsidRPr="00B85C79">
              <w:rPr>
                <w:rFonts w:eastAsia="Times New Roman" w:cs="Arial"/>
                <w:sz w:val="20"/>
                <w:szCs w:val="20"/>
                <w:lang w:eastAsia="sl-SI"/>
              </w:rPr>
              <w:t>USD</w:t>
            </w:r>
          </w:p>
        </w:tc>
        <w:tc>
          <w:tcPr>
            <w:tcW w:w="403" w:type="pct"/>
            <w:shd w:val="clear" w:color="auto" w:fill="auto"/>
            <w:vAlign w:val="center"/>
          </w:tcPr>
          <w:p w14:paraId="486695EE" w14:textId="69DD6FEC"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0,0</w:t>
            </w:r>
          </w:p>
        </w:tc>
        <w:tc>
          <w:tcPr>
            <w:tcW w:w="403" w:type="pct"/>
            <w:shd w:val="clear" w:color="auto" w:fill="auto"/>
            <w:vAlign w:val="center"/>
          </w:tcPr>
          <w:p w14:paraId="2292A71A" w14:textId="14377AAC"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0,0</w:t>
            </w:r>
          </w:p>
        </w:tc>
        <w:tc>
          <w:tcPr>
            <w:tcW w:w="403" w:type="pct"/>
            <w:shd w:val="clear" w:color="auto" w:fill="auto"/>
            <w:vAlign w:val="center"/>
          </w:tcPr>
          <w:p w14:paraId="6F21498A" w14:textId="0B96CD74"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10,1</w:t>
            </w:r>
          </w:p>
        </w:tc>
        <w:tc>
          <w:tcPr>
            <w:tcW w:w="402" w:type="pct"/>
            <w:shd w:val="clear" w:color="auto" w:fill="auto"/>
            <w:vAlign w:val="center"/>
          </w:tcPr>
          <w:p w14:paraId="6B0F1CB4" w14:textId="4D775A80"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20,1</w:t>
            </w:r>
          </w:p>
        </w:tc>
        <w:tc>
          <w:tcPr>
            <w:tcW w:w="402" w:type="pct"/>
            <w:shd w:val="clear" w:color="auto" w:fill="auto"/>
            <w:vAlign w:val="center"/>
          </w:tcPr>
          <w:p w14:paraId="3DCD230C" w14:textId="4FF44C2B"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26,9</w:t>
            </w:r>
          </w:p>
        </w:tc>
        <w:tc>
          <w:tcPr>
            <w:tcW w:w="402" w:type="pct"/>
            <w:shd w:val="clear" w:color="auto" w:fill="auto"/>
            <w:vAlign w:val="center"/>
          </w:tcPr>
          <w:p w14:paraId="01C64E5E" w14:textId="2802CAF3" w:rsidR="00BB7382" w:rsidRPr="00B85C79" w:rsidRDefault="00BB7382" w:rsidP="00BB7382">
            <w:pPr>
              <w:spacing w:line="240" w:lineRule="auto"/>
              <w:jc w:val="right"/>
              <w:rPr>
                <w:rFonts w:eastAsia="Times New Roman" w:cs="Arial"/>
                <w:b/>
                <w:bCs/>
                <w:color w:val="FFFFFF"/>
                <w:sz w:val="20"/>
                <w:szCs w:val="20"/>
                <w:lang w:eastAsia="sl-SI"/>
              </w:rPr>
            </w:pPr>
            <w:r w:rsidRPr="00B85C79">
              <w:rPr>
                <w:rFonts w:cs="Arial"/>
                <w:sz w:val="20"/>
                <w:szCs w:val="20"/>
              </w:rPr>
              <w:t>25,6</w:t>
            </w:r>
          </w:p>
        </w:tc>
        <w:tc>
          <w:tcPr>
            <w:tcW w:w="402" w:type="pct"/>
            <w:vAlign w:val="center"/>
          </w:tcPr>
          <w:p w14:paraId="2FB918CF" w14:textId="7AE8E400" w:rsidR="00BB7382" w:rsidRPr="00B85C79" w:rsidRDefault="00BB7382" w:rsidP="00BB7382">
            <w:pPr>
              <w:spacing w:line="240" w:lineRule="auto"/>
              <w:jc w:val="right"/>
              <w:rPr>
                <w:rFonts w:cs="Arial"/>
                <w:sz w:val="20"/>
                <w:szCs w:val="20"/>
              </w:rPr>
            </w:pPr>
            <w:r w:rsidRPr="00B85C79">
              <w:rPr>
                <w:rFonts w:cs="Arial"/>
                <w:sz w:val="20"/>
                <w:szCs w:val="20"/>
              </w:rPr>
              <w:t>18,4</w:t>
            </w:r>
          </w:p>
        </w:tc>
        <w:tc>
          <w:tcPr>
            <w:tcW w:w="402" w:type="pct"/>
            <w:vAlign w:val="center"/>
          </w:tcPr>
          <w:p w14:paraId="6AF97A91" w14:textId="671CC1BE" w:rsidR="00BB7382" w:rsidRPr="00B85C79" w:rsidRDefault="00BB7382" w:rsidP="00BB7382">
            <w:pPr>
              <w:spacing w:line="240" w:lineRule="auto"/>
              <w:jc w:val="right"/>
              <w:rPr>
                <w:rFonts w:eastAsia="Times New Roman" w:cs="Arial"/>
                <w:b/>
                <w:bCs/>
                <w:color w:val="FFFFFF"/>
                <w:sz w:val="20"/>
                <w:szCs w:val="20"/>
                <w:lang w:eastAsia="sl-SI"/>
              </w:rPr>
            </w:pPr>
            <w:r w:rsidRPr="00B85C79">
              <w:rPr>
                <w:rFonts w:cs="Arial"/>
                <w:sz w:val="20"/>
                <w:szCs w:val="20"/>
              </w:rPr>
              <w:t>12,2</w:t>
            </w:r>
          </w:p>
        </w:tc>
        <w:tc>
          <w:tcPr>
            <w:tcW w:w="402" w:type="pct"/>
            <w:vAlign w:val="center"/>
          </w:tcPr>
          <w:p w14:paraId="7FDFF473" w14:textId="4E473699" w:rsidR="00BB7382" w:rsidRPr="00B85C79" w:rsidRDefault="00BB7382" w:rsidP="00BB7382">
            <w:pPr>
              <w:spacing w:line="240" w:lineRule="auto"/>
              <w:jc w:val="right"/>
              <w:rPr>
                <w:rFonts w:cs="Arial"/>
                <w:sz w:val="20"/>
                <w:szCs w:val="20"/>
              </w:rPr>
            </w:pPr>
            <w:r w:rsidRPr="00B85C79">
              <w:rPr>
                <w:rFonts w:cs="Arial"/>
                <w:sz w:val="20"/>
                <w:szCs w:val="20"/>
              </w:rPr>
              <w:t>8,2</w:t>
            </w:r>
          </w:p>
        </w:tc>
        <w:tc>
          <w:tcPr>
            <w:tcW w:w="397" w:type="pct"/>
            <w:vAlign w:val="center"/>
          </w:tcPr>
          <w:p w14:paraId="4DB1CFA5" w14:textId="1A3F8878" w:rsidR="00BB7382" w:rsidRPr="00B85C79" w:rsidRDefault="00BB7382" w:rsidP="00BB7382">
            <w:pPr>
              <w:spacing w:line="240" w:lineRule="auto"/>
              <w:jc w:val="right"/>
              <w:rPr>
                <w:rFonts w:cs="Arial"/>
                <w:sz w:val="20"/>
                <w:szCs w:val="20"/>
              </w:rPr>
            </w:pPr>
            <w:r w:rsidRPr="00B85C79">
              <w:rPr>
                <w:rFonts w:cs="Arial"/>
                <w:sz w:val="20"/>
                <w:szCs w:val="20"/>
              </w:rPr>
              <w:t>4,5</w:t>
            </w:r>
          </w:p>
        </w:tc>
        <w:tc>
          <w:tcPr>
            <w:tcW w:w="396" w:type="pct"/>
            <w:vAlign w:val="center"/>
          </w:tcPr>
          <w:p w14:paraId="596CB3CD" w14:textId="3F604B3F" w:rsidR="00BB7382" w:rsidRPr="00B85C79" w:rsidRDefault="00BB7382" w:rsidP="00BB7382">
            <w:pPr>
              <w:spacing w:line="240" w:lineRule="auto"/>
              <w:jc w:val="right"/>
              <w:rPr>
                <w:rFonts w:cs="Arial"/>
                <w:sz w:val="20"/>
                <w:szCs w:val="20"/>
              </w:rPr>
            </w:pPr>
            <w:r>
              <w:rPr>
                <w:rFonts w:cs="Arial"/>
                <w:sz w:val="20"/>
                <w:szCs w:val="20"/>
              </w:rPr>
              <w:t>3</w:t>
            </w:r>
            <w:r w:rsidRPr="00B85C79">
              <w:rPr>
                <w:rFonts w:cs="Arial"/>
                <w:sz w:val="20"/>
                <w:szCs w:val="20"/>
              </w:rPr>
              <w:t>,</w:t>
            </w:r>
            <w:r>
              <w:rPr>
                <w:rFonts w:cs="Arial"/>
                <w:sz w:val="20"/>
                <w:szCs w:val="20"/>
              </w:rPr>
              <w:t>8</w:t>
            </w:r>
          </w:p>
        </w:tc>
      </w:tr>
      <w:tr w:rsidR="00BB7382" w:rsidRPr="00B85C79" w14:paraId="2AE85D69" w14:textId="3A3AA5C0" w:rsidTr="00460F4F">
        <w:trPr>
          <w:trHeight w:val="276"/>
        </w:trPr>
        <w:tc>
          <w:tcPr>
            <w:tcW w:w="587" w:type="pct"/>
            <w:shd w:val="clear" w:color="auto" w:fill="auto"/>
            <w:vAlign w:val="center"/>
            <w:hideMark/>
          </w:tcPr>
          <w:p w14:paraId="442B6BA7" w14:textId="77777777" w:rsidR="00BB7382" w:rsidRPr="00B85C79" w:rsidRDefault="00BB7382" w:rsidP="00BB7382">
            <w:pPr>
              <w:spacing w:line="240" w:lineRule="auto"/>
              <w:jc w:val="left"/>
              <w:rPr>
                <w:rFonts w:eastAsia="Times New Roman" w:cs="Arial"/>
                <w:sz w:val="20"/>
                <w:szCs w:val="20"/>
                <w:lang w:eastAsia="sl-SI"/>
              </w:rPr>
            </w:pPr>
            <w:r w:rsidRPr="00B85C79">
              <w:rPr>
                <w:rFonts w:eastAsia="Times New Roman" w:cs="Arial"/>
                <w:sz w:val="20"/>
                <w:szCs w:val="20"/>
                <w:lang w:eastAsia="sl-SI"/>
              </w:rPr>
              <w:t>EUR</w:t>
            </w:r>
          </w:p>
        </w:tc>
        <w:tc>
          <w:tcPr>
            <w:tcW w:w="403" w:type="pct"/>
            <w:shd w:val="clear" w:color="auto" w:fill="auto"/>
            <w:vAlign w:val="center"/>
          </w:tcPr>
          <w:p w14:paraId="02DF1162" w14:textId="7F507582"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99,8</w:t>
            </w:r>
          </w:p>
        </w:tc>
        <w:tc>
          <w:tcPr>
            <w:tcW w:w="403" w:type="pct"/>
            <w:shd w:val="clear" w:color="auto" w:fill="auto"/>
            <w:vAlign w:val="center"/>
          </w:tcPr>
          <w:p w14:paraId="42AA8224" w14:textId="6F543E28"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99,8</w:t>
            </w:r>
          </w:p>
        </w:tc>
        <w:tc>
          <w:tcPr>
            <w:tcW w:w="403" w:type="pct"/>
            <w:shd w:val="clear" w:color="auto" w:fill="auto"/>
            <w:vAlign w:val="center"/>
          </w:tcPr>
          <w:p w14:paraId="224F78FF" w14:textId="1E3B22CE"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89,7</w:t>
            </w:r>
          </w:p>
        </w:tc>
        <w:tc>
          <w:tcPr>
            <w:tcW w:w="402" w:type="pct"/>
            <w:shd w:val="clear" w:color="auto" w:fill="auto"/>
            <w:vAlign w:val="center"/>
          </w:tcPr>
          <w:p w14:paraId="5DE197EA" w14:textId="35541CE6"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79,8</w:t>
            </w:r>
          </w:p>
        </w:tc>
        <w:tc>
          <w:tcPr>
            <w:tcW w:w="402" w:type="pct"/>
            <w:shd w:val="clear" w:color="auto" w:fill="auto"/>
            <w:vAlign w:val="center"/>
          </w:tcPr>
          <w:p w14:paraId="328DDE93" w14:textId="5A1FDEDB"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73,0</w:t>
            </w:r>
          </w:p>
        </w:tc>
        <w:tc>
          <w:tcPr>
            <w:tcW w:w="402" w:type="pct"/>
            <w:shd w:val="clear" w:color="auto" w:fill="auto"/>
            <w:vAlign w:val="center"/>
          </w:tcPr>
          <w:p w14:paraId="07A07CD5" w14:textId="32AC51EE" w:rsidR="00BB7382" w:rsidRPr="00B85C79" w:rsidRDefault="00BB7382" w:rsidP="00BB7382">
            <w:pPr>
              <w:spacing w:line="240" w:lineRule="auto"/>
              <w:jc w:val="right"/>
              <w:rPr>
                <w:rFonts w:eastAsia="Times New Roman" w:cs="Arial"/>
                <w:b/>
                <w:bCs/>
                <w:color w:val="FFFFFF"/>
                <w:sz w:val="20"/>
                <w:szCs w:val="20"/>
                <w:lang w:eastAsia="sl-SI"/>
              </w:rPr>
            </w:pPr>
            <w:r w:rsidRPr="00B85C79">
              <w:rPr>
                <w:rFonts w:cs="Arial"/>
                <w:sz w:val="20"/>
                <w:szCs w:val="20"/>
              </w:rPr>
              <w:t>74,3</w:t>
            </w:r>
          </w:p>
        </w:tc>
        <w:tc>
          <w:tcPr>
            <w:tcW w:w="402" w:type="pct"/>
            <w:vAlign w:val="center"/>
          </w:tcPr>
          <w:p w14:paraId="32E1992C" w14:textId="1B63D6F2" w:rsidR="00BB7382" w:rsidRPr="00B85C79" w:rsidRDefault="00BB7382" w:rsidP="00BB7382">
            <w:pPr>
              <w:spacing w:line="240" w:lineRule="auto"/>
              <w:jc w:val="right"/>
              <w:rPr>
                <w:rFonts w:cs="Arial"/>
                <w:sz w:val="20"/>
                <w:szCs w:val="20"/>
              </w:rPr>
            </w:pPr>
            <w:r w:rsidRPr="00B85C79">
              <w:rPr>
                <w:rFonts w:cs="Arial"/>
                <w:sz w:val="20"/>
                <w:szCs w:val="20"/>
              </w:rPr>
              <w:t>81,5</w:t>
            </w:r>
          </w:p>
        </w:tc>
        <w:tc>
          <w:tcPr>
            <w:tcW w:w="402" w:type="pct"/>
            <w:vAlign w:val="center"/>
          </w:tcPr>
          <w:p w14:paraId="13BE03C1" w14:textId="237FF184" w:rsidR="00BB7382" w:rsidRPr="00B85C79" w:rsidRDefault="00BB7382" w:rsidP="00BB7382">
            <w:pPr>
              <w:spacing w:line="240" w:lineRule="auto"/>
              <w:jc w:val="right"/>
              <w:rPr>
                <w:rFonts w:eastAsia="Times New Roman" w:cs="Arial"/>
                <w:b/>
                <w:bCs/>
                <w:color w:val="FFFFFF"/>
                <w:sz w:val="20"/>
                <w:szCs w:val="20"/>
                <w:lang w:eastAsia="sl-SI"/>
              </w:rPr>
            </w:pPr>
            <w:r w:rsidRPr="00B85C79">
              <w:rPr>
                <w:rFonts w:cs="Arial"/>
                <w:sz w:val="20"/>
                <w:szCs w:val="20"/>
              </w:rPr>
              <w:t>87,7</w:t>
            </w:r>
          </w:p>
        </w:tc>
        <w:tc>
          <w:tcPr>
            <w:tcW w:w="402" w:type="pct"/>
            <w:vAlign w:val="center"/>
          </w:tcPr>
          <w:p w14:paraId="7BA2C3A0" w14:textId="6E6754C8" w:rsidR="00BB7382" w:rsidRPr="00B85C79" w:rsidRDefault="00BB7382" w:rsidP="00BB7382">
            <w:pPr>
              <w:spacing w:line="240" w:lineRule="auto"/>
              <w:jc w:val="right"/>
              <w:rPr>
                <w:rFonts w:cs="Arial"/>
                <w:sz w:val="20"/>
                <w:szCs w:val="20"/>
              </w:rPr>
            </w:pPr>
            <w:r w:rsidRPr="00B85C79">
              <w:rPr>
                <w:rFonts w:cs="Arial"/>
                <w:sz w:val="20"/>
                <w:szCs w:val="20"/>
              </w:rPr>
              <w:t>91,7</w:t>
            </w:r>
          </w:p>
        </w:tc>
        <w:tc>
          <w:tcPr>
            <w:tcW w:w="397" w:type="pct"/>
            <w:vAlign w:val="center"/>
          </w:tcPr>
          <w:p w14:paraId="2E37BA07" w14:textId="7D09E953" w:rsidR="00BB7382" w:rsidRPr="00B85C79" w:rsidRDefault="00BB7382" w:rsidP="00BB7382">
            <w:pPr>
              <w:spacing w:line="240" w:lineRule="auto"/>
              <w:jc w:val="right"/>
              <w:rPr>
                <w:rFonts w:cs="Arial"/>
                <w:sz w:val="20"/>
                <w:szCs w:val="20"/>
              </w:rPr>
            </w:pPr>
            <w:r w:rsidRPr="00B85C79">
              <w:rPr>
                <w:rFonts w:cs="Arial"/>
                <w:sz w:val="20"/>
                <w:szCs w:val="20"/>
              </w:rPr>
              <w:t>95,4</w:t>
            </w:r>
          </w:p>
        </w:tc>
        <w:tc>
          <w:tcPr>
            <w:tcW w:w="396" w:type="pct"/>
            <w:vAlign w:val="center"/>
          </w:tcPr>
          <w:p w14:paraId="76F58E43" w14:textId="0D0C72E9" w:rsidR="00BB7382" w:rsidRPr="00B85C79" w:rsidRDefault="00BB7382" w:rsidP="00BB7382">
            <w:pPr>
              <w:spacing w:line="240" w:lineRule="auto"/>
              <w:jc w:val="right"/>
              <w:rPr>
                <w:rFonts w:cs="Arial"/>
                <w:sz w:val="20"/>
                <w:szCs w:val="20"/>
              </w:rPr>
            </w:pPr>
            <w:r w:rsidRPr="00B85C79">
              <w:rPr>
                <w:rFonts w:cs="Arial"/>
                <w:sz w:val="20"/>
                <w:szCs w:val="20"/>
              </w:rPr>
              <w:t>9</w:t>
            </w:r>
            <w:r>
              <w:rPr>
                <w:rFonts w:cs="Arial"/>
                <w:sz w:val="20"/>
                <w:szCs w:val="20"/>
              </w:rPr>
              <w:t>6</w:t>
            </w:r>
            <w:r w:rsidRPr="00B85C79">
              <w:rPr>
                <w:rFonts w:cs="Arial"/>
                <w:sz w:val="20"/>
                <w:szCs w:val="20"/>
              </w:rPr>
              <w:t>,</w:t>
            </w:r>
            <w:r>
              <w:rPr>
                <w:rFonts w:cs="Arial"/>
                <w:sz w:val="20"/>
                <w:szCs w:val="20"/>
              </w:rPr>
              <w:t>1</w:t>
            </w:r>
          </w:p>
        </w:tc>
      </w:tr>
      <w:tr w:rsidR="00BB7382" w:rsidRPr="00B85C79" w14:paraId="13C56D92" w14:textId="77C93E5A" w:rsidTr="00460F4F">
        <w:trPr>
          <w:trHeight w:val="276"/>
        </w:trPr>
        <w:tc>
          <w:tcPr>
            <w:tcW w:w="587" w:type="pct"/>
            <w:shd w:val="clear" w:color="auto" w:fill="auto"/>
            <w:vAlign w:val="center"/>
            <w:hideMark/>
          </w:tcPr>
          <w:p w14:paraId="13B5CFED" w14:textId="77777777" w:rsidR="00BB7382" w:rsidRPr="00B85C79" w:rsidRDefault="00BB7382" w:rsidP="00BB7382">
            <w:pPr>
              <w:spacing w:line="240" w:lineRule="auto"/>
              <w:jc w:val="left"/>
              <w:rPr>
                <w:rFonts w:eastAsia="Times New Roman" w:cs="Arial"/>
                <w:sz w:val="20"/>
                <w:szCs w:val="20"/>
                <w:lang w:eastAsia="sl-SI"/>
              </w:rPr>
            </w:pPr>
            <w:r w:rsidRPr="00B85C79">
              <w:rPr>
                <w:rFonts w:eastAsia="Times New Roman" w:cs="Arial"/>
                <w:sz w:val="20"/>
                <w:szCs w:val="20"/>
                <w:lang w:eastAsia="sl-SI"/>
              </w:rPr>
              <w:t>Ostalo</w:t>
            </w:r>
          </w:p>
        </w:tc>
        <w:tc>
          <w:tcPr>
            <w:tcW w:w="403" w:type="pct"/>
            <w:shd w:val="clear" w:color="auto" w:fill="auto"/>
            <w:vAlign w:val="center"/>
          </w:tcPr>
          <w:p w14:paraId="4ACA7F66" w14:textId="0BE2571F"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0,2</w:t>
            </w:r>
          </w:p>
        </w:tc>
        <w:tc>
          <w:tcPr>
            <w:tcW w:w="403" w:type="pct"/>
            <w:shd w:val="clear" w:color="auto" w:fill="auto"/>
            <w:vAlign w:val="center"/>
          </w:tcPr>
          <w:p w14:paraId="558645E5" w14:textId="5B3B1C6C"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0,2</w:t>
            </w:r>
          </w:p>
        </w:tc>
        <w:tc>
          <w:tcPr>
            <w:tcW w:w="403" w:type="pct"/>
            <w:shd w:val="clear" w:color="auto" w:fill="auto"/>
            <w:vAlign w:val="center"/>
          </w:tcPr>
          <w:p w14:paraId="1B3433DE" w14:textId="712CAFD0"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0,2</w:t>
            </w:r>
          </w:p>
        </w:tc>
        <w:tc>
          <w:tcPr>
            <w:tcW w:w="402" w:type="pct"/>
            <w:shd w:val="clear" w:color="auto" w:fill="auto"/>
            <w:vAlign w:val="center"/>
          </w:tcPr>
          <w:p w14:paraId="3CB67EAD" w14:textId="6F09232D"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0,1</w:t>
            </w:r>
          </w:p>
        </w:tc>
        <w:tc>
          <w:tcPr>
            <w:tcW w:w="402" w:type="pct"/>
            <w:shd w:val="clear" w:color="auto" w:fill="auto"/>
            <w:vAlign w:val="center"/>
          </w:tcPr>
          <w:p w14:paraId="40268113" w14:textId="68FE59F8" w:rsidR="00BB7382" w:rsidRPr="00B85C79" w:rsidRDefault="00BB7382" w:rsidP="00BB7382">
            <w:pPr>
              <w:spacing w:line="240" w:lineRule="auto"/>
              <w:jc w:val="right"/>
              <w:rPr>
                <w:rFonts w:eastAsia="Times New Roman" w:cs="Arial"/>
                <w:sz w:val="20"/>
                <w:szCs w:val="20"/>
                <w:lang w:eastAsia="sl-SI"/>
              </w:rPr>
            </w:pPr>
            <w:r w:rsidRPr="00B85C79">
              <w:rPr>
                <w:rFonts w:cs="Arial"/>
                <w:sz w:val="20"/>
                <w:szCs w:val="20"/>
              </w:rPr>
              <w:t>0,1</w:t>
            </w:r>
          </w:p>
        </w:tc>
        <w:tc>
          <w:tcPr>
            <w:tcW w:w="402" w:type="pct"/>
            <w:shd w:val="clear" w:color="auto" w:fill="auto"/>
            <w:vAlign w:val="center"/>
          </w:tcPr>
          <w:p w14:paraId="203281A8" w14:textId="0D2CF5D4" w:rsidR="00BB7382" w:rsidRPr="00B85C79" w:rsidRDefault="00BB7382" w:rsidP="00BB7382">
            <w:pPr>
              <w:spacing w:line="240" w:lineRule="auto"/>
              <w:jc w:val="right"/>
              <w:rPr>
                <w:rFonts w:eastAsia="Times New Roman" w:cs="Arial"/>
                <w:b/>
                <w:bCs/>
                <w:color w:val="FFFFFF"/>
                <w:sz w:val="20"/>
                <w:szCs w:val="20"/>
                <w:lang w:eastAsia="sl-SI"/>
              </w:rPr>
            </w:pPr>
            <w:r w:rsidRPr="00B85C79">
              <w:rPr>
                <w:rFonts w:cs="Arial"/>
                <w:sz w:val="20"/>
                <w:szCs w:val="20"/>
              </w:rPr>
              <w:t>0,1</w:t>
            </w:r>
          </w:p>
        </w:tc>
        <w:tc>
          <w:tcPr>
            <w:tcW w:w="402" w:type="pct"/>
            <w:vAlign w:val="center"/>
          </w:tcPr>
          <w:p w14:paraId="4CA4D602" w14:textId="67F71770" w:rsidR="00BB7382" w:rsidRPr="00B85C79" w:rsidRDefault="00BB7382" w:rsidP="00BB7382">
            <w:pPr>
              <w:spacing w:line="240" w:lineRule="auto"/>
              <w:jc w:val="right"/>
              <w:rPr>
                <w:rFonts w:cs="Arial"/>
                <w:sz w:val="20"/>
                <w:szCs w:val="20"/>
              </w:rPr>
            </w:pPr>
            <w:r w:rsidRPr="00B85C79">
              <w:rPr>
                <w:rFonts w:cs="Arial"/>
                <w:sz w:val="20"/>
                <w:szCs w:val="20"/>
              </w:rPr>
              <w:t>0,1</w:t>
            </w:r>
          </w:p>
        </w:tc>
        <w:tc>
          <w:tcPr>
            <w:tcW w:w="402" w:type="pct"/>
            <w:vAlign w:val="center"/>
          </w:tcPr>
          <w:p w14:paraId="6AB2EB9B" w14:textId="127B13C5" w:rsidR="00BB7382" w:rsidRPr="00B85C79" w:rsidRDefault="00BB7382" w:rsidP="00BB7382">
            <w:pPr>
              <w:spacing w:line="240" w:lineRule="auto"/>
              <w:jc w:val="right"/>
              <w:rPr>
                <w:rFonts w:eastAsia="Times New Roman" w:cs="Arial"/>
                <w:b/>
                <w:bCs/>
                <w:color w:val="FFFFFF"/>
                <w:sz w:val="20"/>
                <w:szCs w:val="20"/>
                <w:lang w:eastAsia="sl-SI"/>
              </w:rPr>
            </w:pPr>
            <w:r w:rsidRPr="00B85C79">
              <w:rPr>
                <w:rFonts w:cs="Arial"/>
                <w:sz w:val="20"/>
                <w:szCs w:val="20"/>
              </w:rPr>
              <w:t>0,1</w:t>
            </w:r>
          </w:p>
        </w:tc>
        <w:tc>
          <w:tcPr>
            <w:tcW w:w="402" w:type="pct"/>
            <w:vAlign w:val="center"/>
          </w:tcPr>
          <w:p w14:paraId="6D059430" w14:textId="4AA0D660" w:rsidR="00BB7382" w:rsidRPr="00B85C79" w:rsidRDefault="00BB7382" w:rsidP="00BB7382">
            <w:pPr>
              <w:spacing w:line="240" w:lineRule="auto"/>
              <w:jc w:val="right"/>
              <w:rPr>
                <w:rFonts w:cs="Arial"/>
                <w:sz w:val="20"/>
                <w:szCs w:val="20"/>
              </w:rPr>
            </w:pPr>
            <w:r w:rsidRPr="00B85C79">
              <w:rPr>
                <w:rFonts w:cs="Arial"/>
                <w:sz w:val="20"/>
                <w:szCs w:val="20"/>
              </w:rPr>
              <w:t>0,1</w:t>
            </w:r>
          </w:p>
        </w:tc>
        <w:tc>
          <w:tcPr>
            <w:tcW w:w="397" w:type="pct"/>
            <w:vAlign w:val="center"/>
          </w:tcPr>
          <w:p w14:paraId="0A12F173" w14:textId="7EBC95D7" w:rsidR="00BB7382" w:rsidRPr="00B85C79" w:rsidRDefault="00BB7382" w:rsidP="00BB7382">
            <w:pPr>
              <w:spacing w:line="240" w:lineRule="auto"/>
              <w:jc w:val="right"/>
              <w:rPr>
                <w:rFonts w:cs="Arial"/>
                <w:sz w:val="20"/>
                <w:szCs w:val="20"/>
              </w:rPr>
            </w:pPr>
            <w:r w:rsidRPr="00B85C79">
              <w:rPr>
                <w:rFonts w:cs="Arial"/>
                <w:sz w:val="20"/>
                <w:szCs w:val="20"/>
              </w:rPr>
              <w:t>0,1</w:t>
            </w:r>
          </w:p>
        </w:tc>
        <w:tc>
          <w:tcPr>
            <w:tcW w:w="396" w:type="pct"/>
            <w:vAlign w:val="center"/>
          </w:tcPr>
          <w:p w14:paraId="7E69F6D5" w14:textId="6A73B9A6" w:rsidR="00BB7382" w:rsidRPr="00B85C79" w:rsidRDefault="00BB7382" w:rsidP="00BB7382">
            <w:pPr>
              <w:spacing w:line="240" w:lineRule="auto"/>
              <w:jc w:val="right"/>
              <w:rPr>
                <w:rFonts w:cs="Arial"/>
                <w:sz w:val="20"/>
                <w:szCs w:val="20"/>
              </w:rPr>
            </w:pPr>
            <w:r w:rsidRPr="00B85C79">
              <w:rPr>
                <w:rFonts w:cs="Arial"/>
                <w:sz w:val="20"/>
                <w:szCs w:val="20"/>
              </w:rPr>
              <w:t>0,1</w:t>
            </w:r>
          </w:p>
        </w:tc>
      </w:tr>
      <w:tr w:rsidR="00BB7382" w:rsidRPr="00B85C79" w14:paraId="09FE06A8" w14:textId="422F380C" w:rsidTr="00460F4F">
        <w:trPr>
          <w:trHeight w:val="288"/>
        </w:trPr>
        <w:tc>
          <w:tcPr>
            <w:tcW w:w="587" w:type="pct"/>
            <w:shd w:val="clear" w:color="auto" w:fill="auto"/>
            <w:vAlign w:val="center"/>
            <w:hideMark/>
          </w:tcPr>
          <w:p w14:paraId="180934A3" w14:textId="77777777" w:rsidR="00BB7382" w:rsidRPr="00B85C79" w:rsidRDefault="00BB7382" w:rsidP="00BB7382">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SKUPAJ</w:t>
            </w:r>
          </w:p>
        </w:tc>
        <w:tc>
          <w:tcPr>
            <w:tcW w:w="403" w:type="pct"/>
            <w:shd w:val="clear" w:color="auto" w:fill="auto"/>
            <w:vAlign w:val="center"/>
          </w:tcPr>
          <w:p w14:paraId="71410920" w14:textId="16445055" w:rsidR="00BB7382" w:rsidRPr="00B85C79" w:rsidRDefault="00BB7382" w:rsidP="00BB7382">
            <w:pPr>
              <w:spacing w:line="240" w:lineRule="auto"/>
              <w:jc w:val="right"/>
              <w:rPr>
                <w:rFonts w:eastAsia="Times New Roman" w:cs="Arial"/>
                <w:b/>
                <w:bCs/>
                <w:sz w:val="20"/>
                <w:szCs w:val="20"/>
                <w:lang w:eastAsia="sl-SI"/>
              </w:rPr>
            </w:pPr>
            <w:r w:rsidRPr="00B85C79">
              <w:rPr>
                <w:rFonts w:cs="Arial"/>
                <w:b/>
                <w:bCs/>
                <w:sz w:val="20"/>
                <w:szCs w:val="20"/>
              </w:rPr>
              <w:t>100,0</w:t>
            </w:r>
          </w:p>
        </w:tc>
        <w:tc>
          <w:tcPr>
            <w:tcW w:w="403" w:type="pct"/>
            <w:shd w:val="clear" w:color="auto" w:fill="auto"/>
            <w:vAlign w:val="center"/>
          </w:tcPr>
          <w:p w14:paraId="67080270" w14:textId="53D35E6E" w:rsidR="00BB7382" w:rsidRPr="00B85C79" w:rsidRDefault="00BB7382" w:rsidP="00BB7382">
            <w:pPr>
              <w:spacing w:line="240" w:lineRule="auto"/>
              <w:jc w:val="right"/>
              <w:rPr>
                <w:rFonts w:eastAsia="Times New Roman" w:cs="Arial"/>
                <w:b/>
                <w:bCs/>
                <w:sz w:val="20"/>
                <w:szCs w:val="20"/>
                <w:lang w:eastAsia="sl-SI"/>
              </w:rPr>
            </w:pPr>
            <w:r w:rsidRPr="00B85C79">
              <w:rPr>
                <w:rFonts w:cs="Arial"/>
                <w:b/>
                <w:bCs/>
                <w:sz w:val="20"/>
                <w:szCs w:val="20"/>
              </w:rPr>
              <w:t>100,0</w:t>
            </w:r>
          </w:p>
        </w:tc>
        <w:tc>
          <w:tcPr>
            <w:tcW w:w="403" w:type="pct"/>
            <w:shd w:val="clear" w:color="auto" w:fill="auto"/>
            <w:vAlign w:val="center"/>
          </w:tcPr>
          <w:p w14:paraId="39527F98" w14:textId="4F0E562B" w:rsidR="00BB7382" w:rsidRPr="00B85C79" w:rsidRDefault="00BB7382" w:rsidP="00BB7382">
            <w:pPr>
              <w:spacing w:line="240" w:lineRule="auto"/>
              <w:jc w:val="right"/>
              <w:rPr>
                <w:rFonts w:eastAsia="Times New Roman" w:cs="Arial"/>
                <w:b/>
                <w:bCs/>
                <w:sz w:val="20"/>
                <w:szCs w:val="20"/>
                <w:lang w:eastAsia="sl-SI"/>
              </w:rPr>
            </w:pPr>
            <w:r w:rsidRPr="00B85C79">
              <w:rPr>
                <w:rFonts w:cs="Arial"/>
                <w:b/>
                <w:bCs/>
                <w:sz w:val="20"/>
                <w:szCs w:val="20"/>
              </w:rPr>
              <w:t>100,0</w:t>
            </w:r>
          </w:p>
        </w:tc>
        <w:tc>
          <w:tcPr>
            <w:tcW w:w="402" w:type="pct"/>
            <w:shd w:val="clear" w:color="auto" w:fill="auto"/>
            <w:vAlign w:val="center"/>
          </w:tcPr>
          <w:p w14:paraId="2CF5BC31" w14:textId="22FEE324" w:rsidR="00BB7382" w:rsidRPr="00B85C79" w:rsidRDefault="00BB7382" w:rsidP="00BB7382">
            <w:pPr>
              <w:spacing w:line="240" w:lineRule="auto"/>
              <w:jc w:val="right"/>
              <w:rPr>
                <w:rFonts w:eastAsia="Times New Roman" w:cs="Arial"/>
                <w:b/>
                <w:bCs/>
                <w:sz w:val="20"/>
                <w:szCs w:val="20"/>
                <w:lang w:eastAsia="sl-SI"/>
              </w:rPr>
            </w:pPr>
            <w:r w:rsidRPr="00B85C79">
              <w:rPr>
                <w:rFonts w:cs="Arial"/>
                <w:b/>
                <w:bCs/>
                <w:sz w:val="20"/>
                <w:szCs w:val="20"/>
              </w:rPr>
              <w:t>100,0</w:t>
            </w:r>
          </w:p>
        </w:tc>
        <w:tc>
          <w:tcPr>
            <w:tcW w:w="402" w:type="pct"/>
            <w:shd w:val="clear" w:color="auto" w:fill="auto"/>
            <w:vAlign w:val="center"/>
          </w:tcPr>
          <w:p w14:paraId="6A4172B3" w14:textId="275D70D8" w:rsidR="00BB7382" w:rsidRPr="00B85C79" w:rsidRDefault="00BB7382" w:rsidP="00BB7382">
            <w:pPr>
              <w:spacing w:line="240" w:lineRule="auto"/>
              <w:jc w:val="right"/>
              <w:rPr>
                <w:rFonts w:eastAsia="Times New Roman" w:cs="Arial"/>
                <w:b/>
                <w:bCs/>
                <w:sz w:val="20"/>
                <w:szCs w:val="20"/>
                <w:lang w:eastAsia="sl-SI"/>
              </w:rPr>
            </w:pPr>
            <w:r w:rsidRPr="00B85C79">
              <w:rPr>
                <w:rFonts w:cs="Arial"/>
                <w:b/>
                <w:bCs/>
                <w:sz w:val="20"/>
                <w:szCs w:val="20"/>
              </w:rPr>
              <w:t>100,0</w:t>
            </w:r>
          </w:p>
        </w:tc>
        <w:tc>
          <w:tcPr>
            <w:tcW w:w="402" w:type="pct"/>
            <w:shd w:val="clear" w:color="auto" w:fill="auto"/>
            <w:vAlign w:val="center"/>
          </w:tcPr>
          <w:p w14:paraId="6BDA2121" w14:textId="205F645D" w:rsidR="00BB7382" w:rsidRPr="00B85C79" w:rsidRDefault="00BB7382" w:rsidP="00BB7382">
            <w:pPr>
              <w:spacing w:line="240" w:lineRule="auto"/>
              <w:jc w:val="right"/>
              <w:rPr>
                <w:rFonts w:eastAsia="Times New Roman" w:cs="Arial"/>
                <w:b/>
                <w:bCs/>
                <w:color w:val="FFFFFF"/>
                <w:sz w:val="20"/>
                <w:szCs w:val="20"/>
                <w:lang w:eastAsia="sl-SI"/>
              </w:rPr>
            </w:pPr>
            <w:r w:rsidRPr="00B85C79">
              <w:rPr>
                <w:rFonts w:cs="Arial"/>
                <w:b/>
                <w:bCs/>
                <w:sz w:val="20"/>
                <w:szCs w:val="20"/>
              </w:rPr>
              <w:t>100,0</w:t>
            </w:r>
          </w:p>
        </w:tc>
        <w:tc>
          <w:tcPr>
            <w:tcW w:w="402" w:type="pct"/>
            <w:vAlign w:val="center"/>
          </w:tcPr>
          <w:p w14:paraId="2A35E29B" w14:textId="5CAC8BA1" w:rsidR="00BB7382" w:rsidRPr="00B85C79" w:rsidRDefault="00BB7382" w:rsidP="00BB7382">
            <w:pPr>
              <w:spacing w:line="240" w:lineRule="auto"/>
              <w:jc w:val="right"/>
              <w:rPr>
                <w:rFonts w:cs="Arial"/>
                <w:b/>
                <w:bCs/>
                <w:sz w:val="20"/>
                <w:szCs w:val="20"/>
              </w:rPr>
            </w:pPr>
            <w:r w:rsidRPr="00B85C79">
              <w:rPr>
                <w:rFonts w:cs="Arial"/>
                <w:b/>
                <w:bCs/>
                <w:sz w:val="20"/>
                <w:szCs w:val="20"/>
              </w:rPr>
              <w:t>100,0</w:t>
            </w:r>
          </w:p>
        </w:tc>
        <w:tc>
          <w:tcPr>
            <w:tcW w:w="402" w:type="pct"/>
            <w:vAlign w:val="center"/>
          </w:tcPr>
          <w:p w14:paraId="70431246" w14:textId="52CFF9C0" w:rsidR="00BB7382" w:rsidRPr="00B85C79" w:rsidRDefault="00BB7382" w:rsidP="00BB7382">
            <w:pPr>
              <w:spacing w:line="240" w:lineRule="auto"/>
              <w:jc w:val="right"/>
              <w:rPr>
                <w:rFonts w:eastAsia="Times New Roman" w:cs="Arial"/>
                <w:b/>
                <w:bCs/>
                <w:color w:val="FFFFFF"/>
                <w:sz w:val="20"/>
                <w:szCs w:val="20"/>
                <w:lang w:eastAsia="sl-SI"/>
              </w:rPr>
            </w:pPr>
            <w:r w:rsidRPr="00B85C79">
              <w:rPr>
                <w:rFonts w:cs="Arial"/>
                <w:b/>
                <w:bCs/>
                <w:sz w:val="20"/>
                <w:szCs w:val="20"/>
              </w:rPr>
              <w:t>100,0</w:t>
            </w:r>
          </w:p>
        </w:tc>
        <w:tc>
          <w:tcPr>
            <w:tcW w:w="402" w:type="pct"/>
            <w:vAlign w:val="center"/>
          </w:tcPr>
          <w:p w14:paraId="5820E996" w14:textId="012C11CE" w:rsidR="00BB7382" w:rsidRPr="00B85C79" w:rsidRDefault="00BB7382" w:rsidP="00BB7382">
            <w:pPr>
              <w:spacing w:line="240" w:lineRule="auto"/>
              <w:jc w:val="right"/>
              <w:rPr>
                <w:rFonts w:cs="Arial"/>
                <w:b/>
                <w:bCs/>
                <w:sz w:val="20"/>
                <w:szCs w:val="20"/>
              </w:rPr>
            </w:pPr>
            <w:r w:rsidRPr="00B85C79">
              <w:rPr>
                <w:rFonts w:cs="Arial"/>
                <w:b/>
                <w:bCs/>
                <w:sz w:val="20"/>
                <w:szCs w:val="20"/>
              </w:rPr>
              <w:t>100,0</w:t>
            </w:r>
          </w:p>
        </w:tc>
        <w:tc>
          <w:tcPr>
            <w:tcW w:w="397" w:type="pct"/>
            <w:vAlign w:val="center"/>
          </w:tcPr>
          <w:p w14:paraId="01ADF789" w14:textId="11C29424" w:rsidR="00BB7382" w:rsidRPr="00B85C79" w:rsidRDefault="00BB7382" w:rsidP="00BB7382">
            <w:pPr>
              <w:spacing w:line="240" w:lineRule="auto"/>
              <w:jc w:val="right"/>
              <w:rPr>
                <w:rFonts w:cs="Arial"/>
                <w:b/>
                <w:bCs/>
                <w:sz w:val="20"/>
                <w:szCs w:val="20"/>
              </w:rPr>
            </w:pPr>
            <w:r w:rsidRPr="00B85C79">
              <w:rPr>
                <w:rFonts w:cs="Arial"/>
                <w:b/>
                <w:bCs/>
                <w:sz w:val="20"/>
                <w:szCs w:val="20"/>
              </w:rPr>
              <w:t>100,0</w:t>
            </w:r>
          </w:p>
        </w:tc>
        <w:tc>
          <w:tcPr>
            <w:tcW w:w="396" w:type="pct"/>
            <w:vAlign w:val="center"/>
          </w:tcPr>
          <w:p w14:paraId="28860924" w14:textId="74A60A0A" w:rsidR="00BB7382" w:rsidRPr="00B85C79" w:rsidRDefault="00BB7382" w:rsidP="00BB7382">
            <w:pPr>
              <w:spacing w:line="240" w:lineRule="auto"/>
              <w:jc w:val="right"/>
              <w:rPr>
                <w:rFonts w:cs="Arial"/>
                <w:b/>
                <w:bCs/>
                <w:sz w:val="20"/>
                <w:szCs w:val="20"/>
              </w:rPr>
            </w:pPr>
            <w:r w:rsidRPr="00B85C79">
              <w:rPr>
                <w:rFonts w:cs="Arial"/>
                <w:b/>
                <w:bCs/>
                <w:sz w:val="20"/>
                <w:szCs w:val="20"/>
              </w:rPr>
              <w:t>100,0</w:t>
            </w:r>
          </w:p>
        </w:tc>
      </w:tr>
    </w:tbl>
    <w:p w14:paraId="7152243C" w14:textId="77777777" w:rsidR="00E860EA" w:rsidRPr="00B85C79" w:rsidRDefault="00E860EA" w:rsidP="00E860EA">
      <w:pPr>
        <w:rPr>
          <w:rFonts w:cs="Arial"/>
          <w:i/>
          <w:iCs/>
          <w:sz w:val="20"/>
          <w:szCs w:val="20"/>
        </w:rPr>
      </w:pPr>
      <w:r w:rsidRPr="00B85C79">
        <w:rPr>
          <w:rFonts w:cs="Arial"/>
          <w:bCs/>
          <w:i/>
          <w:iCs/>
          <w:sz w:val="20"/>
          <w:szCs w:val="20"/>
        </w:rPr>
        <w:t>Vir:</w:t>
      </w:r>
      <w:r w:rsidRPr="00B85C79">
        <w:rPr>
          <w:rFonts w:cs="Arial"/>
          <w:i/>
          <w:iCs/>
          <w:sz w:val="20"/>
          <w:szCs w:val="20"/>
        </w:rPr>
        <w:t xml:space="preserve"> MF</w:t>
      </w:r>
    </w:p>
    <w:p w14:paraId="77451462" w14:textId="77777777" w:rsidR="00EF697C" w:rsidRPr="00436FFB" w:rsidRDefault="00EF697C" w:rsidP="00E860EA">
      <w:pPr>
        <w:rPr>
          <w:rFonts w:cs="Arial"/>
          <w:sz w:val="20"/>
          <w:szCs w:val="20"/>
        </w:rPr>
      </w:pPr>
    </w:p>
    <w:p w14:paraId="54A5F41D" w14:textId="77777777" w:rsidR="00634D87" w:rsidRPr="00BE69BC" w:rsidRDefault="00634D87" w:rsidP="00716A19">
      <w:pPr>
        <w:pStyle w:val="Naslov1"/>
      </w:pPr>
      <w:bookmarkStart w:id="1752" w:name="_Toc81832294"/>
      <w:r w:rsidRPr="009549BD">
        <w:lastRenderedPageBreak/>
        <w:t xml:space="preserve">DOLG PRAVNIH OSEB JAVNEGA SEKTORJA IZ 87. ČLENA </w:t>
      </w:r>
      <w:r w:rsidR="00D344D0" w:rsidRPr="009549BD">
        <w:t>ZJF</w:t>
      </w:r>
      <w:bookmarkEnd w:id="1752"/>
    </w:p>
    <w:p w14:paraId="7D92ED99" w14:textId="77777777" w:rsidR="008626AC" w:rsidRPr="00CB388E" w:rsidRDefault="008626AC" w:rsidP="00BB01D6"/>
    <w:p w14:paraId="08B20A76" w14:textId="77777777" w:rsidR="008626AC" w:rsidRPr="0053448F" w:rsidRDefault="008626AC" w:rsidP="00285EA8">
      <w:pPr>
        <w:pStyle w:val="Naslov2"/>
      </w:pPr>
      <w:bookmarkStart w:id="1753" w:name="_Toc326587594"/>
      <w:bookmarkStart w:id="1754" w:name="_Toc327513330"/>
      <w:bookmarkStart w:id="1755" w:name="_Toc327513526"/>
      <w:bookmarkStart w:id="1756" w:name="_Toc327514659"/>
      <w:bookmarkStart w:id="1757" w:name="_Toc327514788"/>
      <w:bookmarkStart w:id="1758" w:name="_Toc327514923"/>
      <w:bookmarkStart w:id="1759" w:name="_Toc327515025"/>
      <w:bookmarkStart w:id="1760" w:name="_Toc327515183"/>
      <w:bookmarkStart w:id="1761" w:name="_Toc326587595"/>
      <w:bookmarkStart w:id="1762" w:name="_Toc327513331"/>
      <w:bookmarkStart w:id="1763" w:name="_Toc327513527"/>
      <w:bookmarkStart w:id="1764" w:name="_Toc327514660"/>
      <w:bookmarkStart w:id="1765" w:name="_Toc327514789"/>
      <w:bookmarkStart w:id="1766" w:name="_Toc327514924"/>
      <w:bookmarkStart w:id="1767" w:name="_Toc327515026"/>
      <w:bookmarkStart w:id="1768" w:name="_Toc327515184"/>
      <w:bookmarkStart w:id="1769" w:name="_Toc81832295"/>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r w:rsidRPr="0053448F">
        <w:t>Pojem pravnih oseb javnega sektorja iz 87. člena ZJF</w:t>
      </w:r>
      <w:bookmarkEnd w:id="1769"/>
    </w:p>
    <w:p w14:paraId="3147F85B" w14:textId="77777777" w:rsidR="008626AC" w:rsidRPr="00DC58E3" w:rsidRDefault="008626AC" w:rsidP="00285EA8"/>
    <w:p w14:paraId="6D4B612B" w14:textId="77777777" w:rsidR="00FD7146" w:rsidRPr="00C608CC" w:rsidRDefault="00FD7146" w:rsidP="00FD7146">
      <w:pPr>
        <w:rPr>
          <w:rFonts w:cs="Arial"/>
        </w:rPr>
      </w:pPr>
      <w:r w:rsidRPr="00C608CC">
        <w:rPr>
          <w:rFonts w:cs="Arial"/>
        </w:rPr>
        <w:t>Pravne osebe iz 87. člena ZJF zajemajo:</w:t>
      </w:r>
    </w:p>
    <w:p w14:paraId="7FDBA0E2" w14:textId="77777777" w:rsidR="00FD7146" w:rsidRPr="00C608CC" w:rsidRDefault="00FD7146" w:rsidP="00FD7146">
      <w:pPr>
        <w:rPr>
          <w:rFonts w:cs="Arial"/>
        </w:rPr>
      </w:pPr>
    </w:p>
    <w:p w14:paraId="27B7FE75" w14:textId="77777777" w:rsidR="00FD7146" w:rsidRPr="0009420B" w:rsidRDefault="00FD7146" w:rsidP="00FD7146">
      <w:pPr>
        <w:numPr>
          <w:ilvl w:val="0"/>
          <w:numId w:val="16"/>
        </w:numPr>
        <w:rPr>
          <w:rFonts w:cs="Arial"/>
        </w:rPr>
      </w:pPr>
      <w:r w:rsidRPr="00AD3F30">
        <w:rPr>
          <w:rFonts w:cs="Arial"/>
        </w:rPr>
        <w:t>posredne proračunske uporabnike (javni zavodi in drugi izvajalci javnih služb, agencije</w:t>
      </w:r>
      <w:r w:rsidRPr="0009420B">
        <w:rPr>
          <w:rFonts w:cs="Arial"/>
        </w:rPr>
        <w:t>, skladi socialnega zavarovanja, javni skladi na ravni države), katerih ustanoviteljica je država ali posredni uporabniki državnega proračuna;</w:t>
      </w:r>
    </w:p>
    <w:p w14:paraId="58A987D3" w14:textId="77777777" w:rsidR="00FD7146" w:rsidRPr="00DE1044" w:rsidRDefault="00FD7146" w:rsidP="00FD7146">
      <w:pPr>
        <w:numPr>
          <w:ilvl w:val="0"/>
          <w:numId w:val="16"/>
        </w:numPr>
        <w:rPr>
          <w:rFonts w:cs="Arial"/>
        </w:rPr>
      </w:pPr>
      <w:r w:rsidRPr="0009420B">
        <w:rPr>
          <w:rFonts w:cs="Arial"/>
        </w:rPr>
        <w:t>javne gospodarske zavode, javna podjetja in druge pravne osebe, v katerih ima država odločujoč vpliv na upravljan</w:t>
      </w:r>
      <w:r w:rsidRPr="00DE1044">
        <w:rPr>
          <w:rFonts w:cs="Arial"/>
        </w:rPr>
        <w:t>je (lastniški delež Republike Slovenije v pravni osebi je 50 ali več odstotni).</w:t>
      </w:r>
    </w:p>
    <w:p w14:paraId="7ACC81C4" w14:textId="77777777" w:rsidR="00FD7146" w:rsidRPr="00EA3DEE" w:rsidRDefault="00FD7146" w:rsidP="00FD7146">
      <w:pPr>
        <w:rPr>
          <w:rFonts w:cs="Arial"/>
        </w:rPr>
      </w:pPr>
    </w:p>
    <w:p w14:paraId="129B2D6C" w14:textId="77777777" w:rsidR="00FD7146" w:rsidRPr="00507FA5" w:rsidRDefault="00FD7146" w:rsidP="00FD7146">
      <w:r w:rsidRPr="00D71156">
        <w:rPr>
          <w:rFonts w:cs="Arial"/>
        </w:rPr>
        <w:t>87. člen ZJF določa, da se pravne osebe iz tega člena, ki jih s sklepom potrdi Vlada RS, lahko zadolžujejo in izdajajo poroštva drugim pravnim osebam le pod pogoji, ki jih dol</w:t>
      </w:r>
      <w:r w:rsidRPr="004F7BE2">
        <w:rPr>
          <w:rFonts w:cs="Arial"/>
        </w:rPr>
        <w:t>oči Vlada RS na predlog ministrstva, pristojnega za finance.</w:t>
      </w:r>
      <w:r w:rsidRPr="005F20A7">
        <w:rPr>
          <w:rFonts w:cs="Arial"/>
        </w:rPr>
        <w:t xml:space="preserve"> </w:t>
      </w:r>
      <w:r w:rsidRPr="00507FA5">
        <w:t xml:space="preserve">                                                                        </w:t>
      </w:r>
    </w:p>
    <w:p w14:paraId="78639D00" w14:textId="77777777" w:rsidR="00261CD2" w:rsidRPr="009405A7" w:rsidRDefault="00261CD2" w:rsidP="00261CD2"/>
    <w:p w14:paraId="208B0010" w14:textId="77777777" w:rsidR="00261CD2" w:rsidRPr="00B85C79" w:rsidRDefault="00261CD2" w:rsidP="00261CD2">
      <w:pPr>
        <w:pStyle w:val="Naslov2"/>
      </w:pPr>
      <w:bookmarkStart w:id="1770" w:name="_Toc81832296"/>
      <w:r w:rsidRPr="00B85C79">
        <w:t>Pravne podlage nadzora in spremljanja zadolževanja pravnih oseb iz 87. člena ZJF</w:t>
      </w:r>
      <w:bookmarkEnd w:id="1770"/>
    </w:p>
    <w:p w14:paraId="0F8E316B" w14:textId="77777777" w:rsidR="00261CD2" w:rsidRPr="00B85C79" w:rsidRDefault="00261CD2" w:rsidP="00261CD2"/>
    <w:p w14:paraId="6D59D2ED" w14:textId="77777777" w:rsidR="00FD7146" w:rsidRPr="00B85C79" w:rsidRDefault="00FD7146" w:rsidP="00FD7146">
      <w:pPr>
        <w:rPr>
          <w:rFonts w:cs="Arial"/>
        </w:rPr>
      </w:pPr>
      <w:r w:rsidRPr="00B85C79">
        <w:rPr>
          <w:rFonts w:cs="Arial"/>
        </w:rPr>
        <w:t>Pravne podlage nadzora in spremljanja zadolževanja pravnih oseb iz 87. člena ZJF so bile v letu 20</w:t>
      </w:r>
      <w:r>
        <w:rPr>
          <w:rFonts w:cs="Arial"/>
        </w:rPr>
        <w:t>20</w:t>
      </w:r>
      <w:r w:rsidRPr="00B85C79">
        <w:rPr>
          <w:rFonts w:cs="Arial"/>
        </w:rPr>
        <w:t xml:space="preserve"> naslednje:</w:t>
      </w:r>
    </w:p>
    <w:p w14:paraId="29FDCD2E" w14:textId="77777777" w:rsidR="00FD7146" w:rsidRPr="00B85C79" w:rsidRDefault="00FD7146" w:rsidP="00FD7146">
      <w:pPr>
        <w:rPr>
          <w:rFonts w:cs="Arial"/>
        </w:rPr>
      </w:pPr>
    </w:p>
    <w:p w14:paraId="08B52AAA" w14:textId="5A933513" w:rsidR="00FD7146" w:rsidRPr="00B85C79" w:rsidRDefault="00FD7146" w:rsidP="00FD7146">
      <w:pPr>
        <w:numPr>
          <w:ilvl w:val="0"/>
          <w:numId w:val="17"/>
        </w:numPr>
        <w:rPr>
          <w:rFonts w:cs="Arial"/>
        </w:rPr>
      </w:pPr>
      <w:r w:rsidRPr="00B85C79">
        <w:rPr>
          <w:rFonts w:cs="Arial"/>
        </w:rPr>
        <w:t>ZJF</w:t>
      </w:r>
      <w:r w:rsidR="00B55ADF">
        <w:rPr>
          <w:rFonts w:cs="Arial"/>
        </w:rPr>
        <w:t>;</w:t>
      </w:r>
    </w:p>
    <w:p w14:paraId="29328424" w14:textId="5C681216" w:rsidR="00FD7146" w:rsidRPr="00B85C79" w:rsidRDefault="00FD7146" w:rsidP="00FD7146">
      <w:pPr>
        <w:numPr>
          <w:ilvl w:val="0"/>
          <w:numId w:val="17"/>
        </w:numPr>
        <w:rPr>
          <w:rFonts w:cs="Arial"/>
        </w:rPr>
      </w:pPr>
      <w:r w:rsidRPr="00B85C79">
        <w:rPr>
          <w:rFonts w:cs="Arial"/>
          <w:bCs/>
        </w:rPr>
        <w:t>ZIPRS</w:t>
      </w:r>
      <w:r>
        <w:rPr>
          <w:rFonts w:cs="Arial"/>
          <w:bCs/>
        </w:rPr>
        <w:t>2021</w:t>
      </w:r>
      <w:r w:rsidR="00B55ADF">
        <w:rPr>
          <w:rFonts w:cs="Arial"/>
        </w:rPr>
        <w:t>;</w:t>
      </w:r>
    </w:p>
    <w:p w14:paraId="12041E64" w14:textId="1F8ABD52" w:rsidR="00FD7146" w:rsidRPr="00B85C79" w:rsidRDefault="00FD7146" w:rsidP="00FD7146">
      <w:pPr>
        <w:numPr>
          <w:ilvl w:val="0"/>
          <w:numId w:val="17"/>
        </w:numPr>
        <w:rPr>
          <w:rFonts w:cs="Arial"/>
        </w:rPr>
      </w:pPr>
      <w:r w:rsidRPr="00B85C79">
        <w:rPr>
          <w:rFonts w:cs="Arial"/>
        </w:rPr>
        <w:t>Uredba o pogojih in postopkih zadolževanja pravnih oseb iz 87. člena Zakona o javnih financah (Uradni list RS, št. 112/09, v nadaljevanju uredba</w:t>
      </w:r>
      <w:r w:rsidR="00B55ADF" w:rsidRPr="00B85C79">
        <w:rPr>
          <w:rFonts w:cs="Arial"/>
        </w:rPr>
        <w:t>)</w:t>
      </w:r>
      <w:r w:rsidR="00B55ADF">
        <w:rPr>
          <w:rFonts w:cs="Arial"/>
        </w:rPr>
        <w:t>;</w:t>
      </w:r>
    </w:p>
    <w:p w14:paraId="430E967A" w14:textId="77777777" w:rsidR="00FD7146" w:rsidRPr="00B85C79" w:rsidRDefault="00FD7146" w:rsidP="00FD7146">
      <w:pPr>
        <w:numPr>
          <w:ilvl w:val="0"/>
          <w:numId w:val="17"/>
        </w:numPr>
        <w:rPr>
          <w:rFonts w:cs="Arial"/>
        </w:rPr>
      </w:pPr>
      <w:r w:rsidRPr="00B85C79">
        <w:rPr>
          <w:rFonts w:cs="Arial"/>
        </w:rPr>
        <w:t>Pravilnik o pošiljanju podatkov o stanju in spremembah zadolžitve pravnih oseb javnega sektorja in občin (Uradni list RS, št. 3/13, v nadaljevanju pravilnik).</w:t>
      </w:r>
    </w:p>
    <w:p w14:paraId="21AFB059" w14:textId="77777777" w:rsidR="00FD7146" w:rsidRPr="00B85C79" w:rsidRDefault="00FD7146" w:rsidP="00FD7146">
      <w:pPr>
        <w:rPr>
          <w:rFonts w:cs="Arial"/>
        </w:rPr>
      </w:pPr>
    </w:p>
    <w:p w14:paraId="6C0CFAA1" w14:textId="77777777" w:rsidR="00FD7146" w:rsidRPr="00B85C79" w:rsidRDefault="00FD7146" w:rsidP="00FD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r w:rsidRPr="00B85C79">
        <w:rPr>
          <w:rFonts w:cs="Arial"/>
        </w:rPr>
        <w:t>ZIPRS</w:t>
      </w:r>
      <w:r>
        <w:rPr>
          <w:rFonts w:cs="Arial"/>
        </w:rPr>
        <w:t>2021</w:t>
      </w:r>
      <w:r w:rsidRPr="00B85C79">
        <w:rPr>
          <w:rFonts w:cs="Arial"/>
        </w:rPr>
        <w:t xml:space="preserve"> je v </w:t>
      </w:r>
      <w:r>
        <w:rPr>
          <w:rFonts w:cs="Arial"/>
        </w:rPr>
        <w:t xml:space="preserve">prvem </w:t>
      </w:r>
      <w:r w:rsidRPr="00B85C79">
        <w:rPr>
          <w:rFonts w:cs="Arial"/>
        </w:rPr>
        <w:t xml:space="preserve">odstavku 52. člena določil, da se </w:t>
      </w:r>
      <w:r w:rsidRPr="00B85C79">
        <w:rPr>
          <w:rFonts w:cs="Arial"/>
          <w:color w:val="000000"/>
        </w:rPr>
        <w:t xml:space="preserve">pravne osebe javnega sektorja v letu </w:t>
      </w:r>
      <w:r>
        <w:rPr>
          <w:rFonts w:cs="Arial"/>
          <w:color w:val="000000"/>
        </w:rPr>
        <w:t>2020</w:t>
      </w:r>
      <w:r w:rsidRPr="00B85C79">
        <w:rPr>
          <w:rFonts w:cs="Arial"/>
          <w:color w:val="000000"/>
        </w:rPr>
        <w:t xml:space="preserve"> lahko zadolžijo in izdajo poroštva drugim fizičnim in pravnim osebam do skupne višine</w:t>
      </w:r>
      <w:r>
        <w:rPr>
          <w:rFonts w:cs="Arial"/>
          <w:color w:val="000000"/>
        </w:rPr>
        <w:t xml:space="preserve"> 600.000.000</w:t>
      </w:r>
      <w:r w:rsidRPr="00B85C79">
        <w:rPr>
          <w:rFonts w:cs="Arial"/>
          <w:color w:val="000000"/>
        </w:rPr>
        <w:t xml:space="preserve"> EUR</w:t>
      </w:r>
      <w:r>
        <w:rPr>
          <w:rFonts w:cs="Arial"/>
          <w:color w:val="000000"/>
        </w:rPr>
        <w:t xml:space="preserve">. </w:t>
      </w:r>
      <w:r w:rsidRPr="00B85C79">
        <w:rPr>
          <w:rFonts w:cs="Arial"/>
          <w:color w:val="000000"/>
        </w:rPr>
        <w:t>Zadolžitev v posameznem letu pomeni razliko med vsemi črpanji in odplačili glavnic zadolžitev v posameznem</w:t>
      </w:r>
      <w:r>
        <w:rPr>
          <w:rFonts w:cs="Arial"/>
          <w:color w:val="000000"/>
        </w:rPr>
        <w:t xml:space="preserve"> koledarskem</w:t>
      </w:r>
      <w:r w:rsidRPr="00B85C79">
        <w:rPr>
          <w:rFonts w:cs="Arial"/>
          <w:color w:val="000000"/>
        </w:rPr>
        <w:t xml:space="preserve"> letu.</w:t>
      </w:r>
    </w:p>
    <w:p w14:paraId="48F7EA73" w14:textId="77777777" w:rsidR="00FD7146" w:rsidRPr="00B85C79" w:rsidRDefault="00FD7146" w:rsidP="00FD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p>
    <w:p w14:paraId="69EA1045" w14:textId="77777777" w:rsidR="00FD7146" w:rsidRPr="00B85C79" w:rsidRDefault="00FD7146" w:rsidP="00FD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B85C79">
        <w:rPr>
          <w:rFonts w:cs="Arial"/>
        </w:rPr>
        <w:t xml:space="preserve">Uredba določa postopke zadolževanja pravnih oseb iz 87. člena ZJF pred sklenitvijo pogodbe o zadolžitvi. V skladu s predpisanim postopkom morajo pravne osebe pridobiti ustrezna soglasja Ministrstva za finance k zadolževanju. Namen uredbe je spoštovanje načela konkurenčnosti pri zbiranju ponudb o zadolžitvi in posledična zadolžitev pravne osebe po najnižjih možnih stroških. Obenem je namen uredbe tudi kontrola višine zadolžitve posamezne pravne osebe in skupne višine zadolžitve pravnih oseb iz 87. člena ZJF, saj skupno </w:t>
      </w:r>
      <w:r w:rsidRPr="00B85C79">
        <w:rPr>
          <w:rFonts w:cs="Arial"/>
        </w:rPr>
        <w:lastRenderedPageBreak/>
        <w:t>povečanje višine zadolžitve pravnih oseb iz 87. člena ZJF v posameznem letu ne sme preseči kvote zadolžitve, ki jo določa ZIPRS za posamezno leto.</w:t>
      </w:r>
    </w:p>
    <w:p w14:paraId="537F26BE" w14:textId="77777777" w:rsidR="00FD7146" w:rsidRPr="00B85C79" w:rsidRDefault="00FD7146" w:rsidP="00FD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4FFE34A5" w14:textId="77777777" w:rsidR="00FD7146" w:rsidRPr="00B85C79" w:rsidRDefault="00FD7146" w:rsidP="00FD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B85C79">
        <w:rPr>
          <w:rFonts w:cs="Arial"/>
        </w:rPr>
        <w:t>Pravilnik določa način poročanja pravnih oseb iz 87. člena ZJF o stanju in spremembah njihovih obstoječih – že sklenjenih pogodb o zadolžitvah. Obenem določa tudi oddajo napovedi zadolževanja za naslednja tri koledarska leta. Pravne osebe iz 87. člena ZJF izvajajo poročanje elektronsko preko posebne aplikacije e-Dolg.</w:t>
      </w:r>
    </w:p>
    <w:p w14:paraId="13DFF5F3" w14:textId="77777777" w:rsidR="00261CD2" w:rsidRPr="00B85C79" w:rsidRDefault="00261CD2" w:rsidP="00261CD2"/>
    <w:p w14:paraId="11EB26B3" w14:textId="77777777" w:rsidR="00261CD2" w:rsidRPr="00B85C79" w:rsidRDefault="00261CD2" w:rsidP="00261CD2">
      <w:pPr>
        <w:pStyle w:val="Naslov2"/>
        <w:tabs>
          <w:tab w:val="num" w:pos="1080"/>
        </w:tabs>
      </w:pPr>
      <w:bookmarkStart w:id="1771" w:name="_Toc81832297"/>
      <w:r w:rsidRPr="00B85C79">
        <w:t>Definicija zadolžitve</w:t>
      </w:r>
      <w:bookmarkEnd w:id="1771"/>
    </w:p>
    <w:p w14:paraId="05385615" w14:textId="77777777" w:rsidR="00261CD2" w:rsidRPr="00B85C79" w:rsidRDefault="00261CD2" w:rsidP="00261CD2"/>
    <w:p w14:paraId="0C8D371D" w14:textId="77777777" w:rsidR="00FD7146" w:rsidRPr="00B85C79" w:rsidRDefault="00FD7146" w:rsidP="00FD7146">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B85C79">
        <w:rPr>
          <w:rFonts w:ascii="Book Antiqua" w:hAnsi="Book Antiqua" w:cs="Arial"/>
          <w:sz w:val="22"/>
          <w:szCs w:val="22"/>
        </w:rPr>
        <w:t>Zadolžitev po uredbi pomeni:</w:t>
      </w:r>
    </w:p>
    <w:p w14:paraId="2088043E" w14:textId="77777777" w:rsidR="00FD7146" w:rsidRPr="00B85C79" w:rsidRDefault="00FD7146" w:rsidP="00FD7146">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p>
    <w:p w14:paraId="1D17748D" w14:textId="77777777" w:rsidR="00FD7146" w:rsidRPr="00B85C79" w:rsidRDefault="00FD7146" w:rsidP="00FD7146">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B85C79">
        <w:rPr>
          <w:rFonts w:ascii="Book Antiqua" w:hAnsi="Book Antiqua" w:cs="Arial"/>
          <w:sz w:val="22"/>
          <w:szCs w:val="22"/>
        </w:rPr>
        <w:t>najem posojila ali kredita;</w:t>
      </w:r>
    </w:p>
    <w:p w14:paraId="27DEF747" w14:textId="77777777" w:rsidR="00FD7146" w:rsidRPr="00B85C79" w:rsidRDefault="00FD7146" w:rsidP="00FD7146">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B85C79">
        <w:rPr>
          <w:rFonts w:ascii="Book Antiqua" w:hAnsi="Book Antiqua" w:cs="Arial"/>
          <w:sz w:val="22"/>
          <w:szCs w:val="22"/>
        </w:rPr>
        <w:t>izdajo poroštva (jamstva) za obveznosti druge pravne osebe iz naslova kreditov, posojil ali dolžniških vrednostnih papirjev;</w:t>
      </w:r>
    </w:p>
    <w:p w14:paraId="2FC11F28" w14:textId="77777777" w:rsidR="00FD7146" w:rsidRPr="00B85C79" w:rsidRDefault="00FD7146" w:rsidP="00FD7146">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B85C79">
        <w:rPr>
          <w:rFonts w:ascii="Book Antiqua" w:hAnsi="Book Antiqua" w:cs="Arial"/>
          <w:sz w:val="22"/>
          <w:szCs w:val="22"/>
        </w:rPr>
        <w:t>izdajo dolžniških vrednostnih papirjev;</w:t>
      </w:r>
    </w:p>
    <w:p w14:paraId="1ED51C7F" w14:textId="77777777" w:rsidR="00FD7146" w:rsidRPr="00B85C79" w:rsidRDefault="00FD7146" w:rsidP="00FD7146">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B85C79">
        <w:rPr>
          <w:rFonts w:ascii="Book Antiqua" w:hAnsi="Book Antiqua" w:cs="Arial"/>
          <w:sz w:val="22"/>
          <w:szCs w:val="22"/>
        </w:rPr>
        <w:t xml:space="preserve">finančni najem (lizing) </w:t>
      </w:r>
      <w:r w:rsidRPr="00B85C79">
        <w:rPr>
          <w:rFonts w:ascii="Book Antiqua" w:hAnsi="Book Antiqua" w:cs="Arial"/>
          <w:color w:val="auto"/>
          <w:sz w:val="22"/>
          <w:szCs w:val="22"/>
        </w:rPr>
        <w:t xml:space="preserve">pravnih oseb iz 87. člena ZJF, ki so </w:t>
      </w:r>
      <w:r w:rsidRPr="00B85C79">
        <w:rPr>
          <w:rFonts w:ascii="Book Antiqua" w:hAnsi="Book Antiqua" w:cs="Arial"/>
          <w:sz w:val="22"/>
          <w:szCs w:val="22"/>
        </w:rPr>
        <w:t>v skladu s standardno klasifikacijo institucionalnih sektorjev razvrščene v sektor S 13. DRŽAVA;</w:t>
      </w:r>
    </w:p>
    <w:p w14:paraId="70B2FB3E" w14:textId="77777777" w:rsidR="00FD7146" w:rsidRPr="00B85C79" w:rsidRDefault="00FD7146" w:rsidP="00FD7146">
      <w:pPr>
        <w:pStyle w:val="HTML-oblikovano"/>
        <w:numPr>
          <w:ilvl w:val="0"/>
          <w:numId w:val="18"/>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B85C79">
        <w:rPr>
          <w:rFonts w:ascii="Book Antiqua" w:hAnsi="Book Antiqua" w:cs="Arial"/>
          <w:sz w:val="22"/>
          <w:szCs w:val="22"/>
        </w:rPr>
        <w:t>plasmaji prostih denarnih sredstev (zadolžitve) med povezanimi družbami.</w:t>
      </w:r>
    </w:p>
    <w:p w14:paraId="1D5D61D3" w14:textId="77777777" w:rsidR="00FD7146" w:rsidRPr="00B85C79" w:rsidRDefault="00FD7146" w:rsidP="00FD7146">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color w:val="auto"/>
          <w:sz w:val="22"/>
          <w:szCs w:val="22"/>
        </w:rPr>
      </w:pPr>
    </w:p>
    <w:p w14:paraId="227EAF80" w14:textId="77777777" w:rsidR="00FD7146" w:rsidRPr="00B85C79" w:rsidRDefault="00FD7146" w:rsidP="00FD7146">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color w:val="auto"/>
          <w:sz w:val="22"/>
          <w:szCs w:val="22"/>
        </w:rPr>
      </w:pPr>
      <w:r w:rsidRPr="00B85C79">
        <w:rPr>
          <w:rFonts w:ascii="Book Antiqua" w:hAnsi="Book Antiqua" w:cs="Arial"/>
          <w:color w:val="auto"/>
          <w:sz w:val="22"/>
          <w:szCs w:val="22"/>
        </w:rPr>
        <w:t>V uredbi je sicer uporabljena beseda jamstvo, ki pa se po vsebini in obveznostih pogodbenih strank ne razlikuje od poroštva, ki ga določa ZJF, zaradi česar v nadaljevanju uporabljamo besedo poroštvo.</w:t>
      </w:r>
    </w:p>
    <w:p w14:paraId="711F7ECA" w14:textId="77777777" w:rsidR="00FD7146" w:rsidRPr="00B85C79" w:rsidRDefault="00FD7146" w:rsidP="00FD7146">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color w:val="auto"/>
          <w:sz w:val="22"/>
          <w:szCs w:val="22"/>
        </w:rPr>
      </w:pPr>
    </w:p>
    <w:p w14:paraId="604FFB8C" w14:textId="77777777" w:rsidR="00FD7146" w:rsidRPr="00B85C79" w:rsidRDefault="00FD7146" w:rsidP="00FD7146">
      <w:pPr>
        <w:pStyle w:val="HTML-oblikovan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jc w:val="both"/>
        <w:rPr>
          <w:rFonts w:ascii="Book Antiqua" w:hAnsi="Book Antiqua" w:cs="Arial"/>
          <w:sz w:val="22"/>
          <w:szCs w:val="22"/>
        </w:rPr>
      </w:pPr>
      <w:r w:rsidRPr="00B85C79">
        <w:rPr>
          <w:rFonts w:ascii="Book Antiqua" w:hAnsi="Book Antiqua" w:cs="Arial"/>
          <w:sz w:val="22"/>
          <w:szCs w:val="22"/>
        </w:rPr>
        <w:t>Krediti po uredbi so tudi okvirni krediti, krediti po načelu tekočega računa (limiti) in revolving krediti. Pri izvedbi postopka zadolžitve se za višino zadolžitve pri teh kreditih šteje zgornji limit odobrenega kredita, v stanje dolga pa se všteva dejansko stanje zadolžitve na določen dan. Med zadolžitve po uredbi pa ne sodijo blagovni krediti.</w:t>
      </w:r>
    </w:p>
    <w:p w14:paraId="26277350" w14:textId="77777777" w:rsidR="0061087D" w:rsidRPr="00B85C79" w:rsidRDefault="0061087D" w:rsidP="00261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14:paraId="26501608" w14:textId="4085ADB1" w:rsidR="00261CD2" w:rsidRPr="00B85C79" w:rsidRDefault="00261CD2" w:rsidP="00261CD2">
      <w:pPr>
        <w:pStyle w:val="Naslov2"/>
      </w:pPr>
      <w:bookmarkStart w:id="1772" w:name="_Toc42075200"/>
      <w:bookmarkStart w:id="1773" w:name="_Toc42079498"/>
      <w:bookmarkStart w:id="1774" w:name="_Toc42075201"/>
      <w:bookmarkStart w:id="1775" w:name="_Toc42079499"/>
      <w:bookmarkStart w:id="1776" w:name="_Toc42075202"/>
      <w:bookmarkStart w:id="1777" w:name="_Toc42079500"/>
      <w:bookmarkStart w:id="1778" w:name="_Toc511978289"/>
      <w:bookmarkStart w:id="1779" w:name="_Toc511978823"/>
      <w:bookmarkStart w:id="1780" w:name="_Toc81832298"/>
      <w:bookmarkEnd w:id="1772"/>
      <w:bookmarkEnd w:id="1773"/>
      <w:bookmarkEnd w:id="1774"/>
      <w:bookmarkEnd w:id="1775"/>
      <w:bookmarkEnd w:id="1776"/>
      <w:bookmarkEnd w:id="1777"/>
      <w:bookmarkEnd w:id="1778"/>
      <w:bookmarkEnd w:id="1779"/>
      <w:r w:rsidRPr="00B85C79">
        <w:t xml:space="preserve">Gibanje zadolženosti pravnih oseb iz 87. člena ZJF v preteklih letih, stanje </w:t>
      </w:r>
      <w:r w:rsidR="009D4068" w:rsidRPr="00B85C79">
        <w:t xml:space="preserve">in struktura </w:t>
      </w:r>
      <w:r w:rsidRPr="00B85C79">
        <w:t xml:space="preserve">zadolžitve v letu </w:t>
      </w:r>
      <w:r w:rsidR="0054339D" w:rsidRPr="00B85C79">
        <w:t>20</w:t>
      </w:r>
      <w:r w:rsidR="00FD7146">
        <w:t>20</w:t>
      </w:r>
      <w:bookmarkEnd w:id="1780"/>
    </w:p>
    <w:p w14:paraId="6969F2FE" w14:textId="77777777" w:rsidR="00261CD2" w:rsidRPr="00B85C79" w:rsidRDefault="00261CD2" w:rsidP="00261CD2">
      <w:pPr>
        <w:rPr>
          <w:rFonts w:cs="Arial"/>
        </w:rPr>
      </w:pPr>
    </w:p>
    <w:p w14:paraId="4BD7F173" w14:textId="3E2C9C36" w:rsidR="00FD7146" w:rsidRPr="009549BD" w:rsidRDefault="00FD7146" w:rsidP="00FD7146">
      <w:pPr>
        <w:pStyle w:val="Napis"/>
        <w:rPr>
          <w:rFonts w:cs="Arial"/>
          <w:bCs w:val="0"/>
          <w:szCs w:val="22"/>
        </w:rPr>
      </w:pPr>
      <w:bookmarkStart w:id="1781" w:name="_Toc7006603"/>
      <w:bookmarkStart w:id="1782" w:name="_Toc7006900"/>
      <w:bookmarkStart w:id="1783" w:name="_Toc7090796"/>
      <w:bookmarkStart w:id="1784" w:name="_Toc7168147"/>
      <w:bookmarkStart w:id="1785" w:name="_Toc7168602"/>
      <w:bookmarkStart w:id="1786" w:name="_Toc7172572"/>
      <w:bookmarkStart w:id="1787" w:name="_Toc7006604"/>
      <w:bookmarkStart w:id="1788" w:name="_Toc7006901"/>
      <w:bookmarkStart w:id="1789" w:name="_Toc7090797"/>
      <w:bookmarkStart w:id="1790" w:name="_Toc7168148"/>
      <w:bookmarkStart w:id="1791" w:name="_Toc7168603"/>
      <w:bookmarkStart w:id="1792" w:name="_Toc7172573"/>
      <w:bookmarkStart w:id="1793" w:name="_Toc7006605"/>
      <w:bookmarkStart w:id="1794" w:name="_Toc7006902"/>
      <w:bookmarkStart w:id="1795" w:name="_Toc7090798"/>
      <w:bookmarkStart w:id="1796" w:name="_Toc7168149"/>
      <w:bookmarkStart w:id="1797" w:name="_Toc7168604"/>
      <w:bookmarkStart w:id="1798" w:name="_Toc7172574"/>
      <w:bookmarkStart w:id="1799" w:name="_Toc7006606"/>
      <w:bookmarkStart w:id="1800" w:name="_Toc7006903"/>
      <w:bookmarkStart w:id="1801" w:name="_Toc7090799"/>
      <w:bookmarkStart w:id="1802" w:name="_Toc7168150"/>
      <w:bookmarkStart w:id="1803" w:name="_Toc7168605"/>
      <w:bookmarkStart w:id="1804" w:name="_Toc7172575"/>
      <w:bookmarkStart w:id="1805" w:name="_Toc7006607"/>
      <w:bookmarkStart w:id="1806" w:name="_Toc7006904"/>
      <w:bookmarkStart w:id="1807" w:name="_Toc7090800"/>
      <w:bookmarkStart w:id="1808" w:name="_Toc7168151"/>
      <w:bookmarkStart w:id="1809" w:name="_Toc7168606"/>
      <w:bookmarkStart w:id="1810" w:name="_Toc7172576"/>
      <w:bookmarkStart w:id="1811" w:name="_Toc7006608"/>
      <w:bookmarkStart w:id="1812" w:name="_Toc7006905"/>
      <w:bookmarkStart w:id="1813" w:name="_Toc7090801"/>
      <w:bookmarkStart w:id="1814" w:name="_Toc7168152"/>
      <w:bookmarkStart w:id="1815" w:name="_Toc7168607"/>
      <w:bookmarkStart w:id="1816" w:name="_Toc7172577"/>
      <w:bookmarkStart w:id="1817" w:name="_Toc7006609"/>
      <w:bookmarkStart w:id="1818" w:name="_Toc7006906"/>
      <w:bookmarkStart w:id="1819" w:name="_Toc7090802"/>
      <w:bookmarkStart w:id="1820" w:name="_Toc7168153"/>
      <w:bookmarkStart w:id="1821" w:name="_Toc7168608"/>
      <w:bookmarkStart w:id="1822" w:name="_Toc7172578"/>
      <w:bookmarkStart w:id="1823" w:name="_Toc7006610"/>
      <w:bookmarkStart w:id="1824" w:name="_Toc7006907"/>
      <w:bookmarkStart w:id="1825" w:name="_Toc7090803"/>
      <w:bookmarkStart w:id="1826" w:name="_Toc7168154"/>
      <w:bookmarkStart w:id="1827" w:name="_Toc7168609"/>
      <w:bookmarkStart w:id="1828" w:name="_Toc7172579"/>
      <w:bookmarkStart w:id="1829" w:name="_Toc7006611"/>
      <w:bookmarkStart w:id="1830" w:name="_Toc7006908"/>
      <w:bookmarkStart w:id="1831" w:name="_Toc7090804"/>
      <w:bookmarkStart w:id="1832" w:name="_Toc7168155"/>
      <w:bookmarkStart w:id="1833" w:name="_Toc7168610"/>
      <w:bookmarkStart w:id="1834" w:name="_Toc7172580"/>
      <w:bookmarkStart w:id="1835" w:name="_Toc7006612"/>
      <w:bookmarkStart w:id="1836" w:name="_Toc7006909"/>
      <w:bookmarkStart w:id="1837" w:name="_Toc7090805"/>
      <w:bookmarkStart w:id="1838" w:name="_Toc7168156"/>
      <w:bookmarkStart w:id="1839" w:name="_Toc7168611"/>
      <w:bookmarkStart w:id="1840" w:name="_Toc7172581"/>
      <w:bookmarkStart w:id="1841" w:name="_Toc7006613"/>
      <w:bookmarkStart w:id="1842" w:name="_Toc7006910"/>
      <w:bookmarkStart w:id="1843" w:name="_Toc7090806"/>
      <w:bookmarkStart w:id="1844" w:name="_Toc7168157"/>
      <w:bookmarkStart w:id="1845" w:name="_Toc7168612"/>
      <w:bookmarkStart w:id="1846" w:name="_Toc7172582"/>
      <w:bookmarkStart w:id="1847" w:name="_Toc511977632"/>
      <w:bookmarkStart w:id="1848" w:name="_Toc511977956"/>
      <w:bookmarkStart w:id="1849" w:name="_Toc511978131"/>
      <w:bookmarkStart w:id="1850" w:name="_Toc511978304"/>
      <w:bookmarkStart w:id="1851" w:name="_Toc511978838"/>
      <w:bookmarkStart w:id="1852" w:name="_Toc511977633"/>
      <w:bookmarkStart w:id="1853" w:name="_Toc511977957"/>
      <w:bookmarkStart w:id="1854" w:name="_Toc511978132"/>
      <w:bookmarkStart w:id="1855" w:name="_Toc511978305"/>
      <w:bookmarkStart w:id="1856" w:name="_Toc511978839"/>
      <w:bookmarkStart w:id="1857" w:name="_Toc511977634"/>
      <w:bookmarkStart w:id="1858" w:name="_Toc511977958"/>
      <w:bookmarkStart w:id="1859" w:name="_Toc511978133"/>
      <w:bookmarkStart w:id="1860" w:name="_Toc511978306"/>
      <w:bookmarkStart w:id="1861" w:name="_Toc511978840"/>
      <w:bookmarkStart w:id="1862" w:name="_Toc511977635"/>
      <w:bookmarkStart w:id="1863" w:name="_Toc511977959"/>
      <w:bookmarkStart w:id="1864" w:name="_Toc511978134"/>
      <w:bookmarkStart w:id="1865" w:name="_Toc511978307"/>
      <w:bookmarkStart w:id="1866" w:name="_Toc511978841"/>
      <w:bookmarkStart w:id="1867" w:name="_Toc511977636"/>
      <w:bookmarkStart w:id="1868" w:name="_Toc511977960"/>
      <w:bookmarkStart w:id="1869" w:name="_Toc511978135"/>
      <w:bookmarkStart w:id="1870" w:name="_Toc511978308"/>
      <w:bookmarkStart w:id="1871" w:name="_Toc511978842"/>
      <w:bookmarkStart w:id="1872" w:name="_Toc511977637"/>
      <w:bookmarkStart w:id="1873" w:name="_Toc511977961"/>
      <w:bookmarkStart w:id="1874" w:name="_Toc511978136"/>
      <w:bookmarkStart w:id="1875" w:name="_Toc511978309"/>
      <w:bookmarkStart w:id="1876" w:name="_Toc511978843"/>
      <w:bookmarkStart w:id="1877" w:name="_Toc511977638"/>
      <w:bookmarkStart w:id="1878" w:name="_Toc511977962"/>
      <w:bookmarkStart w:id="1879" w:name="_Toc511978137"/>
      <w:bookmarkStart w:id="1880" w:name="_Toc511978310"/>
      <w:bookmarkStart w:id="1881" w:name="_Toc511978844"/>
      <w:bookmarkStart w:id="1882" w:name="_Toc511977639"/>
      <w:bookmarkStart w:id="1883" w:name="_Toc511977963"/>
      <w:bookmarkStart w:id="1884" w:name="_Toc511978138"/>
      <w:bookmarkStart w:id="1885" w:name="_Toc511978311"/>
      <w:bookmarkStart w:id="1886" w:name="_Toc511978845"/>
      <w:bookmarkStart w:id="1887" w:name="_Toc511977640"/>
      <w:bookmarkStart w:id="1888" w:name="_Toc511977964"/>
      <w:bookmarkStart w:id="1889" w:name="_Toc511978139"/>
      <w:bookmarkStart w:id="1890" w:name="_Toc511978312"/>
      <w:bookmarkStart w:id="1891" w:name="_Toc511978846"/>
      <w:bookmarkStart w:id="1892" w:name="_Toc511977641"/>
      <w:bookmarkStart w:id="1893" w:name="_Toc511977965"/>
      <w:bookmarkStart w:id="1894" w:name="_Toc511978140"/>
      <w:bookmarkStart w:id="1895" w:name="_Toc511978313"/>
      <w:bookmarkStart w:id="1896" w:name="_Toc511978847"/>
      <w:bookmarkStart w:id="1897" w:name="_Toc511977642"/>
      <w:bookmarkStart w:id="1898" w:name="_Toc511977966"/>
      <w:bookmarkStart w:id="1899" w:name="_Toc511978141"/>
      <w:bookmarkStart w:id="1900" w:name="_Toc511978314"/>
      <w:bookmarkStart w:id="1901" w:name="_Toc511978848"/>
      <w:bookmarkStart w:id="1902" w:name="_Toc485028881"/>
      <w:bookmarkStart w:id="1903" w:name="_Toc485978539"/>
      <w:bookmarkStart w:id="1904" w:name="_Toc485979949"/>
      <w:bookmarkStart w:id="1905" w:name="_Toc485028882"/>
      <w:bookmarkStart w:id="1906" w:name="_Toc485978540"/>
      <w:bookmarkStart w:id="1907" w:name="_Toc485979950"/>
      <w:bookmarkStart w:id="1908" w:name="_Toc485028883"/>
      <w:bookmarkStart w:id="1909" w:name="_Toc485978541"/>
      <w:bookmarkStart w:id="1910" w:name="_Toc485979951"/>
      <w:bookmarkStart w:id="1911" w:name="_Toc485028884"/>
      <w:bookmarkStart w:id="1912" w:name="_Toc485978542"/>
      <w:bookmarkStart w:id="1913" w:name="_Toc485979952"/>
      <w:bookmarkStart w:id="1914" w:name="_Toc485028885"/>
      <w:bookmarkStart w:id="1915" w:name="_Toc485978543"/>
      <w:bookmarkStart w:id="1916" w:name="_Toc485979953"/>
      <w:bookmarkStart w:id="1917" w:name="_Toc485028886"/>
      <w:bookmarkStart w:id="1918" w:name="_Toc485978544"/>
      <w:bookmarkStart w:id="1919" w:name="_Toc485979954"/>
      <w:bookmarkStart w:id="1920" w:name="_Toc485028887"/>
      <w:bookmarkStart w:id="1921" w:name="_Toc485978545"/>
      <w:bookmarkStart w:id="1922" w:name="_Toc485979955"/>
      <w:bookmarkStart w:id="1923" w:name="_Toc485028888"/>
      <w:bookmarkStart w:id="1924" w:name="_Toc485978546"/>
      <w:bookmarkStart w:id="1925" w:name="_Toc485979956"/>
      <w:bookmarkStart w:id="1926" w:name="_Toc485028889"/>
      <w:bookmarkStart w:id="1927" w:name="_Toc485978547"/>
      <w:bookmarkStart w:id="1928" w:name="_Toc485979957"/>
      <w:bookmarkStart w:id="1929" w:name="_Toc485028890"/>
      <w:bookmarkStart w:id="1930" w:name="_Toc485978548"/>
      <w:bookmarkStart w:id="1931" w:name="_Toc485979958"/>
      <w:bookmarkStart w:id="1932" w:name="_Toc485028891"/>
      <w:bookmarkStart w:id="1933" w:name="_Toc485978549"/>
      <w:bookmarkStart w:id="1934" w:name="_Toc485979959"/>
      <w:bookmarkStart w:id="1935" w:name="_Toc485028892"/>
      <w:bookmarkStart w:id="1936" w:name="_Toc485978550"/>
      <w:bookmarkStart w:id="1937" w:name="_Toc485979960"/>
      <w:bookmarkStart w:id="1938" w:name="_Toc326053330"/>
      <w:bookmarkStart w:id="1939" w:name="_Toc326067843"/>
      <w:bookmarkStart w:id="1940" w:name="_Toc326067974"/>
      <w:bookmarkStart w:id="1941" w:name="_Toc326587468"/>
      <w:bookmarkStart w:id="1942" w:name="_Toc326587599"/>
      <w:bookmarkStart w:id="1943" w:name="_Toc327513335"/>
      <w:bookmarkStart w:id="1944" w:name="_Toc327513531"/>
      <w:bookmarkStart w:id="1945" w:name="_Toc327514664"/>
      <w:bookmarkStart w:id="1946" w:name="_Toc327514793"/>
      <w:bookmarkStart w:id="1947" w:name="_Toc327514928"/>
      <w:bookmarkStart w:id="1948" w:name="_Toc327515030"/>
      <w:bookmarkStart w:id="1949" w:name="_Toc327515188"/>
      <w:bookmarkStart w:id="1950" w:name="_Toc326053331"/>
      <w:bookmarkStart w:id="1951" w:name="_Toc326067844"/>
      <w:bookmarkStart w:id="1952" w:name="_Toc326067975"/>
      <w:bookmarkStart w:id="1953" w:name="_Toc326587469"/>
      <w:bookmarkStart w:id="1954" w:name="_Toc326587600"/>
      <w:bookmarkStart w:id="1955" w:name="_Toc327513336"/>
      <w:bookmarkStart w:id="1956" w:name="_Toc327513532"/>
      <w:bookmarkStart w:id="1957" w:name="_Toc327514665"/>
      <w:bookmarkStart w:id="1958" w:name="_Toc327514794"/>
      <w:bookmarkStart w:id="1959" w:name="_Toc327514929"/>
      <w:bookmarkStart w:id="1960" w:name="_Toc327515031"/>
      <w:bookmarkStart w:id="1961" w:name="_Toc327515189"/>
      <w:bookmarkStart w:id="1962" w:name="_Toc326053332"/>
      <w:bookmarkStart w:id="1963" w:name="_Toc326067845"/>
      <w:bookmarkStart w:id="1964" w:name="_Toc326067976"/>
      <w:bookmarkStart w:id="1965" w:name="_Toc326587470"/>
      <w:bookmarkStart w:id="1966" w:name="_Toc326587601"/>
      <w:bookmarkStart w:id="1967" w:name="_Toc327513337"/>
      <w:bookmarkStart w:id="1968" w:name="_Toc327513533"/>
      <w:bookmarkStart w:id="1969" w:name="_Toc327514666"/>
      <w:bookmarkStart w:id="1970" w:name="_Toc327514795"/>
      <w:bookmarkStart w:id="1971" w:name="_Toc327514930"/>
      <w:bookmarkStart w:id="1972" w:name="_Toc327515032"/>
      <w:bookmarkStart w:id="1973" w:name="_Toc327515190"/>
      <w:bookmarkStart w:id="1974" w:name="_Toc326053333"/>
      <w:bookmarkStart w:id="1975" w:name="_Toc326067846"/>
      <w:bookmarkStart w:id="1976" w:name="_Toc326067977"/>
      <w:bookmarkStart w:id="1977" w:name="_Toc326587471"/>
      <w:bookmarkStart w:id="1978" w:name="_Toc326587602"/>
      <w:bookmarkStart w:id="1979" w:name="_Toc327513338"/>
      <w:bookmarkStart w:id="1980" w:name="_Toc327513534"/>
      <w:bookmarkStart w:id="1981" w:name="_Toc327514667"/>
      <w:bookmarkStart w:id="1982" w:name="_Toc327514796"/>
      <w:bookmarkStart w:id="1983" w:name="_Toc327514931"/>
      <w:bookmarkStart w:id="1984" w:name="_Toc327515033"/>
      <w:bookmarkStart w:id="1985" w:name="_Toc327515191"/>
      <w:bookmarkStart w:id="1986" w:name="_Toc326053334"/>
      <w:bookmarkStart w:id="1987" w:name="_Toc326067847"/>
      <w:bookmarkStart w:id="1988" w:name="_Toc326067978"/>
      <w:bookmarkStart w:id="1989" w:name="_Toc326587472"/>
      <w:bookmarkStart w:id="1990" w:name="_Toc326587603"/>
      <w:bookmarkStart w:id="1991" w:name="_Toc327513339"/>
      <w:bookmarkStart w:id="1992" w:name="_Toc327513535"/>
      <w:bookmarkStart w:id="1993" w:name="_Toc327514668"/>
      <w:bookmarkStart w:id="1994" w:name="_Toc327514797"/>
      <w:bookmarkStart w:id="1995" w:name="_Toc327514932"/>
      <w:bookmarkStart w:id="1996" w:name="_Toc327515034"/>
      <w:bookmarkStart w:id="1997" w:name="_Toc327515192"/>
      <w:bookmarkStart w:id="1998" w:name="_Toc326053335"/>
      <w:bookmarkStart w:id="1999" w:name="_Toc326067848"/>
      <w:bookmarkStart w:id="2000" w:name="_Toc326067979"/>
      <w:bookmarkStart w:id="2001" w:name="_Toc326587473"/>
      <w:bookmarkStart w:id="2002" w:name="_Toc326587604"/>
      <w:bookmarkStart w:id="2003" w:name="_Toc327513340"/>
      <w:bookmarkStart w:id="2004" w:name="_Toc327513536"/>
      <w:bookmarkStart w:id="2005" w:name="_Toc327514669"/>
      <w:bookmarkStart w:id="2006" w:name="_Toc327514798"/>
      <w:bookmarkStart w:id="2007" w:name="_Toc327514933"/>
      <w:bookmarkStart w:id="2008" w:name="_Toc327515035"/>
      <w:bookmarkStart w:id="2009" w:name="_Toc327515193"/>
      <w:bookmarkStart w:id="2010" w:name="_Toc326053336"/>
      <w:bookmarkStart w:id="2011" w:name="_Toc326067849"/>
      <w:bookmarkStart w:id="2012" w:name="_Toc326067980"/>
      <w:bookmarkStart w:id="2013" w:name="_Toc326587474"/>
      <w:bookmarkStart w:id="2014" w:name="_Toc326587605"/>
      <w:bookmarkStart w:id="2015" w:name="_Toc327513341"/>
      <w:bookmarkStart w:id="2016" w:name="_Toc327513537"/>
      <w:bookmarkStart w:id="2017" w:name="_Toc327514670"/>
      <w:bookmarkStart w:id="2018" w:name="_Toc327514799"/>
      <w:bookmarkStart w:id="2019" w:name="_Toc327514934"/>
      <w:bookmarkStart w:id="2020" w:name="_Toc327515036"/>
      <w:bookmarkStart w:id="2021" w:name="_Toc327515194"/>
      <w:bookmarkStart w:id="2022" w:name="_Toc326053337"/>
      <w:bookmarkStart w:id="2023" w:name="_Toc326067850"/>
      <w:bookmarkStart w:id="2024" w:name="_Toc326067981"/>
      <w:bookmarkStart w:id="2025" w:name="_Toc326587475"/>
      <w:bookmarkStart w:id="2026" w:name="_Toc326587606"/>
      <w:bookmarkStart w:id="2027" w:name="_Toc327513342"/>
      <w:bookmarkStart w:id="2028" w:name="_Toc327513538"/>
      <w:bookmarkStart w:id="2029" w:name="_Toc327514671"/>
      <w:bookmarkStart w:id="2030" w:name="_Toc327514800"/>
      <w:bookmarkStart w:id="2031" w:name="_Toc327514935"/>
      <w:bookmarkStart w:id="2032" w:name="_Toc327515037"/>
      <w:bookmarkStart w:id="2033" w:name="_Toc327515195"/>
      <w:bookmarkStart w:id="2034" w:name="_Toc326053338"/>
      <w:bookmarkStart w:id="2035" w:name="_Toc326067851"/>
      <w:bookmarkStart w:id="2036" w:name="_Toc326067982"/>
      <w:bookmarkStart w:id="2037" w:name="_Toc326587476"/>
      <w:bookmarkStart w:id="2038" w:name="_Toc326587607"/>
      <w:bookmarkStart w:id="2039" w:name="_Toc327513343"/>
      <w:bookmarkStart w:id="2040" w:name="_Toc327513539"/>
      <w:bookmarkStart w:id="2041" w:name="_Toc327514672"/>
      <w:bookmarkStart w:id="2042" w:name="_Toc327514801"/>
      <w:bookmarkStart w:id="2043" w:name="_Toc327514936"/>
      <w:bookmarkStart w:id="2044" w:name="_Toc327515038"/>
      <w:bookmarkStart w:id="2045" w:name="_Toc327515196"/>
      <w:bookmarkStart w:id="2046" w:name="_Toc326053339"/>
      <w:bookmarkStart w:id="2047" w:name="_Toc326067852"/>
      <w:bookmarkStart w:id="2048" w:name="_Toc326067983"/>
      <w:bookmarkStart w:id="2049" w:name="_Toc326587477"/>
      <w:bookmarkStart w:id="2050" w:name="_Toc326587608"/>
      <w:bookmarkStart w:id="2051" w:name="_Toc327513344"/>
      <w:bookmarkStart w:id="2052" w:name="_Toc327513540"/>
      <w:bookmarkStart w:id="2053" w:name="_Toc327514673"/>
      <w:bookmarkStart w:id="2054" w:name="_Toc327514802"/>
      <w:bookmarkStart w:id="2055" w:name="_Toc327514937"/>
      <w:bookmarkStart w:id="2056" w:name="_Toc327515039"/>
      <w:bookmarkStart w:id="2057" w:name="_Toc327515197"/>
      <w:bookmarkStart w:id="2058" w:name="_Toc326049198"/>
      <w:bookmarkStart w:id="2059" w:name="_Toc326053340"/>
      <w:bookmarkStart w:id="2060" w:name="_Toc326067853"/>
      <w:bookmarkStart w:id="2061" w:name="_Toc326067984"/>
      <w:bookmarkStart w:id="2062" w:name="_Toc326587478"/>
      <w:bookmarkStart w:id="2063" w:name="_Toc326587609"/>
      <w:bookmarkStart w:id="2064" w:name="_Toc327513345"/>
      <w:bookmarkStart w:id="2065" w:name="_Toc327513541"/>
      <w:bookmarkStart w:id="2066" w:name="_Toc327514674"/>
      <w:bookmarkStart w:id="2067" w:name="_Toc327514803"/>
      <w:bookmarkStart w:id="2068" w:name="_Toc327514938"/>
      <w:bookmarkStart w:id="2069" w:name="_Toc327515040"/>
      <w:bookmarkStart w:id="2070" w:name="_Toc327515198"/>
      <w:bookmarkStart w:id="2071" w:name="_Toc326049199"/>
      <w:bookmarkStart w:id="2072" w:name="_Toc326053341"/>
      <w:bookmarkStart w:id="2073" w:name="_Toc326067854"/>
      <w:bookmarkStart w:id="2074" w:name="_Toc326067985"/>
      <w:bookmarkStart w:id="2075" w:name="_Toc326587479"/>
      <w:bookmarkStart w:id="2076" w:name="_Toc326587610"/>
      <w:bookmarkStart w:id="2077" w:name="_Toc327513346"/>
      <w:bookmarkStart w:id="2078" w:name="_Toc327513542"/>
      <w:bookmarkStart w:id="2079" w:name="_Toc327514675"/>
      <w:bookmarkStart w:id="2080" w:name="_Toc327514804"/>
      <w:bookmarkStart w:id="2081" w:name="_Toc327514939"/>
      <w:bookmarkStart w:id="2082" w:name="_Toc327515041"/>
      <w:bookmarkStart w:id="2083" w:name="_Toc327515199"/>
      <w:bookmarkStart w:id="2084" w:name="_Toc326049200"/>
      <w:bookmarkStart w:id="2085" w:name="_Toc326053342"/>
      <w:bookmarkStart w:id="2086" w:name="_Toc326067855"/>
      <w:bookmarkStart w:id="2087" w:name="_Toc326067986"/>
      <w:bookmarkStart w:id="2088" w:name="_Toc326587480"/>
      <w:bookmarkStart w:id="2089" w:name="_Toc326587611"/>
      <w:bookmarkStart w:id="2090" w:name="_Toc327513347"/>
      <w:bookmarkStart w:id="2091" w:name="_Toc327513543"/>
      <w:bookmarkStart w:id="2092" w:name="_Toc327514676"/>
      <w:bookmarkStart w:id="2093" w:name="_Toc327514805"/>
      <w:bookmarkStart w:id="2094" w:name="_Toc327514940"/>
      <w:bookmarkStart w:id="2095" w:name="_Toc327515042"/>
      <w:bookmarkStart w:id="2096" w:name="_Toc327515200"/>
      <w:bookmarkStart w:id="2097" w:name="_Toc326049201"/>
      <w:bookmarkStart w:id="2098" w:name="_Toc326053343"/>
      <w:bookmarkStart w:id="2099" w:name="_Toc326067856"/>
      <w:bookmarkStart w:id="2100" w:name="_Toc326067987"/>
      <w:bookmarkStart w:id="2101" w:name="_Toc326587481"/>
      <w:bookmarkStart w:id="2102" w:name="_Toc326587612"/>
      <w:bookmarkStart w:id="2103" w:name="_Toc327513348"/>
      <w:bookmarkStart w:id="2104" w:name="_Toc327513544"/>
      <w:bookmarkStart w:id="2105" w:name="_Toc327514677"/>
      <w:bookmarkStart w:id="2106" w:name="_Toc327514806"/>
      <w:bookmarkStart w:id="2107" w:name="_Toc327514941"/>
      <w:bookmarkStart w:id="2108" w:name="_Toc327515043"/>
      <w:bookmarkStart w:id="2109" w:name="_Toc327515201"/>
      <w:bookmarkStart w:id="2110" w:name="_Toc326049202"/>
      <w:bookmarkStart w:id="2111" w:name="_Toc326053344"/>
      <w:bookmarkStart w:id="2112" w:name="_Toc326067857"/>
      <w:bookmarkStart w:id="2113" w:name="_Toc326067988"/>
      <w:bookmarkStart w:id="2114" w:name="_Toc326587482"/>
      <w:bookmarkStart w:id="2115" w:name="_Toc326587613"/>
      <w:bookmarkStart w:id="2116" w:name="_Toc327513349"/>
      <w:bookmarkStart w:id="2117" w:name="_Toc327513545"/>
      <w:bookmarkStart w:id="2118" w:name="_Toc327514678"/>
      <w:bookmarkStart w:id="2119" w:name="_Toc327514807"/>
      <w:bookmarkStart w:id="2120" w:name="_Toc327514942"/>
      <w:bookmarkStart w:id="2121" w:name="_Toc327515044"/>
      <w:bookmarkStart w:id="2122" w:name="_Toc327515202"/>
      <w:bookmarkStart w:id="2123" w:name="_Toc326049203"/>
      <w:bookmarkStart w:id="2124" w:name="_Toc326053345"/>
      <w:bookmarkStart w:id="2125" w:name="_Toc326067858"/>
      <w:bookmarkStart w:id="2126" w:name="_Toc326067989"/>
      <w:bookmarkStart w:id="2127" w:name="_Toc326587483"/>
      <w:bookmarkStart w:id="2128" w:name="_Toc326587614"/>
      <w:bookmarkStart w:id="2129" w:name="_Toc327513350"/>
      <w:bookmarkStart w:id="2130" w:name="_Toc327513546"/>
      <w:bookmarkStart w:id="2131" w:name="_Toc327514679"/>
      <w:bookmarkStart w:id="2132" w:name="_Toc327514808"/>
      <w:bookmarkStart w:id="2133" w:name="_Toc327514943"/>
      <w:bookmarkStart w:id="2134" w:name="_Toc327515045"/>
      <w:bookmarkStart w:id="2135" w:name="_Toc327515203"/>
      <w:bookmarkStart w:id="2136" w:name="_Toc326049204"/>
      <w:bookmarkStart w:id="2137" w:name="_Toc326053346"/>
      <w:bookmarkStart w:id="2138" w:name="_Toc326067859"/>
      <w:bookmarkStart w:id="2139" w:name="_Toc326067990"/>
      <w:bookmarkStart w:id="2140" w:name="_Toc326587484"/>
      <w:bookmarkStart w:id="2141" w:name="_Toc326587615"/>
      <w:bookmarkStart w:id="2142" w:name="_Toc327513351"/>
      <w:bookmarkStart w:id="2143" w:name="_Toc327513547"/>
      <w:bookmarkStart w:id="2144" w:name="_Toc327514680"/>
      <w:bookmarkStart w:id="2145" w:name="_Toc327514809"/>
      <w:bookmarkStart w:id="2146" w:name="_Toc327514944"/>
      <w:bookmarkStart w:id="2147" w:name="_Toc327515046"/>
      <w:bookmarkStart w:id="2148" w:name="_Toc327515204"/>
      <w:bookmarkStart w:id="2149" w:name="_Toc373849301"/>
      <w:bookmarkStart w:id="2150" w:name="_Toc81832338"/>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6</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w:t>
      </w:r>
      <w:r w:rsidR="004F273E">
        <w:rPr>
          <w:b/>
        </w:rPr>
        <w:fldChar w:fldCharType="end"/>
      </w:r>
      <w:r w:rsidRPr="00B85C79">
        <w:rPr>
          <w:rFonts w:cs="Arial"/>
          <w:b/>
          <w:bCs w:val="0"/>
          <w:szCs w:val="22"/>
        </w:rPr>
        <w:t>:</w:t>
      </w:r>
      <w:r w:rsidRPr="00B85C79">
        <w:rPr>
          <w:rFonts w:cs="Arial"/>
          <w:bCs w:val="0"/>
          <w:szCs w:val="22"/>
        </w:rPr>
        <w:t xml:space="preserve"> Stanje </w:t>
      </w:r>
      <w:r w:rsidRPr="00E071CE">
        <w:t>dolga</w:t>
      </w:r>
      <w:r w:rsidRPr="00435E1F">
        <w:rPr>
          <w:rFonts w:cs="Arial"/>
          <w:bCs w:val="0"/>
          <w:szCs w:val="22"/>
        </w:rPr>
        <w:t xml:space="preserve"> pravnih oseb iz 87. člena ZJF 20</w:t>
      </w:r>
      <w:r>
        <w:rPr>
          <w:rFonts w:cs="Arial"/>
          <w:bCs w:val="0"/>
          <w:szCs w:val="22"/>
        </w:rPr>
        <w:t>10</w:t>
      </w:r>
      <w:r w:rsidRPr="00435E1F">
        <w:rPr>
          <w:rFonts w:cs="Arial"/>
          <w:bCs w:val="0"/>
          <w:szCs w:val="22"/>
        </w:rPr>
        <w:t xml:space="preserve"> – 20</w:t>
      </w:r>
      <w:r>
        <w:rPr>
          <w:rFonts w:cs="Arial"/>
          <w:bCs w:val="0"/>
          <w:szCs w:val="22"/>
        </w:rPr>
        <w:t>20</w:t>
      </w:r>
      <w:bookmarkEnd w:id="2150"/>
    </w:p>
    <w:tbl>
      <w:tblPr>
        <w:tblW w:w="5000" w:type="pct"/>
        <w:jc w:val="center"/>
        <w:tblCellMar>
          <w:left w:w="70" w:type="dxa"/>
          <w:right w:w="70" w:type="dxa"/>
        </w:tblCellMar>
        <w:tblLook w:val="04A0" w:firstRow="1" w:lastRow="0" w:firstColumn="1" w:lastColumn="0" w:noHBand="0" w:noVBand="1"/>
      </w:tblPr>
      <w:tblGrid>
        <w:gridCol w:w="2240"/>
        <w:gridCol w:w="2854"/>
        <w:gridCol w:w="1984"/>
        <w:gridCol w:w="1982"/>
      </w:tblGrid>
      <w:tr w:rsidR="00FD7146" w:rsidRPr="00C32ED0" w14:paraId="3FBE22B6" w14:textId="77777777" w:rsidTr="0094730A">
        <w:trPr>
          <w:trHeight w:val="394"/>
          <w:tblHeader/>
          <w:jc w:val="center"/>
        </w:trPr>
        <w:tc>
          <w:tcPr>
            <w:tcW w:w="1236"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3656B3DA" w14:textId="77777777" w:rsidR="00FD7146" w:rsidRPr="00C32ED0" w:rsidRDefault="00FD7146" w:rsidP="00FD7146">
            <w:pPr>
              <w:spacing w:line="240" w:lineRule="auto"/>
              <w:jc w:val="center"/>
              <w:rPr>
                <w:rFonts w:eastAsia="Times New Roman" w:cs="Arial"/>
                <w:b/>
                <w:bCs/>
                <w:color w:val="FFFFFF"/>
                <w:sz w:val="20"/>
                <w:szCs w:val="20"/>
                <w:lang w:eastAsia="sl-SI"/>
              </w:rPr>
            </w:pPr>
            <w:r w:rsidRPr="00C32ED0">
              <w:rPr>
                <w:rFonts w:eastAsia="Times New Roman" w:cs="Arial"/>
                <w:b/>
                <w:bCs/>
                <w:color w:val="FFFFFF"/>
                <w:sz w:val="20"/>
                <w:szCs w:val="20"/>
                <w:lang w:eastAsia="sl-SI"/>
              </w:rPr>
              <w:t>Leto</w:t>
            </w:r>
          </w:p>
        </w:tc>
        <w:tc>
          <w:tcPr>
            <w:tcW w:w="1575"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373E7B54" w14:textId="601C11CB" w:rsidR="00FD7146" w:rsidRPr="00C32ED0" w:rsidRDefault="00FD7146" w:rsidP="00FD7146">
            <w:pPr>
              <w:spacing w:line="240" w:lineRule="auto"/>
              <w:jc w:val="center"/>
              <w:rPr>
                <w:rFonts w:eastAsia="Times New Roman" w:cs="Arial"/>
                <w:b/>
                <w:bCs/>
                <w:color w:val="FFFFFF"/>
                <w:sz w:val="20"/>
                <w:szCs w:val="20"/>
                <w:lang w:eastAsia="sl-SI"/>
              </w:rPr>
            </w:pPr>
            <w:r w:rsidRPr="00C32ED0">
              <w:rPr>
                <w:rFonts w:eastAsia="Times New Roman" w:cs="Arial"/>
                <w:b/>
                <w:bCs/>
                <w:color w:val="FFFFFF"/>
                <w:sz w:val="20"/>
                <w:szCs w:val="20"/>
                <w:lang w:eastAsia="sl-SI"/>
              </w:rPr>
              <w:t>v EUR</w:t>
            </w:r>
          </w:p>
        </w:tc>
        <w:tc>
          <w:tcPr>
            <w:tcW w:w="1095"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730E03C7" w14:textId="2FD8BA15" w:rsidR="00FD7146" w:rsidRPr="00C32ED0" w:rsidRDefault="0094730A" w:rsidP="00FD7146">
            <w:pPr>
              <w:spacing w:line="240" w:lineRule="auto"/>
              <w:jc w:val="center"/>
              <w:rPr>
                <w:rFonts w:eastAsia="Times New Roman" w:cs="Arial"/>
                <w:b/>
                <w:bCs/>
                <w:color w:val="FFFFFF"/>
                <w:sz w:val="20"/>
                <w:szCs w:val="20"/>
                <w:lang w:eastAsia="sl-SI"/>
              </w:rPr>
            </w:pPr>
            <w:r>
              <w:rPr>
                <w:rFonts w:eastAsia="Times New Roman" w:cs="Arial"/>
                <w:b/>
                <w:bCs/>
                <w:color w:val="FFFFFF"/>
                <w:sz w:val="20"/>
                <w:szCs w:val="20"/>
                <w:lang w:eastAsia="sl-SI"/>
              </w:rPr>
              <w:t>v</w:t>
            </w:r>
            <w:r w:rsidR="00C32ED0" w:rsidRPr="00C32ED0">
              <w:rPr>
                <w:rFonts w:eastAsia="Times New Roman" w:cs="Arial"/>
                <w:b/>
                <w:bCs/>
                <w:color w:val="FFFFFF"/>
                <w:sz w:val="20"/>
                <w:szCs w:val="20"/>
                <w:lang w:eastAsia="sl-SI"/>
              </w:rPr>
              <w:t xml:space="preserve"> % </w:t>
            </w:r>
            <w:r w:rsidR="00FD7146" w:rsidRPr="00C32ED0">
              <w:rPr>
                <w:rFonts w:eastAsia="Times New Roman" w:cs="Arial"/>
                <w:b/>
                <w:bCs/>
                <w:color w:val="FFFFFF"/>
                <w:sz w:val="20"/>
                <w:szCs w:val="20"/>
                <w:lang w:eastAsia="sl-SI"/>
              </w:rPr>
              <w:t>BDP</w:t>
            </w:r>
          </w:p>
        </w:tc>
        <w:tc>
          <w:tcPr>
            <w:tcW w:w="1094"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7BB3E752" w14:textId="6CF80157" w:rsidR="00FD7146" w:rsidRPr="00C32ED0" w:rsidRDefault="00FD7146" w:rsidP="00FD7146">
            <w:pPr>
              <w:spacing w:line="240" w:lineRule="auto"/>
              <w:jc w:val="center"/>
              <w:rPr>
                <w:rFonts w:eastAsia="Times New Roman" w:cs="Arial"/>
                <w:b/>
                <w:bCs/>
                <w:color w:val="FFFFFF"/>
                <w:sz w:val="20"/>
                <w:szCs w:val="20"/>
                <w:lang w:eastAsia="sl-SI"/>
              </w:rPr>
            </w:pPr>
            <w:r w:rsidRPr="00C32ED0">
              <w:rPr>
                <w:rFonts w:eastAsia="Times New Roman" w:cs="Arial"/>
                <w:b/>
                <w:bCs/>
                <w:color w:val="FFFFFF"/>
                <w:sz w:val="20"/>
                <w:szCs w:val="20"/>
                <w:lang w:eastAsia="sl-SI"/>
              </w:rPr>
              <w:t xml:space="preserve">Indeks </w:t>
            </w:r>
            <w:r w:rsidR="00C32ED0" w:rsidRPr="00C32ED0">
              <w:rPr>
                <w:rFonts w:eastAsia="Times New Roman" w:cs="Arial"/>
                <w:b/>
                <w:bCs/>
                <w:color w:val="FFFFFF"/>
                <w:sz w:val="20"/>
                <w:szCs w:val="20"/>
                <w:lang w:eastAsia="sl-SI"/>
              </w:rPr>
              <w:t>(</w:t>
            </w:r>
            <w:r w:rsidRPr="00C32ED0">
              <w:rPr>
                <w:rFonts w:eastAsia="Times New Roman" w:cs="Arial"/>
                <w:b/>
                <w:bCs/>
                <w:color w:val="FFFFFF"/>
                <w:sz w:val="20"/>
                <w:szCs w:val="20"/>
                <w:lang w:eastAsia="sl-SI"/>
              </w:rPr>
              <w:t>tn+1/tn</w:t>
            </w:r>
            <w:r w:rsidR="00C32ED0" w:rsidRPr="00C32ED0">
              <w:rPr>
                <w:rFonts w:eastAsia="Times New Roman" w:cs="Arial"/>
                <w:b/>
                <w:bCs/>
                <w:color w:val="FFFFFF"/>
                <w:sz w:val="20"/>
                <w:szCs w:val="20"/>
                <w:lang w:eastAsia="sl-SI"/>
              </w:rPr>
              <w:t>)</w:t>
            </w:r>
          </w:p>
        </w:tc>
      </w:tr>
      <w:tr w:rsidR="00FD7146" w:rsidRPr="00B85C79" w14:paraId="73B77221" w14:textId="77777777" w:rsidTr="00C32ED0">
        <w:trPr>
          <w:trHeight w:val="315"/>
          <w:jc w:val="center"/>
        </w:trPr>
        <w:tc>
          <w:tcPr>
            <w:tcW w:w="1236" w:type="pct"/>
            <w:tcBorders>
              <w:top w:val="single" w:sz="4" w:space="0" w:color="auto"/>
              <w:left w:val="single" w:sz="4" w:space="0" w:color="auto"/>
              <w:bottom w:val="single" w:sz="4" w:space="0" w:color="auto"/>
              <w:right w:val="nil"/>
            </w:tcBorders>
            <w:shd w:val="clear" w:color="auto" w:fill="auto"/>
            <w:noWrap/>
            <w:hideMark/>
          </w:tcPr>
          <w:p w14:paraId="7C466593" w14:textId="431D9FBA"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2010</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3A0DA"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6.426.017.074</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EAD21" w14:textId="0158695C" w:rsidR="00FD7146" w:rsidRPr="005D1E52" w:rsidRDefault="00FD7146" w:rsidP="00C32ED0">
            <w:pPr>
              <w:spacing w:line="240" w:lineRule="auto"/>
              <w:jc w:val="right"/>
              <w:rPr>
                <w:rFonts w:eastAsia="Times New Roman" w:cs="Arial"/>
                <w:sz w:val="20"/>
                <w:szCs w:val="20"/>
                <w:lang w:eastAsia="sl-SI"/>
              </w:rPr>
            </w:pPr>
            <w:r w:rsidRPr="00E5160B">
              <w:rPr>
                <w:sz w:val="20"/>
                <w:szCs w:val="20"/>
              </w:rPr>
              <w:t>17,67</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52B48DF9"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109</w:t>
            </w:r>
          </w:p>
        </w:tc>
      </w:tr>
      <w:tr w:rsidR="00FD7146" w:rsidRPr="00B85C79" w14:paraId="73D43194" w14:textId="77777777" w:rsidTr="00C32ED0">
        <w:trPr>
          <w:trHeight w:val="315"/>
          <w:jc w:val="center"/>
        </w:trPr>
        <w:tc>
          <w:tcPr>
            <w:tcW w:w="1236" w:type="pct"/>
            <w:tcBorders>
              <w:top w:val="single" w:sz="4" w:space="0" w:color="auto"/>
              <w:left w:val="single" w:sz="4" w:space="0" w:color="auto"/>
              <w:bottom w:val="single" w:sz="4" w:space="0" w:color="auto"/>
              <w:right w:val="nil"/>
            </w:tcBorders>
            <w:shd w:val="clear" w:color="auto" w:fill="auto"/>
            <w:noWrap/>
            <w:hideMark/>
          </w:tcPr>
          <w:p w14:paraId="5FA252AC" w14:textId="628588EC"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2011</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A85E5"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6.540.145.166</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943B" w14:textId="0CF2088F" w:rsidR="00FD7146" w:rsidRPr="005D1E52" w:rsidRDefault="00FD7146" w:rsidP="00C32ED0">
            <w:pPr>
              <w:spacing w:line="240" w:lineRule="auto"/>
              <w:jc w:val="right"/>
              <w:rPr>
                <w:rFonts w:eastAsia="Times New Roman" w:cs="Arial"/>
                <w:sz w:val="20"/>
                <w:szCs w:val="20"/>
                <w:lang w:eastAsia="sl-SI"/>
              </w:rPr>
            </w:pPr>
            <w:r w:rsidRPr="00E5160B">
              <w:rPr>
                <w:sz w:val="20"/>
                <w:szCs w:val="20"/>
              </w:rPr>
              <w:t>17,65</w:t>
            </w:r>
          </w:p>
        </w:tc>
        <w:tc>
          <w:tcPr>
            <w:tcW w:w="1094" w:type="pct"/>
            <w:tcBorders>
              <w:top w:val="single" w:sz="4" w:space="0" w:color="auto"/>
              <w:left w:val="nil"/>
              <w:bottom w:val="single" w:sz="4" w:space="0" w:color="auto"/>
              <w:right w:val="single" w:sz="4" w:space="0" w:color="auto"/>
            </w:tcBorders>
            <w:shd w:val="clear" w:color="auto" w:fill="auto"/>
            <w:noWrap/>
            <w:vAlign w:val="bottom"/>
            <w:hideMark/>
          </w:tcPr>
          <w:p w14:paraId="31E686F5"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102</w:t>
            </w:r>
          </w:p>
        </w:tc>
      </w:tr>
      <w:tr w:rsidR="00FD7146" w:rsidRPr="00B85C79" w14:paraId="7A68D0BC" w14:textId="77777777" w:rsidTr="00C32ED0">
        <w:trPr>
          <w:trHeight w:val="315"/>
          <w:jc w:val="center"/>
        </w:trPr>
        <w:tc>
          <w:tcPr>
            <w:tcW w:w="1236" w:type="pct"/>
            <w:tcBorders>
              <w:top w:val="single" w:sz="4" w:space="0" w:color="auto"/>
              <w:left w:val="single" w:sz="4" w:space="0" w:color="auto"/>
              <w:bottom w:val="single" w:sz="4" w:space="0" w:color="auto"/>
              <w:right w:val="single" w:sz="4" w:space="0" w:color="auto"/>
            </w:tcBorders>
            <w:shd w:val="clear" w:color="auto" w:fill="auto"/>
            <w:noWrap/>
            <w:hideMark/>
          </w:tcPr>
          <w:p w14:paraId="2E7EED08" w14:textId="294E0384"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2012</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825E5"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6.600.718.605</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2A1CE" w14:textId="5A9E3DA8" w:rsidR="00FD7146" w:rsidRPr="005D1E52" w:rsidRDefault="00FD7146" w:rsidP="00C32ED0">
            <w:pPr>
              <w:spacing w:line="240" w:lineRule="auto"/>
              <w:jc w:val="right"/>
              <w:rPr>
                <w:rFonts w:eastAsia="Times New Roman" w:cs="Arial"/>
                <w:sz w:val="20"/>
                <w:szCs w:val="20"/>
                <w:lang w:eastAsia="sl-SI"/>
              </w:rPr>
            </w:pPr>
            <w:r w:rsidRPr="00E5160B">
              <w:rPr>
                <w:sz w:val="20"/>
                <w:szCs w:val="20"/>
              </w:rPr>
              <w:t>18,21</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6069E"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101</w:t>
            </w:r>
          </w:p>
        </w:tc>
      </w:tr>
      <w:tr w:rsidR="00FD7146" w:rsidRPr="00B85C79" w14:paraId="1D027416" w14:textId="77777777" w:rsidTr="00C32ED0">
        <w:trPr>
          <w:trHeight w:val="315"/>
          <w:jc w:val="center"/>
        </w:trPr>
        <w:tc>
          <w:tcPr>
            <w:tcW w:w="1236" w:type="pct"/>
            <w:tcBorders>
              <w:top w:val="single" w:sz="4" w:space="0" w:color="auto"/>
              <w:left w:val="single" w:sz="4" w:space="0" w:color="auto"/>
              <w:bottom w:val="single" w:sz="4" w:space="0" w:color="auto"/>
              <w:right w:val="single" w:sz="4" w:space="0" w:color="auto"/>
            </w:tcBorders>
            <w:shd w:val="clear" w:color="auto" w:fill="auto"/>
            <w:noWrap/>
            <w:hideMark/>
          </w:tcPr>
          <w:p w14:paraId="221CA785" w14:textId="30E99E0B"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2013</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7075"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7.389.335.477</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E1BDC" w14:textId="184BF9A5" w:rsidR="00FD7146" w:rsidRPr="005D1E52" w:rsidRDefault="00FD7146" w:rsidP="00C32ED0">
            <w:pPr>
              <w:spacing w:line="240" w:lineRule="auto"/>
              <w:jc w:val="right"/>
              <w:rPr>
                <w:rFonts w:eastAsia="Times New Roman" w:cs="Arial"/>
                <w:sz w:val="20"/>
                <w:szCs w:val="20"/>
                <w:lang w:eastAsia="sl-SI"/>
              </w:rPr>
            </w:pPr>
            <w:r w:rsidRPr="00E5160B">
              <w:rPr>
                <w:sz w:val="20"/>
                <w:szCs w:val="20"/>
              </w:rPr>
              <w:t>20,27</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F9B38"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112</w:t>
            </w:r>
          </w:p>
        </w:tc>
      </w:tr>
      <w:tr w:rsidR="00FD7146" w:rsidRPr="00B85C79" w14:paraId="42FA1828" w14:textId="77777777" w:rsidTr="00C32ED0">
        <w:trPr>
          <w:trHeight w:val="315"/>
          <w:jc w:val="center"/>
        </w:trPr>
        <w:tc>
          <w:tcPr>
            <w:tcW w:w="1236" w:type="pct"/>
            <w:tcBorders>
              <w:top w:val="single" w:sz="4" w:space="0" w:color="auto"/>
              <w:left w:val="single" w:sz="4" w:space="0" w:color="auto"/>
              <w:bottom w:val="single" w:sz="4" w:space="0" w:color="auto"/>
              <w:right w:val="single" w:sz="4" w:space="0" w:color="auto"/>
            </w:tcBorders>
            <w:shd w:val="clear" w:color="auto" w:fill="auto"/>
            <w:noWrap/>
            <w:hideMark/>
          </w:tcPr>
          <w:p w14:paraId="022C2113" w14:textId="1D01972E"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2014</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D8867"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7.421.376.804*</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6C198" w14:textId="78DD4357" w:rsidR="00FD7146" w:rsidRPr="005D1E52" w:rsidRDefault="00FD7146" w:rsidP="00C32ED0">
            <w:pPr>
              <w:spacing w:line="240" w:lineRule="auto"/>
              <w:jc w:val="right"/>
              <w:rPr>
                <w:rFonts w:eastAsia="Times New Roman" w:cs="Arial"/>
                <w:sz w:val="20"/>
                <w:szCs w:val="20"/>
                <w:lang w:eastAsia="sl-SI"/>
              </w:rPr>
            </w:pPr>
            <w:r w:rsidRPr="00E5160B">
              <w:rPr>
                <w:sz w:val="20"/>
                <w:szCs w:val="20"/>
              </w:rPr>
              <w:t>19,72</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DBD75"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100</w:t>
            </w:r>
          </w:p>
        </w:tc>
      </w:tr>
      <w:tr w:rsidR="00FD7146" w:rsidRPr="00B85C79" w14:paraId="694BC679" w14:textId="77777777" w:rsidTr="00C32ED0">
        <w:trPr>
          <w:trHeight w:val="315"/>
          <w:jc w:val="center"/>
        </w:trPr>
        <w:tc>
          <w:tcPr>
            <w:tcW w:w="1236" w:type="pct"/>
            <w:tcBorders>
              <w:top w:val="single" w:sz="4" w:space="0" w:color="auto"/>
              <w:left w:val="single" w:sz="4" w:space="0" w:color="auto"/>
              <w:bottom w:val="single" w:sz="4" w:space="0" w:color="auto"/>
              <w:right w:val="single" w:sz="4" w:space="0" w:color="auto"/>
            </w:tcBorders>
            <w:shd w:val="clear" w:color="auto" w:fill="auto"/>
            <w:noWrap/>
            <w:hideMark/>
          </w:tcPr>
          <w:p w14:paraId="0F7D8A87" w14:textId="611182B2"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2015</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82845"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6.899.727.067*</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DC6FE" w14:textId="0C6FEAD0" w:rsidR="00FD7146" w:rsidRPr="005D1E52" w:rsidRDefault="00FD7146" w:rsidP="00C32ED0">
            <w:pPr>
              <w:spacing w:line="240" w:lineRule="auto"/>
              <w:jc w:val="right"/>
              <w:rPr>
                <w:rFonts w:eastAsia="Times New Roman" w:cs="Arial"/>
                <w:sz w:val="20"/>
                <w:szCs w:val="20"/>
                <w:lang w:eastAsia="sl-SI"/>
              </w:rPr>
            </w:pPr>
            <w:r w:rsidRPr="00E5160B">
              <w:rPr>
                <w:sz w:val="20"/>
                <w:szCs w:val="20"/>
              </w:rPr>
              <w:t>17,76</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7D5A4"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93</w:t>
            </w:r>
          </w:p>
        </w:tc>
      </w:tr>
      <w:tr w:rsidR="00FD7146" w:rsidRPr="00B85C79" w14:paraId="0182EDFC" w14:textId="77777777" w:rsidTr="00C32ED0">
        <w:trPr>
          <w:trHeight w:val="315"/>
          <w:jc w:val="center"/>
        </w:trPr>
        <w:tc>
          <w:tcPr>
            <w:tcW w:w="1236" w:type="pct"/>
            <w:tcBorders>
              <w:top w:val="single" w:sz="4" w:space="0" w:color="auto"/>
              <w:left w:val="single" w:sz="4" w:space="0" w:color="auto"/>
              <w:bottom w:val="single" w:sz="4" w:space="0" w:color="auto"/>
              <w:right w:val="single" w:sz="4" w:space="0" w:color="auto"/>
            </w:tcBorders>
            <w:shd w:val="clear" w:color="auto" w:fill="auto"/>
            <w:noWrap/>
            <w:hideMark/>
          </w:tcPr>
          <w:p w14:paraId="1B09FE41" w14:textId="77CFCF56"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2016</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BC579"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6.661.684.461*</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3A632" w14:textId="757FBC66" w:rsidR="00FD7146" w:rsidRPr="005D1E52" w:rsidRDefault="00FD7146" w:rsidP="00C32ED0">
            <w:pPr>
              <w:spacing w:line="240" w:lineRule="auto"/>
              <w:jc w:val="right"/>
              <w:rPr>
                <w:rFonts w:eastAsia="Times New Roman" w:cs="Arial"/>
                <w:sz w:val="20"/>
                <w:szCs w:val="20"/>
                <w:lang w:eastAsia="sl-SI"/>
              </w:rPr>
            </w:pPr>
            <w:r w:rsidRPr="00E5160B">
              <w:rPr>
                <w:sz w:val="20"/>
                <w:szCs w:val="20"/>
              </w:rPr>
              <w:t>16,47</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BB3F0"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97</w:t>
            </w:r>
          </w:p>
        </w:tc>
      </w:tr>
      <w:tr w:rsidR="00FD7146" w:rsidRPr="00B85C79" w14:paraId="72282940" w14:textId="77777777" w:rsidTr="00C32ED0">
        <w:trPr>
          <w:trHeight w:val="315"/>
          <w:jc w:val="center"/>
        </w:trPr>
        <w:tc>
          <w:tcPr>
            <w:tcW w:w="1236" w:type="pct"/>
            <w:tcBorders>
              <w:top w:val="single" w:sz="4" w:space="0" w:color="auto"/>
              <w:left w:val="single" w:sz="4" w:space="0" w:color="auto"/>
              <w:bottom w:val="single" w:sz="4" w:space="0" w:color="auto"/>
              <w:right w:val="single" w:sz="4" w:space="0" w:color="auto"/>
            </w:tcBorders>
            <w:shd w:val="clear" w:color="auto" w:fill="auto"/>
            <w:noWrap/>
            <w:hideMark/>
          </w:tcPr>
          <w:p w14:paraId="16F09053" w14:textId="7A520CED"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2017</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D8756"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5.834.244.647</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DC2A6" w14:textId="788C4AB1" w:rsidR="00FD7146" w:rsidRPr="005D1E52" w:rsidRDefault="00FD7146" w:rsidP="00C32ED0">
            <w:pPr>
              <w:spacing w:line="240" w:lineRule="auto"/>
              <w:jc w:val="right"/>
              <w:rPr>
                <w:rFonts w:eastAsia="Times New Roman" w:cs="Arial"/>
                <w:sz w:val="20"/>
                <w:szCs w:val="20"/>
                <w:lang w:eastAsia="sl-SI"/>
              </w:rPr>
            </w:pPr>
            <w:r w:rsidRPr="00E5160B">
              <w:rPr>
                <w:sz w:val="20"/>
                <w:szCs w:val="20"/>
              </w:rPr>
              <w:t>13,57</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138AD"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88</w:t>
            </w:r>
          </w:p>
        </w:tc>
      </w:tr>
      <w:tr w:rsidR="00FD7146" w:rsidRPr="00B85C79" w14:paraId="7248C7F3" w14:textId="77777777" w:rsidTr="00C32ED0">
        <w:trPr>
          <w:trHeight w:val="315"/>
          <w:jc w:val="center"/>
        </w:trPr>
        <w:tc>
          <w:tcPr>
            <w:tcW w:w="1236" w:type="pct"/>
            <w:tcBorders>
              <w:top w:val="single" w:sz="4" w:space="0" w:color="auto"/>
              <w:left w:val="single" w:sz="4" w:space="0" w:color="auto"/>
              <w:bottom w:val="single" w:sz="4" w:space="0" w:color="auto"/>
              <w:right w:val="single" w:sz="4" w:space="0" w:color="auto"/>
            </w:tcBorders>
            <w:shd w:val="clear" w:color="auto" w:fill="auto"/>
            <w:noWrap/>
            <w:hideMark/>
          </w:tcPr>
          <w:p w14:paraId="09C36561" w14:textId="38C6D583" w:rsidR="00FD7146" w:rsidRPr="005D1E52" w:rsidRDefault="00FD7146" w:rsidP="00FD7146">
            <w:pPr>
              <w:spacing w:line="240" w:lineRule="auto"/>
              <w:jc w:val="center"/>
              <w:rPr>
                <w:rFonts w:eastAsia="Times New Roman" w:cs="Arial"/>
                <w:sz w:val="20"/>
                <w:szCs w:val="20"/>
                <w:lang w:eastAsia="sl-SI"/>
              </w:rPr>
            </w:pPr>
            <w:r w:rsidRPr="00E5160B">
              <w:rPr>
                <w:sz w:val="20"/>
                <w:szCs w:val="20"/>
              </w:rPr>
              <w:lastRenderedPageBreak/>
              <w:t>2018</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4E7B9"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5.462.904.425</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A6180" w14:textId="4314269C" w:rsidR="00FD7146" w:rsidRPr="005D1E52" w:rsidRDefault="00FD7146" w:rsidP="00C32ED0">
            <w:pPr>
              <w:spacing w:line="240" w:lineRule="auto"/>
              <w:jc w:val="right"/>
              <w:rPr>
                <w:rFonts w:eastAsia="Times New Roman" w:cs="Arial"/>
                <w:sz w:val="20"/>
                <w:szCs w:val="20"/>
                <w:lang w:eastAsia="sl-SI"/>
              </w:rPr>
            </w:pPr>
            <w:r w:rsidRPr="00E5160B">
              <w:rPr>
                <w:sz w:val="20"/>
                <w:szCs w:val="20"/>
              </w:rPr>
              <w:t>11,91</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B354E"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94</w:t>
            </w:r>
          </w:p>
        </w:tc>
      </w:tr>
      <w:tr w:rsidR="00FD7146" w:rsidRPr="00B85C79" w14:paraId="6DF096EE" w14:textId="77777777" w:rsidTr="00C32ED0">
        <w:trPr>
          <w:trHeight w:val="315"/>
          <w:jc w:val="center"/>
        </w:trPr>
        <w:tc>
          <w:tcPr>
            <w:tcW w:w="1236" w:type="pct"/>
            <w:tcBorders>
              <w:top w:val="single" w:sz="4" w:space="0" w:color="auto"/>
              <w:left w:val="single" w:sz="4" w:space="0" w:color="auto"/>
              <w:bottom w:val="single" w:sz="4" w:space="0" w:color="auto"/>
              <w:right w:val="single" w:sz="4" w:space="0" w:color="auto"/>
            </w:tcBorders>
            <w:shd w:val="clear" w:color="auto" w:fill="auto"/>
            <w:noWrap/>
          </w:tcPr>
          <w:p w14:paraId="6D2BB494" w14:textId="3EF9CE58"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2019</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BB82FC"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5.062.017.952</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9CC2B4" w14:textId="3E0FEC64" w:rsidR="00FD7146" w:rsidRPr="005D1E52" w:rsidRDefault="00FD7146" w:rsidP="00C32ED0">
            <w:pPr>
              <w:spacing w:line="240" w:lineRule="auto"/>
              <w:jc w:val="right"/>
              <w:rPr>
                <w:rFonts w:eastAsia="Times New Roman" w:cs="Arial"/>
                <w:sz w:val="20"/>
                <w:szCs w:val="20"/>
                <w:lang w:eastAsia="sl-SI"/>
              </w:rPr>
            </w:pPr>
            <w:r w:rsidRPr="00E5160B">
              <w:rPr>
                <w:sz w:val="20"/>
                <w:szCs w:val="20"/>
              </w:rPr>
              <w:t>10,46</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E66655"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93</w:t>
            </w:r>
          </w:p>
        </w:tc>
      </w:tr>
      <w:tr w:rsidR="00FD7146" w:rsidRPr="00B85C79" w14:paraId="08441CF9" w14:textId="77777777" w:rsidTr="00C32ED0">
        <w:trPr>
          <w:trHeight w:val="315"/>
          <w:jc w:val="center"/>
        </w:trPr>
        <w:tc>
          <w:tcPr>
            <w:tcW w:w="1236" w:type="pct"/>
            <w:tcBorders>
              <w:top w:val="single" w:sz="4" w:space="0" w:color="auto"/>
              <w:left w:val="single" w:sz="4" w:space="0" w:color="auto"/>
              <w:bottom w:val="single" w:sz="4" w:space="0" w:color="auto"/>
              <w:right w:val="single" w:sz="4" w:space="0" w:color="auto"/>
            </w:tcBorders>
            <w:shd w:val="clear" w:color="auto" w:fill="auto"/>
            <w:noWrap/>
          </w:tcPr>
          <w:p w14:paraId="41DB1050" w14:textId="106DD1F3" w:rsidR="00FD7146" w:rsidRPr="005D1E52" w:rsidRDefault="00FD7146" w:rsidP="00FD7146">
            <w:pPr>
              <w:spacing w:line="240" w:lineRule="auto"/>
              <w:jc w:val="center"/>
              <w:rPr>
                <w:rFonts w:eastAsia="Times New Roman" w:cs="Arial"/>
                <w:sz w:val="20"/>
                <w:szCs w:val="20"/>
                <w:lang w:eastAsia="sl-SI"/>
              </w:rPr>
            </w:pPr>
            <w:r w:rsidRPr="00E5160B">
              <w:rPr>
                <w:sz w:val="20"/>
                <w:szCs w:val="20"/>
              </w:rPr>
              <w:t>2020</w:t>
            </w:r>
          </w:p>
        </w:tc>
        <w:tc>
          <w:tcPr>
            <w:tcW w:w="15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0D9D9D"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4.571.784.3</w:t>
            </w:r>
            <w:r>
              <w:rPr>
                <w:sz w:val="20"/>
                <w:szCs w:val="20"/>
              </w:rPr>
              <w:t>81</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644DA1" w14:textId="2399A559" w:rsidR="00FD7146" w:rsidRPr="005D1E52" w:rsidRDefault="00FD7146" w:rsidP="00C32ED0">
            <w:pPr>
              <w:spacing w:line="240" w:lineRule="auto"/>
              <w:jc w:val="right"/>
              <w:rPr>
                <w:rFonts w:eastAsia="Times New Roman" w:cs="Arial"/>
                <w:sz w:val="20"/>
                <w:szCs w:val="20"/>
                <w:lang w:eastAsia="sl-SI"/>
              </w:rPr>
            </w:pPr>
            <w:r w:rsidRPr="00E5160B">
              <w:rPr>
                <w:sz w:val="20"/>
                <w:szCs w:val="20"/>
              </w:rPr>
              <w:t>9,87</w:t>
            </w:r>
          </w:p>
        </w:tc>
        <w:tc>
          <w:tcPr>
            <w:tcW w:w="10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02D8CF" w14:textId="77777777" w:rsidR="00FD7146" w:rsidRPr="005D1E52" w:rsidRDefault="00FD7146" w:rsidP="00C32ED0">
            <w:pPr>
              <w:spacing w:line="240" w:lineRule="auto"/>
              <w:jc w:val="right"/>
              <w:rPr>
                <w:rFonts w:eastAsia="Times New Roman" w:cs="Arial"/>
                <w:sz w:val="20"/>
                <w:szCs w:val="20"/>
                <w:lang w:eastAsia="sl-SI"/>
              </w:rPr>
            </w:pPr>
            <w:r w:rsidRPr="00E5160B">
              <w:rPr>
                <w:sz w:val="20"/>
                <w:szCs w:val="20"/>
              </w:rPr>
              <w:t>90</w:t>
            </w:r>
          </w:p>
        </w:tc>
      </w:tr>
    </w:tbl>
    <w:p w14:paraId="38183C08" w14:textId="6D2488C5" w:rsidR="00FD7146" w:rsidRPr="00B85C79" w:rsidRDefault="00FD7146" w:rsidP="00FD7146">
      <w:pPr>
        <w:pStyle w:val="Napis"/>
        <w:rPr>
          <w:rFonts w:cs="Arial"/>
          <w:sz w:val="16"/>
          <w:szCs w:val="16"/>
          <w:lang w:eastAsia="sl-SI"/>
        </w:rPr>
      </w:pPr>
      <w:r w:rsidRPr="00B85C79">
        <w:rPr>
          <w:rFonts w:cs="Arial"/>
          <w:sz w:val="18"/>
          <w:szCs w:val="18"/>
        </w:rPr>
        <w:t>*</w:t>
      </w:r>
      <w:r w:rsidRPr="00B85C79">
        <w:rPr>
          <w:rFonts w:cs="Arial"/>
          <w:sz w:val="16"/>
          <w:szCs w:val="16"/>
          <w:lang w:eastAsia="sl-SI"/>
        </w:rPr>
        <w:t xml:space="preserve"> dolg obveznic DUTB, konsolidiran za višino vrnjenih izdanih obveznic DUTB (v letu 2014 v višini 6,4 </w:t>
      </w:r>
      <w:r w:rsidR="005410A8">
        <w:rPr>
          <w:rFonts w:cs="Arial"/>
          <w:sz w:val="16"/>
          <w:szCs w:val="16"/>
          <w:lang w:eastAsia="sl-SI"/>
        </w:rPr>
        <w:t>milijona</w:t>
      </w:r>
      <w:r w:rsidRPr="00B85C79">
        <w:rPr>
          <w:rFonts w:cs="Arial"/>
          <w:sz w:val="16"/>
          <w:szCs w:val="16"/>
          <w:lang w:eastAsia="sl-SI"/>
        </w:rPr>
        <w:t xml:space="preserve"> EUR, v letu 2015 v višini 5,5 </w:t>
      </w:r>
      <w:r w:rsidR="005410A8">
        <w:rPr>
          <w:rFonts w:cs="Arial"/>
          <w:sz w:val="16"/>
          <w:szCs w:val="16"/>
          <w:lang w:eastAsia="sl-SI"/>
        </w:rPr>
        <w:t>milijona</w:t>
      </w:r>
      <w:r w:rsidRPr="00B85C79">
        <w:rPr>
          <w:rFonts w:cs="Arial"/>
          <w:sz w:val="16"/>
          <w:szCs w:val="16"/>
          <w:lang w:eastAsia="sl-SI"/>
        </w:rPr>
        <w:t xml:space="preserve"> EUR in v letu 2016 v višini 2,9 </w:t>
      </w:r>
      <w:r w:rsidR="005410A8">
        <w:rPr>
          <w:rFonts w:cs="Arial"/>
          <w:sz w:val="16"/>
          <w:szCs w:val="16"/>
          <w:lang w:eastAsia="sl-SI"/>
        </w:rPr>
        <w:t>milijona</w:t>
      </w:r>
      <w:r w:rsidRPr="00B85C79">
        <w:rPr>
          <w:rFonts w:cs="Arial"/>
          <w:sz w:val="16"/>
          <w:szCs w:val="16"/>
          <w:lang w:eastAsia="sl-SI"/>
        </w:rPr>
        <w:t xml:space="preserve"> EUR)</w:t>
      </w:r>
    </w:p>
    <w:p w14:paraId="14C3DBF4" w14:textId="77777777" w:rsidR="00FD7146" w:rsidRPr="00B85C79" w:rsidRDefault="00FD7146" w:rsidP="00FD7146">
      <w:pPr>
        <w:pStyle w:val="Napis"/>
        <w:rPr>
          <w:i/>
          <w:sz w:val="20"/>
        </w:rPr>
      </w:pPr>
      <w:r w:rsidRPr="00B85C79">
        <w:rPr>
          <w:i/>
          <w:sz w:val="20"/>
        </w:rPr>
        <w:t>Vir: MF</w:t>
      </w:r>
    </w:p>
    <w:p w14:paraId="38D9CB8D" w14:textId="77777777" w:rsidR="00FD7146" w:rsidRPr="00B85C79" w:rsidRDefault="00FD7146" w:rsidP="00FD7146">
      <w:pPr>
        <w:rPr>
          <w:sz w:val="20"/>
          <w:szCs w:val="20"/>
        </w:rPr>
      </w:pPr>
    </w:p>
    <w:p w14:paraId="1662A4A3" w14:textId="41A9C79F" w:rsidR="00FD7146" w:rsidRDefault="00FD7146" w:rsidP="00FD7146">
      <w:pPr>
        <w:pStyle w:val="Napis"/>
      </w:pPr>
      <w:bookmarkStart w:id="2151" w:name="_Toc81832390"/>
      <w:r w:rsidRPr="008B3380">
        <w:rPr>
          <w:rFonts w:eastAsia="Calibri"/>
          <w:b/>
          <w:bCs w:val="0"/>
          <w:szCs w:val="22"/>
        </w:rPr>
        <w:t xml:space="preserve">Graf </w:t>
      </w:r>
      <w:r w:rsidR="00A64892" w:rsidRPr="008B3380">
        <w:rPr>
          <w:rFonts w:eastAsia="Calibri"/>
          <w:b/>
          <w:bCs w:val="0"/>
          <w:szCs w:val="22"/>
        </w:rPr>
        <w:fldChar w:fldCharType="begin"/>
      </w:r>
      <w:r w:rsidR="00A64892" w:rsidRPr="008B3380">
        <w:rPr>
          <w:rFonts w:eastAsia="Calibri"/>
          <w:b/>
          <w:bCs w:val="0"/>
          <w:szCs w:val="22"/>
        </w:rPr>
        <w:instrText xml:space="preserve"> STYLEREF 1 \s </w:instrText>
      </w:r>
      <w:r w:rsidR="00A64892" w:rsidRPr="008B3380">
        <w:rPr>
          <w:rFonts w:eastAsia="Calibri"/>
          <w:b/>
          <w:bCs w:val="0"/>
          <w:szCs w:val="22"/>
        </w:rPr>
        <w:fldChar w:fldCharType="separate"/>
      </w:r>
      <w:r w:rsidR="00A64892" w:rsidRPr="008B3380">
        <w:rPr>
          <w:rFonts w:eastAsia="Calibri"/>
          <w:b/>
          <w:bCs w:val="0"/>
          <w:noProof/>
          <w:szCs w:val="22"/>
        </w:rPr>
        <w:t>6</w:t>
      </w:r>
      <w:r w:rsidR="00A64892" w:rsidRPr="008B3380">
        <w:rPr>
          <w:rFonts w:eastAsia="Calibri"/>
          <w:b/>
          <w:bCs w:val="0"/>
          <w:szCs w:val="22"/>
        </w:rPr>
        <w:fldChar w:fldCharType="end"/>
      </w:r>
      <w:r w:rsidR="00A64892" w:rsidRPr="008B3380">
        <w:rPr>
          <w:rFonts w:eastAsia="Calibri"/>
          <w:b/>
          <w:bCs w:val="0"/>
          <w:szCs w:val="22"/>
        </w:rPr>
        <w:noBreakHyphen/>
      </w:r>
      <w:r w:rsidR="00A64892" w:rsidRPr="008B3380">
        <w:rPr>
          <w:rFonts w:eastAsia="Calibri"/>
          <w:b/>
          <w:bCs w:val="0"/>
          <w:szCs w:val="22"/>
        </w:rPr>
        <w:fldChar w:fldCharType="begin"/>
      </w:r>
      <w:r w:rsidR="00A64892" w:rsidRPr="008B3380">
        <w:rPr>
          <w:rFonts w:eastAsia="Calibri"/>
          <w:b/>
          <w:bCs w:val="0"/>
          <w:szCs w:val="22"/>
        </w:rPr>
        <w:instrText xml:space="preserve"> SEQ Graf \* ARABIC \s 1 </w:instrText>
      </w:r>
      <w:r w:rsidR="00A64892" w:rsidRPr="008B3380">
        <w:rPr>
          <w:rFonts w:eastAsia="Calibri"/>
          <w:b/>
          <w:bCs w:val="0"/>
          <w:szCs w:val="22"/>
        </w:rPr>
        <w:fldChar w:fldCharType="separate"/>
      </w:r>
      <w:r w:rsidR="00A64892" w:rsidRPr="008B3380">
        <w:rPr>
          <w:rFonts w:eastAsia="Calibri"/>
          <w:b/>
          <w:bCs w:val="0"/>
          <w:noProof/>
          <w:szCs w:val="22"/>
        </w:rPr>
        <w:t>1</w:t>
      </w:r>
      <w:r w:rsidR="00A64892" w:rsidRPr="008B3380">
        <w:rPr>
          <w:rFonts w:eastAsia="Calibri"/>
          <w:b/>
          <w:bCs w:val="0"/>
          <w:szCs w:val="22"/>
        </w:rPr>
        <w:fldChar w:fldCharType="end"/>
      </w:r>
      <w:r w:rsidRPr="008B3380">
        <w:rPr>
          <w:rFonts w:eastAsia="Calibri"/>
          <w:b/>
          <w:bCs w:val="0"/>
          <w:szCs w:val="22"/>
        </w:rPr>
        <w:t>:</w:t>
      </w:r>
      <w:r w:rsidRPr="008B3380">
        <w:t xml:space="preserve"> </w:t>
      </w:r>
      <w:r w:rsidR="008B3380" w:rsidRPr="008B3380">
        <w:t>Gibanje</w:t>
      </w:r>
      <w:r w:rsidRPr="008B3380">
        <w:t xml:space="preserve"> dolga pravnih oseb iz 87. člena ZJF</w:t>
      </w:r>
      <w:r w:rsidR="008B3380" w:rsidRPr="008B3380">
        <w:t xml:space="preserve"> in deleža dolga v BDP</w:t>
      </w:r>
      <w:bookmarkEnd w:id="2151"/>
    </w:p>
    <w:p w14:paraId="6F0E5A29" w14:textId="2716EB03" w:rsidR="00FD7146" w:rsidRDefault="00FD7146" w:rsidP="00FD7146"/>
    <w:p w14:paraId="3542A749" w14:textId="59186326" w:rsidR="008B3380" w:rsidRDefault="008B3380" w:rsidP="00FD7146">
      <w:r w:rsidRPr="00B85C79">
        <w:rPr>
          <w:noProof/>
          <w:lang w:eastAsia="sl-SI"/>
        </w:rPr>
        <w:drawing>
          <wp:inline distT="0" distB="0" distL="0" distR="0" wp14:anchorId="17A09B86" wp14:editId="6169EE42">
            <wp:extent cx="5624624" cy="2785730"/>
            <wp:effectExtent l="0" t="0" r="0" b="0"/>
            <wp:docPr id="22"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BC587A2" w14:textId="77777777" w:rsidR="00FD7146" w:rsidRPr="00E071CE" w:rsidRDefault="00FD7146" w:rsidP="00FD7146">
      <w:pPr>
        <w:rPr>
          <w:i/>
          <w:sz w:val="20"/>
          <w:szCs w:val="20"/>
        </w:rPr>
      </w:pPr>
      <w:r w:rsidRPr="00E071CE">
        <w:rPr>
          <w:i/>
          <w:sz w:val="20"/>
          <w:szCs w:val="20"/>
        </w:rPr>
        <w:t>Vir: MF</w:t>
      </w:r>
    </w:p>
    <w:p w14:paraId="63F147B6" w14:textId="77777777" w:rsidR="00FD7146" w:rsidRPr="009549BD" w:rsidRDefault="00FD7146" w:rsidP="00FD7146">
      <w:pPr>
        <w:rPr>
          <w:rFonts w:cs="Arial"/>
        </w:rPr>
      </w:pPr>
    </w:p>
    <w:p w14:paraId="3A5906AE" w14:textId="77777777" w:rsidR="00FD7146" w:rsidRPr="00DC58E3" w:rsidRDefault="00FD7146" w:rsidP="00FD7146">
      <w:pPr>
        <w:rPr>
          <w:rFonts w:cs="Arial"/>
        </w:rPr>
      </w:pPr>
      <w:r w:rsidRPr="00BE69BC">
        <w:rPr>
          <w:rFonts w:cs="Arial"/>
        </w:rPr>
        <w:t xml:space="preserve">Do leta 2014 smo večinoma beležili </w:t>
      </w:r>
      <w:r w:rsidRPr="00CB388E">
        <w:rPr>
          <w:rFonts w:cs="Arial"/>
        </w:rPr>
        <w:t>vsakoletni porast stanja zadolženosti pravnih ose</w:t>
      </w:r>
      <w:r w:rsidRPr="00D5285A">
        <w:rPr>
          <w:rFonts w:cs="Arial"/>
        </w:rPr>
        <w:t xml:space="preserve">b iz 87. člena ZJF. Zadnjih </w:t>
      </w:r>
      <w:r>
        <w:rPr>
          <w:rFonts w:cs="Arial"/>
        </w:rPr>
        <w:t>šest</w:t>
      </w:r>
      <w:r w:rsidRPr="00D5285A">
        <w:rPr>
          <w:rFonts w:cs="Arial"/>
        </w:rPr>
        <w:t xml:space="preserve"> let (2015 -</w:t>
      </w:r>
      <w:r>
        <w:rPr>
          <w:rFonts w:cs="Arial"/>
        </w:rPr>
        <w:t xml:space="preserve"> </w:t>
      </w:r>
      <w:r w:rsidRPr="00D5285A">
        <w:rPr>
          <w:rFonts w:cs="Arial"/>
        </w:rPr>
        <w:t>20</w:t>
      </w:r>
      <w:r>
        <w:rPr>
          <w:rFonts w:cs="Arial"/>
        </w:rPr>
        <w:t>20</w:t>
      </w:r>
      <w:r w:rsidRPr="00D5285A">
        <w:rPr>
          <w:rFonts w:cs="Arial"/>
        </w:rPr>
        <w:t xml:space="preserve">) pa dolg pravnih oseb iz 87. člena ZJF v absolutnem znesku pada – v </w:t>
      </w:r>
      <w:r>
        <w:rPr>
          <w:rFonts w:cs="Arial"/>
        </w:rPr>
        <w:t>šestih</w:t>
      </w:r>
      <w:r w:rsidRPr="00D5285A">
        <w:rPr>
          <w:rFonts w:cs="Arial"/>
        </w:rPr>
        <w:t xml:space="preserve"> letih skupaj je padel za </w:t>
      </w:r>
      <w:r>
        <w:rPr>
          <w:rFonts w:cs="Arial"/>
        </w:rPr>
        <w:t>2,8</w:t>
      </w:r>
      <w:r w:rsidRPr="00D5285A">
        <w:rPr>
          <w:rFonts w:cs="Arial"/>
        </w:rPr>
        <w:t xml:space="preserve"> milijarde EUR, to je </w:t>
      </w:r>
      <w:r>
        <w:rPr>
          <w:rFonts w:cs="Arial"/>
        </w:rPr>
        <w:t>(</w:t>
      </w:r>
      <w:r w:rsidRPr="00D5285A">
        <w:rPr>
          <w:rFonts w:cs="Arial"/>
        </w:rPr>
        <w:t>v primerjavi s stanjem dolga na dan 31. 12. 2014</w:t>
      </w:r>
      <w:r>
        <w:rPr>
          <w:rFonts w:cs="Arial"/>
        </w:rPr>
        <w:t>)</w:t>
      </w:r>
      <w:r w:rsidRPr="00D5285A">
        <w:rPr>
          <w:rFonts w:cs="Arial"/>
        </w:rPr>
        <w:t xml:space="preserve"> kar za </w:t>
      </w:r>
      <w:r>
        <w:rPr>
          <w:rFonts w:cs="Arial"/>
        </w:rPr>
        <w:t>38,4</w:t>
      </w:r>
      <w:r w:rsidRPr="00D5285A">
        <w:rPr>
          <w:rFonts w:cs="Arial"/>
        </w:rPr>
        <w:t xml:space="preserve"> %.</w:t>
      </w:r>
    </w:p>
    <w:p w14:paraId="47E4FC0D" w14:textId="77777777" w:rsidR="00FD7146" w:rsidRPr="009549BD" w:rsidRDefault="00FD7146" w:rsidP="00FD7146">
      <w:pPr>
        <w:rPr>
          <w:rFonts w:cs="Arial"/>
        </w:rPr>
      </w:pPr>
    </w:p>
    <w:p w14:paraId="36A661B4" w14:textId="797E4E25" w:rsidR="00FD7146" w:rsidRPr="00F40CAE" w:rsidRDefault="00FD7146" w:rsidP="00FD7146">
      <w:pPr>
        <w:pStyle w:val="Napis"/>
        <w:jc w:val="both"/>
        <w:rPr>
          <w:rFonts w:cs="Arial"/>
          <w:szCs w:val="22"/>
        </w:rPr>
      </w:pPr>
      <w:r w:rsidRPr="00BE69BC">
        <w:rPr>
          <w:rFonts w:cs="Arial"/>
          <w:szCs w:val="22"/>
        </w:rPr>
        <w:t>V letih 2009 - 2016 je delež zadolžitve pravnih oseb iz 87. člena ZJF v BDP v primerjavi s predhodnimi</w:t>
      </w:r>
      <w:r w:rsidRPr="00CB388E">
        <w:rPr>
          <w:rFonts w:cs="Arial"/>
          <w:szCs w:val="22"/>
        </w:rPr>
        <w:t xml:space="preserve"> (od leta 2000)</w:t>
      </w:r>
      <w:r>
        <w:rPr>
          <w:rFonts w:cs="Arial"/>
          <w:szCs w:val="22"/>
        </w:rPr>
        <w:t xml:space="preserve"> in naslednjimi leti</w:t>
      </w:r>
      <w:r w:rsidRPr="00CB388E">
        <w:rPr>
          <w:rFonts w:cs="Arial"/>
          <w:szCs w:val="22"/>
        </w:rPr>
        <w:t xml:space="preserve"> nad povpr</w:t>
      </w:r>
      <w:r w:rsidRPr="00D5285A">
        <w:rPr>
          <w:rFonts w:cs="Arial"/>
          <w:szCs w:val="22"/>
        </w:rPr>
        <w:t>ečjem</w:t>
      </w:r>
      <w:r>
        <w:rPr>
          <w:rFonts w:cs="Arial"/>
          <w:szCs w:val="22"/>
        </w:rPr>
        <w:t xml:space="preserve"> (giblje se od 16,28</w:t>
      </w:r>
      <w:r w:rsidR="000962CA">
        <w:rPr>
          <w:rFonts w:cs="Arial"/>
          <w:szCs w:val="22"/>
        </w:rPr>
        <w:t xml:space="preserve"> </w:t>
      </w:r>
      <w:r>
        <w:rPr>
          <w:rFonts w:cs="Arial"/>
          <w:szCs w:val="22"/>
        </w:rPr>
        <w:t>% do 20,27</w:t>
      </w:r>
      <w:r w:rsidR="000962CA">
        <w:rPr>
          <w:rFonts w:cs="Arial"/>
          <w:szCs w:val="22"/>
        </w:rPr>
        <w:t xml:space="preserve"> </w:t>
      </w:r>
      <w:r>
        <w:rPr>
          <w:rFonts w:cs="Arial"/>
          <w:szCs w:val="22"/>
        </w:rPr>
        <w:t xml:space="preserve">% BDP) </w:t>
      </w:r>
      <w:r w:rsidRPr="00D5285A">
        <w:rPr>
          <w:rFonts w:cs="Arial"/>
          <w:szCs w:val="22"/>
        </w:rPr>
        <w:t>, kar je delno posledica padca rasti oziroma celo negativne rasti</w:t>
      </w:r>
      <w:r w:rsidRPr="00DC58E3">
        <w:rPr>
          <w:rFonts w:cs="Arial"/>
          <w:szCs w:val="22"/>
        </w:rPr>
        <w:t xml:space="preserve"> BDP v letih</w:t>
      </w:r>
      <w:r w:rsidRPr="00F40CAE">
        <w:rPr>
          <w:rFonts w:cs="Arial"/>
          <w:szCs w:val="22"/>
        </w:rPr>
        <w:t xml:space="preserve"> 2009 - 2013. Od leta 2013, ko je bil dosežen najvišji odstotek zadolženosti v BDP, se delež zadolžitve teh pravnih oseb v primerjavi z BDP znižuje (iz 20,3 % v letu 2013 je </w:t>
      </w:r>
      <w:r w:rsidRPr="00C608CC">
        <w:rPr>
          <w:rFonts w:cs="Arial"/>
          <w:szCs w:val="22"/>
        </w:rPr>
        <w:t>v letu 2016 padel na 16,5 %).  Razlog je v rasti BDP (več kot 3 % na letni ravni) v letih 2014 - 2016 ter na drugi strani znižanju zadolženosti (v absolutnem znesku) pravnih oseb iz 87. člena ZJF v letih 2015 - 2016. V let</w:t>
      </w:r>
      <w:r>
        <w:rPr>
          <w:rFonts w:cs="Arial"/>
          <w:szCs w:val="22"/>
        </w:rPr>
        <w:t>ih</w:t>
      </w:r>
      <w:r w:rsidRPr="00F40CAE">
        <w:rPr>
          <w:rFonts w:cs="Arial"/>
          <w:szCs w:val="22"/>
        </w:rPr>
        <w:t xml:space="preserve"> 2017 - 2019 beležimo dodatni padec stanja zadolženosti v BDP, ki je prav tako posledica absolutnega znižanja zadolženosti pravnih oseb iz 87. člena ZJF kot tudi zelo visoke rasti BDP v primerjavi s predhodnim letom</w:t>
      </w:r>
      <w:r>
        <w:rPr>
          <w:rFonts w:cs="Arial"/>
          <w:szCs w:val="22"/>
        </w:rPr>
        <w:t>. V letu 2020 pa zaznamo sorazmerno visok padec zadolženosti v absolutnem znesku (najvišji v zadnjih treh letih), ki pa zaradi istočasnega padca BDP</w:t>
      </w:r>
      <w:r w:rsidR="008D507F">
        <w:rPr>
          <w:rFonts w:cs="Arial"/>
          <w:szCs w:val="22"/>
        </w:rPr>
        <w:t>,</w:t>
      </w:r>
      <w:r>
        <w:rPr>
          <w:rFonts w:cs="Arial"/>
          <w:szCs w:val="22"/>
        </w:rPr>
        <w:t xml:space="preserve"> v odstotku BDP (9,87%) ni toliko izrazit</w:t>
      </w:r>
      <w:r w:rsidRPr="00F40CAE">
        <w:rPr>
          <w:rFonts w:cs="Arial"/>
          <w:szCs w:val="22"/>
        </w:rPr>
        <w:t>.</w:t>
      </w:r>
    </w:p>
    <w:p w14:paraId="7ED0DC98" w14:textId="77777777" w:rsidR="00FD7146" w:rsidRPr="00C608CC" w:rsidRDefault="00FD7146" w:rsidP="00FD7146">
      <w:r w:rsidRPr="00C608CC">
        <w:lastRenderedPageBreak/>
        <w:t>V letih 2015 - 20</w:t>
      </w:r>
      <w:r>
        <w:t>20</w:t>
      </w:r>
      <w:r w:rsidRPr="00C608CC">
        <w:t>, ko se stanje dolga znižuje tudi v absolutnem znesku, lahko dejansko govorimo o razdolževanju, torej višjemu odplačilu glavnic zadolžitev v primerjavi s črpanji (koriščenji) obstoječih in novih zadolžitev v teh letih.</w:t>
      </w:r>
    </w:p>
    <w:p w14:paraId="2DABAF27" w14:textId="77777777" w:rsidR="00FD7146" w:rsidRPr="00AD3F30" w:rsidRDefault="00FD7146" w:rsidP="00FD7146"/>
    <w:p w14:paraId="2E6B2F6E" w14:textId="77777777" w:rsidR="00FD7146" w:rsidRPr="00D71156" w:rsidRDefault="00FD7146" w:rsidP="00FD7146">
      <w:r w:rsidRPr="0009420B">
        <w:t>V letih</w:t>
      </w:r>
      <w:r w:rsidRPr="00DE1044">
        <w:t xml:space="preserve"> 2015 - 20</w:t>
      </w:r>
      <w:r>
        <w:t>20</w:t>
      </w:r>
      <w:r w:rsidRPr="00DE1044">
        <w:t xml:space="preserve"> lahko opazimo previdnost pri izvedbi in financiranju večjih investicijskih projektov v javnem sektorju. Večji projekti (na primer infrastrukturni projekti DARS, d. d., in 2TDK, d. o. o.) pa še niso v fazi izvedbe, ki bi zahtevala črpanje zadol</w:t>
      </w:r>
      <w:r w:rsidRPr="00EA3DEE">
        <w:t>žitev. Posledica navedenega je, da so odplačila obstoječih zadolžitev večja od koriščenja novih zadolžitev in zniževanje stanja zadolženosti pravnih oseb iz  87. člena Zakona o javnih financah.</w:t>
      </w:r>
    </w:p>
    <w:p w14:paraId="61ADCE61" w14:textId="77777777" w:rsidR="000107AB" w:rsidRPr="005F20A7" w:rsidRDefault="000107AB" w:rsidP="00FD7146">
      <w:pPr>
        <w:rPr>
          <w:rFonts w:cs="Arial"/>
        </w:rPr>
      </w:pPr>
    </w:p>
    <w:p w14:paraId="714714EE" w14:textId="37A8745E" w:rsidR="00FD7146" w:rsidRPr="00BE69BC" w:rsidRDefault="00FD7146" w:rsidP="00FD7146">
      <w:pPr>
        <w:pStyle w:val="Napis"/>
        <w:jc w:val="both"/>
      </w:pPr>
      <w:bookmarkStart w:id="2152" w:name="_Toc81832339"/>
      <w:r w:rsidRPr="005F20A7">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6</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2</w:t>
      </w:r>
      <w:r w:rsidR="004F273E">
        <w:rPr>
          <w:b/>
        </w:rPr>
        <w:fldChar w:fldCharType="end"/>
      </w:r>
      <w:r w:rsidRPr="00B85C79">
        <w:rPr>
          <w:b/>
        </w:rPr>
        <w:t>:</w:t>
      </w:r>
      <w:r w:rsidRPr="00E071CE">
        <w:t xml:space="preserve"> Stanje dolga</w:t>
      </w:r>
      <w:r w:rsidRPr="00435E1F">
        <w:t xml:space="preserve"> pravnih oseb iz 87. člena ZJF na dan 31. 12.</w:t>
      </w:r>
      <w:r>
        <w:t xml:space="preserve"> </w:t>
      </w:r>
      <w:r w:rsidRPr="00435E1F">
        <w:t>20</w:t>
      </w:r>
      <w:r>
        <w:t xml:space="preserve">20 </w:t>
      </w:r>
      <w:r w:rsidRPr="00BE69BC">
        <w:t>po ročnosti</w:t>
      </w:r>
      <w:bookmarkEnd w:id="2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12"/>
        <w:gridCol w:w="1993"/>
        <w:gridCol w:w="1555"/>
      </w:tblGrid>
      <w:tr w:rsidR="00FD7146" w:rsidRPr="00B85C79" w14:paraId="571038F5" w14:textId="77777777" w:rsidTr="00FD7146">
        <w:trPr>
          <w:trHeight w:val="300"/>
          <w:tblHeader/>
        </w:trPr>
        <w:tc>
          <w:tcPr>
            <w:tcW w:w="3042" w:type="pct"/>
            <w:shd w:val="clear" w:color="auto" w:fill="2D5195"/>
            <w:noWrap/>
            <w:vAlign w:val="center"/>
            <w:hideMark/>
          </w:tcPr>
          <w:p w14:paraId="4EFAEA3E" w14:textId="53B8E9D9" w:rsidR="00FD7146" w:rsidRPr="00CB388E" w:rsidRDefault="00FD7146" w:rsidP="00FD7146">
            <w:pPr>
              <w:spacing w:line="240" w:lineRule="auto"/>
              <w:jc w:val="left"/>
              <w:rPr>
                <w:rFonts w:eastAsia="Times New Roman" w:cs="Arial"/>
                <w:b/>
                <w:bCs/>
                <w:color w:val="FFFFFF"/>
                <w:sz w:val="20"/>
                <w:szCs w:val="20"/>
                <w:lang w:eastAsia="sl-SI"/>
              </w:rPr>
            </w:pPr>
          </w:p>
        </w:tc>
        <w:tc>
          <w:tcPr>
            <w:tcW w:w="1100" w:type="pct"/>
            <w:shd w:val="clear" w:color="auto" w:fill="2D5195"/>
            <w:noWrap/>
            <w:vAlign w:val="center"/>
            <w:hideMark/>
          </w:tcPr>
          <w:p w14:paraId="0AF92910" w14:textId="77777777" w:rsidR="00FD7146" w:rsidRPr="00D5285A" w:rsidRDefault="00FD7146" w:rsidP="00FD7146">
            <w:pPr>
              <w:spacing w:line="240" w:lineRule="auto"/>
              <w:jc w:val="center"/>
              <w:rPr>
                <w:rFonts w:eastAsia="Times New Roman" w:cs="Arial"/>
                <w:b/>
                <w:bCs/>
                <w:color w:val="FFFFFF"/>
                <w:sz w:val="20"/>
                <w:szCs w:val="20"/>
                <w:lang w:eastAsia="sl-SI"/>
              </w:rPr>
            </w:pPr>
            <w:r w:rsidRPr="00D5285A">
              <w:rPr>
                <w:rFonts w:eastAsia="Times New Roman" w:cs="Arial"/>
                <w:b/>
                <w:bCs/>
                <w:color w:val="FFFFFF"/>
                <w:sz w:val="20"/>
                <w:szCs w:val="20"/>
                <w:lang w:eastAsia="sl-SI"/>
              </w:rPr>
              <w:t>v EUR</w:t>
            </w:r>
          </w:p>
        </w:tc>
        <w:tc>
          <w:tcPr>
            <w:tcW w:w="858" w:type="pct"/>
            <w:shd w:val="clear" w:color="auto" w:fill="2D5195"/>
            <w:noWrap/>
            <w:vAlign w:val="center"/>
            <w:hideMark/>
          </w:tcPr>
          <w:p w14:paraId="13A90ACE" w14:textId="77777777" w:rsidR="00FD7146" w:rsidRPr="00F40CAE" w:rsidRDefault="00FD7146" w:rsidP="00FD7146">
            <w:pPr>
              <w:spacing w:line="240" w:lineRule="auto"/>
              <w:jc w:val="center"/>
              <w:rPr>
                <w:rFonts w:eastAsia="Times New Roman" w:cs="Arial"/>
                <w:b/>
                <w:bCs/>
                <w:color w:val="FFFFFF"/>
                <w:sz w:val="20"/>
                <w:szCs w:val="20"/>
                <w:lang w:eastAsia="sl-SI"/>
              </w:rPr>
            </w:pPr>
            <w:r w:rsidRPr="00F40CAE">
              <w:rPr>
                <w:rFonts w:eastAsia="Times New Roman" w:cs="Arial"/>
                <w:b/>
                <w:bCs/>
                <w:color w:val="FFFFFF"/>
                <w:sz w:val="20"/>
                <w:szCs w:val="20"/>
                <w:lang w:eastAsia="sl-SI"/>
              </w:rPr>
              <w:t>v %</w:t>
            </w:r>
          </w:p>
        </w:tc>
      </w:tr>
      <w:tr w:rsidR="00FD7146" w:rsidRPr="00CF2F72" w14:paraId="068F5D0B" w14:textId="77777777" w:rsidTr="00C32ED0">
        <w:trPr>
          <w:trHeight w:val="270"/>
        </w:trPr>
        <w:tc>
          <w:tcPr>
            <w:tcW w:w="3042" w:type="pct"/>
            <w:shd w:val="clear" w:color="auto" w:fill="auto"/>
            <w:noWrap/>
            <w:vAlign w:val="bottom"/>
            <w:hideMark/>
          </w:tcPr>
          <w:p w14:paraId="2465EAB8" w14:textId="77777777" w:rsidR="00FD7146" w:rsidRPr="00CF2F72" w:rsidRDefault="00FD7146" w:rsidP="00FD7146">
            <w:pPr>
              <w:spacing w:line="240" w:lineRule="auto"/>
              <w:jc w:val="left"/>
              <w:rPr>
                <w:rFonts w:eastAsia="Times New Roman" w:cs="Arial"/>
                <w:sz w:val="20"/>
                <w:szCs w:val="20"/>
                <w:lang w:eastAsia="sl-SI"/>
              </w:rPr>
            </w:pPr>
            <w:r w:rsidRPr="00CF2F72">
              <w:rPr>
                <w:rFonts w:eastAsia="Times New Roman" w:cs="Arial"/>
                <w:sz w:val="20"/>
                <w:szCs w:val="20"/>
                <w:lang w:eastAsia="sl-SI"/>
              </w:rPr>
              <w:t>Dolgoročni dolg</w:t>
            </w:r>
          </w:p>
        </w:tc>
        <w:tc>
          <w:tcPr>
            <w:tcW w:w="1100" w:type="pct"/>
            <w:shd w:val="clear" w:color="auto" w:fill="auto"/>
            <w:noWrap/>
            <w:vAlign w:val="bottom"/>
            <w:hideMark/>
          </w:tcPr>
          <w:p w14:paraId="74EA54E8" w14:textId="77777777" w:rsidR="00FD7146" w:rsidRPr="00CF2F72" w:rsidRDefault="00FD7146" w:rsidP="00C32ED0">
            <w:pPr>
              <w:spacing w:line="240" w:lineRule="auto"/>
              <w:jc w:val="right"/>
              <w:rPr>
                <w:rFonts w:eastAsia="Times New Roman" w:cs="Arial"/>
                <w:sz w:val="20"/>
                <w:szCs w:val="20"/>
                <w:lang w:eastAsia="sl-SI"/>
              </w:rPr>
            </w:pPr>
            <w:r w:rsidRPr="00E5160B">
              <w:rPr>
                <w:sz w:val="20"/>
                <w:szCs w:val="20"/>
              </w:rPr>
              <w:t>4.527.227.0</w:t>
            </w:r>
            <w:r>
              <w:rPr>
                <w:sz w:val="20"/>
                <w:szCs w:val="20"/>
              </w:rPr>
              <w:t>96</w:t>
            </w:r>
          </w:p>
        </w:tc>
        <w:tc>
          <w:tcPr>
            <w:tcW w:w="858" w:type="pct"/>
            <w:shd w:val="clear" w:color="auto" w:fill="auto"/>
            <w:noWrap/>
            <w:vAlign w:val="bottom"/>
            <w:hideMark/>
          </w:tcPr>
          <w:p w14:paraId="5CC82DBC" w14:textId="14180E30" w:rsidR="00FD7146" w:rsidRPr="00CF2F72" w:rsidRDefault="00FD7146" w:rsidP="00C32ED0">
            <w:pPr>
              <w:spacing w:line="240" w:lineRule="auto"/>
              <w:jc w:val="right"/>
              <w:rPr>
                <w:rFonts w:eastAsia="Times New Roman" w:cs="Arial"/>
                <w:sz w:val="20"/>
                <w:szCs w:val="20"/>
                <w:lang w:eastAsia="sl-SI"/>
              </w:rPr>
            </w:pPr>
            <w:r w:rsidRPr="00E5160B">
              <w:rPr>
                <w:sz w:val="20"/>
                <w:szCs w:val="20"/>
              </w:rPr>
              <w:t>99,03</w:t>
            </w:r>
          </w:p>
        </w:tc>
      </w:tr>
      <w:tr w:rsidR="00FD7146" w:rsidRPr="00CF2F72" w14:paraId="2EF080F1" w14:textId="77777777" w:rsidTr="00C32ED0">
        <w:trPr>
          <w:trHeight w:val="285"/>
        </w:trPr>
        <w:tc>
          <w:tcPr>
            <w:tcW w:w="3042" w:type="pct"/>
            <w:shd w:val="clear" w:color="auto" w:fill="auto"/>
            <w:noWrap/>
            <w:vAlign w:val="bottom"/>
            <w:hideMark/>
          </w:tcPr>
          <w:p w14:paraId="44F11702" w14:textId="77777777" w:rsidR="00FD7146" w:rsidRPr="00CF2F72" w:rsidRDefault="00FD7146" w:rsidP="00FD7146">
            <w:pPr>
              <w:spacing w:line="240" w:lineRule="auto"/>
              <w:jc w:val="left"/>
              <w:rPr>
                <w:rFonts w:eastAsia="Times New Roman" w:cs="Arial"/>
                <w:sz w:val="20"/>
                <w:szCs w:val="20"/>
                <w:lang w:eastAsia="sl-SI"/>
              </w:rPr>
            </w:pPr>
            <w:r w:rsidRPr="00CF2F72">
              <w:rPr>
                <w:rFonts w:eastAsia="Times New Roman" w:cs="Arial"/>
                <w:sz w:val="20"/>
                <w:szCs w:val="20"/>
                <w:lang w:eastAsia="sl-SI"/>
              </w:rPr>
              <w:t>Kratkoročni dolg</w:t>
            </w:r>
          </w:p>
        </w:tc>
        <w:tc>
          <w:tcPr>
            <w:tcW w:w="1100" w:type="pct"/>
            <w:shd w:val="clear" w:color="auto" w:fill="auto"/>
            <w:noWrap/>
            <w:vAlign w:val="bottom"/>
            <w:hideMark/>
          </w:tcPr>
          <w:p w14:paraId="700C816A" w14:textId="77777777" w:rsidR="00FD7146" w:rsidRPr="00CF2F72" w:rsidRDefault="00FD7146" w:rsidP="00C32ED0">
            <w:pPr>
              <w:spacing w:line="240" w:lineRule="auto"/>
              <w:jc w:val="right"/>
              <w:rPr>
                <w:rFonts w:eastAsia="Times New Roman" w:cs="Arial"/>
                <w:sz w:val="20"/>
                <w:szCs w:val="20"/>
                <w:lang w:eastAsia="sl-SI"/>
              </w:rPr>
            </w:pPr>
            <w:r w:rsidRPr="00E5160B">
              <w:rPr>
                <w:sz w:val="20"/>
                <w:szCs w:val="20"/>
              </w:rPr>
              <w:t>44.557.285</w:t>
            </w:r>
          </w:p>
        </w:tc>
        <w:tc>
          <w:tcPr>
            <w:tcW w:w="858" w:type="pct"/>
            <w:shd w:val="clear" w:color="auto" w:fill="auto"/>
            <w:noWrap/>
            <w:vAlign w:val="bottom"/>
            <w:hideMark/>
          </w:tcPr>
          <w:p w14:paraId="2ACDA99C" w14:textId="619747E0" w:rsidR="00FD7146" w:rsidRPr="00CF2F72" w:rsidRDefault="00FD7146" w:rsidP="00C32ED0">
            <w:pPr>
              <w:spacing w:line="240" w:lineRule="auto"/>
              <w:jc w:val="right"/>
              <w:rPr>
                <w:rFonts w:eastAsia="Times New Roman" w:cs="Arial"/>
                <w:sz w:val="20"/>
                <w:szCs w:val="20"/>
                <w:lang w:eastAsia="sl-SI"/>
              </w:rPr>
            </w:pPr>
            <w:r w:rsidRPr="00E5160B">
              <w:rPr>
                <w:sz w:val="20"/>
                <w:szCs w:val="20"/>
              </w:rPr>
              <w:t>0,97</w:t>
            </w:r>
          </w:p>
        </w:tc>
      </w:tr>
      <w:tr w:rsidR="00FD7146" w:rsidRPr="00C32ED0" w14:paraId="2C7CFF19" w14:textId="77777777" w:rsidTr="00C32ED0">
        <w:trPr>
          <w:trHeight w:val="300"/>
        </w:trPr>
        <w:tc>
          <w:tcPr>
            <w:tcW w:w="3042" w:type="pct"/>
            <w:shd w:val="clear" w:color="auto" w:fill="auto"/>
            <w:noWrap/>
            <w:vAlign w:val="bottom"/>
            <w:hideMark/>
          </w:tcPr>
          <w:p w14:paraId="5B8F6B06" w14:textId="77777777" w:rsidR="00FD7146" w:rsidRPr="00C32ED0" w:rsidRDefault="00FD7146" w:rsidP="00FD7146">
            <w:pPr>
              <w:spacing w:line="240" w:lineRule="auto"/>
              <w:jc w:val="left"/>
              <w:rPr>
                <w:rFonts w:eastAsia="Times New Roman" w:cs="Arial"/>
                <w:b/>
                <w:bCs/>
                <w:sz w:val="20"/>
                <w:szCs w:val="20"/>
                <w:lang w:eastAsia="sl-SI"/>
              </w:rPr>
            </w:pPr>
            <w:r w:rsidRPr="00C32ED0">
              <w:rPr>
                <w:rFonts w:eastAsia="Times New Roman" w:cs="Arial"/>
                <w:b/>
                <w:bCs/>
                <w:sz w:val="20"/>
                <w:szCs w:val="20"/>
                <w:lang w:eastAsia="sl-SI"/>
              </w:rPr>
              <w:t>Skupaj</w:t>
            </w:r>
          </w:p>
        </w:tc>
        <w:tc>
          <w:tcPr>
            <w:tcW w:w="1100" w:type="pct"/>
            <w:shd w:val="clear" w:color="auto" w:fill="auto"/>
            <w:noWrap/>
            <w:vAlign w:val="bottom"/>
            <w:hideMark/>
          </w:tcPr>
          <w:p w14:paraId="2809BE57" w14:textId="77777777" w:rsidR="00FD7146" w:rsidRPr="00C32ED0" w:rsidRDefault="00FD7146" w:rsidP="00C32ED0">
            <w:pPr>
              <w:spacing w:line="240" w:lineRule="auto"/>
              <w:jc w:val="right"/>
              <w:rPr>
                <w:rFonts w:eastAsia="Times New Roman" w:cs="Arial"/>
                <w:b/>
                <w:bCs/>
                <w:sz w:val="20"/>
                <w:szCs w:val="20"/>
                <w:lang w:eastAsia="sl-SI"/>
              </w:rPr>
            </w:pPr>
            <w:r w:rsidRPr="00C32ED0">
              <w:rPr>
                <w:b/>
                <w:bCs/>
                <w:sz w:val="20"/>
                <w:szCs w:val="20"/>
              </w:rPr>
              <w:t>4.571.784.381</w:t>
            </w:r>
          </w:p>
        </w:tc>
        <w:tc>
          <w:tcPr>
            <w:tcW w:w="858" w:type="pct"/>
            <w:shd w:val="clear" w:color="auto" w:fill="auto"/>
            <w:noWrap/>
            <w:vAlign w:val="bottom"/>
            <w:hideMark/>
          </w:tcPr>
          <w:p w14:paraId="18D7DE6F" w14:textId="2910D61E" w:rsidR="00FD7146" w:rsidRPr="00C32ED0" w:rsidRDefault="00FD7146" w:rsidP="00C32ED0">
            <w:pPr>
              <w:spacing w:line="240" w:lineRule="auto"/>
              <w:jc w:val="right"/>
              <w:rPr>
                <w:rFonts w:eastAsia="Times New Roman" w:cs="Arial"/>
                <w:b/>
                <w:bCs/>
                <w:sz w:val="20"/>
                <w:szCs w:val="20"/>
                <w:lang w:eastAsia="sl-SI"/>
              </w:rPr>
            </w:pPr>
            <w:r w:rsidRPr="00C32ED0">
              <w:rPr>
                <w:b/>
                <w:bCs/>
                <w:sz w:val="20"/>
                <w:szCs w:val="20"/>
              </w:rPr>
              <w:t>100,00</w:t>
            </w:r>
          </w:p>
        </w:tc>
      </w:tr>
    </w:tbl>
    <w:p w14:paraId="52533374" w14:textId="77777777" w:rsidR="00FD7146" w:rsidRPr="00CF2F72" w:rsidRDefault="00FD7146" w:rsidP="00FD7146">
      <w:pPr>
        <w:rPr>
          <w:i/>
          <w:sz w:val="20"/>
          <w:szCs w:val="20"/>
        </w:rPr>
      </w:pPr>
      <w:r w:rsidRPr="00CF2F72">
        <w:rPr>
          <w:i/>
          <w:sz w:val="20"/>
          <w:szCs w:val="20"/>
        </w:rPr>
        <w:t>Vir: MF</w:t>
      </w:r>
    </w:p>
    <w:p w14:paraId="5CE9CD05" w14:textId="77777777" w:rsidR="00FD7146" w:rsidRPr="00B85C79" w:rsidRDefault="00FD7146" w:rsidP="00FD7146">
      <w:pPr>
        <w:pStyle w:val="Napis"/>
        <w:jc w:val="both"/>
        <w:rPr>
          <w:rFonts w:cs="Arial"/>
          <w:sz w:val="20"/>
        </w:rPr>
      </w:pPr>
    </w:p>
    <w:p w14:paraId="106B1787" w14:textId="62BCA6AB" w:rsidR="00FD7146" w:rsidRPr="00B85C79" w:rsidRDefault="00FD7146" w:rsidP="00FD7146">
      <w:pPr>
        <w:rPr>
          <w:rFonts w:cs="Arial"/>
          <w:sz w:val="20"/>
        </w:rPr>
      </w:pPr>
      <w:r w:rsidRPr="00B85C79">
        <w:rPr>
          <w:rFonts w:cs="Arial"/>
        </w:rPr>
        <w:t xml:space="preserve">Večji del dolga predstavlja dolgoročni dolg. V letih 2005 do 2011 se struktura dolga po ročnosti ni bistveno spremenila, dolgoročni dolg </w:t>
      </w:r>
      <w:r w:rsidR="00866207" w:rsidRPr="00B85C79">
        <w:rPr>
          <w:rFonts w:cs="Arial"/>
        </w:rPr>
        <w:t xml:space="preserve">se je </w:t>
      </w:r>
      <w:r w:rsidRPr="00B85C79">
        <w:rPr>
          <w:rFonts w:cs="Arial"/>
        </w:rPr>
        <w:t xml:space="preserve">gibal med 96 % in 97 % celotnega dolga. V letu 2011 ter še posebej v letu 2012 </w:t>
      </w:r>
      <w:r w:rsidR="00A93314">
        <w:rPr>
          <w:rFonts w:cs="Arial"/>
        </w:rPr>
        <w:t>se</w:t>
      </w:r>
      <w:r w:rsidR="00A93314" w:rsidRPr="00B85C79">
        <w:rPr>
          <w:rFonts w:cs="Arial"/>
        </w:rPr>
        <w:t xml:space="preserve"> </w:t>
      </w:r>
      <w:r w:rsidRPr="00B85C79">
        <w:rPr>
          <w:rFonts w:cs="Arial"/>
        </w:rPr>
        <w:t xml:space="preserve">poveča delež kratkoročne zadolžitve (do 10 %), kar </w:t>
      </w:r>
      <w:r w:rsidR="00A93314">
        <w:rPr>
          <w:rFonts w:cs="Arial"/>
        </w:rPr>
        <w:t>je posledica</w:t>
      </w:r>
      <w:r w:rsidRPr="00B85C79">
        <w:rPr>
          <w:rFonts w:cs="Arial"/>
        </w:rPr>
        <w:t xml:space="preserve"> finančn</w:t>
      </w:r>
      <w:r w:rsidR="00A93314">
        <w:rPr>
          <w:rFonts w:cs="Arial"/>
        </w:rPr>
        <w:t>e</w:t>
      </w:r>
      <w:r w:rsidRPr="00B85C79">
        <w:rPr>
          <w:rFonts w:cs="Arial"/>
        </w:rPr>
        <w:t xml:space="preserve"> kriz</w:t>
      </w:r>
      <w:r w:rsidR="00A93314">
        <w:rPr>
          <w:rFonts w:cs="Arial"/>
        </w:rPr>
        <w:t>e</w:t>
      </w:r>
      <w:r w:rsidRPr="00B85C79">
        <w:rPr>
          <w:rFonts w:cs="Arial"/>
        </w:rPr>
        <w:t xml:space="preserve"> </w:t>
      </w:r>
      <w:r w:rsidR="00A93314">
        <w:rPr>
          <w:rFonts w:cs="Arial"/>
        </w:rPr>
        <w:t>ter</w:t>
      </w:r>
      <w:r w:rsidRPr="00B85C79">
        <w:rPr>
          <w:rFonts w:cs="Arial"/>
        </w:rPr>
        <w:t xml:space="preserve"> likvidnostni</w:t>
      </w:r>
      <w:r w:rsidR="00A93314">
        <w:rPr>
          <w:rFonts w:cs="Arial"/>
        </w:rPr>
        <w:t>h</w:t>
      </w:r>
      <w:r w:rsidRPr="00B85C79">
        <w:rPr>
          <w:rFonts w:cs="Arial"/>
        </w:rPr>
        <w:t xml:space="preserve"> težav pravnih oseb v let</w:t>
      </w:r>
      <w:r w:rsidR="00A93314">
        <w:rPr>
          <w:rFonts w:cs="Arial"/>
        </w:rPr>
        <w:t xml:space="preserve">ih </w:t>
      </w:r>
      <w:r w:rsidRPr="00B85C79">
        <w:rPr>
          <w:rFonts w:cs="Arial"/>
        </w:rPr>
        <w:t xml:space="preserve">2011 in 2012, ki so jih reševale s kratkoročnim likvidnostnim zadolževanjem. </w:t>
      </w:r>
      <w:r w:rsidR="00D7513B">
        <w:rPr>
          <w:rFonts w:cs="Arial"/>
        </w:rPr>
        <w:t>Delež k</w:t>
      </w:r>
      <w:r w:rsidR="00866207">
        <w:rPr>
          <w:rFonts w:cs="Arial"/>
        </w:rPr>
        <w:t>ratkoročn</w:t>
      </w:r>
      <w:r w:rsidR="00D7513B">
        <w:rPr>
          <w:rFonts w:cs="Arial"/>
        </w:rPr>
        <w:t>e</w:t>
      </w:r>
      <w:r w:rsidR="00866207">
        <w:rPr>
          <w:rFonts w:cs="Arial"/>
        </w:rPr>
        <w:t xml:space="preserve"> zadolženost</w:t>
      </w:r>
      <w:r w:rsidR="00D7513B">
        <w:rPr>
          <w:rFonts w:cs="Arial"/>
        </w:rPr>
        <w:t>i</w:t>
      </w:r>
      <w:r w:rsidR="00866207">
        <w:rPr>
          <w:rFonts w:cs="Arial"/>
        </w:rPr>
        <w:t xml:space="preserve"> </w:t>
      </w:r>
      <w:r w:rsidR="00D7513B">
        <w:rPr>
          <w:rFonts w:cs="Arial"/>
        </w:rPr>
        <w:t xml:space="preserve">se </w:t>
      </w:r>
      <w:r w:rsidR="00866207">
        <w:rPr>
          <w:rFonts w:cs="Arial"/>
        </w:rPr>
        <w:t>v</w:t>
      </w:r>
      <w:r w:rsidR="00866207" w:rsidRPr="00B85C79">
        <w:rPr>
          <w:rFonts w:cs="Arial"/>
        </w:rPr>
        <w:t xml:space="preserve"> </w:t>
      </w:r>
      <w:r w:rsidRPr="00B85C79">
        <w:rPr>
          <w:rFonts w:cs="Arial"/>
        </w:rPr>
        <w:t>let</w:t>
      </w:r>
      <w:r w:rsidR="00A93314">
        <w:rPr>
          <w:rFonts w:cs="Arial"/>
        </w:rPr>
        <w:t>ih</w:t>
      </w:r>
      <w:r w:rsidRPr="00B85C79">
        <w:rPr>
          <w:rFonts w:cs="Arial"/>
        </w:rPr>
        <w:t xml:space="preserve"> 2013 in 2014 ponovno zniž</w:t>
      </w:r>
      <w:r w:rsidR="00854D0C">
        <w:rPr>
          <w:rFonts w:cs="Arial"/>
        </w:rPr>
        <w:t>uje</w:t>
      </w:r>
      <w:r w:rsidR="007D0BB7">
        <w:rPr>
          <w:rFonts w:cs="Arial"/>
        </w:rPr>
        <w:t>.</w:t>
      </w:r>
      <w:r w:rsidRPr="00B85C79">
        <w:rPr>
          <w:rFonts w:cs="Arial"/>
        </w:rPr>
        <w:t xml:space="preserve"> </w:t>
      </w:r>
      <w:r w:rsidR="00D7513B">
        <w:rPr>
          <w:rFonts w:cs="Arial"/>
        </w:rPr>
        <w:t>D</w:t>
      </w:r>
      <w:r w:rsidRPr="00B85C79">
        <w:rPr>
          <w:rFonts w:cs="Arial"/>
        </w:rPr>
        <w:t>elež dolgoročnega dolga v letih 2017 - 20</w:t>
      </w:r>
      <w:r>
        <w:rPr>
          <w:rFonts w:cs="Arial"/>
        </w:rPr>
        <w:t>20</w:t>
      </w:r>
      <w:r w:rsidRPr="00B85C79">
        <w:rPr>
          <w:rFonts w:cs="Arial"/>
        </w:rPr>
        <w:t xml:space="preserve"> naraste na več kot 99</w:t>
      </w:r>
      <w:r w:rsidR="00046671">
        <w:rPr>
          <w:rFonts w:cs="Arial"/>
        </w:rPr>
        <w:t xml:space="preserve"> </w:t>
      </w:r>
      <w:r w:rsidRPr="00B85C79">
        <w:rPr>
          <w:rFonts w:cs="Arial"/>
        </w:rPr>
        <w:t>%.</w:t>
      </w:r>
    </w:p>
    <w:p w14:paraId="7772604B" w14:textId="77777777" w:rsidR="00FD7146" w:rsidRPr="00B85C79" w:rsidRDefault="00FD7146" w:rsidP="00FD7146"/>
    <w:p w14:paraId="79E51DAC" w14:textId="521FCDAD" w:rsidR="00FD7146" w:rsidRPr="00BE69BC" w:rsidRDefault="00FD7146" w:rsidP="00FD7146">
      <w:pPr>
        <w:pStyle w:val="Napis"/>
        <w:jc w:val="both"/>
      </w:pPr>
      <w:bookmarkStart w:id="2153" w:name="_Toc81832340"/>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6</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3</w:t>
      </w:r>
      <w:r w:rsidR="004F273E">
        <w:rPr>
          <w:b/>
        </w:rPr>
        <w:fldChar w:fldCharType="end"/>
      </w:r>
      <w:r w:rsidRPr="00B85C79">
        <w:rPr>
          <w:b/>
        </w:rPr>
        <w:t>:</w:t>
      </w:r>
      <w:r w:rsidRPr="00E071CE">
        <w:t xml:space="preserve"> Stanje dolga pravnih oseb iz 87. člena ZJF na dan 31. 12. </w:t>
      </w:r>
      <w:r w:rsidRPr="00435E1F">
        <w:t>20</w:t>
      </w:r>
      <w:r>
        <w:t>20</w:t>
      </w:r>
      <w:r w:rsidRPr="009549BD">
        <w:t xml:space="preserve"> </w:t>
      </w:r>
      <w:r w:rsidRPr="00BE69BC">
        <w:t>po vrsti dolga</w:t>
      </w:r>
      <w:bookmarkEnd w:id="2153"/>
    </w:p>
    <w:tbl>
      <w:tblPr>
        <w:tblW w:w="5000" w:type="pct"/>
        <w:tblCellMar>
          <w:left w:w="70" w:type="dxa"/>
          <w:right w:w="70" w:type="dxa"/>
        </w:tblCellMar>
        <w:tblLook w:val="04A0" w:firstRow="1" w:lastRow="0" w:firstColumn="1" w:lastColumn="0" w:noHBand="0" w:noVBand="1"/>
      </w:tblPr>
      <w:tblGrid>
        <w:gridCol w:w="5063"/>
        <w:gridCol w:w="2357"/>
        <w:gridCol w:w="1640"/>
      </w:tblGrid>
      <w:tr w:rsidR="00FD7146" w:rsidRPr="00B85C79" w14:paraId="0BDC2EFE" w14:textId="77777777" w:rsidTr="00FD7146">
        <w:trPr>
          <w:trHeight w:val="300"/>
          <w:tblHeader/>
        </w:trPr>
        <w:tc>
          <w:tcPr>
            <w:tcW w:w="2794"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65B03636" w14:textId="77F01CB2" w:rsidR="00FD7146" w:rsidRPr="00CB388E" w:rsidRDefault="00FD7146" w:rsidP="00FD7146">
            <w:pPr>
              <w:spacing w:line="240" w:lineRule="auto"/>
              <w:jc w:val="left"/>
              <w:rPr>
                <w:rFonts w:eastAsia="Times New Roman" w:cs="Arial"/>
                <w:b/>
                <w:bCs/>
                <w:color w:val="FFFFFF"/>
                <w:sz w:val="20"/>
                <w:szCs w:val="20"/>
                <w:lang w:eastAsia="sl-SI"/>
              </w:rPr>
            </w:pPr>
          </w:p>
        </w:tc>
        <w:tc>
          <w:tcPr>
            <w:tcW w:w="1301"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341C90A8" w14:textId="77777777" w:rsidR="00FD7146" w:rsidRPr="00D5285A" w:rsidRDefault="00FD7146" w:rsidP="00FD7146">
            <w:pPr>
              <w:spacing w:line="240" w:lineRule="auto"/>
              <w:jc w:val="center"/>
              <w:rPr>
                <w:rFonts w:eastAsia="Times New Roman" w:cs="Arial"/>
                <w:b/>
                <w:bCs/>
                <w:color w:val="FFFFFF"/>
                <w:sz w:val="20"/>
                <w:szCs w:val="20"/>
                <w:lang w:eastAsia="sl-SI"/>
              </w:rPr>
            </w:pPr>
            <w:r w:rsidRPr="00D5285A">
              <w:rPr>
                <w:rFonts w:eastAsia="Times New Roman" w:cs="Arial"/>
                <w:b/>
                <w:bCs/>
                <w:color w:val="FFFFFF"/>
                <w:sz w:val="20"/>
                <w:szCs w:val="20"/>
                <w:lang w:eastAsia="sl-SI"/>
              </w:rPr>
              <w:t>v EUR</w:t>
            </w:r>
          </w:p>
        </w:tc>
        <w:tc>
          <w:tcPr>
            <w:tcW w:w="905"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46E64B1B" w14:textId="77777777" w:rsidR="00FD7146" w:rsidRPr="00F40CAE" w:rsidRDefault="00FD7146" w:rsidP="00FD7146">
            <w:pPr>
              <w:spacing w:line="240" w:lineRule="auto"/>
              <w:jc w:val="center"/>
              <w:rPr>
                <w:rFonts w:eastAsia="Times New Roman" w:cs="Arial"/>
                <w:b/>
                <w:bCs/>
                <w:color w:val="FFFFFF"/>
                <w:sz w:val="20"/>
                <w:szCs w:val="20"/>
                <w:lang w:eastAsia="sl-SI"/>
              </w:rPr>
            </w:pPr>
            <w:r w:rsidRPr="00F40CAE">
              <w:rPr>
                <w:rFonts w:eastAsia="Times New Roman" w:cs="Arial"/>
                <w:b/>
                <w:bCs/>
                <w:color w:val="FFFFFF"/>
                <w:sz w:val="20"/>
                <w:szCs w:val="20"/>
                <w:lang w:eastAsia="sl-SI"/>
              </w:rPr>
              <w:t>v %</w:t>
            </w:r>
          </w:p>
        </w:tc>
      </w:tr>
      <w:tr w:rsidR="00FD7146" w:rsidRPr="00B85C79" w14:paraId="6C411D24" w14:textId="77777777" w:rsidTr="00C32ED0">
        <w:trPr>
          <w:trHeight w:val="270"/>
        </w:trPr>
        <w:tc>
          <w:tcPr>
            <w:tcW w:w="27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37422" w14:textId="77777777" w:rsidR="00FD7146" w:rsidRPr="00B85C79" w:rsidRDefault="00FD7146" w:rsidP="00FD7146">
            <w:pPr>
              <w:spacing w:line="240" w:lineRule="auto"/>
              <w:jc w:val="left"/>
              <w:rPr>
                <w:rFonts w:eastAsia="Times New Roman" w:cs="Arial"/>
                <w:sz w:val="20"/>
                <w:szCs w:val="20"/>
                <w:lang w:eastAsia="sl-SI"/>
              </w:rPr>
            </w:pPr>
            <w:r w:rsidRPr="00B85C79">
              <w:rPr>
                <w:rFonts w:eastAsia="Times New Roman" w:cs="Arial"/>
                <w:sz w:val="20"/>
                <w:szCs w:val="20"/>
                <w:lang w:eastAsia="sl-SI"/>
              </w:rPr>
              <w:t>Zadolžitve*</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AF61F" w14:textId="77777777" w:rsidR="00FD7146" w:rsidRPr="007A13E7" w:rsidRDefault="00FD7146" w:rsidP="00C32ED0">
            <w:pPr>
              <w:spacing w:line="240" w:lineRule="auto"/>
              <w:jc w:val="right"/>
              <w:rPr>
                <w:rFonts w:eastAsia="Times New Roman" w:cs="Arial"/>
                <w:sz w:val="20"/>
                <w:szCs w:val="20"/>
                <w:lang w:eastAsia="sl-SI"/>
              </w:rPr>
            </w:pPr>
            <w:r w:rsidRPr="00E5160B">
              <w:rPr>
                <w:sz w:val="20"/>
                <w:szCs w:val="20"/>
              </w:rPr>
              <w:t>4.204.738.910</w:t>
            </w:r>
          </w:p>
        </w:tc>
        <w:tc>
          <w:tcPr>
            <w:tcW w:w="9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0DED3" w14:textId="05F30129" w:rsidR="00FD7146" w:rsidRPr="007A13E7" w:rsidRDefault="00FD7146" w:rsidP="00C32ED0">
            <w:pPr>
              <w:spacing w:line="240" w:lineRule="auto"/>
              <w:jc w:val="right"/>
              <w:rPr>
                <w:rFonts w:eastAsia="Times New Roman" w:cs="Arial"/>
                <w:sz w:val="20"/>
                <w:szCs w:val="20"/>
                <w:lang w:eastAsia="sl-SI"/>
              </w:rPr>
            </w:pPr>
            <w:r w:rsidRPr="00E5160B">
              <w:rPr>
                <w:sz w:val="20"/>
                <w:szCs w:val="20"/>
              </w:rPr>
              <w:t>91,97</w:t>
            </w:r>
          </w:p>
        </w:tc>
      </w:tr>
      <w:tr w:rsidR="00FD7146" w:rsidRPr="00B85C79" w14:paraId="1C33C0ED" w14:textId="77777777" w:rsidTr="00C32ED0">
        <w:trPr>
          <w:trHeight w:val="270"/>
        </w:trPr>
        <w:tc>
          <w:tcPr>
            <w:tcW w:w="27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7DBC7" w14:textId="77777777" w:rsidR="00FD7146" w:rsidRPr="00B85C79" w:rsidRDefault="00FD7146" w:rsidP="00FD7146">
            <w:pPr>
              <w:spacing w:line="240" w:lineRule="auto"/>
              <w:jc w:val="left"/>
              <w:rPr>
                <w:rFonts w:eastAsia="Times New Roman" w:cs="Arial"/>
                <w:sz w:val="20"/>
                <w:szCs w:val="20"/>
                <w:lang w:eastAsia="sl-SI"/>
              </w:rPr>
            </w:pPr>
            <w:r w:rsidRPr="00B85C79">
              <w:rPr>
                <w:rFonts w:eastAsia="Times New Roman" w:cs="Arial"/>
                <w:sz w:val="20"/>
                <w:szCs w:val="20"/>
                <w:lang w:eastAsia="sl-SI"/>
              </w:rPr>
              <w:t>Finančni leasingi**</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711C5" w14:textId="77777777" w:rsidR="00FD7146" w:rsidRPr="007A13E7" w:rsidRDefault="00FD7146" w:rsidP="00C32ED0">
            <w:pPr>
              <w:spacing w:line="240" w:lineRule="auto"/>
              <w:jc w:val="right"/>
              <w:rPr>
                <w:rFonts w:eastAsia="Times New Roman" w:cs="Arial"/>
                <w:sz w:val="20"/>
                <w:szCs w:val="20"/>
                <w:lang w:eastAsia="sl-SI"/>
              </w:rPr>
            </w:pPr>
            <w:r w:rsidRPr="00E5160B">
              <w:rPr>
                <w:sz w:val="20"/>
                <w:szCs w:val="20"/>
              </w:rPr>
              <w:t>386.814</w:t>
            </w:r>
          </w:p>
        </w:tc>
        <w:tc>
          <w:tcPr>
            <w:tcW w:w="9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1A06A" w14:textId="56804794" w:rsidR="00FD7146" w:rsidRPr="007A13E7" w:rsidRDefault="00FD7146" w:rsidP="00C32ED0">
            <w:pPr>
              <w:spacing w:line="240" w:lineRule="auto"/>
              <w:jc w:val="right"/>
              <w:rPr>
                <w:rFonts w:eastAsia="Times New Roman" w:cs="Arial"/>
                <w:sz w:val="20"/>
                <w:szCs w:val="20"/>
                <w:lang w:eastAsia="sl-SI"/>
              </w:rPr>
            </w:pPr>
            <w:r w:rsidRPr="00E5160B">
              <w:rPr>
                <w:sz w:val="20"/>
                <w:szCs w:val="20"/>
              </w:rPr>
              <w:t>0,01</w:t>
            </w:r>
          </w:p>
        </w:tc>
      </w:tr>
      <w:tr w:rsidR="00FD7146" w:rsidRPr="00B85C79" w14:paraId="19FF194F" w14:textId="77777777" w:rsidTr="00C32ED0">
        <w:trPr>
          <w:trHeight w:val="285"/>
        </w:trPr>
        <w:tc>
          <w:tcPr>
            <w:tcW w:w="27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0357" w14:textId="77777777" w:rsidR="00FD7146" w:rsidRPr="00B85C79" w:rsidRDefault="00FD7146" w:rsidP="00FD7146">
            <w:pPr>
              <w:spacing w:line="240" w:lineRule="auto"/>
              <w:jc w:val="left"/>
              <w:rPr>
                <w:rFonts w:eastAsia="Times New Roman" w:cs="Arial"/>
                <w:sz w:val="20"/>
                <w:szCs w:val="20"/>
                <w:lang w:eastAsia="sl-SI"/>
              </w:rPr>
            </w:pPr>
            <w:r w:rsidRPr="00B85C79">
              <w:rPr>
                <w:rFonts w:eastAsia="Times New Roman" w:cs="Arial"/>
                <w:sz w:val="20"/>
                <w:szCs w:val="20"/>
                <w:lang w:eastAsia="sl-SI"/>
              </w:rPr>
              <w:t>Poroštva drugim pravnim osebam***</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5DFC5" w14:textId="77777777" w:rsidR="00FD7146" w:rsidRPr="007A13E7" w:rsidRDefault="00FD7146" w:rsidP="00C32ED0">
            <w:pPr>
              <w:spacing w:line="240" w:lineRule="auto"/>
              <w:jc w:val="right"/>
              <w:rPr>
                <w:rFonts w:eastAsia="Times New Roman" w:cs="Arial"/>
                <w:sz w:val="20"/>
                <w:szCs w:val="20"/>
                <w:lang w:eastAsia="sl-SI"/>
              </w:rPr>
            </w:pPr>
            <w:r w:rsidRPr="00E5160B">
              <w:rPr>
                <w:sz w:val="20"/>
                <w:szCs w:val="20"/>
              </w:rPr>
              <w:t>366.658.656</w:t>
            </w:r>
          </w:p>
        </w:tc>
        <w:tc>
          <w:tcPr>
            <w:tcW w:w="9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6671F" w14:textId="1246CFC3" w:rsidR="00FD7146" w:rsidRPr="007A13E7" w:rsidRDefault="00FD7146" w:rsidP="00C32ED0">
            <w:pPr>
              <w:spacing w:line="240" w:lineRule="auto"/>
              <w:jc w:val="right"/>
              <w:rPr>
                <w:rFonts w:eastAsia="Times New Roman" w:cs="Arial"/>
                <w:sz w:val="20"/>
                <w:szCs w:val="20"/>
                <w:lang w:eastAsia="sl-SI"/>
              </w:rPr>
            </w:pPr>
            <w:r w:rsidRPr="00E5160B">
              <w:rPr>
                <w:sz w:val="20"/>
                <w:szCs w:val="20"/>
              </w:rPr>
              <w:t>8,02</w:t>
            </w:r>
          </w:p>
        </w:tc>
      </w:tr>
      <w:tr w:rsidR="00FD7146" w:rsidRPr="00C32ED0" w14:paraId="7D0036AA" w14:textId="77777777" w:rsidTr="00C32ED0">
        <w:trPr>
          <w:trHeight w:val="300"/>
        </w:trPr>
        <w:tc>
          <w:tcPr>
            <w:tcW w:w="27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AA7B7" w14:textId="77777777" w:rsidR="00FD7146" w:rsidRPr="00C32ED0" w:rsidRDefault="00FD7146" w:rsidP="00FD7146">
            <w:pPr>
              <w:spacing w:line="240" w:lineRule="auto"/>
              <w:jc w:val="left"/>
              <w:rPr>
                <w:rFonts w:eastAsia="Times New Roman" w:cs="Arial"/>
                <w:b/>
                <w:bCs/>
                <w:sz w:val="20"/>
                <w:szCs w:val="20"/>
                <w:lang w:eastAsia="sl-SI"/>
              </w:rPr>
            </w:pPr>
            <w:r w:rsidRPr="00C32ED0">
              <w:rPr>
                <w:rFonts w:eastAsia="Times New Roman" w:cs="Arial"/>
                <w:b/>
                <w:bCs/>
                <w:sz w:val="20"/>
                <w:szCs w:val="20"/>
                <w:lang w:eastAsia="sl-SI"/>
              </w:rPr>
              <w:t>Skupaj</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10446" w14:textId="77777777" w:rsidR="00FD7146" w:rsidRPr="00C32ED0" w:rsidRDefault="00FD7146" w:rsidP="00C32ED0">
            <w:pPr>
              <w:spacing w:line="240" w:lineRule="auto"/>
              <w:jc w:val="right"/>
              <w:rPr>
                <w:rFonts w:eastAsia="Times New Roman" w:cs="Arial"/>
                <w:b/>
                <w:bCs/>
                <w:sz w:val="20"/>
                <w:szCs w:val="20"/>
                <w:lang w:eastAsia="sl-SI"/>
              </w:rPr>
            </w:pPr>
            <w:r w:rsidRPr="00C32ED0">
              <w:rPr>
                <w:b/>
                <w:bCs/>
                <w:sz w:val="20"/>
                <w:szCs w:val="20"/>
              </w:rPr>
              <w:t>4.571.784.381</w:t>
            </w:r>
          </w:p>
        </w:tc>
        <w:tc>
          <w:tcPr>
            <w:tcW w:w="9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DE7BE" w14:textId="419D1AE5" w:rsidR="00FD7146" w:rsidRPr="00C32ED0" w:rsidRDefault="00FD7146" w:rsidP="00C32ED0">
            <w:pPr>
              <w:spacing w:line="240" w:lineRule="auto"/>
              <w:jc w:val="right"/>
              <w:rPr>
                <w:rFonts w:eastAsia="Times New Roman" w:cs="Arial"/>
                <w:b/>
                <w:bCs/>
                <w:sz w:val="20"/>
                <w:szCs w:val="20"/>
                <w:lang w:eastAsia="sl-SI"/>
              </w:rPr>
            </w:pPr>
            <w:r w:rsidRPr="00C32ED0">
              <w:rPr>
                <w:b/>
                <w:bCs/>
                <w:sz w:val="20"/>
                <w:szCs w:val="20"/>
              </w:rPr>
              <w:t>100,00</w:t>
            </w:r>
          </w:p>
        </w:tc>
      </w:tr>
      <w:tr w:rsidR="00FD7146" w:rsidRPr="00B85C79" w14:paraId="578C7821" w14:textId="77777777" w:rsidTr="00FD7146">
        <w:trPr>
          <w:trHeight w:val="270"/>
        </w:trPr>
        <w:tc>
          <w:tcPr>
            <w:tcW w:w="5000" w:type="pct"/>
            <w:gridSpan w:val="3"/>
            <w:tcBorders>
              <w:top w:val="single" w:sz="4" w:space="0" w:color="auto"/>
              <w:left w:val="nil"/>
              <w:bottom w:val="nil"/>
              <w:right w:val="nil"/>
            </w:tcBorders>
            <w:shd w:val="clear" w:color="auto" w:fill="auto"/>
            <w:vAlign w:val="bottom"/>
          </w:tcPr>
          <w:tbl>
            <w:tblPr>
              <w:tblW w:w="8740" w:type="dxa"/>
              <w:tblCellMar>
                <w:left w:w="70" w:type="dxa"/>
                <w:right w:w="70" w:type="dxa"/>
              </w:tblCellMar>
              <w:tblLook w:val="04A0" w:firstRow="1" w:lastRow="0" w:firstColumn="1" w:lastColumn="0" w:noHBand="0" w:noVBand="1"/>
            </w:tblPr>
            <w:tblGrid>
              <w:gridCol w:w="8740"/>
            </w:tblGrid>
            <w:tr w:rsidR="00FD7146" w:rsidRPr="00B85C79" w14:paraId="472C930A" w14:textId="77777777" w:rsidTr="00FD7146">
              <w:trPr>
                <w:trHeight w:val="210"/>
              </w:trPr>
              <w:tc>
                <w:tcPr>
                  <w:tcW w:w="8740" w:type="dxa"/>
                  <w:tcBorders>
                    <w:top w:val="nil"/>
                    <w:left w:val="nil"/>
                    <w:bottom w:val="nil"/>
                    <w:right w:val="nil"/>
                  </w:tcBorders>
                  <w:shd w:val="clear" w:color="auto" w:fill="auto"/>
                  <w:vAlign w:val="bottom"/>
                  <w:hideMark/>
                </w:tcPr>
                <w:p w14:paraId="0C3E2560" w14:textId="77777777" w:rsidR="00FD7146" w:rsidRPr="00B85C79" w:rsidRDefault="00FD7146" w:rsidP="00FD7146">
                  <w:pPr>
                    <w:spacing w:line="240" w:lineRule="auto"/>
                    <w:jc w:val="left"/>
                    <w:rPr>
                      <w:rFonts w:eastAsia="Times New Roman" w:cs="Arial"/>
                      <w:sz w:val="14"/>
                      <w:szCs w:val="14"/>
                      <w:lang w:eastAsia="sl-SI"/>
                    </w:rPr>
                  </w:pPr>
                  <w:r w:rsidRPr="00B85C79">
                    <w:rPr>
                      <w:rFonts w:eastAsia="Times New Roman" w:cs="Arial"/>
                      <w:sz w:val="14"/>
                      <w:szCs w:val="14"/>
                      <w:lang w:eastAsia="sl-SI"/>
                    </w:rPr>
                    <w:t>* Zadolžitve: najem posojil ali kreditov in izdaja dolžniških vrednostnih papirjev</w:t>
                  </w:r>
                </w:p>
              </w:tc>
            </w:tr>
            <w:tr w:rsidR="00FD7146" w:rsidRPr="00B85C79" w14:paraId="08C6CB7C" w14:textId="77777777" w:rsidTr="00FD7146">
              <w:trPr>
                <w:trHeight w:val="210"/>
              </w:trPr>
              <w:tc>
                <w:tcPr>
                  <w:tcW w:w="8740" w:type="dxa"/>
                  <w:tcBorders>
                    <w:top w:val="nil"/>
                    <w:left w:val="nil"/>
                    <w:bottom w:val="nil"/>
                    <w:right w:val="nil"/>
                  </w:tcBorders>
                  <w:shd w:val="clear" w:color="auto" w:fill="auto"/>
                  <w:noWrap/>
                  <w:vAlign w:val="bottom"/>
                  <w:hideMark/>
                </w:tcPr>
                <w:p w14:paraId="1411C532" w14:textId="77BD86C7" w:rsidR="00FD7146" w:rsidRPr="00B85C79" w:rsidRDefault="00FD7146" w:rsidP="00FD7146">
                  <w:pPr>
                    <w:spacing w:line="240" w:lineRule="auto"/>
                    <w:jc w:val="left"/>
                    <w:rPr>
                      <w:rFonts w:eastAsia="Times New Roman" w:cs="Arial"/>
                      <w:sz w:val="14"/>
                      <w:szCs w:val="14"/>
                      <w:lang w:eastAsia="sl-SI"/>
                    </w:rPr>
                  </w:pPr>
                  <w:r w:rsidRPr="00B85C79">
                    <w:rPr>
                      <w:rFonts w:eastAsia="Times New Roman" w:cs="Arial"/>
                      <w:sz w:val="14"/>
                      <w:szCs w:val="14"/>
                      <w:lang w:eastAsia="sl-SI"/>
                    </w:rPr>
                    <w:t>** Finančni najemi (leasingi) pravnih oseb v sektorju S.13 DRŽAVA</w:t>
                  </w:r>
                </w:p>
              </w:tc>
            </w:tr>
            <w:tr w:rsidR="00FD7146" w:rsidRPr="00B85C79" w14:paraId="386742BD" w14:textId="77777777" w:rsidTr="00FD7146">
              <w:trPr>
                <w:trHeight w:val="74"/>
              </w:trPr>
              <w:tc>
                <w:tcPr>
                  <w:tcW w:w="8740" w:type="dxa"/>
                  <w:tcBorders>
                    <w:top w:val="nil"/>
                    <w:left w:val="nil"/>
                    <w:bottom w:val="nil"/>
                    <w:right w:val="nil"/>
                  </w:tcBorders>
                  <w:shd w:val="clear" w:color="auto" w:fill="auto"/>
                  <w:vAlign w:val="bottom"/>
                  <w:hideMark/>
                </w:tcPr>
                <w:p w14:paraId="4D790FFD" w14:textId="77777777" w:rsidR="00FD7146" w:rsidRPr="00B85C79" w:rsidRDefault="00FD7146" w:rsidP="00FD7146">
                  <w:pPr>
                    <w:spacing w:line="240" w:lineRule="auto"/>
                    <w:jc w:val="left"/>
                    <w:rPr>
                      <w:rFonts w:eastAsia="Times New Roman" w:cs="Arial"/>
                      <w:sz w:val="14"/>
                      <w:szCs w:val="14"/>
                      <w:lang w:eastAsia="sl-SI"/>
                    </w:rPr>
                  </w:pPr>
                  <w:r w:rsidRPr="00B85C79">
                    <w:rPr>
                      <w:rFonts w:eastAsia="Times New Roman" w:cs="Arial"/>
                      <w:sz w:val="14"/>
                      <w:szCs w:val="14"/>
                      <w:lang w:eastAsia="sl-SI"/>
                    </w:rPr>
                    <w:t>*** Podatek ne zajema poroštva HSE za zadolžitev TEŠ, ker je poroštvo že zajeto v stanju zadolžitve TEŠ.</w:t>
                  </w:r>
                </w:p>
              </w:tc>
            </w:tr>
          </w:tbl>
          <w:p w14:paraId="6C7820BA" w14:textId="77777777" w:rsidR="00FD7146" w:rsidRPr="00B85C79" w:rsidRDefault="00FD7146" w:rsidP="00FD7146">
            <w:pPr>
              <w:spacing w:line="240" w:lineRule="auto"/>
              <w:jc w:val="left"/>
              <w:rPr>
                <w:rFonts w:eastAsia="Times New Roman" w:cs="Arial"/>
                <w:sz w:val="14"/>
                <w:szCs w:val="14"/>
                <w:lang w:eastAsia="sl-SI"/>
              </w:rPr>
            </w:pPr>
          </w:p>
        </w:tc>
      </w:tr>
    </w:tbl>
    <w:p w14:paraId="42E96DDE" w14:textId="77777777" w:rsidR="00FD7146" w:rsidRPr="00B85C79" w:rsidRDefault="00FD7146" w:rsidP="00FD7146">
      <w:pPr>
        <w:rPr>
          <w:i/>
          <w:sz w:val="20"/>
          <w:szCs w:val="20"/>
        </w:rPr>
      </w:pPr>
      <w:r w:rsidRPr="00B85C79">
        <w:rPr>
          <w:i/>
          <w:sz w:val="20"/>
          <w:szCs w:val="20"/>
        </w:rPr>
        <w:t>Vir: MF</w:t>
      </w:r>
    </w:p>
    <w:p w14:paraId="1028BC5C" w14:textId="77777777" w:rsidR="00FD7146" w:rsidRPr="00B85C79" w:rsidRDefault="00FD7146" w:rsidP="00FD7146">
      <w:pPr>
        <w:rPr>
          <w:sz w:val="20"/>
          <w:szCs w:val="20"/>
        </w:rPr>
      </w:pPr>
    </w:p>
    <w:p w14:paraId="05CEDFAE" w14:textId="73F2C16A" w:rsidR="00FD7146" w:rsidRPr="00B85C79" w:rsidRDefault="00FD7146" w:rsidP="00FD7146">
      <w:pPr>
        <w:rPr>
          <w:rFonts w:cs="Arial"/>
          <w:bCs/>
        </w:rPr>
      </w:pPr>
      <w:r w:rsidRPr="00B85C79">
        <w:rPr>
          <w:rFonts w:cs="Arial"/>
          <w:bCs/>
        </w:rPr>
        <w:t>Poroštva pravnih oseb iz 87. člena ZJF drugim pravnim osebam predstavljajo potencialni dolg pravnih oseb iz 87. člena ZJF. Pred letom 2009 je potencialni dolg predstavljal manj kot 1 % celotnega dolga, po letu 2009 pa večinoma opazimo vsakoletni rahel dvig v celotnem dolgu. V letu 20</w:t>
      </w:r>
      <w:r>
        <w:rPr>
          <w:rFonts w:cs="Arial"/>
          <w:bCs/>
        </w:rPr>
        <w:t>20</w:t>
      </w:r>
      <w:r w:rsidRPr="00B85C79">
        <w:rPr>
          <w:rFonts w:cs="Arial"/>
          <w:bCs/>
        </w:rPr>
        <w:t xml:space="preserve"> se navedeni trend nadaljuje, saj se je odstotek potencialnega dolga v primerjavi z letom 20</w:t>
      </w:r>
      <w:r>
        <w:rPr>
          <w:rFonts w:cs="Arial"/>
          <w:bCs/>
        </w:rPr>
        <w:t>19</w:t>
      </w:r>
      <w:r w:rsidRPr="00B85C79">
        <w:rPr>
          <w:rFonts w:cs="Arial"/>
          <w:bCs/>
        </w:rPr>
        <w:t xml:space="preserve">, ko je znašal </w:t>
      </w:r>
      <w:r>
        <w:rPr>
          <w:rFonts w:cs="Arial"/>
          <w:bCs/>
        </w:rPr>
        <w:t>5,9</w:t>
      </w:r>
      <w:r w:rsidRPr="00B85C79">
        <w:rPr>
          <w:rFonts w:cs="Arial"/>
          <w:bCs/>
        </w:rPr>
        <w:t xml:space="preserve"> % celotnega dolga, povečal na</w:t>
      </w:r>
      <w:r>
        <w:rPr>
          <w:rFonts w:cs="Arial"/>
          <w:bCs/>
        </w:rPr>
        <w:t xml:space="preserve"> kar</w:t>
      </w:r>
      <w:r w:rsidRPr="00B85C79">
        <w:rPr>
          <w:rFonts w:cs="Arial"/>
          <w:bCs/>
        </w:rPr>
        <w:t xml:space="preserve"> </w:t>
      </w:r>
      <w:r>
        <w:rPr>
          <w:rFonts w:cs="Arial"/>
          <w:bCs/>
        </w:rPr>
        <w:t>8,</w:t>
      </w:r>
      <w:r w:rsidR="00354643">
        <w:rPr>
          <w:rFonts w:cs="Arial"/>
          <w:bCs/>
        </w:rPr>
        <w:t>0</w:t>
      </w:r>
      <w:r>
        <w:rPr>
          <w:rFonts w:cs="Arial"/>
          <w:bCs/>
        </w:rPr>
        <w:t>2</w:t>
      </w:r>
      <w:r w:rsidRPr="00B85C79">
        <w:rPr>
          <w:rFonts w:cs="Arial"/>
          <w:bCs/>
        </w:rPr>
        <w:t xml:space="preserve"> % celotnega dolga.</w:t>
      </w:r>
    </w:p>
    <w:p w14:paraId="6C67C9E9" w14:textId="77777777" w:rsidR="00FD7146" w:rsidRPr="00B85C79" w:rsidRDefault="00FD7146" w:rsidP="00FD7146">
      <w:pPr>
        <w:rPr>
          <w:rFonts w:cs="Arial"/>
          <w:bCs/>
        </w:rPr>
      </w:pPr>
    </w:p>
    <w:p w14:paraId="64B9D638" w14:textId="77777777" w:rsidR="00FD7146" w:rsidRPr="00B85C79" w:rsidRDefault="00FD7146" w:rsidP="00FD7146">
      <w:pPr>
        <w:rPr>
          <w:rFonts w:cs="Arial"/>
          <w:bCs/>
        </w:rPr>
      </w:pPr>
      <w:r w:rsidRPr="00B85C79">
        <w:rPr>
          <w:rFonts w:cs="Arial"/>
          <w:bCs/>
        </w:rPr>
        <w:t>Pri tem je potrebno poudariti, da podatek o stanju poroštev drugim pravnim osebam za leto 20</w:t>
      </w:r>
      <w:r>
        <w:rPr>
          <w:rFonts w:cs="Arial"/>
          <w:bCs/>
        </w:rPr>
        <w:t>20</w:t>
      </w:r>
      <w:r w:rsidRPr="00B85C79">
        <w:rPr>
          <w:rFonts w:cs="Arial"/>
          <w:bCs/>
        </w:rPr>
        <w:t xml:space="preserve"> ne zajema poroštva Holdinga </w:t>
      </w:r>
      <w:r>
        <w:rPr>
          <w:rFonts w:cs="Arial"/>
          <w:bCs/>
        </w:rPr>
        <w:t>S</w:t>
      </w:r>
      <w:r w:rsidRPr="00B85C79">
        <w:rPr>
          <w:rFonts w:cs="Arial"/>
          <w:bCs/>
        </w:rPr>
        <w:t>lovensk</w:t>
      </w:r>
      <w:r>
        <w:rPr>
          <w:rFonts w:cs="Arial"/>
          <w:bCs/>
        </w:rPr>
        <w:t>e</w:t>
      </w:r>
      <w:r w:rsidRPr="00B85C79">
        <w:rPr>
          <w:rFonts w:cs="Arial"/>
          <w:bCs/>
        </w:rPr>
        <w:t xml:space="preserve"> elektrarn</w:t>
      </w:r>
      <w:r>
        <w:rPr>
          <w:rFonts w:cs="Arial"/>
          <w:bCs/>
        </w:rPr>
        <w:t>e</w:t>
      </w:r>
      <w:r w:rsidRPr="00B85C79">
        <w:rPr>
          <w:rFonts w:cs="Arial"/>
          <w:bCs/>
        </w:rPr>
        <w:t>, d. o. o. (HSE) za zadolžitev Termoelektrarne Šoštanj, d. o. o. (TEŠ), ker je poroštvo že zajeto v stanju zadolžitve TEŠ.</w:t>
      </w:r>
    </w:p>
    <w:p w14:paraId="485C15CF" w14:textId="77777777" w:rsidR="00FD7146" w:rsidRPr="00B85C79" w:rsidRDefault="00FD7146" w:rsidP="00FD7146">
      <w:pPr>
        <w:rPr>
          <w:rFonts w:cs="Arial"/>
          <w:bCs/>
        </w:rPr>
      </w:pPr>
    </w:p>
    <w:p w14:paraId="0FBD7C85" w14:textId="2768AFDF" w:rsidR="00FD7146" w:rsidRDefault="00FD7146" w:rsidP="00FD7146">
      <w:pPr>
        <w:rPr>
          <w:rFonts w:cs="Arial"/>
          <w:bCs/>
        </w:rPr>
      </w:pPr>
      <w:r w:rsidRPr="00B85C79">
        <w:rPr>
          <w:rFonts w:cs="Arial"/>
          <w:bCs/>
        </w:rPr>
        <w:lastRenderedPageBreak/>
        <w:t>Razlog za dvig poroštev v letih 2009 - 20</w:t>
      </w:r>
      <w:r>
        <w:rPr>
          <w:rFonts w:cs="Arial"/>
          <w:bCs/>
        </w:rPr>
        <w:t>20</w:t>
      </w:r>
      <w:r w:rsidRPr="00B85C79">
        <w:rPr>
          <w:rFonts w:cs="Arial"/>
          <w:bCs/>
        </w:rPr>
        <w:t xml:space="preserve"> v skupnem dolgu pravnih oseb iz 87. člena ZJF je v dvigu izdanih poroštev Slovenskega podjetniškega sklada, ki je stanje izdanih poroštev v letih 2009 – 20</w:t>
      </w:r>
      <w:r>
        <w:rPr>
          <w:rFonts w:cs="Arial"/>
          <w:bCs/>
        </w:rPr>
        <w:t xml:space="preserve">20 </w:t>
      </w:r>
      <w:r w:rsidRPr="00B85C79">
        <w:rPr>
          <w:rFonts w:cs="Arial"/>
          <w:bCs/>
        </w:rPr>
        <w:t xml:space="preserve">dvignil iz 19,5 milijona EUR (stanje na dan 31. 12. 2008) na </w:t>
      </w:r>
      <w:r>
        <w:rPr>
          <w:rFonts w:cs="Arial"/>
          <w:bCs/>
        </w:rPr>
        <w:t>318,8</w:t>
      </w:r>
      <w:r w:rsidRPr="00B85C79">
        <w:rPr>
          <w:rFonts w:cs="Arial"/>
          <w:bCs/>
        </w:rPr>
        <w:t xml:space="preserve"> milijon</w:t>
      </w:r>
      <w:r w:rsidR="006A14A7">
        <w:rPr>
          <w:rFonts w:cs="Arial"/>
          <w:bCs/>
        </w:rPr>
        <w:t>a</w:t>
      </w:r>
      <w:r w:rsidRPr="00B85C79">
        <w:rPr>
          <w:rFonts w:cs="Arial"/>
          <w:bCs/>
        </w:rPr>
        <w:t xml:space="preserve"> EUR (stanje na dan 31. 12. 20</w:t>
      </w:r>
      <w:r>
        <w:rPr>
          <w:rFonts w:cs="Arial"/>
          <w:bCs/>
        </w:rPr>
        <w:t>20</w:t>
      </w:r>
      <w:r w:rsidRPr="00B85C79">
        <w:rPr>
          <w:rFonts w:cs="Arial"/>
          <w:bCs/>
        </w:rPr>
        <w:t>), kar lahko pripišemo dodatnemu spodbujanju razvoja podjetništva v navedenem obdobju. Ob tem lahko ugotovimo, da se je trend rasti poroštev Slovenskega podjetniškega sklada</w:t>
      </w:r>
      <w:r w:rsidR="00E24282">
        <w:rPr>
          <w:rFonts w:cs="Arial"/>
          <w:bCs/>
        </w:rPr>
        <w:t>,</w:t>
      </w:r>
      <w:r w:rsidRPr="00B85C79">
        <w:rPr>
          <w:rFonts w:cs="Arial"/>
          <w:bCs/>
        </w:rPr>
        <w:t xml:space="preserve"> </w:t>
      </w:r>
      <w:r>
        <w:rPr>
          <w:rFonts w:cs="Arial"/>
          <w:bCs/>
        </w:rPr>
        <w:t xml:space="preserve">po upočasnitvi </w:t>
      </w:r>
      <w:r w:rsidRPr="00B85C79">
        <w:rPr>
          <w:rFonts w:cs="Arial"/>
          <w:bCs/>
        </w:rPr>
        <w:t>v letu 2019</w:t>
      </w:r>
      <w:r w:rsidR="00E24282">
        <w:rPr>
          <w:rFonts w:cs="Arial"/>
          <w:bCs/>
        </w:rPr>
        <w:t>,</w:t>
      </w:r>
      <w:r w:rsidRPr="00B85C79">
        <w:rPr>
          <w:rFonts w:cs="Arial"/>
          <w:bCs/>
        </w:rPr>
        <w:t xml:space="preserve"> </w:t>
      </w:r>
      <w:r>
        <w:rPr>
          <w:rFonts w:cs="Arial"/>
          <w:bCs/>
        </w:rPr>
        <w:t xml:space="preserve">v letu 2020 </w:t>
      </w:r>
      <w:r w:rsidR="0052112F">
        <w:rPr>
          <w:rFonts w:cs="Arial"/>
          <w:bCs/>
        </w:rPr>
        <w:t>ponovno</w:t>
      </w:r>
      <w:r>
        <w:rPr>
          <w:rFonts w:cs="Arial"/>
          <w:bCs/>
        </w:rPr>
        <w:t xml:space="preserve"> povišal</w:t>
      </w:r>
      <w:r w:rsidR="0052112F">
        <w:rPr>
          <w:rFonts w:cs="Arial"/>
          <w:bCs/>
        </w:rPr>
        <w:t xml:space="preserve"> in sicer za</w:t>
      </w:r>
      <w:r w:rsidRPr="00B85C79">
        <w:rPr>
          <w:rFonts w:cs="Arial"/>
          <w:bCs/>
        </w:rPr>
        <w:t xml:space="preserve"> </w:t>
      </w:r>
      <w:r>
        <w:rPr>
          <w:rFonts w:cs="Arial"/>
          <w:bCs/>
        </w:rPr>
        <w:t>8,2</w:t>
      </w:r>
      <w:r w:rsidRPr="00B85C79">
        <w:rPr>
          <w:rFonts w:cs="Arial"/>
          <w:bCs/>
        </w:rPr>
        <w:t xml:space="preserve"> %.  Poroštva Slovenskega podjetniškega sklada še vedno predstavljajo </w:t>
      </w:r>
      <w:r w:rsidR="0052112F">
        <w:rPr>
          <w:rFonts w:cs="Arial"/>
          <w:bCs/>
        </w:rPr>
        <w:t>večino</w:t>
      </w:r>
      <w:r w:rsidR="0052112F" w:rsidRPr="00B85C79">
        <w:rPr>
          <w:rFonts w:cs="Arial"/>
          <w:bCs/>
        </w:rPr>
        <w:t xml:space="preserve"> </w:t>
      </w:r>
      <w:r w:rsidR="0052112F">
        <w:rPr>
          <w:rFonts w:cs="Arial"/>
          <w:bCs/>
        </w:rPr>
        <w:t>(</w:t>
      </w:r>
      <w:r>
        <w:rPr>
          <w:rFonts w:cs="Arial"/>
          <w:bCs/>
        </w:rPr>
        <w:t>86,9</w:t>
      </w:r>
      <w:r w:rsidRPr="00B85C79">
        <w:rPr>
          <w:rFonts w:cs="Arial"/>
          <w:bCs/>
        </w:rPr>
        <w:t xml:space="preserve"> %</w:t>
      </w:r>
      <w:r w:rsidR="0052112F">
        <w:rPr>
          <w:rFonts w:cs="Arial"/>
          <w:bCs/>
        </w:rPr>
        <w:t>)</w:t>
      </w:r>
      <w:r w:rsidRPr="00B85C79">
        <w:rPr>
          <w:rFonts w:cs="Arial"/>
          <w:bCs/>
        </w:rPr>
        <w:t xml:space="preserve"> vseh izdanih poroštev pravnih oseb iz 87. člena ZJF v letu 20</w:t>
      </w:r>
      <w:r>
        <w:rPr>
          <w:rFonts w:cs="Arial"/>
          <w:bCs/>
        </w:rPr>
        <w:t>20</w:t>
      </w:r>
      <w:r w:rsidRPr="00B85C79">
        <w:rPr>
          <w:rFonts w:cs="Arial"/>
          <w:bCs/>
        </w:rPr>
        <w:t xml:space="preserve"> (brez upoštevanja izdanega poroštva HSE za zadolžitev TEŠ).</w:t>
      </w:r>
    </w:p>
    <w:p w14:paraId="735EB761" w14:textId="77777777" w:rsidR="00FD7146" w:rsidRPr="00B85C79" w:rsidRDefault="00FD7146" w:rsidP="00FD7146">
      <w:pPr>
        <w:rPr>
          <w:rFonts w:cs="Arial"/>
          <w:bCs/>
        </w:rPr>
      </w:pPr>
    </w:p>
    <w:p w14:paraId="13AE05DE" w14:textId="6B8BC104" w:rsidR="00FD7146" w:rsidRPr="0053448F" w:rsidRDefault="00FD7146" w:rsidP="00FD7146">
      <w:pPr>
        <w:pStyle w:val="Napis"/>
        <w:jc w:val="both"/>
      </w:pPr>
      <w:bookmarkStart w:id="2154" w:name="_Toc81832341"/>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6</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4</w:t>
      </w:r>
      <w:r w:rsidR="004F273E">
        <w:rPr>
          <w:b/>
        </w:rPr>
        <w:fldChar w:fldCharType="end"/>
      </w:r>
      <w:r w:rsidRPr="00B85C79">
        <w:rPr>
          <w:b/>
        </w:rPr>
        <w:t>:</w:t>
      </w:r>
      <w:r w:rsidRPr="00E071CE">
        <w:t xml:space="preserve"> </w:t>
      </w:r>
      <w:r w:rsidRPr="009549BD">
        <w:t>Stanje izdanih poroštev pravn</w:t>
      </w:r>
      <w:r w:rsidRPr="00BE69BC">
        <w:t xml:space="preserve">ih oseb iz 87. člena ZJF </w:t>
      </w:r>
      <w:r w:rsidR="0052112F">
        <w:t xml:space="preserve">v obdobju </w:t>
      </w:r>
      <w:r w:rsidRPr="00BE69BC">
        <w:t>20</w:t>
      </w:r>
      <w:r>
        <w:t>15</w:t>
      </w:r>
      <w:r w:rsidRPr="00BE69BC">
        <w:t xml:space="preserve"> - </w:t>
      </w:r>
      <w:r w:rsidRPr="00CB388E">
        <w:t>20</w:t>
      </w:r>
      <w:r>
        <w:t>20</w:t>
      </w:r>
      <w:r w:rsidRPr="00DB30BC">
        <w:t>, ki so zajeta kot zadolžitve drugih pravnih oseb iz 87. člena ZJF</w:t>
      </w:r>
      <w:r w:rsidR="007D0BB7">
        <w:t>, v EUR</w:t>
      </w:r>
      <w:bookmarkEnd w:id="2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4"/>
        <w:gridCol w:w="1156"/>
        <w:gridCol w:w="1156"/>
        <w:gridCol w:w="1156"/>
        <w:gridCol w:w="1156"/>
        <w:gridCol w:w="1156"/>
        <w:gridCol w:w="1156"/>
      </w:tblGrid>
      <w:tr w:rsidR="00CF4F60" w:rsidRPr="003F0C5D" w14:paraId="48292704" w14:textId="77777777" w:rsidTr="003F0C5D">
        <w:trPr>
          <w:trHeight w:val="292"/>
          <w:tblHeader/>
        </w:trPr>
        <w:tc>
          <w:tcPr>
            <w:tcW w:w="1172" w:type="pct"/>
            <w:shd w:val="clear" w:color="auto" w:fill="2D5195"/>
            <w:vAlign w:val="center"/>
            <w:hideMark/>
          </w:tcPr>
          <w:p w14:paraId="1623D26B" w14:textId="10F3AE4C" w:rsidR="00FD7146" w:rsidRPr="003F0C5D" w:rsidRDefault="00FD7146" w:rsidP="00FD7146">
            <w:pPr>
              <w:spacing w:line="240" w:lineRule="auto"/>
              <w:jc w:val="left"/>
              <w:rPr>
                <w:rFonts w:eastAsia="Times New Roman" w:cs="Arial"/>
                <w:b/>
                <w:bCs/>
                <w:color w:val="FFFFFF"/>
                <w:sz w:val="20"/>
                <w:szCs w:val="20"/>
                <w:lang w:eastAsia="sl-SI"/>
              </w:rPr>
            </w:pPr>
          </w:p>
        </w:tc>
        <w:tc>
          <w:tcPr>
            <w:tcW w:w="638" w:type="pct"/>
            <w:shd w:val="clear" w:color="auto" w:fill="2D5195"/>
            <w:vAlign w:val="center"/>
            <w:hideMark/>
          </w:tcPr>
          <w:p w14:paraId="774C1242" w14:textId="7BFC9FD3" w:rsidR="00FD7146" w:rsidRPr="003F0C5D" w:rsidRDefault="00FD7146" w:rsidP="00FD7146">
            <w:pPr>
              <w:spacing w:line="240" w:lineRule="auto"/>
              <w:jc w:val="center"/>
              <w:rPr>
                <w:rFonts w:eastAsia="Times New Roman" w:cs="Arial"/>
                <w:b/>
                <w:bCs/>
                <w:color w:val="FFFFFF"/>
                <w:sz w:val="20"/>
                <w:szCs w:val="20"/>
                <w:lang w:eastAsia="sl-SI"/>
              </w:rPr>
            </w:pPr>
            <w:r w:rsidRPr="003F0C5D">
              <w:rPr>
                <w:rFonts w:eastAsia="Times New Roman" w:cs="Arial"/>
                <w:b/>
                <w:bCs/>
                <w:color w:val="FFFFFF"/>
                <w:sz w:val="20"/>
                <w:szCs w:val="20"/>
                <w:lang w:eastAsia="sl-SI"/>
              </w:rPr>
              <w:t>2015</w:t>
            </w:r>
          </w:p>
        </w:tc>
        <w:tc>
          <w:tcPr>
            <w:tcW w:w="638" w:type="pct"/>
            <w:shd w:val="clear" w:color="auto" w:fill="2D5195"/>
            <w:vAlign w:val="center"/>
          </w:tcPr>
          <w:p w14:paraId="3C656171" w14:textId="15CF3D84" w:rsidR="00FD7146" w:rsidRPr="003F0C5D" w:rsidRDefault="00FD7146" w:rsidP="00FD7146">
            <w:pPr>
              <w:spacing w:line="240" w:lineRule="auto"/>
              <w:jc w:val="center"/>
              <w:rPr>
                <w:rFonts w:eastAsia="Times New Roman" w:cs="Arial"/>
                <w:b/>
                <w:bCs/>
                <w:color w:val="FFFFFF"/>
                <w:sz w:val="20"/>
                <w:szCs w:val="20"/>
                <w:lang w:eastAsia="sl-SI"/>
              </w:rPr>
            </w:pPr>
            <w:r w:rsidRPr="003F0C5D">
              <w:rPr>
                <w:rFonts w:eastAsia="Times New Roman" w:cs="Arial"/>
                <w:b/>
                <w:bCs/>
                <w:color w:val="FFFFFF"/>
                <w:sz w:val="20"/>
                <w:szCs w:val="20"/>
                <w:lang w:eastAsia="sl-SI"/>
              </w:rPr>
              <w:t>2016</w:t>
            </w:r>
          </w:p>
        </w:tc>
        <w:tc>
          <w:tcPr>
            <w:tcW w:w="638" w:type="pct"/>
            <w:shd w:val="clear" w:color="auto" w:fill="2D5195"/>
            <w:vAlign w:val="center"/>
            <w:hideMark/>
          </w:tcPr>
          <w:p w14:paraId="18580272" w14:textId="4A77C087" w:rsidR="00FD7146" w:rsidRPr="003F0C5D" w:rsidRDefault="00FD7146" w:rsidP="00FD7146">
            <w:pPr>
              <w:spacing w:line="240" w:lineRule="auto"/>
              <w:jc w:val="center"/>
              <w:rPr>
                <w:rFonts w:eastAsia="Times New Roman" w:cs="Arial"/>
                <w:b/>
                <w:bCs/>
                <w:color w:val="FFFFFF"/>
                <w:sz w:val="20"/>
                <w:szCs w:val="20"/>
                <w:lang w:eastAsia="sl-SI"/>
              </w:rPr>
            </w:pPr>
            <w:r w:rsidRPr="003F0C5D">
              <w:rPr>
                <w:rFonts w:eastAsia="Times New Roman" w:cs="Arial"/>
                <w:b/>
                <w:bCs/>
                <w:color w:val="FFFFFF"/>
                <w:sz w:val="20"/>
                <w:szCs w:val="20"/>
                <w:lang w:eastAsia="sl-SI"/>
              </w:rPr>
              <w:t>2017</w:t>
            </w:r>
          </w:p>
        </w:tc>
        <w:tc>
          <w:tcPr>
            <w:tcW w:w="638" w:type="pct"/>
            <w:shd w:val="clear" w:color="auto" w:fill="2D5195"/>
            <w:vAlign w:val="center"/>
          </w:tcPr>
          <w:p w14:paraId="03629374" w14:textId="6F21D122" w:rsidR="00FD7146" w:rsidRPr="003F0C5D" w:rsidRDefault="00FD7146" w:rsidP="00FD7146">
            <w:pPr>
              <w:spacing w:line="240" w:lineRule="auto"/>
              <w:jc w:val="center"/>
              <w:rPr>
                <w:rFonts w:eastAsia="Times New Roman" w:cs="Arial"/>
                <w:b/>
                <w:bCs/>
                <w:color w:val="FFFFFF"/>
                <w:sz w:val="20"/>
                <w:szCs w:val="20"/>
                <w:lang w:eastAsia="sl-SI"/>
              </w:rPr>
            </w:pPr>
            <w:r w:rsidRPr="003F0C5D">
              <w:rPr>
                <w:rFonts w:eastAsia="Times New Roman" w:cs="Arial"/>
                <w:b/>
                <w:bCs/>
                <w:color w:val="FFFFFF"/>
                <w:sz w:val="20"/>
                <w:szCs w:val="20"/>
                <w:lang w:eastAsia="sl-SI"/>
              </w:rPr>
              <w:t>2018</w:t>
            </w:r>
          </w:p>
        </w:tc>
        <w:tc>
          <w:tcPr>
            <w:tcW w:w="638" w:type="pct"/>
            <w:shd w:val="clear" w:color="auto" w:fill="2D5195"/>
            <w:vAlign w:val="center"/>
          </w:tcPr>
          <w:p w14:paraId="77BF79EA" w14:textId="7F60FA3C" w:rsidR="00FD7146" w:rsidRPr="003F0C5D" w:rsidRDefault="00FD7146" w:rsidP="00FD7146">
            <w:pPr>
              <w:spacing w:line="240" w:lineRule="auto"/>
              <w:jc w:val="center"/>
              <w:rPr>
                <w:rFonts w:eastAsia="Times New Roman" w:cs="Arial"/>
                <w:b/>
                <w:bCs/>
                <w:color w:val="FFFFFF"/>
                <w:sz w:val="20"/>
                <w:szCs w:val="20"/>
                <w:lang w:eastAsia="sl-SI"/>
              </w:rPr>
            </w:pPr>
            <w:r w:rsidRPr="003F0C5D">
              <w:rPr>
                <w:rFonts w:eastAsia="Times New Roman" w:cs="Arial"/>
                <w:b/>
                <w:bCs/>
                <w:color w:val="FFFFFF"/>
                <w:sz w:val="20"/>
                <w:szCs w:val="20"/>
                <w:lang w:eastAsia="sl-SI"/>
              </w:rPr>
              <w:t>2019</w:t>
            </w:r>
          </w:p>
        </w:tc>
        <w:tc>
          <w:tcPr>
            <w:tcW w:w="639" w:type="pct"/>
            <w:shd w:val="clear" w:color="auto" w:fill="2D5195"/>
            <w:vAlign w:val="center"/>
          </w:tcPr>
          <w:p w14:paraId="07B50FBB" w14:textId="466CDDC9" w:rsidR="00FD7146" w:rsidRPr="003F0C5D" w:rsidRDefault="00FD7146" w:rsidP="00FD7146">
            <w:pPr>
              <w:spacing w:line="240" w:lineRule="auto"/>
              <w:jc w:val="center"/>
              <w:rPr>
                <w:rFonts w:eastAsia="Times New Roman" w:cs="Arial"/>
                <w:b/>
                <w:bCs/>
                <w:color w:val="FFFFFF"/>
                <w:sz w:val="20"/>
                <w:szCs w:val="20"/>
                <w:lang w:eastAsia="sl-SI"/>
              </w:rPr>
            </w:pPr>
            <w:r w:rsidRPr="003F0C5D">
              <w:rPr>
                <w:rFonts w:eastAsia="Times New Roman" w:cs="Arial"/>
                <w:b/>
                <w:bCs/>
                <w:color w:val="FFFFFF"/>
                <w:sz w:val="20"/>
                <w:szCs w:val="20"/>
                <w:lang w:eastAsia="sl-SI"/>
              </w:rPr>
              <w:t>2020</w:t>
            </w:r>
          </w:p>
        </w:tc>
      </w:tr>
      <w:tr w:rsidR="00FD7146" w:rsidRPr="003F0C5D" w14:paraId="619FE85B" w14:textId="77777777" w:rsidTr="003F0C5D">
        <w:tc>
          <w:tcPr>
            <w:tcW w:w="1172" w:type="pct"/>
            <w:shd w:val="clear" w:color="auto" w:fill="auto"/>
            <w:noWrap/>
            <w:vAlign w:val="bottom"/>
            <w:hideMark/>
          </w:tcPr>
          <w:p w14:paraId="6DCA9320" w14:textId="77777777" w:rsidR="00FD7146" w:rsidRPr="003F0C5D" w:rsidRDefault="00FD7146" w:rsidP="00FD7146">
            <w:pPr>
              <w:spacing w:line="240" w:lineRule="auto"/>
              <w:jc w:val="left"/>
              <w:rPr>
                <w:rFonts w:eastAsia="Times New Roman" w:cs="Arial"/>
                <w:sz w:val="20"/>
                <w:szCs w:val="20"/>
                <w:lang w:eastAsia="sl-SI"/>
              </w:rPr>
            </w:pPr>
            <w:r w:rsidRPr="003F0C5D">
              <w:rPr>
                <w:rFonts w:eastAsia="Times New Roman" w:cs="Arial"/>
                <w:sz w:val="20"/>
                <w:szCs w:val="20"/>
                <w:lang w:eastAsia="sl-SI"/>
              </w:rPr>
              <w:t>DEM za zadolžitev HSE (100 % poroštvo)</w:t>
            </w:r>
          </w:p>
        </w:tc>
        <w:tc>
          <w:tcPr>
            <w:tcW w:w="638" w:type="pct"/>
            <w:shd w:val="clear" w:color="auto" w:fill="auto"/>
            <w:noWrap/>
            <w:vAlign w:val="bottom"/>
            <w:hideMark/>
          </w:tcPr>
          <w:p w14:paraId="0F7B2831" w14:textId="77777777" w:rsidR="00FD7146" w:rsidRPr="003F0C5D" w:rsidRDefault="00FD7146" w:rsidP="003F0C5D">
            <w:pPr>
              <w:spacing w:line="240" w:lineRule="auto"/>
              <w:jc w:val="right"/>
              <w:rPr>
                <w:rFonts w:eastAsia="Times New Roman" w:cs="Arial"/>
                <w:sz w:val="20"/>
                <w:szCs w:val="20"/>
                <w:lang w:eastAsia="sl-SI"/>
              </w:rPr>
            </w:pPr>
            <w:r w:rsidRPr="003F0C5D">
              <w:rPr>
                <w:sz w:val="20"/>
                <w:szCs w:val="20"/>
              </w:rPr>
              <w:t>105.000.000</w:t>
            </w:r>
          </w:p>
        </w:tc>
        <w:tc>
          <w:tcPr>
            <w:tcW w:w="638" w:type="pct"/>
            <w:vAlign w:val="bottom"/>
          </w:tcPr>
          <w:p w14:paraId="02C19321" w14:textId="77777777" w:rsidR="00FD7146" w:rsidRPr="003F0C5D" w:rsidRDefault="00FD7146" w:rsidP="003F0C5D">
            <w:pPr>
              <w:spacing w:line="240" w:lineRule="auto"/>
              <w:jc w:val="right"/>
              <w:rPr>
                <w:rFonts w:eastAsia="Times New Roman" w:cs="Arial"/>
                <w:sz w:val="20"/>
                <w:szCs w:val="20"/>
                <w:lang w:eastAsia="sl-SI"/>
              </w:rPr>
            </w:pPr>
            <w:r w:rsidRPr="003F0C5D">
              <w:rPr>
                <w:sz w:val="20"/>
                <w:szCs w:val="20"/>
              </w:rPr>
              <w:t>180.000.000</w:t>
            </w:r>
          </w:p>
        </w:tc>
        <w:tc>
          <w:tcPr>
            <w:tcW w:w="638" w:type="pct"/>
            <w:shd w:val="clear" w:color="auto" w:fill="auto"/>
            <w:noWrap/>
            <w:vAlign w:val="bottom"/>
            <w:hideMark/>
          </w:tcPr>
          <w:p w14:paraId="57361CB9" w14:textId="77777777" w:rsidR="00FD7146" w:rsidRPr="003F0C5D" w:rsidRDefault="00FD7146" w:rsidP="003F0C5D">
            <w:pPr>
              <w:spacing w:line="240" w:lineRule="auto"/>
              <w:jc w:val="right"/>
              <w:rPr>
                <w:rFonts w:eastAsia="Times New Roman" w:cs="Arial"/>
                <w:sz w:val="20"/>
                <w:szCs w:val="20"/>
                <w:lang w:eastAsia="sl-SI"/>
              </w:rPr>
            </w:pPr>
            <w:r w:rsidRPr="003F0C5D">
              <w:rPr>
                <w:sz w:val="20"/>
                <w:szCs w:val="20"/>
              </w:rPr>
              <w:t>180.000.000</w:t>
            </w:r>
          </w:p>
        </w:tc>
        <w:tc>
          <w:tcPr>
            <w:tcW w:w="638" w:type="pct"/>
            <w:vAlign w:val="bottom"/>
          </w:tcPr>
          <w:p w14:paraId="51F8C6D7" w14:textId="77777777" w:rsidR="00FD7146" w:rsidRPr="003F0C5D" w:rsidRDefault="00FD7146" w:rsidP="003F0C5D">
            <w:pPr>
              <w:spacing w:line="240" w:lineRule="auto"/>
              <w:jc w:val="right"/>
              <w:rPr>
                <w:rFonts w:cs="Arial"/>
                <w:sz w:val="20"/>
                <w:szCs w:val="20"/>
              </w:rPr>
            </w:pPr>
            <w:r w:rsidRPr="003F0C5D">
              <w:rPr>
                <w:sz w:val="20"/>
                <w:szCs w:val="20"/>
              </w:rPr>
              <w:t>170.000.000</w:t>
            </w:r>
          </w:p>
        </w:tc>
        <w:tc>
          <w:tcPr>
            <w:tcW w:w="638" w:type="pct"/>
            <w:vAlign w:val="bottom"/>
          </w:tcPr>
          <w:p w14:paraId="4FF10A95" w14:textId="77777777" w:rsidR="00FD7146" w:rsidRPr="003F0C5D" w:rsidRDefault="00FD7146" w:rsidP="003F0C5D">
            <w:pPr>
              <w:spacing w:line="240" w:lineRule="auto"/>
              <w:jc w:val="right"/>
              <w:rPr>
                <w:rFonts w:cs="Arial"/>
                <w:sz w:val="20"/>
                <w:szCs w:val="20"/>
              </w:rPr>
            </w:pPr>
            <w:r w:rsidRPr="003F0C5D">
              <w:rPr>
                <w:sz w:val="20"/>
                <w:szCs w:val="20"/>
              </w:rPr>
              <w:t>0</w:t>
            </w:r>
          </w:p>
        </w:tc>
        <w:tc>
          <w:tcPr>
            <w:tcW w:w="639" w:type="pct"/>
            <w:vAlign w:val="bottom"/>
          </w:tcPr>
          <w:p w14:paraId="6D2FE638" w14:textId="77777777" w:rsidR="00FD7146" w:rsidRPr="003F0C5D" w:rsidRDefault="00FD7146" w:rsidP="003F0C5D">
            <w:pPr>
              <w:spacing w:line="240" w:lineRule="auto"/>
              <w:jc w:val="right"/>
              <w:rPr>
                <w:rFonts w:eastAsia="Times New Roman" w:cs="Arial"/>
                <w:sz w:val="20"/>
                <w:szCs w:val="20"/>
                <w:lang w:eastAsia="sl-SI"/>
              </w:rPr>
            </w:pPr>
            <w:r w:rsidRPr="003F0C5D">
              <w:rPr>
                <w:sz w:val="20"/>
                <w:szCs w:val="20"/>
              </w:rPr>
              <w:t>0</w:t>
            </w:r>
          </w:p>
        </w:tc>
      </w:tr>
      <w:tr w:rsidR="00FD7146" w:rsidRPr="003F0C5D" w14:paraId="68AA06E3" w14:textId="77777777" w:rsidTr="003F0C5D">
        <w:tc>
          <w:tcPr>
            <w:tcW w:w="1172" w:type="pct"/>
            <w:shd w:val="clear" w:color="auto" w:fill="auto"/>
            <w:noWrap/>
            <w:vAlign w:val="bottom"/>
            <w:hideMark/>
          </w:tcPr>
          <w:p w14:paraId="4EA1C832" w14:textId="77777777" w:rsidR="00FD7146" w:rsidRPr="003F0C5D" w:rsidRDefault="00FD7146" w:rsidP="00FD7146">
            <w:pPr>
              <w:spacing w:line="240" w:lineRule="auto"/>
              <w:jc w:val="left"/>
              <w:rPr>
                <w:rFonts w:eastAsia="Times New Roman" w:cs="Arial"/>
                <w:sz w:val="20"/>
                <w:szCs w:val="20"/>
                <w:lang w:eastAsia="sl-SI"/>
              </w:rPr>
            </w:pPr>
            <w:r w:rsidRPr="003F0C5D">
              <w:rPr>
                <w:rFonts w:eastAsia="Times New Roman" w:cs="Arial"/>
                <w:sz w:val="20"/>
                <w:szCs w:val="20"/>
                <w:lang w:eastAsia="sl-SI"/>
              </w:rPr>
              <w:t>HSE za zadolžitev TEŠ (80 % poroštvo)</w:t>
            </w:r>
          </w:p>
        </w:tc>
        <w:tc>
          <w:tcPr>
            <w:tcW w:w="638" w:type="pct"/>
            <w:shd w:val="clear" w:color="auto" w:fill="auto"/>
            <w:noWrap/>
            <w:vAlign w:val="bottom"/>
            <w:hideMark/>
          </w:tcPr>
          <w:p w14:paraId="2F89F78A" w14:textId="77777777" w:rsidR="00FD7146" w:rsidRPr="003F0C5D" w:rsidRDefault="00FD7146" w:rsidP="003F0C5D">
            <w:pPr>
              <w:spacing w:line="240" w:lineRule="auto"/>
              <w:jc w:val="right"/>
              <w:rPr>
                <w:rFonts w:eastAsia="Times New Roman" w:cs="Arial"/>
                <w:sz w:val="20"/>
                <w:szCs w:val="20"/>
                <w:lang w:eastAsia="sl-SI"/>
              </w:rPr>
            </w:pPr>
            <w:r w:rsidRPr="003F0C5D">
              <w:rPr>
                <w:sz w:val="20"/>
                <w:szCs w:val="20"/>
              </w:rPr>
              <w:t>246.618.286</w:t>
            </w:r>
          </w:p>
        </w:tc>
        <w:tc>
          <w:tcPr>
            <w:tcW w:w="638" w:type="pct"/>
            <w:vAlign w:val="bottom"/>
          </w:tcPr>
          <w:p w14:paraId="5AEA26A6" w14:textId="77777777" w:rsidR="00FD7146" w:rsidRPr="003F0C5D" w:rsidRDefault="00FD7146" w:rsidP="003F0C5D">
            <w:pPr>
              <w:spacing w:line="240" w:lineRule="auto"/>
              <w:jc w:val="right"/>
              <w:rPr>
                <w:rFonts w:eastAsia="Times New Roman" w:cs="Arial"/>
                <w:sz w:val="20"/>
                <w:szCs w:val="20"/>
                <w:lang w:eastAsia="sl-SI"/>
              </w:rPr>
            </w:pPr>
            <w:r w:rsidRPr="003F0C5D">
              <w:rPr>
                <w:sz w:val="20"/>
                <w:szCs w:val="20"/>
              </w:rPr>
              <w:t>123.779.429</w:t>
            </w:r>
          </w:p>
        </w:tc>
        <w:tc>
          <w:tcPr>
            <w:tcW w:w="638" w:type="pct"/>
            <w:shd w:val="clear" w:color="auto" w:fill="auto"/>
            <w:noWrap/>
            <w:vAlign w:val="bottom"/>
            <w:hideMark/>
          </w:tcPr>
          <w:p w14:paraId="63D98D03" w14:textId="77777777" w:rsidR="00FD7146" w:rsidRPr="003F0C5D" w:rsidRDefault="00FD7146" w:rsidP="003F0C5D">
            <w:pPr>
              <w:spacing w:line="240" w:lineRule="auto"/>
              <w:jc w:val="right"/>
              <w:rPr>
                <w:rFonts w:eastAsia="Times New Roman" w:cs="Arial"/>
                <w:sz w:val="20"/>
                <w:szCs w:val="20"/>
                <w:lang w:eastAsia="sl-SI"/>
              </w:rPr>
            </w:pPr>
            <w:r w:rsidRPr="003F0C5D">
              <w:rPr>
                <w:sz w:val="20"/>
                <w:szCs w:val="20"/>
              </w:rPr>
              <w:t>116.571.429</w:t>
            </w:r>
          </w:p>
        </w:tc>
        <w:tc>
          <w:tcPr>
            <w:tcW w:w="638" w:type="pct"/>
            <w:vAlign w:val="bottom"/>
          </w:tcPr>
          <w:p w14:paraId="2C039CB5" w14:textId="77777777" w:rsidR="00FD7146" w:rsidRPr="003F0C5D" w:rsidRDefault="00FD7146" w:rsidP="003F0C5D">
            <w:pPr>
              <w:spacing w:line="240" w:lineRule="auto"/>
              <w:jc w:val="right"/>
              <w:rPr>
                <w:rFonts w:cs="Arial"/>
                <w:sz w:val="20"/>
                <w:szCs w:val="20"/>
              </w:rPr>
            </w:pPr>
            <w:r w:rsidRPr="003F0C5D">
              <w:rPr>
                <w:sz w:val="20"/>
                <w:szCs w:val="20"/>
              </w:rPr>
              <w:t>99.200.000</w:t>
            </w:r>
          </w:p>
        </w:tc>
        <w:tc>
          <w:tcPr>
            <w:tcW w:w="638" w:type="pct"/>
            <w:vAlign w:val="bottom"/>
          </w:tcPr>
          <w:p w14:paraId="219FA5D2" w14:textId="77777777" w:rsidR="00FD7146" w:rsidRPr="003F0C5D" w:rsidRDefault="00FD7146" w:rsidP="003F0C5D">
            <w:pPr>
              <w:spacing w:line="240" w:lineRule="auto"/>
              <w:jc w:val="right"/>
              <w:rPr>
                <w:rFonts w:cs="Arial"/>
                <w:sz w:val="20"/>
                <w:szCs w:val="20"/>
              </w:rPr>
            </w:pPr>
            <w:r w:rsidRPr="003F0C5D">
              <w:rPr>
                <w:sz w:val="20"/>
                <w:szCs w:val="20"/>
              </w:rPr>
              <w:t>81.828.572</w:t>
            </w:r>
          </w:p>
        </w:tc>
        <w:tc>
          <w:tcPr>
            <w:tcW w:w="639" w:type="pct"/>
            <w:vAlign w:val="bottom"/>
          </w:tcPr>
          <w:p w14:paraId="04A92982" w14:textId="77777777" w:rsidR="00FD7146" w:rsidRPr="003F0C5D" w:rsidRDefault="00FD7146" w:rsidP="003F0C5D">
            <w:pPr>
              <w:spacing w:line="240" w:lineRule="auto"/>
              <w:jc w:val="right"/>
              <w:rPr>
                <w:rFonts w:eastAsia="Times New Roman" w:cs="Arial"/>
                <w:sz w:val="20"/>
                <w:szCs w:val="20"/>
                <w:lang w:eastAsia="sl-SI"/>
              </w:rPr>
            </w:pPr>
            <w:r w:rsidRPr="003F0C5D">
              <w:rPr>
                <w:sz w:val="20"/>
                <w:szCs w:val="20"/>
              </w:rPr>
              <w:t>64.457.143</w:t>
            </w:r>
          </w:p>
        </w:tc>
      </w:tr>
      <w:tr w:rsidR="00FD7146" w:rsidRPr="00C32ED0" w14:paraId="21278933" w14:textId="77777777" w:rsidTr="003F0C5D">
        <w:tc>
          <w:tcPr>
            <w:tcW w:w="1172" w:type="pct"/>
            <w:shd w:val="clear" w:color="auto" w:fill="auto"/>
            <w:noWrap/>
            <w:vAlign w:val="bottom"/>
            <w:hideMark/>
          </w:tcPr>
          <w:p w14:paraId="5DD7282D" w14:textId="77777777" w:rsidR="00FD7146" w:rsidRPr="00C32ED0" w:rsidRDefault="00FD7146" w:rsidP="00FD7146">
            <w:pPr>
              <w:spacing w:line="240" w:lineRule="auto"/>
              <w:jc w:val="left"/>
              <w:rPr>
                <w:rFonts w:eastAsia="Times New Roman" w:cs="Arial"/>
                <w:b/>
                <w:bCs/>
                <w:sz w:val="20"/>
                <w:szCs w:val="20"/>
                <w:lang w:eastAsia="sl-SI"/>
              </w:rPr>
            </w:pPr>
            <w:r w:rsidRPr="00C32ED0">
              <w:rPr>
                <w:rFonts w:eastAsia="Times New Roman" w:cs="Arial"/>
                <w:b/>
                <w:bCs/>
                <w:sz w:val="20"/>
                <w:szCs w:val="20"/>
                <w:lang w:eastAsia="sl-SI"/>
              </w:rPr>
              <w:t>Skupaj</w:t>
            </w:r>
          </w:p>
        </w:tc>
        <w:tc>
          <w:tcPr>
            <w:tcW w:w="638" w:type="pct"/>
            <w:shd w:val="clear" w:color="auto" w:fill="auto"/>
            <w:noWrap/>
            <w:vAlign w:val="bottom"/>
            <w:hideMark/>
          </w:tcPr>
          <w:p w14:paraId="222D2DE7" w14:textId="77777777" w:rsidR="00FD7146" w:rsidRPr="00C32ED0" w:rsidRDefault="00FD7146" w:rsidP="003F0C5D">
            <w:pPr>
              <w:spacing w:line="240" w:lineRule="auto"/>
              <w:jc w:val="right"/>
              <w:rPr>
                <w:rFonts w:eastAsia="Times New Roman" w:cs="Arial"/>
                <w:b/>
                <w:bCs/>
                <w:sz w:val="20"/>
                <w:szCs w:val="20"/>
                <w:lang w:eastAsia="sl-SI"/>
              </w:rPr>
            </w:pPr>
            <w:r w:rsidRPr="00C32ED0">
              <w:rPr>
                <w:b/>
                <w:bCs/>
                <w:sz w:val="20"/>
                <w:szCs w:val="20"/>
              </w:rPr>
              <w:t>351.618.286</w:t>
            </w:r>
          </w:p>
        </w:tc>
        <w:tc>
          <w:tcPr>
            <w:tcW w:w="638" w:type="pct"/>
            <w:vAlign w:val="bottom"/>
          </w:tcPr>
          <w:p w14:paraId="3A46AB72" w14:textId="77777777" w:rsidR="00FD7146" w:rsidRPr="00C32ED0" w:rsidRDefault="00FD7146" w:rsidP="003F0C5D">
            <w:pPr>
              <w:spacing w:line="240" w:lineRule="auto"/>
              <w:jc w:val="right"/>
              <w:rPr>
                <w:rFonts w:eastAsia="Times New Roman" w:cs="Arial"/>
                <w:b/>
                <w:bCs/>
                <w:sz w:val="20"/>
                <w:szCs w:val="20"/>
                <w:lang w:eastAsia="sl-SI"/>
              </w:rPr>
            </w:pPr>
            <w:r w:rsidRPr="00C32ED0">
              <w:rPr>
                <w:b/>
                <w:bCs/>
                <w:sz w:val="20"/>
                <w:szCs w:val="20"/>
              </w:rPr>
              <w:t>303.779.429</w:t>
            </w:r>
          </w:p>
        </w:tc>
        <w:tc>
          <w:tcPr>
            <w:tcW w:w="638" w:type="pct"/>
            <w:shd w:val="clear" w:color="auto" w:fill="auto"/>
            <w:noWrap/>
            <w:vAlign w:val="bottom"/>
            <w:hideMark/>
          </w:tcPr>
          <w:p w14:paraId="442BF48E" w14:textId="77777777" w:rsidR="00FD7146" w:rsidRPr="00C32ED0" w:rsidRDefault="00FD7146" w:rsidP="003F0C5D">
            <w:pPr>
              <w:spacing w:line="240" w:lineRule="auto"/>
              <w:jc w:val="right"/>
              <w:rPr>
                <w:rFonts w:eastAsia="Times New Roman" w:cs="Arial"/>
                <w:b/>
                <w:bCs/>
                <w:sz w:val="20"/>
                <w:szCs w:val="20"/>
                <w:lang w:eastAsia="sl-SI"/>
              </w:rPr>
            </w:pPr>
            <w:r w:rsidRPr="00C32ED0">
              <w:rPr>
                <w:b/>
                <w:bCs/>
                <w:sz w:val="20"/>
                <w:szCs w:val="20"/>
              </w:rPr>
              <w:t>296.571.429</w:t>
            </w:r>
          </w:p>
        </w:tc>
        <w:tc>
          <w:tcPr>
            <w:tcW w:w="638" w:type="pct"/>
            <w:vAlign w:val="bottom"/>
          </w:tcPr>
          <w:p w14:paraId="6551B1A4" w14:textId="77777777" w:rsidR="00FD7146" w:rsidRPr="00C32ED0" w:rsidRDefault="00FD7146" w:rsidP="003F0C5D">
            <w:pPr>
              <w:spacing w:line="240" w:lineRule="auto"/>
              <w:jc w:val="right"/>
              <w:rPr>
                <w:rFonts w:cs="Arial"/>
                <w:b/>
                <w:bCs/>
                <w:sz w:val="20"/>
                <w:szCs w:val="20"/>
              </w:rPr>
            </w:pPr>
            <w:r w:rsidRPr="00C32ED0">
              <w:rPr>
                <w:b/>
                <w:bCs/>
                <w:sz w:val="20"/>
                <w:szCs w:val="20"/>
              </w:rPr>
              <w:t>269.200.000</w:t>
            </w:r>
          </w:p>
        </w:tc>
        <w:tc>
          <w:tcPr>
            <w:tcW w:w="638" w:type="pct"/>
            <w:vAlign w:val="bottom"/>
          </w:tcPr>
          <w:p w14:paraId="0A18DA6A" w14:textId="77777777" w:rsidR="00FD7146" w:rsidRPr="00C32ED0" w:rsidRDefault="00FD7146" w:rsidP="003F0C5D">
            <w:pPr>
              <w:spacing w:line="240" w:lineRule="auto"/>
              <w:jc w:val="right"/>
              <w:rPr>
                <w:rFonts w:cs="Arial"/>
                <w:b/>
                <w:bCs/>
                <w:sz w:val="20"/>
                <w:szCs w:val="20"/>
              </w:rPr>
            </w:pPr>
            <w:r w:rsidRPr="00C32ED0">
              <w:rPr>
                <w:b/>
                <w:bCs/>
                <w:sz w:val="20"/>
                <w:szCs w:val="20"/>
              </w:rPr>
              <w:t>81.828.572</w:t>
            </w:r>
          </w:p>
        </w:tc>
        <w:tc>
          <w:tcPr>
            <w:tcW w:w="639" w:type="pct"/>
            <w:vAlign w:val="bottom"/>
          </w:tcPr>
          <w:p w14:paraId="767FD551" w14:textId="77777777" w:rsidR="00FD7146" w:rsidRPr="00C32ED0" w:rsidRDefault="00FD7146" w:rsidP="003F0C5D">
            <w:pPr>
              <w:spacing w:line="240" w:lineRule="auto"/>
              <w:jc w:val="right"/>
              <w:rPr>
                <w:rFonts w:eastAsia="Times New Roman" w:cs="Arial"/>
                <w:b/>
                <w:bCs/>
                <w:sz w:val="20"/>
                <w:szCs w:val="20"/>
                <w:lang w:eastAsia="sl-SI"/>
              </w:rPr>
            </w:pPr>
            <w:r w:rsidRPr="00C32ED0">
              <w:rPr>
                <w:b/>
                <w:bCs/>
                <w:sz w:val="20"/>
                <w:szCs w:val="20"/>
              </w:rPr>
              <w:t>64.457.143</w:t>
            </w:r>
          </w:p>
        </w:tc>
      </w:tr>
    </w:tbl>
    <w:p w14:paraId="04C73E46" w14:textId="77777777" w:rsidR="00FD7146" w:rsidRPr="00B85C79" w:rsidRDefault="00FD7146" w:rsidP="00FD7146">
      <w:pPr>
        <w:rPr>
          <w:i/>
          <w:sz w:val="20"/>
          <w:szCs w:val="20"/>
        </w:rPr>
      </w:pPr>
      <w:r w:rsidRPr="00B85C79">
        <w:rPr>
          <w:i/>
          <w:sz w:val="20"/>
          <w:szCs w:val="20"/>
        </w:rPr>
        <w:t>Vir: MF</w:t>
      </w:r>
    </w:p>
    <w:p w14:paraId="6AACC79D" w14:textId="77777777" w:rsidR="00FD7146" w:rsidRPr="00B85C79" w:rsidRDefault="00FD7146" w:rsidP="00FD7146">
      <w:pPr>
        <w:rPr>
          <w:rFonts w:cs="Arial"/>
          <w:bCs/>
        </w:rPr>
      </w:pPr>
    </w:p>
    <w:p w14:paraId="0172B71E" w14:textId="77777777" w:rsidR="00FD7146" w:rsidRPr="00B85C79" w:rsidRDefault="00FD7146" w:rsidP="00FD7146">
      <w:pPr>
        <w:rPr>
          <w:rFonts w:cs="Arial"/>
          <w:bCs/>
        </w:rPr>
      </w:pPr>
      <w:r w:rsidRPr="00B85C79">
        <w:rPr>
          <w:rFonts w:cs="Arial"/>
          <w:bCs/>
        </w:rPr>
        <w:t>Iz podatkov je razvidno, da so poroštva, ki so že zajeta v zadolžitvah pravnih oseb iz 87. člena ZJF, v letu 2016 začela padati, ta trend pa se nadaljuje tudi v let</w:t>
      </w:r>
      <w:r>
        <w:rPr>
          <w:rFonts w:cs="Arial"/>
          <w:bCs/>
        </w:rPr>
        <w:t>ih</w:t>
      </w:r>
      <w:r w:rsidRPr="00B85C79">
        <w:rPr>
          <w:rFonts w:cs="Arial"/>
          <w:bCs/>
        </w:rPr>
        <w:t xml:space="preserve"> 2017</w:t>
      </w:r>
      <w:r>
        <w:rPr>
          <w:rFonts w:cs="Arial"/>
          <w:bCs/>
        </w:rPr>
        <w:t xml:space="preserve"> – 2020.</w:t>
      </w:r>
      <w:r w:rsidRPr="00B85C79">
        <w:rPr>
          <w:rFonts w:cs="Arial"/>
          <w:bCs/>
        </w:rPr>
        <w:t xml:space="preserve"> </w:t>
      </w:r>
      <w:r>
        <w:rPr>
          <w:rFonts w:cs="Arial"/>
          <w:bCs/>
        </w:rPr>
        <w:t>V</w:t>
      </w:r>
      <w:r w:rsidRPr="00B85C79">
        <w:rPr>
          <w:rFonts w:cs="Arial"/>
          <w:bCs/>
        </w:rPr>
        <w:t xml:space="preserve"> letu 2019 je poroštvo Dravskih elektrarn Maribor, d. o. o.</w:t>
      </w:r>
      <w:r>
        <w:rPr>
          <w:rFonts w:cs="Arial"/>
          <w:bCs/>
        </w:rPr>
        <w:t xml:space="preserve"> (DEM)</w:t>
      </w:r>
      <w:r w:rsidRPr="00B85C79">
        <w:rPr>
          <w:rFonts w:cs="Arial"/>
          <w:bCs/>
        </w:rPr>
        <w:t xml:space="preserve"> za zadolžitev HSE ugasnilo. To so izdana poroštva med povezanimi osebami za zadolžitve posameznih pravnih oseb v skupini HSE, ki so nastala do leta 2016. Konec leta 2019</w:t>
      </w:r>
      <w:r>
        <w:rPr>
          <w:rFonts w:cs="Arial"/>
          <w:bCs/>
        </w:rPr>
        <w:t xml:space="preserve"> in 2020</w:t>
      </w:r>
      <w:r w:rsidRPr="00B85C79">
        <w:rPr>
          <w:rFonts w:cs="Arial"/>
          <w:bCs/>
        </w:rPr>
        <w:t xml:space="preserve"> je ostalo le poroštvo HSE za zadolžitev TEŠ in predstavlja 14,</w:t>
      </w:r>
      <w:r>
        <w:rPr>
          <w:rFonts w:cs="Arial"/>
          <w:bCs/>
        </w:rPr>
        <w:t>7</w:t>
      </w:r>
      <w:r w:rsidRPr="00B85C79">
        <w:rPr>
          <w:rFonts w:cs="Arial"/>
          <w:bCs/>
        </w:rPr>
        <w:t xml:space="preserve"> % celotnega dolga TEŠ, ki je zavarovano s poroštvom družbe HSE.</w:t>
      </w:r>
    </w:p>
    <w:p w14:paraId="28E7AEA6" w14:textId="77777777" w:rsidR="00FD7146" w:rsidRPr="00B85C79" w:rsidRDefault="00FD7146" w:rsidP="00FD7146">
      <w:pPr>
        <w:rPr>
          <w:rFonts w:cs="Arial"/>
          <w:bCs/>
        </w:rPr>
      </w:pPr>
    </w:p>
    <w:p w14:paraId="5B23EB59" w14:textId="75CFB6A9" w:rsidR="00FD7146" w:rsidRPr="0053448F" w:rsidRDefault="00FD7146" w:rsidP="00FD7146">
      <w:pPr>
        <w:pStyle w:val="Napis"/>
      </w:pPr>
      <w:bookmarkStart w:id="2155" w:name="_Toc81832342"/>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6</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5</w:t>
      </w:r>
      <w:r w:rsidR="004F273E">
        <w:rPr>
          <w:b/>
        </w:rPr>
        <w:fldChar w:fldCharType="end"/>
      </w:r>
      <w:r w:rsidRPr="00B85C79">
        <w:rPr>
          <w:b/>
        </w:rPr>
        <w:t xml:space="preserve">: </w:t>
      </w:r>
      <w:r w:rsidRPr="00E071CE">
        <w:t>Stanje dolga pravnih oseb iz 87. člena ZJ</w:t>
      </w:r>
      <w:r w:rsidRPr="009549BD">
        <w:t xml:space="preserve">F na dan 31. 12. </w:t>
      </w:r>
      <w:r w:rsidRPr="00BE69BC">
        <w:t>20</w:t>
      </w:r>
      <w:r>
        <w:t>20</w:t>
      </w:r>
      <w:r w:rsidRPr="00BE69BC">
        <w:t>,</w:t>
      </w:r>
      <w:r w:rsidRPr="00CB388E">
        <w:t xml:space="preserve"> razdeljen</w:t>
      </w:r>
      <w:r w:rsidRPr="00DB30BC">
        <w:t>o</w:t>
      </w:r>
      <w:r w:rsidRPr="0053448F">
        <w:t xml:space="preserve"> na notranji/zunanji dolg</w:t>
      </w:r>
      <w:bookmarkEnd w:id="2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3"/>
        <w:gridCol w:w="1817"/>
        <w:gridCol w:w="1730"/>
      </w:tblGrid>
      <w:tr w:rsidR="00FD7146" w:rsidRPr="00B85C79" w14:paraId="68534A77" w14:textId="77777777" w:rsidTr="00FD7146">
        <w:trPr>
          <w:trHeight w:val="300"/>
          <w:tblHeader/>
        </w:trPr>
        <w:tc>
          <w:tcPr>
            <w:tcW w:w="3042" w:type="pct"/>
            <w:shd w:val="clear" w:color="auto" w:fill="2D5195"/>
            <w:noWrap/>
            <w:vAlign w:val="center"/>
            <w:hideMark/>
          </w:tcPr>
          <w:p w14:paraId="0C08A0E5" w14:textId="7A18AEE1" w:rsidR="00FD7146" w:rsidRPr="00D5285A" w:rsidRDefault="00FD7146" w:rsidP="00FD7146">
            <w:pPr>
              <w:spacing w:line="240" w:lineRule="auto"/>
              <w:jc w:val="left"/>
              <w:rPr>
                <w:rFonts w:eastAsia="Times New Roman" w:cs="Arial"/>
                <w:b/>
                <w:bCs/>
                <w:color w:val="FFFFFF"/>
                <w:sz w:val="20"/>
                <w:szCs w:val="20"/>
                <w:lang w:eastAsia="sl-SI"/>
              </w:rPr>
            </w:pPr>
          </w:p>
        </w:tc>
        <w:tc>
          <w:tcPr>
            <w:tcW w:w="1003" w:type="pct"/>
            <w:shd w:val="clear" w:color="auto" w:fill="2D5195"/>
            <w:noWrap/>
            <w:vAlign w:val="center"/>
            <w:hideMark/>
          </w:tcPr>
          <w:p w14:paraId="42112E09" w14:textId="77777777" w:rsidR="00FD7146" w:rsidRPr="00F40CAE" w:rsidRDefault="00FD7146" w:rsidP="00FD7146">
            <w:pPr>
              <w:spacing w:line="240" w:lineRule="auto"/>
              <w:jc w:val="center"/>
              <w:rPr>
                <w:rFonts w:eastAsia="Times New Roman" w:cs="Arial"/>
                <w:b/>
                <w:bCs/>
                <w:color w:val="FFFFFF"/>
                <w:sz w:val="20"/>
                <w:szCs w:val="20"/>
                <w:lang w:eastAsia="sl-SI"/>
              </w:rPr>
            </w:pPr>
            <w:r w:rsidRPr="00F40CAE">
              <w:rPr>
                <w:rFonts w:eastAsia="Times New Roman" w:cs="Arial"/>
                <w:b/>
                <w:bCs/>
                <w:color w:val="FFFFFF"/>
                <w:sz w:val="20"/>
                <w:szCs w:val="20"/>
                <w:lang w:eastAsia="sl-SI"/>
              </w:rPr>
              <w:t>v EUR</w:t>
            </w:r>
          </w:p>
        </w:tc>
        <w:tc>
          <w:tcPr>
            <w:tcW w:w="955" w:type="pct"/>
            <w:shd w:val="clear" w:color="auto" w:fill="2D5195"/>
            <w:noWrap/>
            <w:vAlign w:val="center"/>
            <w:hideMark/>
          </w:tcPr>
          <w:p w14:paraId="281FD5A1" w14:textId="77777777" w:rsidR="00FD7146" w:rsidRPr="00C608CC" w:rsidRDefault="00FD7146" w:rsidP="00FD7146">
            <w:pPr>
              <w:spacing w:line="240" w:lineRule="auto"/>
              <w:jc w:val="center"/>
              <w:rPr>
                <w:rFonts w:eastAsia="Times New Roman" w:cs="Arial"/>
                <w:b/>
                <w:bCs/>
                <w:color w:val="FFFFFF"/>
                <w:sz w:val="20"/>
                <w:szCs w:val="20"/>
                <w:lang w:eastAsia="sl-SI"/>
              </w:rPr>
            </w:pPr>
            <w:r w:rsidRPr="00C608CC">
              <w:rPr>
                <w:rFonts w:eastAsia="Times New Roman" w:cs="Arial"/>
                <w:b/>
                <w:bCs/>
                <w:color w:val="FFFFFF"/>
                <w:sz w:val="20"/>
                <w:szCs w:val="20"/>
                <w:lang w:eastAsia="sl-SI"/>
              </w:rPr>
              <w:t>v %</w:t>
            </w:r>
          </w:p>
        </w:tc>
      </w:tr>
      <w:tr w:rsidR="00FD7146" w:rsidRPr="00B85C79" w14:paraId="77436040" w14:textId="77777777" w:rsidTr="00C32ED0">
        <w:trPr>
          <w:trHeight w:val="270"/>
        </w:trPr>
        <w:tc>
          <w:tcPr>
            <w:tcW w:w="3042" w:type="pct"/>
            <w:shd w:val="clear" w:color="auto" w:fill="auto"/>
            <w:noWrap/>
            <w:vAlign w:val="bottom"/>
            <w:hideMark/>
          </w:tcPr>
          <w:p w14:paraId="5E5CB449" w14:textId="77777777" w:rsidR="00FD7146" w:rsidRPr="00B85C79" w:rsidRDefault="00FD7146" w:rsidP="00FD7146">
            <w:pPr>
              <w:spacing w:line="240" w:lineRule="auto"/>
              <w:jc w:val="left"/>
              <w:rPr>
                <w:rFonts w:eastAsia="Times New Roman" w:cs="Arial"/>
                <w:sz w:val="20"/>
                <w:szCs w:val="20"/>
                <w:lang w:eastAsia="sl-SI"/>
              </w:rPr>
            </w:pPr>
            <w:r w:rsidRPr="00B85C79">
              <w:rPr>
                <w:rFonts w:eastAsia="Times New Roman" w:cs="Arial"/>
                <w:sz w:val="20"/>
                <w:szCs w:val="20"/>
                <w:lang w:eastAsia="sl-SI"/>
              </w:rPr>
              <w:t>Notranji dolg*</w:t>
            </w:r>
          </w:p>
        </w:tc>
        <w:tc>
          <w:tcPr>
            <w:tcW w:w="1003" w:type="pct"/>
            <w:shd w:val="clear" w:color="auto" w:fill="auto"/>
            <w:noWrap/>
            <w:vAlign w:val="bottom"/>
            <w:hideMark/>
          </w:tcPr>
          <w:p w14:paraId="257D346E" w14:textId="77777777" w:rsidR="00FD7146" w:rsidRPr="00BA5827" w:rsidRDefault="00FD7146" w:rsidP="00C32ED0">
            <w:pPr>
              <w:spacing w:line="240" w:lineRule="auto"/>
              <w:jc w:val="right"/>
              <w:rPr>
                <w:rFonts w:eastAsia="Times New Roman" w:cs="Arial"/>
                <w:sz w:val="20"/>
                <w:szCs w:val="20"/>
                <w:lang w:eastAsia="sl-SI"/>
              </w:rPr>
            </w:pPr>
            <w:r w:rsidRPr="00E5160B">
              <w:rPr>
                <w:sz w:val="20"/>
                <w:szCs w:val="20"/>
              </w:rPr>
              <w:t>2.777.522.854</w:t>
            </w:r>
          </w:p>
        </w:tc>
        <w:tc>
          <w:tcPr>
            <w:tcW w:w="955" w:type="pct"/>
            <w:shd w:val="clear" w:color="auto" w:fill="auto"/>
            <w:noWrap/>
            <w:vAlign w:val="bottom"/>
            <w:hideMark/>
          </w:tcPr>
          <w:p w14:paraId="4F51269E" w14:textId="23C5D0BD" w:rsidR="00FD7146" w:rsidRPr="00BA5827" w:rsidRDefault="00FD7146" w:rsidP="00C32ED0">
            <w:pPr>
              <w:spacing w:line="240" w:lineRule="auto"/>
              <w:jc w:val="right"/>
              <w:rPr>
                <w:rFonts w:eastAsia="Times New Roman" w:cs="Arial"/>
                <w:sz w:val="20"/>
                <w:szCs w:val="20"/>
                <w:lang w:eastAsia="sl-SI"/>
              </w:rPr>
            </w:pPr>
            <w:r w:rsidRPr="00E5160B">
              <w:rPr>
                <w:sz w:val="20"/>
                <w:szCs w:val="20"/>
              </w:rPr>
              <w:t>60,75</w:t>
            </w:r>
          </w:p>
        </w:tc>
      </w:tr>
      <w:tr w:rsidR="00FD7146" w:rsidRPr="00B85C79" w14:paraId="505D6580" w14:textId="77777777" w:rsidTr="00C32ED0">
        <w:trPr>
          <w:trHeight w:val="285"/>
        </w:trPr>
        <w:tc>
          <w:tcPr>
            <w:tcW w:w="3042" w:type="pct"/>
            <w:shd w:val="clear" w:color="auto" w:fill="auto"/>
            <w:noWrap/>
            <w:vAlign w:val="bottom"/>
            <w:hideMark/>
          </w:tcPr>
          <w:p w14:paraId="6ED063D2" w14:textId="77777777" w:rsidR="00FD7146" w:rsidRPr="00B85C79" w:rsidRDefault="00FD7146" w:rsidP="00FD7146">
            <w:pPr>
              <w:spacing w:line="240" w:lineRule="auto"/>
              <w:jc w:val="left"/>
              <w:rPr>
                <w:rFonts w:eastAsia="Times New Roman" w:cs="Arial"/>
                <w:sz w:val="20"/>
                <w:szCs w:val="20"/>
                <w:lang w:eastAsia="sl-SI"/>
              </w:rPr>
            </w:pPr>
            <w:r w:rsidRPr="00B85C79">
              <w:rPr>
                <w:rFonts w:eastAsia="Times New Roman" w:cs="Arial"/>
                <w:sz w:val="20"/>
                <w:szCs w:val="20"/>
                <w:lang w:eastAsia="sl-SI"/>
              </w:rPr>
              <w:t>Zunanji dolg</w:t>
            </w:r>
          </w:p>
        </w:tc>
        <w:tc>
          <w:tcPr>
            <w:tcW w:w="1003" w:type="pct"/>
            <w:shd w:val="clear" w:color="auto" w:fill="auto"/>
            <w:noWrap/>
            <w:vAlign w:val="bottom"/>
            <w:hideMark/>
          </w:tcPr>
          <w:p w14:paraId="4B9250C5" w14:textId="77777777" w:rsidR="00FD7146" w:rsidRPr="00BA5827" w:rsidRDefault="00FD7146" w:rsidP="00C32ED0">
            <w:pPr>
              <w:spacing w:line="240" w:lineRule="auto"/>
              <w:jc w:val="right"/>
              <w:rPr>
                <w:rFonts w:eastAsia="Times New Roman" w:cs="Arial"/>
                <w:sz w:val="20"/>
                <w:szCs w:val="20"/>
                <w:lang w:eastAsia="sl-SI"/>
              </w:rPr>
            </w:pPr>
            <w:r w:rsidRPr="00E5160B">
              <w:rPr>
                <w:sz w:val="20"/>
                <w:szCs w:val="20"/>
              </w:rPr>
              <w:t>1.794.261.527</w:t>
            </w:r>
          </w:p>
        </w:tc>
        <w:tc>
          <w:tcPr>
            <w:tcW w:w="955" w:type="pct"/>
            <w:shd w:val="clear" w:color="auto" w:fill="auto"/>
            <w:noWrap/>
            <w:vAlign w:val="bottom"/>
            <w:hideMark/>
          </w:tcPr>
          <w:p w14:paraId="47317B8B" w14:textId="76E5B41B" w:rsidR="00FD7146" w:rsidRPr="00BA5827" w:rsidRDefault="00FD7146" w:rsidP="00C32ED0">
            <w:pPr>
              <w:spacing w:line="240" w:lineRule="auto"/>
              <w:jc w:val="right"/>
              <w:rPr>
                <w:rFonts w:eastAsia="Times New Roman" w:cs="Arial"/>
                <w:sz w:val="20"/>
                <w:szCs w:val="20"/>
                <w:lang w:eastAsia="sl-SI"/>
              </w:rPr>
            </w:pPr>
            <w:r w:rsidRPr="00E5160B">
              <w:rPr>
                <w:sz w:val="20"/>
                <w:szCs w:val="20"/>
              </w:rPr>
              <w:t>39,25</w:t>
            </w:r>
          </w:p>
        </w:tc>
      </w:tr>
      <w:tr w:rsidR="00FD7146" w:rsidRPr="00C32ED0" w14:paraId="0556CF22" w14:textId="77777777" w:rsidTr="00C32ED0">
        <w:trPr>
          <w:trHeight w:val="300"/>
        </w:trPr>
        <w:tc>
          <w:tcPr>
            <w:tcW w:w="3042" w:type="pct"/>
            <w:shd w:val="clear" w:color="auto" w:fill="auto"/>
            <w:noWrap/>
            <w:vAlign w:val="bottom"/>
            <w:hideMark/>
          </w:tcPr>
          <w:p w14:paraId="2A0BCFD2" w14:textId="77777777" w:rsidR="00FD7146" w:rsidRPr="00C32ED0" w:rsidRDefault="00FD7146" w:rsidP="00FD7146">
            <w:pPr>
              <w:spacing w:line="240" w:lineRule="auto"/>
              <w:jc w:val="left"/>
              <w:rPr>
                <w:rFonts w:eastAsia="Times New Roman" w:cs="Arial"/>
                <w:b/>
                <w:bCs/>
                <w:sz w:val="20"/>
                <w:szCs w:val="20"/>
                <w:lang w:eastAsia="sl-SI"/>
              </w:rPr>
            </w:pPr>
            <w:r w:rsidRPr="00C32ED0">
              <w:rPr>
                <w:rFonts w:eastAsia="Times New Roman" w:cs="Arial"/>
                <w:b/>
                <w:bCs/>
                <w:sz w:val="20"/>
                <w:szCs w:val="20"/>
                <w:lang w:eastAsia="sl-SI"/>
              </w:rPr>
              <w:t>Skupaj</w:t>
            </w:r>
          </w:p>
        </w:tc>
        <w:tc>
          <w:tcPr>
            <w:tcW w:w="1003" w:type="pct"/>
            <w:shd w:val="clear" w:color="auto" w:fill="auto"/>
            <w:noWrap/>
            <w:vAlign w:val="bottom"/>
            <w:hideMark/>
          </w:tcPr>
          <w:p w14:paraId="2230697B" w14:textId="77777777" w:rsidR="00FD7146" w:rsidRPr="00C32ED0" w:rsidRDefault="00FD7146" w:rsidP="00C32ED0">
            <w:pPr>
              <w:spacing w:line="240" w:lineRule="auto"/>
              <w:jc w:val="right"/>
              <w:rPr>
                <w:rFonts w:eastAsia="Times New Roman" w:cs="Arial"/>
                <w:b/>
                <w:bCs/>
                <w:sz w:val="20"/>
                <w:szCs w:val="20"/>
                <w:lang w:eastAsia="sl-SI"/>
              </w:rPr>
            </w:pPr>
            <w:r w:rsidRPr="00C32ED0">
              <w:rPr>
                <w:b/>
                <w:bCs/>
                <w:sz w:val="20"/>
                <w:szCs w:val="20"/>
              </w:rPr>
              <w:t>4.571.784.381</w:t>
            </w:r>
          </w:p>
        </w:tc>
        <w:tc>
          <w:tcPr>
            <w:tcW w:w="955" w:type="pct"/>
            <w:shd w:val="clear" w:color="auto" w:fill="auto"/>
            <w:noWrap/>
            <w:vAlign w:val="bottom"/>
            <w:hideMark/>
          </w:tcPr>
          <w:p w14:paraId="364B6462" w14:textId="653B5AA8" w:rsidR="00FD7146" w:rsidRPr="00C32ED0" w:rsidRDefault="00FD7146" w:rsidP="00C32ED0">
            <w:pPr>
              <w:spacing w:line="240" w:lineRule="auto"/>
              <w:jc w:val="right"/>
              <w:rPr>
                <w:rFonts w:eastAsia="Times New Roman" w:cs="Arial"/>
                <w:b/>
                <w:bCs/>
                <w:sz w:val="20"/>
                <w:szCs w:val="20"/>
                <w:lang w:eastAsia="sl-SI"/>
              </w:rPr>
            </w:pPr>
            <w:r w:rsidRPr="00C32ED0">
              <w:rPr>
                <w:b/>
                <w:bCs/>
                <w:sz w:val="20"/>
                <w:szCs w:val="20"/>
              </w:rPr>
              <w:t>100,00</w:t>
            </w:r>
          </w:p>
        </w:tc>
      </w:tr>
    </w:tbl>
    <w:p w14:paraId="6E55026C" w14:textId="77777777" w:rsidR="00FD7146" w:rsidRPr="00B85C79" w:rsidRDefault="00FD7146" w:rsidP="00FD7146">
      <w:pPr>
        <w:pStyle w:val="Napis"/>
        <w:jc w:val="both"/>
        <w:rPr>
          <w:rFonts w:cs="Arial"/>
          <w:bCs w:val="0"/>
          <w:sz w:val="16"/>
          <w:szCs w:val="16"/>
        </w:rPr>
      </w:pPr>
      <w:r w:rsidRPr="00B85C79">
        <w:rPr>
          <w:rFonts w:cs="Arial"/>
          <w:bCs w:val="0"/>
          <w:sz w:val="16"/>
          <w:szCs w:val="16"/>
        </w:rPr>
        <w:t>*Notranji dolg: stanje zadolžitev pravnih oseb pri finančnih organizacijah in ostalih pravnih osebah s sedežem v RS</w:t>
      </w:r>
    </w:p>
    <w:p w14:paraId="4E4AD67B" w14:textId="77777777" w:rsidR="00FD7146" w:rsidRPr="00B85C79" w:rsidRDefault="00FD7146" w:rsidP="00FD7146">
      <w:pPr>
        <w:rPr>
          <w:i/>
          <w:sz w:val="20"/>
          <w:szCs w:val="20"/>
        </w:rPr>
      </w:pPr>
      <w:r w:rsidRPr="00B85C79">
        <w:rPr>
          <w:i/>
          <w:sz w:val="20"/>
          <w:szCs w:val="20"/>
        </w:rPr>
        <w:t>Vir: MF</w:t>
      </w:r>
    </w:p>
    <w:p w14:paraId="2813003B" w14:textId="77777777" w:rsidR="00FD7146" w:rsidRPr="00B85C79" w:rsidRDefault="00FD7146" w:rsidP="00FD7146">
      <w:pPr>
        <w:rPr>
          <w:rFonts w:cs="Arial"/>
          <w:bCs/>
        </w:rPr>
      </w:pPr>
    </w:p>
    <w:p w14:paraId="7BFC9F36" w14:textId="2264FEB2" w:rsidR="00FD7146" w:rsidRPr="00B85C79" w:rsidRDefault="00FD7146" w:rsidP="00FD7146">
      <w:pPr>
        <w:rPr>
          <w:rFonts w:cs="Arial"/>
          <w:bCs/>
        </w:rPr>
      </w:pPr>
      <w:r w:rsidRPr="00B85C79">
        <w:rPr>
          <w:rFonts w:cs="Arial"/>
          <w:bCs/>
        </w:rPr>
        <w:t xml:space="preserve">Notranji dolg </w:t>
      </w:r>
      <w:r w:rsidR="00157911" w:rsidRPr="00B85C79">
        <w:rPr>
          <w:rFonts w:cs="Arial"/>
          <w:bCs/>
        </w:rPr>
        <w:t xml:space="preserve">je </w:t>
      </w:r>
      <w:r w:rsidRPr="00B85C79">
        <w:rPr>
          <w:rFonts w:cs="Arial"/>
          <w:bCs/>
        </w:rPr>
        <w:t xml:space="preserve">v primerjavi z zunanjim dolgom v zadnjih letih večinoma nekoliko presegal 50 %. </w:t>
      </w:r>
      <w:r w:rsidR="00157911">
        <w:rPr>
          <w:rFonts w:cs="Arial"/>
          <w:bCs/>
        </w:rPr>
        <w:t>V</w:t>
      </w:r>
      <w:r w:rsidRPr="00B85C79">
        <w:rPr>
          <w:rFonts w:cs="Arial"/>
          <w:bCs/>
        </w:rPr>
        <w:t xml:space="preserve"> letih 2007 in 2008 ter ponovno v letu 2014 in 2016 se je približal  60 %. V let</w:t>
      </w:r>
      <w:r w:rsidR="00157911">
        <w:rPr>
          <w:rFonts w:cs="Arial"/>
          <w:bCs/>
        </w:rPr>
        <w:t>u</w:t>
      </w:r>
      <w:r w:rsidRPr="00B85C79">
        <w:rPr>
          <w:rFonts w:cs="Arial"/>
          <w:bCs/>
        </w:rPr>
        <w:t xml:space="preserve"> 2019 </w:t>
      </w:r>
      <w:r>
        <w:rPr>
          <w:rFonts w:cs="Arial"/>
          <w:bCs/>
        </w:rPr>
        <w:t>in 2020</w:t>
      </w:r>
      <w:r w:rsidRPr="00B85C79">
        <w:rPr>
          <w:rFonts w:cs="Arial"/>
          <w:bCs/>
        </w:rPr>
        <w:t xml:space="preserve"> je presegel 60 % celotnega dolga. Celotni </w:t>
      </w:r>
      <w:r w:rsidR="00157911">
        <w:rPr>
          <w:rFonts w:cs="Arial"/>
          <w:bCs/>
        </w:rPr>
        <w:t>zunanji</w:t>
      </w:r>
      <w:r w:rsidR="00157911" w:rsidRPr="00B85C79">
        <w:rPr>
          <w:rFonts w:cs="Arial"/>
          <w:bCs/>
        </w:rPr>
        <w:t xml:space="preserve"> </w:t>
      </w:r>
      <w:r w:rsidRPr="00B85C79">
        <w:rPr>
          <w:rFonts w:cs="Arial"/>
          <w:bCs/>
        </w:rPr>
        <w:t xml:space="preserve">dolg v letu </w:t>
      </w:r>
      <w:r>
        <w:rPr>
          <w:rFonts w:cs="Arial"/>
          <w:bCs/>
        </w:rPr>
        <w:t>2020</w:t>
      </w:r>
      <w:r w:rsidRPr="00B85C79">
        <w:rPr>
          <w:rFonts w:cs="Arial"/>
          <w:bCs/>
        </w:rPr>
        <w:t xml:space="preserve">  je </w:t>
      </w:r>
      <w:r w:rsidR="00157911" w:rsidRPr="00B85C79">
        <w:rPr>
          <w:rFonts w:cs="Arial"/>
          <w:bCs/>
        </w:rPr>
        <w:t>dolgoroč</w:t>
      </w:r>
      <w:r w:rsidR="00157911">
        <w:rPr>
          <w:rFonts w:cs="Arial"/>
          <w:bCs/>
        </w:rPr>
        <w:t>en</w:t>
      </w:r>
      <w:r w:rsidRPr="00B85C79">
        <w:rPr>
          <w:rFonts w:cs="Arial"/>
          <w:bCs/>
        </w:rPr>
        <w:t xml:space="preserve">, od tega </w:t>
      </w:r>
      <w:r>
        <w:rPr>
          <w:rFonts w:cs="Arial"/>
          <w:bCs/>
        </w:rPr>
        <w:t>59,0</w:t>
      </w:r>
      <w:r w:rsidRPr="00B85C79">
        <w:rPr>
          <w:rFonts w:cs="Arial"/>
          <w:bCs/>
        </w:rPr>
        <w:t xml:space="preserve"> % predstavlja dolg DARS in </w:t>
      </w:r>
      <w:r>
        <w:rPr>
          <w:rFonts w:cs="Arial"/>
          <w:bCs/>
        </w:rPr>
        <w:t>24,5</w:t>
      </w:r>
      <w:r w:rsidRPr="00B85C79">
        <w:rPr>
          <w:rFonts w:cs="Arial"/>
          <w:bCs/>
        </w:rPr>
        <w:t xml:space="preserve"> % dolg TEŠ. Pravne osebe so se v tujini zadolževale v večjem delu pri mednarodnih finančnih organizacijah kot so EIB, </w:t>
      </w:r>
      <w:r>
        <w:rPr>
          <w:rFonts w:cs="Arial"/>
          <w:bCs/>
        </w:rPr>
        <w:t xml:space="preserve">CEB </w:t>
      </w:r>
      <w:r w:rsidRPr="00B85C79">
        <w:rPr>
          <w:rFonts w:cs="Arial"/>
          <w:bCs/>
        </w:rPr>
        <w:t>in EBRD (</w:t>
      </w:r>
      <w:r>
        <w:rPr>
          <w:rFonts w:cs="Arial"/>
          <w:bCs/>
        </w:rPr>
        <w:t>77,8</w:t>
      </w:r>
      <w:r w:rsidRPr="00B85C79">
        <w:rPr>
          <w:rFonts w:cs="Arial"/>
          <w:bCs/>
        </w:rPr>
        <w:t xml:space="preserve"> </w:t>
      </w:r>
      <w:r w:rsidR="00157911" w:rsidRPr="00B85C79">
        <w:rPr>
          <w:rFonts w:cs="Arial"/>
          <w:bCs/>
        </w:rPr>
        <w:t>%)</w:t>
      </w:r>
      <w:r w:rsidR="00157911">
        <w:rPr>
          <w:rFonts w:cs="Arial"/>
          <w:bCs/>
        </w:rPr>
        <w:t xml:space="preserve"> in v</w:t>
      </w:r>
      <w:r w:rsidR="00157911" w:rsidRPr="00B85C79">
        <w:rPr>
          <w:rFonts w:cs="Arial"/>
          <w:bCs/>
        </w:rPr>
        <w:t xml:space="preserve"> </w:t>
      </w:r>
      <w:r w:rsidR="00157911">
        <w:rPr>
          <w:rFonts w:cs="Arial"/>
          <w:bCs/>
        </w:rPr>
        <w:t>manjšem delu</w:t>
      </w:r>
      <w:r w:rsidRPr="00B85C79">
        <w:rPr>
          <w:rFonts w:cs="Arial"/>
          <w:bCs/>
        </w:rPr>
        <w:t xml:space="preserve"> pri tujih komercialnih finančnih institucijah. </w:t>
      </w:r>
    </w:p>
    <w:p w14:paraId="2574DB45" w14:textId="02E8496A" w:rsidR="00FD7146" w:rsidRDefault="00FD7146" w:rsidP="00FD7146"/>
    <w:p w14:paraId="24552061" w14:textId="77777777" w:rsidR="00EE7321" w:rsidRPr="00B85C79" w:rsidRDefault="00EE7321" w:rsidP="00FD7146"/>
    <w:p w14:paraId="0F0CBB43" w14:textId="75B87131" w:rsidR="00FD7146" w:rsidRPr="0053448F" w:rsidRDefault="00FD7146" w:rsidP="005B5976">
      <w:pPr>
        <w:pStyle w:val="Napis"/>
        <w:jc w:val="both"/>
      </w:pPr>
      <w:bookmarkStart w:id="2156" w:name="_Toc81832343"/>
      <w:r w:rsidRPr="00B85C79">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6</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6</w:t>
      </w:r>
      <w:r w:rsidR="004F273E">
        <w:rPr>
          <w:b/>
        </w:rPr>
        <w:fldChar w:fldCharType="end"/>
      </w:r>
      <w:r w:rsidRPr="00B85C79">
        <w:rPr>
          <w:b/>
        </w:rPr>
        <w:t xml:space="preserve">: </w:t>
      </w:r>
      <w:r w:rsidRPr="00E071CE">
        <w:t>Stanje dolga pra</w:t>
      </w:r>
      <w:r w:rsidRPr="009549BD">
        <w:t xml:space="preserve">vnih oseb iz 87. člena ZJF na dan 31. 12. </w:t>
      </w:r>
      <w:r>
        <w:t>2020</w:t>
      </w:r>
      <w:r w:rsidRPr="00BE69BC">
        <w:t>,</w:t>
      </w:r>
      <w:r w:rsidRPr="00CB388E">
        <w:t xml:space="preserve"> razdeljen</w:t>
      </w:r>
      <w:r w:rsidRPr="00DB30BC">
        <w:t>o</w:t>
      </w:r>
      <w:r w:rsidRPr="0053448F">
        <w:t xml:space="preserve"> po instrumentu zadolžitve</w:t>
      </w:r>
      <w:bookmarkEnd w:id="2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13"/>
        <w:gridCol w:w="1817"/>
        <w:gridCol w:w="1730"/>
      </w:tblGrid>
      <w:tr w:rsidR="00FD7146" w:rsidRPr="00B85C79" w14:paraId="21020A19" w14:textId="77777777" w:rsidTr="00FD7146">
        <w:trPr>
          <w:trHeight w:val="300"/>
          <w:tblHeader/>
        </w:trPr>
        <w:tc>
          <w:tcPr>
            <w:tcW w:w="3042" w:type="pct"/>
            <w:shd w:val="clear" w:color="auto" w:fill="2D5195"/>
            <w:noWrap/>
            <w:vAlign w:val="center"/>
            <w:hideMark/>
          </w:tcPr>
          <w:p w14:paraId="7678C0F8" w14:textId="29984E18" w:rsidR="00FD7146" w:rsidRPr="00D5285A" w:rsidRDefault="00FD7146" w:rsidP="00FD7146">
            <w:pPr>
              <w:spacing w:line="240" w:lineRule="auto"/>
              <w:jc w:val="left"/>
              <w:rPr>
                <w:rFonts w:eastAsia="Times New Roman" w:cs="Arial"/>
                <w:b/>
                <w:bCs/>
                <w:color w:val="FFFFFF"/>
                <w:sz w:val="20"/>
                <w:szCs w:val="20"/>
                <w:lang w:eastAsia="sl-SI"/>
              </w:rPr>
            </w:pPr>
          </w:p>
        </w:tc>
        <w:tc>
          <w:tcPr>
            <w:tcW w:w="1003" w:type="pct"/>
            <w:shd w:val="clear" w:color="auto" w:fill="2D5195"/>
            <w:noWrap/>
            <w:vAlign w:val="center"/>
            <w:hideMark/>
          </w:tcPr>
          <w:p w14:paraId="118FDCD0" w14:textId="77777777" w:rsidR="00FD7146" w:rsidRPr="00F40CAE" w:rsidRDefault="00FD7146" w:rsidP="00FD7146">
            <w:pPr>
              <w:spacing w:line="240" w:lineRule="auto"/>
              <w:jc w:val="center"/>
              <w:rPr>
                <w:rFonts w:eastAsia="Times New Roman" w:cs="Arial"/>
                <w:b/>
                <w:bCs/>
                <w:color w:val="FFFFFF"/>
                <w:sz w:val="20"/>
                <w:szCs w:val="20"/>
                <w:lang w:eastAsia="sl-SI"/>
              </w:rPr>
            </w:pPr>
            <w:r w:rsidRPr="00F40CAE">
              <w:rPr>
                <w:rFonts w:eastAsia="Times New Roman" w:cs="Arial"/>
                <w:b/>
                <w:bCs/>
                <w:color w:val="FFFFFF"/>
                <w:sz w:val="20"/>
                <w:szCs w:val="20"/>
                <w:lang w:eastAsia="sl-SI"/>
              </w:rPr>
              <w:t>v EUR</w:t>
            </w:r>
          </w:p>
        </w:tc>
        <w:tc>
          <w:tcPr>
            <w:tcW w:w="955" w:type="pct"/>
            <w:shd w:val="clear" w:color="auto" w:fill="2D5195"/>
            <w:noWrap/>
            <w:vAlign w:val="center"/>
            <w:hideMark/>
          </w:tcPr>
          <w:p w14:paraId="5716CEA2" w14:textId="77777777" w:rsidR="00FD7146" w:rsidRPr="00C608CC" w:rsidRDefault="00FD7146" w:rsidP="00FD7146">
            <w:pPr>
              <w:spacing w:line="240" w:lineRule="auto"/>
              <w:jc w:val="center"/>
              <w:rPr>
                <w:rFonts w:eastAsia="Times New Roman" w:cs="Arial"/>
                <w:b/>
                <w:bCs/>
                <w:color w:val="FFFFFF"/>
                <w:sz w:val="20"/>
                <w:szCs w:val="20"/>
                <w:lang w:eastAsia="sl-SI"/>
              </w:rPr>
            </w:pPr>
            <w:r w:rsidRPr="00C608CC">
              <w:rPr>
                <w:rFonts w:eastAsia="Times New Roman" w:cs="Arial"/>
                <w:b/>
                <w:bCs/>
                <w:color w:val="FFFFFF"/>
                <w:sz w:val="20"/>
                <w:szCs w:val="20"/>
                <w:lang w:eastAsia="sl-SI"/>
              </w:rPr>
              <w:t>v %</w:t>
            </w:r>
          </w:p>
        </w:tc>
      </w:tr>
      <w:tr w:rsidR="00FD7146" w:rsidRPr="00B85C79" w14:paraId="5889D0C5" w14:textId="77777777" w:rsidTr="00C32ED0">
        <w:trPr>
          <w:trHeight w:val="270"/>
        </w:trPr>
        <w:tc>
          <w:tcPr>
            <w:tcW w:w="3042" w:type="pct"/>
            <w:shd w:val="clear" w:color="auto" w:fill="auto"/>
            <w:vAlign w:val="bottom"/>
            <w:hideMark/>
          </w:tcPr>
          <w:p w14:paraId="664A347A" w14:textId="70410AFA" w:rsidR="00FD7146" w:rsidRPr="00B85C79" w:rsidRDefault="00B6705B" w:rsidP="00FD7146">
            <w:pPr>
              <w:spacing w:line="240" w:lineRule="auto"/>
              <w:jc w:val="left"/>
              <w:rPr>
                <w:rFonts w:eastAsia="Times New Roman" w:cs="Arial"/>
                <w:sz w:val="20"/>
                <w:szCs w:val="20"/>
                <w:lang w:eastAsia="sl-SI"/>
              </w:rPr>
            </w:pPr>
            <w:r>
              <w:rPr>
                <w:rFonts w:eastAsia="Times New Roman" w:cs="Arial"/>
                <w:sz w:val="20"/>
                <w:szCs w:val="20"/>
                <w:lang w:eastAsia="sl-SI"/>
              </w:rPr>
              <w:t>V</w:t>
            </w:r>
            <w:r w:rsidR="00FD7146" w:rsidRPr="00B85C79">
              <w:rPr>
                <w:rFonts w:eastAsia="Times New Roman" w:cs="Arial"/>
                <w:sz w:val="20"/>
                <w:szCs w:val="20"/>
                <w:lang w:eastAsia="sl-SI"/>
              </w:rPr>
              <w:t xml:space="preserve">rednostni </w:t>
            </w:r>
            <w:r w:rsidRPr="00B85C79">
              <w:rPr>
                <w:rFonts w:eastAsia="Times New Roman" w:cs="Arial"/>
                <w:sz w:val="20"/>
                <w:szCs w:val="20"/>
                <w:lang w:eastAsia="sl-SI"/>
              </w:rPr>
              <w:t>papirj</w:t>
            </w:r>
            <w:r>
              <w:rPr>
                <w:rFonts w:eastAsia="Times New Roman" w:cs="Arial"/>
                <w:sz w:val="20"/>
                <w:szCs w:val="20"/>
                <w:lang w:eastAsia="sl-SI"/>
              </w:rPr>
              <w:t>i</w:t>
            </w:r>
          </w:p>
        </w:tc>
        <w:tc>
          <w:tcPr>
            <w:tcW w:w="1003" w:type="pct"/>
            <w:shd w:val="clear" w:color="auto" w:fill="auto"/>
            <w:noWrap/>
            <w:vAlign w:val="bottom"/>
            <w:hideMark/>
          </w:tcPr>
          <w:p w14:paraId="47CC0C87" w14:textId="77777777" w:rsidR="00FD7146" w:rsidRPr="00220CCC" w:rsidRDefault="00FD7146" w:rsidP="00C32ED0">
            <w:pPr>
              <w:spacing w:line="240" w:lineRule="auto"/>
              <w:jc w:val="right"/>
              <w:rPr>
                <w:rFonts w:eastAsia="Times New Roman" w:cs="Arial"/>
                <w:sz w:val="20"/>
                <w:szCs w:val="20"/>
                <w:lang w:eastAsia="sl-SI"/>
              </w:rPr>
            </w:pPr>
            <w:r w:rsidRPr="00E5160B">
              <w:rPr>
                <w:sz w:val="20"/>
                <w:szCs w:val="20"/>
              </w:rPr>
              <w:t>320.319.767</w:t>
            </w:r>
          </w:p>
        </w:tc>
        <w:tc>
          <w:tcPr>
            <w:tcW w:w="955" w:type="pct"/>
            <w:shd w:val="clear" w:color="auto" w:fill="auto"/>
            <w:noWrap/>
            <w:vAlign w:val="bottom"/>
            <w:hideMark/>
          </w:tcPr>
          <w:p w14:paraId="7A097992" w14:textId="3111B9C5" w:rsidR="00FD7146" w:rsidRPr="00220CCC" w:rsidRDefault="00FD7146" w:rsidP="00C32ED0">
            <w:pPr>
              <w:spacing w:line="240" w:lineRule="auto"/>
              <w:jc w:val="right"/>
              <w:rPr>
                <w:rFonts w:eastAsia="Times New Roman" w:cs="Arial"/>
                <w:sz w:val="20"/>
                <w:szCs w:val="20"/>
                <w:lang w:eastAsia="sl-SI"/>
              </w:rPr>
            </w:pPr>
            <w:r w:rsidRPr="00E5160B">
              <w:rPr>
                <w:sz w:val="20"/>
                <w:szCs w:val="20"/>
              </w:rPr>
              <w:t>7,01</w:t>
            </w:r>
          </w:p>
        </w:tc>
      </w:tr>
      <w:tr w:rsidR="00FD7146" w:rsidRPr="00B85C79" w14:paraId="378A5FC9" w14:textId="77777777" w:rsidTr="00C32ED0">
        <w:trPr>
          <w:trHeight w:val="285"/>
        </w:trPr>
        <w:tc>
          <w:tcPr>
            <w:tcW w:w="3042" w:type="pct"/>
            <w:shd w:val="clear" w:color="auto" w:fill="auto"/>
            <w:vAlign w:val="bottom"/>
            <w:hideMark/>
          </w:tcPr>
          <w:p w14:paraId="3A1B03C9" w14:textId="10F3A527" w:rsidR="00FD7146" w:rsidRPr="00B85C79" w:rsidRDefault="00B6705B" w:rsidP="00FD7146">
            <w:pPr>
              <w:spacing w:line="240" w:lineRule="auto"/>
              <w:jc w:val="left"/>
              <w:rPr>
                <w:rFonts w:eastAsia="Times New Roman" w:cs="Arial"/>
                <w:sz w:val="20"/>
                <w:szCs w:val="20"/>
                <w:lang w:eastAsia="sl-SI"/>
              </w:rPr>
            </w:pPr>
            <w:r>
              <w:rPr>
                <w:rFonts w:eastAsia="Times New Roman" w:cs="Arial"/>
                <w:sz w:val="20"/>
                <w:szCs w:val="20"/>
                <w:lang w:eastAsia="sl-SI"/>
              </w:rPr>
              <w:t>Posojila in</w:t>
            </w:r>
            <w:r w:rsidR="00FD7146" w:rsidRPr="00B85C79">
              <w:rPr>
                <w:rFonts w:eastAsia="Times New Roman" w:cs="Arial"/>
                <w:sz w:val="20"/>
                <w:szCs w:val="20"/>
                <w:lang w:eastAsia="sl-SI"/>
              </w:rPr>
              <w:t xml:space="preserve"> finančni leasingi</w:t>
            </w:r>
          </w:p>
        </w:tc>
        <w:tc>
          <w:tcPr>
            <w:tcW w:w="1003" w:type="pct"/>
            <w:shd w:val="clear" w:color="auto" w:fill="auto"/>
            <w:noWrap/>
            <w:vAlign w:val="bottom"/>
            <w:hideMark/>
          </w:tcPr>
          <w:p w14:paraId="396D1747" w14:textId="77777777" w:rsidR="00FD7146" w:rsidRPr="00220CCC" w:rsidRDefault="00FD7146" w:rsidP="00C32ED0">
            <w:pPr>
              <w:spacing w:line="240" w:lineRule="auto"/>
              <w:jc w:val="right"/>
              <w:rPr>
                <w:rFonts w:eastAsia="Times New Roman" w:cs="Arial"/>
                <w:sz w:val="20"/>
                <w:szCs w:val="20"/>
                <w:lang w:eastAsia="sl-SI"/>
              </w:rPr>
            </w:pPr>
            <w:r w:rsidRPr="00E5160B">
              <w:rPr>
                <w:sz w:val="20"/>
                <w:szCs w:val="20"/>
              </w:rPr>
              <w:t>4.251.464.613</w:t>
            </w:r>
          </w:p>
        </w:tc>
        <w:tc>
          <w:tcPr>
            <w:tcW w:w="955" w:type="pct"/>
            <w:shd w:val="clear" w:color="auto" w:fill="auto"/>
            <w:noWrap/>
            <w:vAlign w:val="bottom"/>
            <w:hideMark/>
          </w:tcPr>
          <w:p w14:paraId="2922CFCB" w14:textId="10109323" w:rsidR="00FD7146" w:rsidRPr="00220CCC" w:rsidRDefault="00FD7146" w:rsidP="00C32ED0">
            <w:pPr>
              <w:spacing w:line="240" w:lineRule="auto"/>
              <w:jc w:val="right"/>
              <w:rPr>
                <w:rFonts w:eastAsia="Times New Roman" w:cs="Arial"/>
                <w:sz w:val="20"/>
                <w:szCs w:val="20"/>
                <w:lang w:eastAsia="sl-SI"/>
              </w:rPr>
            </w:pPr>
            <w:r w:rsidRPr="00E5160B">
              <w:rPr>
                <w:sz w:val="20"/>
                <w:szCs w:val="20"/>
              </w:rPr>
              <w:t>92,99</w:t>
            </w:r>
          </w:p>
        </w:tc>
      </w:tr>
      <w:tr w:rsidR="00FD7146" w:rsidRPr="00C32ED0" w14:paraId="0AAEA41A" w14:textId="77777777" w:rsidTr="00C32ED0">
        <w:trPr>
          <w:trHeight w:val="300"/>
        </w:trPr>
        <w:tc>
          <w:tcPr>
            <w:tcW w:w="3042" w:type="pct"/>
            <w:shd w:val="clear" w:color="auto" w:fill="auto"/>
            <w:noWrap/>
            <w:vAlign w:val="bottom"/>
            <w:hideMark/>
          </w:tcPr>
          <w:p w14:paraId="52896EF8" w14:textId="77777777" w:rsidR="00FD7146" w:rsidRPr="00C32ED0" w:rsidRDefault="00FD7146" w:rsidP="00FD7146">
            <w:pPr>
              <w:spacing w:line="240" w:lineRule="auto"/>
              <w:jc w:val="left"/>
              <w:rPr>
                <w:rFonts w:eastAsia="Times New Roman" w:cs="Arial"/>
                <w:b/>
                <w:bCs/>
                <w:sz w:val="20"/>
                <w:szCs w:val="20"/>
                <w:lang w:eastAsia="sl-SI"/>
              </w:rPr>
            </w:pPr>
            <w:r w:rsidRPr="00C32ED0">
              <w:rPr>
                <w:rFonts w:eastAsia="Times New Roman" w:cs="Arial"/>
                <w:b/>
                <w:bCs/>
                <w:sz w:val="20"/>
                <w:szCs w:val="20"/>
                <w:lang w:eastAsia="sl-SI"/>
              </w:rPr>
              <w:t>Skupaj</w:t>
            </w:r>
          </w:p>
        </w:tc>
        <w:tc>
          <w:tcPr>
            <w:tcW w:w="1003" w:type="pct"/>
            <w:shd w:val="clear" w:color="auto" w:fill="auto"/>
            <w:noWrap/>
            <w:vAlign w:val="bottom"/>
            <w:hideMark/>
          </w:tcPr>
          <w:p w14:paraId="7D730ED6" w14:textId="77777777" w:rsidR="00FD7146" w:rsidRPr="00C32ED0" w:rsidRDefault="00FD7146" w:rsidP="00C32ED0">
            <w:pPr>
              <w:spacing w:line="240" w:lineRule="auto"/>
              <w:jc w:val="right"/>
              <w:rPr>
                <w:rFonts w:eastAsia="Times New Roman" w:cs="Arial"/>
                <w:b/>
                <w:bCs/>
                <w:sz w:val="20"/>
                <w:szCs w:val="20"/>
                <w:lang w:eastAsia="sl-SI"/>
              </w:rPr>
            </w:pPr>
            <w:r w:rsidRPr="00C32ED0">
              <w:rPr>
                <w:b/>
                <w:bCs/>
                <w:sz w:val="20"/>
                <w:szCs w:val="20"/>
              </w:rPr>
              <w:t>4.571.784.381</w:t>
            </w:r>
          </w:p>
        </w:tc>
        <w:tc>
          <w:tcPr>
            <w:tcW w:w="955" w:type="pct"/>
            <w:shd w:val="clear" w:color="auto" w:fill="auto"/>
            <w:noWrap/>
            <w:vAlign w:val="bottom"/>
            <w:hideMark/>
          </w:tcPr>
          <w:p w14:paraId="420D136A" w14:textId="66E94DA6" w:rsidR="00FD7146" w:rsidRPr="00C32ED0" w:rsidRDefault="00FD7146" w:rsidP="00C32ED0">
            <w:pPr>
              <w:spacing w:line="240" w:lineRule="auto"/>
              <w:jc w:val="right"/>
              <w:rPr>
                <w:rFonts w:eastAsia="Times New Roman" w:cs="Arial"/>
                <w:b/>
                <w:bCs/>
                <w:sz w:val="20"/>
                <w:szCs w:val="20"/>
                <w:lang w:eastAsia="sl-SI"/>
              </w:rPr>
            </w:pPr>
            <w:r w:rsidRPr="00C32ED0">
              <w:rPr>
                <w:b/>
                <w:bCs/>
                <w:sz w:val="20"/>
                <w:szCs w:val="20"/>
              </w:rPr>
              <w:t>100,00</w:t>
            </w:r>
          </w:p>
        </w:tc>
      </w:tr>
    </w:tbl>
    <w:p w14:paraId="68DA1DB5" w14:textId="77777777" w:rsidR="00FD7146" w:rsidRPr="00B85C79" w:rsidRDefault="00FD7146" w:rsidP="00FD7146">
      <w:pPr>
        <w:pStyle w:val="Napis"/>
        <w:jc w:val="both"/>
        <w:rPr>
          <w:i/>
          <w:sz w:val="20"/>
        </w:rPr>
      </w:pPr>
      <w:r w:rsidRPr="00B85C79">
        <w:rPr>
          <w:i/>
          <w:sz w:val="20"/>
        </w:rPr>
        <w:t>Vir: MF</w:t>
      </w:r>
    </w:p>
    <w:p w14:paraId="12B2A5AA" w14:textId="77777777" w:rsidR="00FD7146" w:rsidRPr="00B85C79" w:rsidRDefault="00FD7146" w:rsidP="00FD7146">
      <w:pPr>
        <w:rPr>
          <w:sz w:val="20"/>
          <w:szCs w:val="20"/>
        </w:rPr>
      </w:pPr>
    </w:p>
    <w:p w14:paraId="6A8A165D" w14:textId="7CFB5E3D" w:rsidR="00FD7146" w:rsidRPr="00B85C79" w:rsidRDefault="00FD7146" w:rsidP="00FD7146">
      <w:pPr>
        <w:rPr>
          <w:rFonts w:cs="Arial"/>
          <w:bCs/>
        </w:rPr>
      </w:pPr>
      <w:r w:rsidRPr="00B85C79">
        <w:rPr>
          <w:rFonts w:cs="Arial"/>
          <w:bCs/>
        </w:rPr>
        <w:t>Zadolžitve z izdajo dolžniških vrednostnih papirjev (večji del so</w:t>
      </w:r>
      <w:r w:rsidR="00765586">
        <w:rPr>
          <w:rFonts w:cs="Arial"/>
          <w:bCs/>
        </w:rPr>
        <w:t xml:space="preserve"> to</w:t>
      </w:r>
      <w:r w:rsidRPr="00B85C79">
        <w:rPr>
          <w:rFonts w:cs="Arial"/>
          <w:bCs/>
        </w:rPr>
        <w:t xml:space="preserve"> izdaje obveznic) v letu 20</w:t>
      </w:r>
      <w:r>
        <w:rPr>
          <w:rFonts w:cs="Arial"/>
          <w:bCs/>
        </w:rPr>
        <w:t xml:space="preserve">20 </w:t>
      </w:r>
      <w:r w:rsidRPr="00B85C79">
        <w:rPr>
          <w:rFonts w:cs="Arial"/>
          <w:bCs/>
        </w:rPr>
        <w:t xml:space="preserve">predstavlja </w:t>
      </w:r>
      <w:r>
        <w:rPr>
          <w:rFonts w:cs="Arial"/>
          <w:bCs/>
        </w:rPr>
        <w:t>7,01</w:t>
      </w:r>
      <w:r w:rsidRPr="00B85C79">
        <w:rPr>
          <w:rFonts w:cs="Arial"/>
          <w:bCs/>
        </w:rPr>
        <w:t xml:space="preserve"> % celotne zadolžitve pravnih oseb iz 87. člena ZJF. Delež izdanih vrednostnih papirjev v celotnem dolgu je od leta 2015 (ko je predstavljal 24,34 % celotnega dolga) bistveno padel, saj so bile v letu 2017 dokončno odplačane obveznice DUTB, ki so v letih 2015 in 2016 predstavljale več kot 60 % delež izdanih vrednostnih papirjev pravnih oseb iz 87. člena ZJF. </w:t>
      </w:r>
      <w:r>
        <w:rPr>
          <w:rFonts w:cs="Arial"/>
          <w:bCs/>
        </w:rPr>
        <w:t xml:space="preserve"> Tudi v letu 2020 je prišlo do znižanja stanja dolga </w:t>
      </w:r>
      <w:r w:rsidR="00CD43A8">
        <w:rPr>
          <w:rFonts w:cs="Arial"/>
          <w:bCs/>
        </w:rPr>
        <w:t xml:space="preserve">iz naslova </w:t>
      </w:r>
      <w:r>
        <w:rPr>
          <w:rFonts w:cs="Arial"/>
          <w:bCs/>
        </w:rPr>
        <w:t xml:space="preserve">dolžniških vrednostnih </w:t>
      </w:r>
      <w:r w:rsidR="00CD43A8">
        <w:rPr>
          <w:rFonts w:cs="Arial"/>
          <w:bCs/>
        </w:rPr>
        <w:t>papirjev</w:t>
      </w:r>
      <w:r>
        <w:rPr>
          <w:rFonts w:cs="Arial"/>
          <w:bCs/>
        </w:rPr>
        <w:t xml:space="preserve">, saj sta bili odplačani dve obveznici: DRS3 (DARS) in SOS3 (SDH) v skupni višini 142,6 </w:t>
      </w:r>
      <w:r w:rsidR="005410A8">
        <w:rPr>
          <w:rFonts w:cs="Arial"/>
          <w:bCs/>
        </w:rPr>
        <w:t>milijona</w:t>
      </w:r>
      <w:r>
        <w:rPr>
          <w:rFonts w:cs="Arial"/>
          <w:bCs/>
        </w:rPr>
        <w:t xml:space="preserve"> EUR.  </w:t>
      </w:r>
      <w:r w:rsidR="00CD43A8">
        <w:rPr>
          <w:rFonts w:cs="Arial"/>
          <w:bCs/>
        </w:rPr>
        <w:t>V</w:t>
      </w:r>
      <w:r w:rsidRPr="00B85C79">
        <w:rPr>
          <w:rFonts w:cs="Arial"/>
          <w:bCs/>
        </w:rPr>
        <w:t xml:space="preserve"> letu 20</w:t>
      </w:r>
      <w:r>
        <w:rPr>
          <w:rFonts w:cs="Arial"/>
          <w:bCs/>
        </w:rPr>
        <w:t>20</w:t>
      </w:r>
      <w:r w:rsidRPr="00B85C79">
        <w:rPr>
          <w:rFonts w:cs="Arial"/>
          <w:bCs/>
        </w:rPr>
        <w:t xml:space="preserve"> </w:t>
      </w:r>
      <w:r w:rsidR="00CD43A8">
        <w:rPr>
          <w:rFonts w:cs="Arial"/>
          <w:bCs/>
        </w:rPr>
        <w:t>imajo dolg iz naslova izdanih vrednostnih papirjev naslednje pravne osebe</w:t>
      </w:r>
      <w:r w:rsidRPr="00B85C79">
        <w:rPr>
          <w:rFonts w:cs="Arial"/>
          <w:bCs/>
        </w:rPr>
        <w:t>: Družba za avtoceste v Republiki Sloveniji, d. d., Slovenski državni holding, d. d., Telekom Slovenije, d. d. ter Sklad kmetijskih zemljišč in gozdov Republike Slovenije.</w:t>
      </w:r>
    </w:p>
    <w:p w14:paraId="4E88E30C" w14:textId="77777777" w:rsidR="00FD7146" w:rsidRPr="00B85C79" w:rsidRDefault="00FD7146" w:rsidP="00FD7146">
      <w:pPr>
        <w:rPr>
          <w:rFonts w:cs="Arial"/>
          <w:bCs/>
        </w:rPr>
      </w:pPr>
    </w:p>
    <w:p w14:paraId="747B2776" w14:textId="77777777" w:rsidR="00FD7146" w:rsidRPr="00B85C79" w:rsidRDefault="00FD7146" w:rsidP="00FD7146">
      <w:r w:rsidRPr="00B85C79">
        <w:rPr>
          <w:rFonts w:cs="Arial"/>
          <w:bCs/>
        </w:rPr>
        <w:t>Dolg v tuji valuti (CHF) je</w:t>
      </w:r>
      <w:r>
        <w:rPr>
          <w:rFonts w:cs="Arial"/>
          <w:bCs/>
        </w:rPr>
        <w:t xml:space="preserve"> bil že</w:t>
      </w:r>
      <w:r w:rsidRPr="00B85C79">
        <w:rPr>
          <w:rFonts w:cs="Arial"/>
          <w:bCs/>
        </w:rPr>
        <w:t xml:space="preserve"> v letu 2019, kot tudi že v nekaj preteklih letih, neznaten in </w:t>
      </w:r>
      <w:r>
        <w:rPr>
          <w:rFonts w:cs="Arial"/>
          <w:bCs/>
        </w:rPr>
        <w:t xml:space="preserve">je </w:t>
      </w:r>
      <w:r w:rsidRPr="00B85C79">
        <w:rPr>
          <w:rFonts w:cs="Arial"/>
          <w:bCs/>
        </w:rPr>
        <w:t>znaša</w:t>
      </w:r>
      <w:r>
        <w:rPr>
          <w:rFonts w:cs="Arial"/>
          <w:bCs/>
        </w:rPr>
        <w:t>l</w:t>
      </w:r>
      <w:r w:rsidRPr="00B85C79">
        <w:rPr>
          <w:rFonts w:cs="Arial"/>
          <w:bCs/>
        </w:rPr>
        <w:t xml:space="preserve"> 0,59 % skupnega dolga </w:t>
      </w:r>
      <w:r w:rsidRPr="00B85C79">
        <w:t>pravnih oseb iz 87. člena ZJF</w:t>
      </w:r>
      <w:r>
        <w:t>.</w:t>
      </w:r>
      <w:r w:rsidRPr="00B85C79">
        <w:t xml:space="preserve"> </w:t>
      </w:r>
      <w:r>
        <w:t>V</w:t>
      </w:r>
      <w:r w:rsidRPr="00B85C79">
        <w:t xml:space="preserve"> letu 2020 </w:t>
      </w:r>
      <w:r>
        <w:t xml:space="preserve">je dolg v CHF </w:t>
      </w:r>
      <w:r w:rsidRPr="00B85C79">
        <w:t>v celoti zapadel v plačilo</w:t>
      </w:r>
      <w:r>
        <w:t>, zato ga v stanju na dan 31.12.2020 ne beležimo več</w:t>
      </w:r>
      <w:r w:rsidRPr="00B85C79">
        <w:t>.</w:t>
      </w:r>
    </w:p>
    <w:p w14:paraId="33A5CD7C" w14:textId="77777777" w:rsidR="00FD7146" w:rsidRPr="00B85C79" w:rsidRDefault="00FD7146" w:rsidP="00FD7146">
      <w:pPr>
        <w:rPr>
          <w:rFonts w:cs="Arial"/>
          <w:b/>
          <w:bCs/>
        </w:rPr>
      </w:pPr>
    </w:p>
    <w:p w14:paraId="7AC8CC02" w14:textId="0504AED1" w:rsidR="00FD7146" w:rsidRPr="00BE69BC" w:rsidRDefault="00FD7146" w:rsidP="005B5976">
      <w:pPr>
        <w:pStyle w:val="Napis"/>
        <w:jc w:val="both"/>
      </w:pPr>
      <w:bookmarkStart w:id="2157" w:name="_Toc81832344"/>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6</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7</w:t>
      </w:r>
      <w:r w:rsidR="004F273E">
        <w:rPr>
          <w:b/>
        </w:rPr>
        <w:fldChar w:fldCharType="end"/>
      </w:r>
      <w:r w:rsidRPr="00B85C79">
        <w:rPr>
          <w:b/>
        </w:rPr>
        <w:t xml:space="preserve">: </w:t>
      </w:r>
      <w:r w:rsidRPr="00E071CE">
        <w:t xml:space="preserve">Stanje dolga pravnih oseb iz 87. člena ZJF na dan 31. 12. </w:t>
      </w:r>
      <w:r w:rsidRPr="009549BD">
        <w:t>20</w:t>
      </w:r>
      <w:r>
        <w:t>20</w:t>
      </w:r>
      <w:r w:rsidRPr="00BE69BC">
        <w:t xml:space="preserve"> po dejavnostih pravnih oseb</w:t>
      </w:r>
      <w:bookmarkEnd w:id="2157"/>
    </w:p>
    <w:tbl>
      <w:tblPr>
        <w:tblW w:w="5000" w:type="pct"/>
        <w:tblLayout w:type="fixed"/>
        <w:tblCellMar>
          <w:left w:w="70" w:type="dxa"/>
          <w:right w:w="70" w:type="dxa"/>
        </w:tblCellMar>
        <w:tblLook w:val="0000" w:firstRow="0" w:lastRow="0" w:firstColumn="0" w:lastColumn="0" w:noHBand="0" w:noVBand="0"/>
      </w:tblPr>
      <w:tblGrid>
        <w:gridCol w:w="5735"/>
        <w:gridCol w:w="1662"/>
        <w:gridCol w:w="1663"/>
      </w:tblGrid>
      <w:tr w:rsidR="00FD7146" w:rsidRPr="00B85C79" w14:paraId="2459D28A" w14:textId="77777777" w:rsidTr="00EE7321">
        <w:trPr>
          <w:trHeight w:val="330"/>
          <w:tblHeader/>
        </w:trPr>
        <w:tc>
          <w:tcPr>
            <w:tcW w:w="3165"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04477140" w14:textId="3E44F979" w:rsidR="00FD7146" w:rsidRPr="00CB388E" w:rsidRDefault="00FD7146" w:rsidP="00FD7146">
            <w:pPr>
              <w:jc w:val="left"/>
              <w:rPr>
                <w:rFonts w:cs="Arial"/>
                <w:b/>
                <w:bCs/>
                <w:color w:val="FFFFFF"/>
                <w:sz w:val="20"/>
                <w:szCs w:val="20"/>
              </w:rPr>
            </w:pPr>
          </w:p>
        </w:tc>
        <w:tc>
          <w:tcPr>
            <w:tcW w:w="917"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43D055ED" w14:textId="77777777" w:rsidR="00FD7146" w:rsidRPr="00D5285A" w:rsidRDefault="00FD7146" w:rsidP="00FD7146">
            <w:pPr>
              <w:jc w:val="center"/>
              <w:rPr>
                <w:rFonts w:cs="Arial"/>
                <w:b/>
                <w:color w:val="FFFFFF"/>
                <w:sz w:val="20"/>
                <w:szCs w:val="20"/>
              </w:rPr>
            </w:pPr>
            <w:r w:rsidRPr="00D5285A">
              <w:rPr>
                <w:rFonts w:cs="Arial"/>
                <w:b/>
                <w:color w:val="FFFFFF"/>
                <w:sz w:val="20"/>
                <w:szCs w:val="20"/>
              </w:rPr>
              <w:t>v EUR</w:t>
            </w:r>
          </w:p>
        </w:tc>
        <w:tc>
          <w:tcPr>
            <w:tcW w:w="918"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2A7D4F59" w14:textId="77777777" w:rsidR="00FD7146" w:rsidRPr="00F40CAE" w:rsidRDefault="00FD7146" w:rsidP="00FD7146">
            <w:pPr>
              <w:jc w:val="center"/>
              <w:rPr>
                <w:rFonts w:cs="Arial"/>
                <w:b/>
                <w:color w:val="FFFFFF"/>
                <w:sz w:val="20"/>
                <w:szCs w:val="20"/>
              </w:rPr>
            </w:pPr>
            <w:r w:rsidRPr="00F40CAE">
              <w:rPr>
                <w:rFonts w:cs="Arial"/>
                <w:b/>
                <w:color w:val="FFFFFF"/>
                <w:sz w:val="20"/>
                <w:szCs w:val="20"/>
              </w:rPr>
              <w:t>v %</w:t>
            </w:r>
          </w:p>
        </w:tc>
      </w:tr>
      <w:tr w:rsidR="00FD7146" w:rsidRPr="00B85C79" w14:paraId="5422B5DA" w14:textId="77777777" w:rsidTr="00EE7321">
        <w:trPr>
          <w:trHeight w:val="330"/>
        </w:trPr>
        <w:tc>
          <w:tcPr>
            <w:tcW w:w="3165" w:type="pct"/>
            <w:tcBorders>
              <w:top w:val="single" w:sz="4" w:space="0" w:color="auto"/>
              <w:left w:val="single" w:sz="4" w:space="0" w:color="auto"/>
              <w:bottom w:val="single" w:sz="4" w:space="0" w:color="auto"/>
              <w:right w:val="single" w:sz="4" w:space="0" w:color="auto"/>
            </w:tcBorders>
            <w:vAlign w:val="bottom"/>
          </w:tcPr>
          <w:p w14:paraId="24EEBD5E" w14:textId="77777777" w:rsidR="00FD7146" w:rsidRPr="00B85C79" w:rsidRDefault="00FD7146" w:rsidP="00FD7146">
            <w:pPr>
              <w:rPr>
                <w:rFonts w:cs="Arial"/>
                <w:sz w:val="20"/>
                <w:szCs w:val="20"/>
              </w:rPr>
            </w:pPr>
            <w:r w:rsidRPr="00B85C79">
              <w:rPr>
                <w:rFonts w:eastAsia="Times New Roman" w:cs="Arial"/>
                <w:sz w:val="20"/>
                <w:szCs w:val="20"/>
                <w:lang w:eastAsia="sl-SI"/>
              </w:rPr>
              <w:t>H. PROMET IN SKLADIŠČENJE</w:t>
            </w:r>
          </w:p>
        </w:tc>
        <w:tc>
          <w:tcPr>
            <w:tcW w:w="917" w:type="pct"/>
            <w:tcBorders>
              <w:top w:val="single" w:sz="4" w:space="0" w:color="auto"/>
              <w:left w:val="single" w:sz="4" w:space="0" w:color="auto"/>
              <w:bottom w:val="single" w:sz="4" w:space="0" w:color="auto"/>
              <w:right w:val="single" w:sz="4" w:space="0" w:color="auto"/>
            </w:tcBorders>
            <w:noWrap/>
            <w:vAlign w:val="bottom"/>
          </w:tcPr>
          <w:p w14:paraId="75E392B1" w14:textId="77777777" w:rsidR="00FD7146" w:rsidRPr="00F71E5D" w:rsidRDefault="00FD7146" w:rsidP="00C32ED0">
            <w:pPr>
              <w:jc w:val="right"/>
              <w:rPr>
                <w:rFonts w:cs="Arial"/>
                <w:bCs/>
                <w:sz w:val="20"/>
                <w:szCs w:val="20"/>
              </w:rPr>
            </w:pPr>
            <w:r w:rsidRPr="00E5160B">
              <w:rPr>
                <w:sz w:val="20"/>
                <w:szCs w:val="20"/>
              </w:rPr>
              <w:t>2.142.023.663</w:t>
            </w:r>
          </w:p>
        </w:tc>
        <w:tc>
          <w:tcPr>
            <w:tcW w:w="918" w:type="pct"/>
            <w:tcBorders>
              <w:top w:val="nil"/>
              <w:left w:val="nil"/>
              <w:bottom w:val="single" w:sz="4" w:space="0" w:color="auto"/>
              <w:right w:val="single" w:sz="4" w:space="0" w:color="auto"/>
            </w:tcBorders>
            <w:noWrap/>
            <w:vAlign w:val="bottom"/>
          </w:tcPr>
          <w:p w14:paraId="367F7E72" w14:textId="2D2F9267" w:rsidR="00FD7146" w:rsidRPr="00F71E5D" w:rsidRDefault="00FD7146" w:rsidP="00C32ED0">
            <w:pPr>
              <w:jc w:val="right"/>
              <w:rPr>
                <w:rFonts w:cs="Arial"/>
                <w:sz w:val="20"/>
                <w:szCs w:val="20"/>
              </w:rPr>
            </w:pPr>
            <w:r w:rsidRPr="00E5160B">
              <w:rPr>
                <w:sz w:val="20"/>
                <w:szCs w:val="20"/>
              </w:rPr>
              <w:t>46,85</w:t>
            </w:r>
          </w:p>
        </w:tc>
      </w:tr>
      <w:tr w:rsidR="00FD7146" w:rsidRPr="00B85C79" w14:paraId="5D3E2AB7" w14:textId="77777777" w:rsidTr="00EE7321">
        <w:trPr>
          <w:trHeight w:val="184"/>
        </w:trPr>
        <w:tc>
          <w:tcPr>
            <w:tcW w:w="3165" w:type="pct"/>
            <w:tcBorders>
              <w:top w:val="single" w:sz="4" w:space="0" w:color="auto"/>
              <w:left w:val="single" w:sz="4" w:space="0" w:color="auto"/>
              <w:bottom w:val="single" w:sz="4" w:space="0" w:color="auto"/>
              <w:right w:val="single" w:sz="4" w:space="0" w:color="auto"/>
            </w:tcBorders>
            <w:vAlign w:val="bottom"/>
          </w:tcPr>
          <w:p w14:paraId="52A74F40" w14:textId="77777777" w:rsidR="00FD7146" w:rsidRPr="00B85C79" w:rsidRDefault="00FD7146" w:rsidP="00FD7146">
            <w:pPr>
              <w:rPr>
                <w:rFonts w:cs="Arial"/>
                <w:sz w:val="20"/>
                <w:szCs w:val="20"/>
              </w:rPr>
            </w:pPr>
            <w:r w:rsidRPr="00B85C79">
              <w:rPr>
                <w:rFonts w:eastAsia="Times New Roman" w:cs="Arial"/>
                <w:sz w:val="20"/>
                <w:szCs w:val="20"/>
                <w:lang w:eastAsia="sl-SI"/>
              </w:rPr>
              <w:t>D. OSKRBA Z ELEKTRIČNO ENERGIJO, PLINOM IN PARO</w:t>
            </w:r>
          </w:p>
        </w:tc>
        <w:tc>
          <w:tcPr>
            <w:tcW w:w="917" w:type="pct"/>
            <w:tcBorders>
              <w:top w:val="single" w:sz="4" w:space="0" w:color="auto"/>
              <w:left w:val="single" w:sz="4" w:space="0" w:color="auto"/>
              <w:bottom w:val="single" w:sz="4" w:space="0" w:color="auto"/>
              <w:right w:val="single" w:sz="4" w:space="0" w:color="auto"/>
            </w:tcBorders>
            <w:noWrap/>
            <w:vAlign w:val="bottom"/>
          </w:tcPr>
          <w:p w14:paraId="77982908" w14:textId="77777777" w:rsidR="00FD7146" w:rsidRPr="00F71E5D" w:rsidRDefault="00FD7146" w:rsidP="00C32ED0">
            <w:pPr>
              <w:jc w:val="right"/>
              <w:rPr>
                <w:rFonts w:cs="Arial"/>
                <w:bCs/>
                <w:sz w:val="20"/>
                <w:szCs w:val="20"/>
              </w:rPr>
            </w:pPr>
            <w:r w:rsidRPr="00E5160B">
              <w:rPr>
                <w:sz w:val="20"/>
                <w:szCs w:val="20"/>
              </w:rPr>
              <w:t>1.038.951.463</w:t>
            </w:r>
          </w:p>
        </w:tc>
        <w:tc>
          <w:tcPr>
            <w:tcW w:w="918" w:type="pct"/>
            <w:tcBorders>
              <w:top w:val="nil"/>
              <w:left w:val="nil"/>
              <w:bottom w:val="single" w:sz="4" w:space="0" w:color="auto"/>
              <w:right w:val="single" w:sz="4" w:space="0" w:color="auto"/>
            </w:tcBorders>
            <w:noWrap/>
            <w:vAlign w:val="bottom"/>
          </w:tcPr>
          <w:p w14:paraId="236B0F7E" w14:textId="2E1A7F5E" w:rsidR="00FD7146" w:rsidRPr="00F71E5D" w:rsidRDefault="00FD7146" w:rsidP="00C32ED0">
            <w:pPr>
              <w:jc w:val="right"/>
              <w:rPr>
                <w:rFonts w:cs="Arial"/>
                <w:sz w:val="20"/>
                <w:szCs w:val="20"/>
              </w:rPr>
            </w:pPr>
            <w:r w:rsidRPr="00E5160B">
              <w:rPr>
                <w:sz w:val="20"/>
                <w:szCs w:val="20"/>
              </w:rPr>
              <w:t>22,73</w:t>
            </w:r>
          </w:p>
        </w:tc>
      </w:tr>
      <w:tr w:rsidR="00FD7146" w:rsidRPr="00B85C79" w14:paraId="464DC8B0" w14:textId="77777777" w:rsidTr="00EE7321">
        <w:trPr>
          <w:trHeight w:val="202"/>
        </w:trPr>
        <w:tc>
          <w:tcPr>
            <w:tcW w:w="3165" w:type="pct"/>
            <w:tcBorders>
              <w:top w:val="single" w:sz="4" w:space="0" w:color="auto"/>
              <w:left w:val="single" w:sz="4" w:space="0" w:color="auto"/>
              <w:bottom w:val="single" w:sz="4" w:space="0" w:color="auto"/>
              <w:right w:val="single" w:sz="4" w:space="0" w:color="auto"/>
            </w:tcBorders>
            <w:vAlign w:val="bottom"/>
          </w:tcPr>
          <w:p w14:paraId="34F9956F" w14:textId="77777777" w:rsidR="00FD7146" w:rsidRPr="00B85C79" w:rsidRDefault="00FD7146" w:rsidP="00FD7146">
            <w:pPr>
              <w:rPr>
                <w:rFonts w:cs="Arial"/>
                <w:sz w:val="20"/>
                <w:szCs w:val="20"/>
              </w:rPr>
            </w:pPr>
            <w:r w:rsidRPr="00B85C79">
              <w:rPr>
                <w:rFonts w:eastAsia="Times New Roman" w:cs="Arial"/>
                <w:sz w:val="20"/>
                <w:szCs w:val="20"/>
                <w:lang w:eastAsia="sl-SI"/>
              </w:rPr>
              <w:t>N. DRUGE RAZNOVRSTNE POSLOVNE DEJAVNOSTI</w:t>
            </w:r>
          </w:p>
        </w:tc>
        <w:tc>
          <w:tcPr>
            <w:tcW w:w="917" w:type="pct"/>
            <w:tcBorders>
              <w:top w:val="single" w:sz="4" w:space="0" w:color="auto"/>
              <w:left w:val="single" w:sz="4" w:space="0" w:color="auto"/>
              <w:bottom w:val="single" w:sz="4" w:space="0" w:color="auto"/>
              <w:right w:val="single" w:sz="4" w:space="0" w:color="auto"/>
            </w:tcBorders>
            <w:noWrap/>
            <w:vAlign w:val="bottom"/>
          </w:tcPr>
          <w:p w14:paraId="65E68CD4" w14:textId="77777777" w:rsidR="00FD7146" w:rsidRPr="00F71E5D" w:rsidRDefault="00FD7146" w:rsidP="00C32ED0">
            <w:pPr>
              <w:jc w:val="right"/>
              <w:rPr>
                <w:rFonts w:cs="Arial"/>
                <w:bCs/>
                <w:sz w:val="20"/>
                <w:szCs w:val="20"/>
              </w:rPr>
            </w:pPr>
            <w:r w:rsidRPr="00E5160B">
              <w:rPr>
                <w:sz w:val="20"/>
                <w:szCs w:val="20"/>
              </w:rPr>
              <w:t>396.320.763</w:t>
            </w:r>
          </w:p>
        </w:tc>
        <w:tc>
          <w:tcPr>
            <w:tcW w:w="918" w:type="pct"/>
            <w:tcBorders>
              <w:top w:val="nil"/>
              <w:left w:val="nil"/>
              <w:bottom w:val="single" w:sz="4" w:space="0" w:color="auto"/>
              <w:right w:val="single" w:sz="4" w:space="0" w:color="auto"/>
            </w:tcBorders>
            <w:noWrap/>
            <w:vAlign w:val="bottom"/>
          </w:tcPr>
          <w:p w14:paraId="58B5821F" w14:textId="72ADD7A1" w:rsidR="00FD7146" w:rsidRPr="00F71E5D" w:rsidRDefault="00FD7146" w:rsidP="00C32ED0">
            <w:pPr>
              <w:jc w:val="right"/>
              <w:rPr>
                <w:rFonts w:cs="Arial"/>
                <w:sz w:val="20"/>
                <w:szCs w:val="20"/>
              </w:rPr>
            </w:pPr>
            <w:r w:rsidRPr="00E5160B">
              <w:rPr>
                <w:sz w:val="20"/>
                <w:szCs w:val="20"/>
              </w:rPr>
              <w:t>8,67</w:t>
            </w:r>
          </w:p>
        </w:tc>
      </w:tr>
      <w:tr w:rsidR="00FD7146" w:rsidRPr="00B85C79" w14:paraId="4E30DFAD" w14:textId="77777777" w:rsidTr="00EE7321">
        <w:trPr>
          <w:trHeight w:val="206"/>
        </w:trPr>
        <w:tc>
          <w:tcPr>
            <w:tcW w:w="3165" w:type="pct"/>
            <w:tcBorders>
              <w:top w:val="single" w:sz="4" w:space="0" w:color="auto"/>
              <w:left w:val="single" w:sz="4" w:space="0" w:color="auto"/>
              <w:bottom w:val="single" w:sz="4" w:space="0" w:color="auto"/>
              <w:right w:val="single" w:sz="4" w:space="0" w:color="auto"/>
            </w:tcBorders>
            <w:vAlign w:val="bottom"/>
          </w:tcPr>
          <w:p w14:paraId="3118D138" w14:textId="77777777" w:rsidR="00FD7146" w:rsidRPr="00B85C79" w:rsidRDefault="00FD7146" w:rsidP="00FD7146">
            <w:pPr>
              <w:rPr>
                <w:rFonts w:cs="Arial"/>
                <w:sz w:val="20"/>
                <w:szCs w:val="20"/>
              </w:rPr>
            </w:pPr>
            <w:r w:rsidRPr="00B85C79">
              <w:rPr>
                <w:rFonts w:eastAsia="Times New Roman" w:cs="Arial"/>
                <w:sz w:val="20"/>
                <w:szCs w:val="20"/>
                <w:lang w:eastAsia="sl-SI"/>
              </w:rPr>
              <w:t>O. DEJAVNOST JAVNE UPRAVE IN OBRAMBE, DEJAVNOST OBVEZNE SOCIALNE VARNOSTI</w:t>
            </w:r>
          </w:p>
        </w:tc>
        <w:tc>
          <w:tcPr>
            <w:tcW w:w="917" w:type="pct"/>
            <w:tcBorders>
              <w:top w:val="single" w:sz="4" w:space="0" w:color="auto"/>
              <w:left w:val="single" w:sz="4" w:space="0" w:color="auto"/>
              <w:bottom w:val="single" w:sz="4" w:space="0" w:color="auto"/>
              <w:right w:val="single" w:sz="4" w:space="0" w:color="auto"/>
            </w:tcBorders>
            <w:noWrap/>
            <w:vAlign w:val="bottom"/>
          </w:tcPr>
          <w:p w14:paraId="201F1D8C" w14:textId="77777777" w:rsidR="00FD7146" w:rsidRPr="00F71E5D" w:rsidRDefault="00FD7146" w:rsidP="00C32ED0">
            <w:pPr>
              <w:jc w:val="right"/>
              <w:rPr>
                <w:rFonts w:cs="Arial"/>
                <w:bCs/>
                <w:sz w:val="20"/>
                <w:szCs w:val="20"/>
              </w:rPr>
            </w:pPr>
            <w:r w:rsidRPr="00E5160B">
              <w:rPr>
                <w:sz w:val="20"/>
                <w:szCs w:val="20"/>
              </w:rPr>
              <w:t>387.132.390</w:t>
            </w:r>
          </w:p>
        </w:tc>
        <w:tc>
          <w:tcPr>
            <w:tcW w:w="918" w:type="pct"/>
            <w:tcBorders>
              <w:top w:val="nil"/>
              <w:left w:val="nil"/>
              <w:bottom w:val="single" w:sz="4" w:space="0" w:color="auto"/>
              <w:right w:val="single" w:sz="4" w:space="0" w:color="auto"/>
            </w:tcBorders>
            <w:noWrap/>
            <w:vAlign w:val="bottom"/>
          </w:tcPr>
          <w:p w14:paraId="64BD5348" w14:textId="43160439" w:rsidR="00FD7146" w:rsidRPr="00F71E5D" w:rsidRDefault="00FD7146" w:rsidP="00C32ED0">
            <w:pPr>
              <w:jc w:val="right"/>
              <w:rPr>
                <w:rFonts w:cs="Arial"/>
                <w:sz w:val="20"/>
                <w:szCs w:val="20"/>
              </w:rPr>
            </w:pPr>
            <w:r w:rsidRPr="00E5160B">
              <w:rPr>
                <w:sz w:val="20"/>
                <w:szCs w:val="20"/>
              </w:rPr>
              <w:t>8,47</w:t>
            </w:r>
          </w:p>
        </w:tc>
      </w:tr>
      <w:tr w:rsidR="00FD7146" w:rsidRPr="00B85C79" w14:paraId="049ED3BA" w14:textId="77777777" w:rsidTr="00EE7321">
        <w:trPr>
          <w:trHeight w:val="225"/>
        </w:trPr>
        <w:tc>
          <w:tcPr>
            <w:tcW w:w="3165" w:type="pct"/>
            <w:tcBorders>
              <w:top w:val="single" w:sz="4" w:space="0" w:color="auto"/>
              <w:left w:val="single" w:sz="4" w:space="0" w:color="auto"/>
              <w:bottom w:val="single" w:sz="4" w:space="0" w:color="auto"/>
              <w:right w:val="single" w:sz="4" w:space="0" w:color="auto"/>
            </w:tcBorders>
            <w:vAlign w:val="bottom"/>
          </w:tcPr>
          <w:p w14:paraId="4401C69D" w14:textId="77777777" w:rsidR="00FD7146" w:rsidRPr="00B85C79" w:rsidRDefault="00FD7146" w:rsidP="00FD7146">
            <w:pPr>
              <w:rPr>
                <w:rFonts w:cs="Arial"/>
                <w:sz w:val="20"/>
                <w:szCs w:val="20"/>
              </w:rPr>
            </w:pPr>
            <w:r w:rsidRPr="00B85C79">
              <w:rPr>
                <w:rFonts w:eastAsia="Times New Roman" w:cs="Arial"/>
                <w:sz w:val="20"/>
                <w:szCs w:val="20"/>
                <w:lang w:eastAsia="sl-SI"/>
              </w:rPr>
              <w:t>J. INFORMACIJSKE IN KOMUNIKACIJSKE DEJAVNOSTI</w:t>
            </w:r>
          </w:p>
        </w:tc>
        <w:tc>
          <w:tcPr>
            <w:tcW w:w="917" w:type="pct"/>
            <w:tcBorders>
              <w:top w:val="single" w:sz="4" w:space="0" w:color="auto"/>
              <w:left w:val="single" w:sz="4" w:space="0" w:color="auto"/>
              <w:bottom w:val="single" w:sz="4" w:space="0" w:color="auto"/>
              <w:right w:val="single" w:sz="4" w:space="0" w:color="auto"/>
            </w:tcBorders>
            <w:noWrap/>
            <w:vAlign w:val="bottom"/>
          </w:tcPr>
          <w:p w14:paraId="132D5BEA" w14:textId="77777777" w:rsidR="00FD7146" w:rsidRPr="00F71E5D" w:rsidRDefault="00FD7146" w:rsidP="00C32ED0">
            <w:pPr>
              <w:jc w:val="right"/>
              <w:rPr>
                <w:rFonts w:cs="Arial"/>
                <w:bCs/>
                <w:sz w:val="20"/>
                <w:szCs w:val="20"/>
              </w:rPr>
            </w:pPr>
            <w:r w:rsidRPr="00E5160B">
              <w:rPr>
                <w:sz w:val="20"/>
                <w:szCs w:val="20"/>
              </w:rPr>
              <w:t>330.382.050</w:t>
            </w:r>
          </w:p>
        </w:tc>
        <w:tc>
          <w:tcPr>
            <w:tcW w:w="918" w:type="pct"/>
            <w:tcBorders>
              <w:top w:val="nil"/>
              <w:left w:val="nil"/>
              <w:bottom w:val="single" w:sz="4" w:space="0" w:color="auto"/>
              <w:right w:val="single" w:sz="4" w:space="0" w:color="auto"/>
            </w:tcBorders>
            <w:noWrap/>
            <w:vAlign w:val="bottom"/>
          </w:tcPr>
          <w:p w14:paraId="4E2BE28B" w14:textId="053C0438" w:rsidR="00FD7146" w:rsidRPr="00F71E5D" w:rsidRDefault="00FD7146" w:rsidP="00C32ED0">
            <w:pPr>
              <w:jc w:val="right"/>
              <w:rPr>
                <w:rFonts w:cs="Arial"/>
                <w:sz w:val="20"/>
                <w:szCs w:val="20"/>
              </w:rPr>
            </w:pPr>
            <w:r w:rsidRPr="00E5160B">
              <w:rPr>
                <w:sz w:val="20"/>
                <w:szCs w:val="20"/>
              </w:rPr>
              <w:t>7,23</w:t>
            </w:r>
          </w:p>
        </w:tc>
      </w:tr>
      <w:tr w:rsidR="00FD7146" w:rsidRPr="00B85C79" w14:paraId="7DD056FE" w14:textId="77777777" w:rsidTr="00EE7321">
        <w:trPr>
          <w:trHeight w:val="245"/>
        </w:trPr>
        <w:tc>
          <w:tcPr>
            <w:tcW w:w="3165" w:type="pct"/>
            <w:tcBorders>
              <w:top w:val="single" w:sz="4" w:space="0" w:color="auto"/>
              <w:left w:val="single" w:sz="4" w:space="0" w:color="auto"/>
              <w:bottom w:val="single" w:sz="4" w:space="0" w:color="auto"/>
              <w:right w:val="single" w:sz="4" w:space="0" w:color="auto"/>
            </w:tcBorders>
            <w:noWrap/>
            <w:vAlign w:val="bottom"/>
          </w:tcPr>
          <w:p w14:paraId="5C2D4941" w14:textId="77777777" w:rsidR="00FD7146" w:rsidRPr="00B85C79" w:rsidRDefault="00FD7146" w:rsidP="00FD7146">
            <w:pPr>
              <w:rPr>
                <w:rFonts w:cs="Arial"/>
                <w:sz w:val="20"/>
                <w:szCs w:val="20"/>
              </w:rPr>
            </w:pPr>
            <w:r w:rsidRPr="00B85C79">
              <w:rPr>
                <w:rFonts w:eastAsia="Times New Roman" w:cs="Arial"/>
                <w:sz w:val="20"/>
                <w:szCs w:val="20"/>
                <w:lang w:eastAsia="sl-SI"/>
              </w:rPr>
              <w:t>OSTALE DEJAVNOSTI</w:t>
            </w:r>
          </w:p>
        </w:tc>
        <w:tc>
          <w:tcPr>
            <w:tcW w:w="917" w:type="pct"/>
            <w:tcBorders>
              <w:top w:val="single" w:sz="4" w:space="0" w:color="auto"/>
              <w:left w:val="single" w:sz="4" w:space="0" w:color="auto"/>
              <w:bottom w:val="single" w:sz="4" w:space="0" w:color="auto"/>
              <w:right w:val="single" w:sz="4" w:space="0" w:color="auto"/>
            </w:tcBorders>
            <w:noWrap/>
            <w:vAlign w:val="bottom"/>
          </w:tcPr>
          <w:p w14:paraId="506035C7" w14:textId="77777777" w:rsidR="00FD7146" w:rsidRPr="00F71E5D" w:rsidRDefault="00FD7146" w:rsidP="00C32ED0">
            <w:pPr>
              <w:jc w:val="right"/>
              <w:rPr>
                <w:rFonts w:cs="Arial"/>
                <w:bCs/>
                <w:sz w:val="20"/>
                <w:szCs w:val="20"/>
              </w:rPr>
            </w:pPr>
            <w:r w:rsidRPr="00E5160B">
              <w:rPr>
                <w:sz w:val="20"/>
                <w:szCs w:val="20"/>
              </w:rPr>
              <w:t>276.974.051</w:t>
            </w:r>
          </w:p>
        </w:tc>
        <w:tc>
          <w:tcPr>
            <w:tcW w:w="918" w:type="pct"/>
            <w:tcBorders>
              <w:top w:val="single" w:sz="4" w:space="0" w:color="auto"/>
              <w:left w:val="nil"/>
              <w:bottom w:val="single" w:sz="4" w:space="0" w:color="auto"/>
              <w:right w:val="single" w:sz="4" w:space="0" w:color="auto"/>
            </w:tcBorders>
            <w:noWrap/>
            <w:vAlign w:val="bottom"/>
          </w:tcPr>
          <w:p w14:paraId="15FBF41A" w14:textId="7C1614A7" w:rsidR="00FD7146" w:rsidRPr="00F71E5D" w:rsidRDefault="00FD7146" w:rsidP="00C32ED0">
            <w:pPr>
              <w:jc w:val="right"/>
              <w:rPr>
                <w:rFonts w:cs="Arial"/>
                <w:sz w:val="20"/>
                <w:szCs w:val="20"/>
              </w:rPr>
            </w:pPr>
            <w:r w:rsidRPr="00E5160B">
              <w:rPr>
                <w:sz w:val="20"/>
                <w:szCs w:val="20"/>
              </w:rPr>
              <w:t>6,06</w:t>
            </w:r>
          </w:p>
        </w:tc>
      </w:tr>
      <w:tr w:rsidR="00FD7146" w:rsidRPr="00C32ED0" w14:paraId="328A9790" w14:textId="77777777" w:rsidTr="00EE7321">
        <w:trPr>
          <w:trHeight w:val="178"/>
        </w:trPr>
        <w:tc>
          <w:tcPr>
            <w:tcW w:w="3165" w:type="pct"/>
            <w:tcBorders>
              <w:top w:val="single" w:sz="4" w:space="0" w:color="auto"/>
              <w:left w:val="single" w:sz="4" w:space="0" w:color="auto"/>
              <w:bottom w:val="single" w:sz="4" w:space="0" w:color="auto"/>
              <w:right w:val="single" w:sz="4" w:space="0" w:color="auto"/>
            </w:tcBorders>
            <w:noWrap/>
            <w:vAlign w:val="bottom"/>
          </w:tcPr>
          <w:p w14:paraId="3CA64E67" w14:textId="77777777" w:rsidR="00FD7146" w:rsidRPr="00C32ED0" w:rsidRDefault="00FD7146" w:rsidP="00FD7146">
            <w:pPr>
              <w:rPr>
                <w:rFonts w:cs="Arial"/>
                <w:b/>
                <w:bCs/>
                <w:sz w:val="20"/>
                <w:szCs w:val="20"/>
              </w:rPr>
            </w:pPr>
            <w:r w:rsidRPr="00C32ED0">
              <w:rPr>
                <w:rFonts w:eastAsia="Times New Roman" w:cs="Arial"/>
                <w:b/>
                <w:bCs/>
                <w:sz w:val="20"/>
                <w:szCs w:val="20"/>
                <w:lang w:eastAsia="sl-SI"/>
              </w:rPr>
              <w:t>SKUPAJ</w:t>
            </w:r>
          </w:p>
        </w:tc>
        <w:tc>
          <w:tcPr>
            <w:tcW w:w="917" w:type="pct"/>
            <w:tcBorders>
              <w:top w:val="single" w:sz="4" w:space="0" w:color="auto"/>
              <w:left w:val="single" w:sz="4" w:space="0" w:color="auto"/>
              <w:bottom w:val="single" w:sz="4" w:space="0" w:color="auto"/>
              <w:right w:val="single" w:sz="4" w:space="0" w:color="auto"/>
            </w:tcBorders>
            <w:noWrap/>
            <w:vAlign w:val="bottom"/>
          </w:tcPr>
          <w:p w14:paraId="531A9045" w14:textId="77777777" w:rsidR="00FD7146" w:rsidRPr="00C32ED0" w:rsidRDefault="00FD7146" w:rsidP="00C32ED0">
            <w:pPr>
              <w:jc w:val="right"/>
              <w:rPr>
                <w:rFonts w:cs="Arial"/>
                <w:b/>
                <w:bCs/>
                <w:sz w:val="20"/>
                <w:szCs w:val="20"/>
              </w:rPr>
            </w:pPr>
            <w:r w:rsidRPr="00C32ED0">
              <w:rPr>
                <w:b/>
                <w:bCs/>
                <w:sz w:val="20"/>
                <w:szCs w:val="20"/>
              </w:rPr>
              <w:t>4.571.784.381</w:t>
            </w:r>
          </w:p>
        </w:tc>
        <w:tc>
          <w:tcPr>
            <w:tcW w:w="918" w:type="pct"/>
            <w:tcBorders>
              <w:top w:val="single" w:sz="4" w:space="0" w:color="auto"/>
              <w:left w:val="nil"/>
              <w:bottom w:val="single" w:sz="4" w:space="0" w:color="auto"/>
              <w:right w:val="single" w:sz="4" w:space="0" w:color="auto"/>
            </w:tcBorders>
            <w:noWrap/>
            <w:vAlign w:val="bottom"/>
          </w:tcPr>
          <w:p w14:paraId="3D1D9284" w14:textId="43B136B0" w:rsidR="00FD7146" w:rsidRPr="00C32ED0" w:rsidRDefault="00FD7146" w:rsidP="00C32ED0">
            <w:pPr>
              <w:jc w:val="right"/>
              <w:rPr>
                <w:rFonts w:cs="Arial"/>
                <w:b/>
                <w:bCs/>
                <w:sz w:val="20"/>
                <w:szCs w:val="20"/>
              </w:rPr>
            </w:pPr>
            <w:r w:rsidRPr="00C32ED0">
              <w:rPr>
                <w:b/>
                <w:bCs/>
                <w:sz w:val="20"/>
                <w:szCs w:val="20"/>
              </w:rPr>
              <w:t>100,00</w:t>
            </w:r>
          </w:p>
        </w:tc>
      </w:tr>
    </w:tbl>
    <w:p w14:paraId="09E53F57" w14:textId="77777777" w:rsidR="00FD7146" w:rsidRPr="00B85C79" w:rsidRDefault="00FD7146" w:rsidP="00FD7146">
      <w:pPr>
        <w:rPr>
          <w:i/>
          <w:sz w:val="20"/>
          <w:szCs w:val="20"/>
        </w:rPr>
      </w:pPr>
      <w:r w:rsidRPr="00B85C79">
        <w:rPr>
          <w:i/>
          <w:sz w:val="20"/>
          <w:szCs w:val="20"/>
        </w:rPr>
        <w:t>Vir: MF</w:t>
      </w:r>
    </w:p>
    <w:p w14:paraId="3ABB9FC8" w14:textId="0FB59569" w:rsidR="00FD7146" w:rsidRDefault="00FD7146" w:rsidP="00FD7146">
      <w:pPr>
        <w:rPr>
          <w:iCs/>
          <w:sz w:val="20"/>
          <w:szCs w:val="20"/>
        </w:rPr>
      </w:pPr>
    </w:p>
    <w:p w14:paraId="4431A035" w14:textId="392F70E2" w:rsidR="006C7173" w:rsidRDefault="006C7173" w:rsidP="00FD7146">
      <w:pPr>
        <w:rPr>
          <w:iCs/>
          <w:sz w:val="20"/>
          <w:szCs w:val="20"/>
        </w:rPr>
      </w:pPr>
    </w:p>
    <w:p w14:paraId="6C0A5641" w14:textId="00E45B33" w:rsidR="006C7173" w:rsidRDefault="006C7173" w:rsidP="00FD7146">
      <w:pPr>
        <w:rPr>
          <w:iCs/>
          <w:sz w:val="20"/>
          <w:szCs w:val="20"/>
        </w:rPr>
      </w:pPr>
    </w:p>
    <w:p w14:paraId="538B6A4D" w14:textId="65079BC1" w:rsidR="006C7173" w:rsidRDefault="006C7173" w:rsidP="00FD7146">
      <w:pPr>
        <w:rPr>
          <w:iCs/>
          <w:sz w:val="20"/>
          <w:szCs w:val="20"/>
        </w:rPr>
      </w:pPr>
    </w:p>
    <w:p w14:paraId="6FEF1B05" w14:textId="0E7B84AA" w:rsidR="006C7173" w:rsidRDefault="006C7173" w:rsidP="00FD7146">
      <w:pPr>
        <w:rPr>
          <w:iCs/>
          <w:sz w:val="20"/>
          <w:szCs w:val="20"/>
        </w:rPr>
      </w:pPr>
    </w:p>
    <w:p w14:paraId="339D24AE" w14:textId="66602B19" w:rsidR="006C7173" w:rsidRDefault="006C7173" w:rsidP="00FD7146">
      <w:pPr>
        <w:rPr>
          <w:iCs/>
          <w:sz w:val="20"/>
          <w:szCs w:val="20"/>
        </w:rPr>
      </w:pPr>
    </w:p>
    <w:p w14:paraId="126247A9" w14:textId="49E67DCA" w:rsidR="006C7173" w:rsidRDefault="006C7173" w:rsidP="00FD7146">
      <w:pPr>
        <w:rPr>
          <w:iCs/>
          <w:sz w:val="20"/>
          <w:szCs w:val="20"/>
        </w:rPr>
      </w:pPr>
    </w:p>
    <w:p w14:paraId="2A7495DC" w14:textId="001C719F" w:rsidR="006C7173" w:rsidRDefault="006C7173" w:rsidP="00FD7146">
      <w:pPr>
        <w:rPr>
          <w:iCs/>
          <w:sz w:val="20"/>
          <w:szCs w:val="20"/>
        </w:rPr>
      </w:pPr>
    </w:p>
    <w:p w14:paraId="5E3F9163" w14:textId="77777777" w:rsidR="006C7173" w:rsidRPr="006C7173" w:rsidRDefault="006C7173" w:rsidP="00FD7146">
      <w:pPr>
        <w:rPr>
          <w:iCs/>
          <w:sz w:val="20"/>
          <w:szCs w:val="20"/>
        </w:rPr>
      </w:pPr>
    </w:p>
    <w:p w14:paraId="4AED97D1" w14:textId="1B5492F6" w:rsidR="00FD7146" w:rsidRPr="00CB388E" w:rsidRDefault="00FD7146" w:rsidP="00FD7146">
      <w:pPr>
        <w:pStyle w:val="Napis"/>
      </w:pPr>
      <w:bookmarkStart w:id="2158" w:name="_Toc81832391"/>
      <w:r w:rsidRPr="00B85C79">
        <w:rPr>
          <w:rFonts w:eastAsia="Calibri"/>
          <w:b/>
          <w:bCs w:val="0"/>
          <w:szCs w:val="22"/>
        </w:rPr>
        <w:lastRenderedPageBreak/>
        <w:t xml:space="preserve">Graf </w:t>
      </w:r>
      <w:r w:rsidR="00A64892">
        <w:rPr>
          <w:rFonts w:eastAsia="Calibri"/>
          <w:b/>
          <w:bCs w:val="0"/>
          <w:szCs w:val="22"/>
        </w:rPr>
        <w:fldChar w:fldCharType="begin"/>
      </w:r>
      <w:r w:rsidR="00A64892">
        <w:rPr>
          <w:rFonts w:eastAsia="Calibri"/>
          <w:b/>
          <w:bCs w:val="0"/>
          <w:szCs w:val="22"/>
        </w:rPr>
        <w:instrText xml:space="preserve"> STYLEREF 1 \s </w:instrText>
      </w:r>
      <w:r w:rsidR="00A64892">
        <w:rPr>
          <w:rFonts w:eastAsia="Calibri"/>
          <w:b/>
          <w:bCs w:val="0"/>
          <w:szCs w:val="22"/>
        </w:rPr>
        <w:fldChar w:fldCharType="separate"/>
      </w:r>
      <w:r w:rsidR="00A64892">
        <w:rPr>
          <w:rFonts w:eastAsia="Calibri"/>
          <w:b/>
          <w:bCs w:val="0"/>
          <w:noProof/>
          <w:szCs w:val="22"/>
        </w:rPr>
        <w:t>6</w:t>
      </w:r>
      <w:r w:rsidR="00A64892">
        <w:rPr>
          <w:rFonts w:eastAsia="Calibri"/>
          <w:b/>
          <w:bCs w:val="0"/>
          <w:szCs w:val="22"/>
        </w:rPr>
        <w:fldChar w:fldCharType="end"/>
      </w:r>
      <w:r w:rsidR="00A64892">
        <w:rPr>
          <w:rFonts w:eastAsia="Calibri"/>
          <w:b/>
          <w:bCs w:val="0"/>
          <w:szCs w:val="22"/>
        </w:rPr>
        <w:noBreakHyphen/>
      </w:r>
      <w:r w:rsidR="00A64892">
        <w:rPr>
          <w:rFonts w:eastAsia="Calibri"/>
          <w:b/>
          <w:bCs w:val="0"/>
          <w:szCs w:val="22"/>
        </w:rPr>
        <w:fldChar w:fldCharType="begin"/>
      </w:r>
      <w:r w:rsidR="00A64892">
        <w:rPr>
          <w:rFonts w:eastAsia="Calibri"/>
          <w:b/>
          <w:bCs w:val="0"/>
          <w:szCs w:val="22"/>
        </w:rPr>
        <w:instrText xml:space="preserve"> SEQ Graf \* ARABIC \s 1 </w:instrText>
      </w:r>
      <w:r w:rsidR="00A64892">
        <w:rPr>
          <w:rFonts w:eastAsia="Calibri"/>
          <w:b/>
          <w:bCs w:val="0"/>
          <w:szCs w:val="22"/>
        </w:rPr>
        <w:fldChar w:fldCharType="separate"/>
      </w:r>
      <w:r w:rsidR="00A64892">
        <w:rPr>
          <w:rFonts w:eastAsia="Calibri"/>
          <w:b/>
          <w:bCs w:val="0"/>
          <w:noProof/>
          <w:szCs w:val="22"/>
        </w:rPr>
        <w:t>3</w:t>
      </w:r>
      <w:r w:rsidR="00A64892">
        <w:rPr>
          <w:rFonts w:eastAsia="Calibri"/>
          <w:b/>
          <w:bCs w:val="0"/>
          <w:szCs w:val="22"/>
        </w:rPr>
        <w:fldChar w:fldCharType="end"/>
      </w:r>
      <w:r w:rsidRPr="00B85C79">
        <w:rPr>
          <w:rFonts w:eastAsia="Calibri"/>
          <w:b/>
          <w:bCs w:val="0"/>
          <w:szCs w:val="22"/>
        </w:rPr>
        <w:t>:</w:t>
      </w:r>
      <w:r w:rsidRPr="00E071CE">
        <w:rPr>
          <w:b/>
        </w:rPr>
        <w:t xml:space="preserve"> </w:t>
      </w:r>
      <w:r w:rsidRPr="009549BD">
        <w:t xml:space="preserve">Stanje dolga pravnih oseb iz 87. člena ZJF na dan 31. 12. </w:t>
      </w:r>
      <w:r w:rsidRPr="00BE69BC">
        <w:t>20</w:t>
      </w:r>
      <w:r>
        <w:t>20</w:t>
      </w:r>
      <w:r w:rsidRPr="00BE69BC">
        <w:t xml:space="preserve"> po dejavnostih pravnih oseb</w:t>
      </w:r>
      <w:bookmarkEnd w:id="2158"/>
    </w:p>
    <w:p w14:paraId="6630C5BA" w14:textId="0C4970E0" w:rsidR="00C75F2B" w:rsidRPr="00C75F2B" w:rsidRDefault="00C75F2B" w:rsidP="000107AB">
      <w:pPr>
        <w:jc w:val="center"/>
        <w:rPr>
          <w:sz w:val="20"/>
          <w:szCs w:val="20"/>
        </w:rPr>
      </w:pPr>
      <w:r w:rsidRPr="00B85C79">
        <w:rPr>
          <w:noProof/>
          <w:lang w:eastAsia="sl-SI"/>
        </w:rPr>
        <w:drawing>
          <wp:inline distT="0" distB="0" distL="0" distR="0" wp14:anchorId="787BFAB1" wp14:editId="28E5FDEB">
            <wp:extent cx="5624624" cy="2785730"/>
            <wp:effectExtent l="0" t="0" r="0" b="0"/>
            <wp:docPr id="2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87155D" w14:textId="77777777" w:rsidR="00FD7146" w:rsidRPr="00E071CE" w:rsidRDefault="00FD7146" w:rsidP="00FD7146">
      <w:pPr>
        <w:rPr>
          <w:i/>
          <w:sz w:val="20"/>
          <w:szCs w:val="20"/>
        </w:rPr>
      </w:pPr>
      <w:r w:rsidRPr="00E071CE">
        <w:rPr>
          <w:i/>
          <w:sz w:val="20"/>
          <w:szCs w:val="20"/>
        </w:rPr>
        <w:t>Vir: MF</w:t>
      </w:r>
    </w:p>
    <w:p w14:paraId="084B88E6" w14:textId="77777777" w:rsidR="00FD7146" w:rsidRPr="00E071CE" w:rsidRDefault="00FD7146" w:rsidP="00FD7146">
      <w:pPr>
        <w:rPr>
          <w:rFonts w:cs="Arial"/>
          <w:bCs/>
        </w:rPr>
      </w:pPr>
    </w:p>
    <w:p w14:paraId="54CF99A0" w14:textId="7723737E" w:rsidR="00FD7146" w:rsidRPr="005F1256" w:rsidRDefault="00FD7146" w:rsidP="00FD7146">
      <w:pPr>
        <w:rPr>
          <w:rFonts w:cs="Arial"/>
          <w:bCs/>
        </w:rPr>
      </w:pPr>
      <w:r w:rsidRPr="009549BD">
        <w:rPr>
          <w:rFonts w:cs="Arial"/>
          <w:bCs/>
        </w:rPr>
        <w:t>Večji del dolga v letu 20</w:t>
      </w:r>
      <w:r>
        <w:rPr>
          <w:rFonts w:cs="Arial"/>
          <w:bCs/>
        </w:rPr>
        <w:t>20</w:t>
      </w:r>
      <w:r w:rsidRPr="00BE69BC">
        <w:rPr>
          <w:rFonts w:cs="Arial"/>
          <w:bCs/>
        </w:rPr>
        <w:t xml:space="preserve"> predstavljajo zadolžitve pravnih oseb, ki kot glavno dejavnost opravljajo dejavnost prometa in skladiščenja (H.)</w:t>
      </w:r>
      <w:r w:rsidRPr="00CB388E">
        <w:rPr>
          <w:rFonts w:cs="Arial"/>
          <w:bCs/>
        </w:rPr>
        <w:t xml:space="preserve">. Navedeno dejavnost opravlja </w:t>
      </w:r>
      <w:r w:rsidRPr="0053448F">
        <w:rPr>
          <w:rFonts w:cs="Arial"/>
          <w:bCs/>
        </w:rPr>
        <w:t>pet zadolženih pravnih</w:t>
      </w:r>
      <w:r w:rsidRPr="00D5285A">
        <w:rPr>
          <w:rFonts w:cs="Arial"/>
          <w:bCs/>
        </w:rPr>
        <w:t xml:space="preserve"> oseb iz 87. člena ZJF – to so Zavod RS za blagovne rezerve, </w:t>
      </w:r>
      <w:r w:rsidRPr="00F40CAE">
        <w:rPr>
          <w:rFonts w:cs="Arial"/>
          <w:bCs/>
        </w:rPr>
        <w:t>Družba za avtoceste v Republiki Sloveniji, d. d. (DARS), Kontrola zračneg</w:t>
      </w:r>
      <w:r w:rsidRPr="00C608CC">
        <w:rPr>
          <w:rFonts w:cs="Arial"/>
          <w:bCs/>
        </w:rPr>
        <w:t>a prometa Slovenije, d. o. o., Luka Koper, d. d. in Pošta Slovenije, d. o. o. Razlog za tako visoko zadolžitev v tej dejavnosti je predvsem zado</w:t>
      </w:r>
      <w:r w:rsidRPr="005F1256">
        <w:rPr>
          <w:rFonts w:cs="Arial"/>
          <w:bCs/>
        </w:rPr>
        <w:t>lžitev DARS, ki v celotni zadolžitvi pravnih oseb iz 87. člena ZJF na dan 31. 12. 20</w:t>
      </w:r>
      <w:r>
        <w:rPr>
          <w:rFonts w:cs="Arial"/>
          <w:bCs/>
        </w:rPr>
        <w:t>20</w:t>
      </w:r>
      <w:r w:rsidRPr="005F1256">
        <w:rPr>
          <w:rFonts w:cs="Arial"/>
          <w:bCs/>
        </w:rPr>
        <w:t xml:space="preserve"> predstavlja </w:t>
      </w:r>
      <w:r>
        <w:rPr>
          <w:rFonts w:cs="Arial"/>
          <w:bCs/>
        </w:rPr>
        <w:t>41,5</w:t>
      </w:r>
      <w:r w:rsidRPr="005F1256">
        <w:rPr>
          <w:rFonts w:cs="Arial"/>
          <w:bCs/>
        </w:rPr>
        <w:t xml:space="preserve"> %. </w:t>
      </w:r>
    </w:p>
    <w:p w14:paraId="3B456033" w14:textId="77777777" w:rsidR="00FD7146" w:rsidRPr="00AD3F30" w:rsidRDefault="00FD7146" w:rsidP="00FD7146"/>
    <w:p w14:paraId="6F884C88" w14:textId="6D85A66E" w:rsidR="00FD7146" w:rsidRPr="0053448F" w:rsidRDefault="00FD7146" w:rsidP="00FD7146">
      <w:pPr>
        <w:pStyle w:val="Napis"/>
      </w:pPr>
      <w:bookmarkStart w:id="2159" w:name="_Toc81832345"/>
      <w:r w:rsidRPr="0009420B">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6</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8</w:t>
      </w:r>
      <w:r w:rsidR="004F273E">
        <w:rPr>
          <w:b/>
        </w:rPr>
        <w:fldChar w:fldCharType="end"/>
      </w:r>
      <w:r w:rsidRPr="00B85C79">
        <w:rPr>
          <w:b/>
        </w:rPr>
        <w:t xml:space="preserve">: </w:t>
      </w:r>
      <w:r w:rsidRPr="00E071CE">
        <w:t xml:space="preserve">Stanje dolga pravnih oseb iz 87. člena ZJF na dan 31. 12. </w:t>
      </w:r>
      <w:r w:rsidRPr="009549BD">
        <w:t>20</w:t>
      </w:r>
      <w:r>
        <w:t>20</w:t>
      </w:r>
      <w:r w:rsidRPr="00BE69BC">
        <w:t xml:space="preserve"> </w:t>
      </w:r>
      <w:r w:rsidRPr="00CB388E">
        <w:t>glede na razvrstitev pravnih ose</w:t>
      </w:r>
      <w:r w:rsidRPr="0053448F">
        <w:t>b po Standardni klasifikaciji institucionalnih sektorjev</w:t>
      </w:r>
      <w:bookmarkEnd w:id="2159"/>
    </w:p>
    <w:tbl>
      <w:tblPr>
        <w:tblW w:w="5000" w:type="pct"/>
        <w:tblLayout w:type="fixed"/>
        <w:tblCellMar>
          <w:left w:w="70" w:type="dxa"/>
          <w:right w:w="70" w:type="dxa"/>
        </w:tblCellMar>
        <w:tblLook w:val="0000" w:firstRow="0" w:lastRow="0" w:firstColumn="0" w:lastColumn="0" w:noHBand="0" w:noVBand="0"/>
      </w:tblPr>
      <w:tblGrid>
        <w:gridCol w:w="6050"/>
        <w:gridCol w:w="1810"/>
        <w:gridCol w:w="1200"/>
      </w:tblGrid>
      <w:tr w:rsidR="00FD7146" w:rsidRPr="00B85C79" w14:paraId="2DD8F19F" w14:textId="77777777" w:rsidTr="00FD7146">
        <w:trPr>
          <w:trHeight w:val="330"/>
          <w:tblHeader/>
        </w:trPr>
        <w:tc>
          <w:tcPr>
            <w:tcW w:w="3339"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5AECEC99" w14:textId="31099D43" w:rsidR="00FD7146" w:rsidRPr="00D5285A" w:rsidRDefault="00FD7146" w:rsidP="00FD7146">
            <w:pPr>
              <w:jc w:val="center"/>
              <w:rPr>
                <w:rFonts w:cs="Arial"/>
                <w:b/>
                <w:bCs/>
                <w:color w:val="FFFFFF"/>
                <w:sz w:val="20"/>
                <w:szCs w:val="20"/>
              </w:rPr>
            </w:pPr>
          </w:p>
        </w:tc>
        <w:tc>
          <w:tcPr>
            <w:tcW w:w="999"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4E3D98B3" w14:textId="77777777" w:rsidR="00FD7146" w:rsidRPr="00F40CAE" w:rsidRDefault="00FD7146" w:rsidP="00FD7146">
            <w:pPr>
              <w:jc w:val="center"/>
              <w:rPr>
                <w:rFonts w:cs="Arial"/>
                <w:b/>
                <w:color w:val="FFFFFF"/>
                <w:sz w:val="20"/>
                <w:szCs w:val="20"/>
              </w:rPr>
            </w:pPr>
            <w:r w:rsidRPr="00F40CAE">
              <w:rPr>
                <w:rFonts w:cs="Arial"/>
                <w:b/>
                <w:color w:val="FFFFFF"/>
                <w:sz w:val="20"/>
                <w:szCs w:val="20"/>
              </w:rPr>
              <w:t>v EUR</w:t>
            </w:r>
          </w:p>
        </w:tc>
        <w:tc>
          <w:tcPr>
            <w:tcW w:w="662" w:type="pct"/>
            <w:tcBorders>
              <w:top w:val="single" w:sz="4" w:space="0" w:color="auto"/>
              <w:left w:val="single" w:sz="4" w:space="0" w:color="auto"/>
              <w:bottom w:val="single" w:sz="4" w:space="0" w:color="auto"/>
              <w:right w:val="single" w:sz="4" w:space="0" w:color="auto"/>
            </w:tcBorders>
            <w:shd w:val="clear" w:color="auto" w:fill="2D5195"/>
            <w:noWrap/>
            <w:vAlign w:val="bottom"/>
          </w:tcPr>
          <w:p w14:paraId="2C17F32E" w14:textId="77777777" w:rsidR="00FD7146" w:rsidRPr="00C608CC" w:rsidRDefault="00FD7146" w:rsidP="00FD7146">
            <w:pPr>
              <w:jc w:val="center"/>
              <w:rPr>
                <w:rFonts w:cs="Arial"/>
                <w:b/>
                <w:color w:val="FFFFFF"/>
                <w:sz w:val="20"/>
                <w:szCs w:val="20"/>
              </w:rPr>
            </w:pPr>
            <w:r w:rsidRPr="00C608CC">
              <w:rPr>
                <w:rFonts w:cs="Arial"/>
                <w:b/>
                <w:color w:val="FFFFFF"/>
                <w:sz w:val="20"/>
                <w:szCs w:val="20"/>
              </w:rPr>
              <w:t>v %</w:t>
            </w:r>
          </w:p>
        </w:tc>
      </w:tr>
      <w:tr w:rsidR="00FD7146" w:rsidRPr="00B85C79" w14:paraId="2CC0A988" w14:textId="77777777" w:rsidTr="007B3D97">
        <w:trPr>
          <w:trHeight w:val="330"/>
        </w:trPr>
        <w:tc>
          <w:tcPr>
            <w:tcW w:w="3339" w:type="pct"/>
            <w:tcBorders>
              <w:top w:val="single" w:sz="4" w:space="0" w:color="auto"/>
              <w:left w:val="single" w:sz="4" w:space="0" w:color="auto"/>
              <w:bottom w:val="single" w:sz="4" w:space="0" w:color="auto"/>
              <w:right w:val="single" w:sz="4" w:space="0" w:color="auto"/>
            </w:tcBorders>
            <w:noWrap/>
            <w:vAlign w:val="bottom"/>
          </w:tcPr>
          <w:p w14:paraId="76BA264B" w14:textId="05147197" w:rsidR="00FD7146" w:rsidRPr="00B85C79" w:rsidRDefault="00FD7146" w:rsidP="00FD7146">
            <w:pPr>
              <w:rPr>
                <w:rFonts w:cs="Arial"/>
                <w:sz w:val="20"/>
                <w:szCs w:val="20"/>
              </w:rPr>
            </w:pPr>
            <w:r w:rsidRPr="00B85C79">
              <w:rPr>
                <w:rFonts w:cs="Arial"/>
                <w:sz w:val="20"/>
                <w:szCs w:val="20"/>
              </w:rPr>
              <w:t>S.11001 Nefinančne družbe pod javnim nadzorom</w:t>
            </w:r>
          </w:p>
        </w:tc>
        <w:tc>
          <w:tcPr>
            <w:tcW w:w="999" w:type="pct"/>
            <w:tcBorders>
              <w:top w:val="single" w:sz="4" w:space="0" w:color="auto"/>
              <w:left w:val="single" w:sz="4" w:space="0" w:color="auto"/>
              <w:bottom w:val="single" w:sz="4" w:space="0" w:color="auto"/>
              <w:right w:val="single" w:sz="4" w:space="0" w:color="auto"/>
            </w:tcBorders>
            <w:noWrap/>
            <w:vAlign w:val="bottom"/>
          </w:tcPr>
          <w:p w14:paraId="5E5BFAAA" w14:textId="77777777" w:rsidR="00FD7146" w:rsidRPr="00A76B19" w:rsidRDefault="00FD7146" w:rsidP="007B3D97">
            <w:pPr>
              <w:jc w:val="right"/>
              <w:rPr>
                <w:rFonts w:cs="Arial"/>
                <w:sz w:val="20"/>
                <w:szCs w:val="20"/>
              </w:rPr>
            </w:pPr>
            <w:r w:rsidRPr="00E5160B">
              <w:rPr>
                <w:sz w:val="20"/>
                <w:szCs w:val="20"/>
              </w:rPr>
              <w:t>3.616.461.627</w:t>
            </w:r>
          </w:p>
        </w:tc>
        <w:tc>
          <w:tcPr>
            <w:tcW w:w="662" w:type="pct"/>
            <w:tcBorders>
              <w:top w:val="nil"/>
              <w:left w:val="nil"/>
              <w:bottom w:val="single" w:sz="4" w:space="0" w:color="auto"/>
              <w:right w:val="single" w:sz="4" w:space="0" w:color="auto"/>
            </w:tcBorders>
            <w:noWrap/>
            <w:vAlign w:val="bottom"/>
          </w:tcPr>
          <w:p w14:paraId="09AC297F" w14:textId="199AA95E" w:rsidR="00FD7146" w:rsidRPr="00A76B19" w:rsidRDefault="00FD7146" w:rsidP="007B3D97">
            <w:pPr>
              <w:jc w:val="right"/>
              <w:rPr>
                <w:rFonts w:cs="Arial"/>
                <w:sz w:val="20"/>
                <w:szCs w:val="20"/>
              </w:rPr>
            </w:pPr>
            <w:r w:rsidRPr="00E5160B">
              <w:rPr>
                <w:sz w:val="20"/>
                <w:szCs w:val="20"/>
              </w:rPr>
              <w:t>79,10</w:t>
            </w:r>
          </w:p>
        </w:tc>
      </w:tr>
      <w:tr w:rsidR="00FD7146" w:rsidRPr="00B85C79" w14:paraId="591AB6C8" w14:textId="77777777" w:rsidTr="007B3D97">
        <w:trPr>
          <w:trHeight w:val="330"/>
        </w:trPr>
        <w:tc>
          <w:tcPr>
            <w:tcW w:w="3339" w:type="pct"/>
            <w:tcBorders>
              <w:top w:val="single" w:sz="4" w:space="0" w:color="auto"/>
              <w:left w:val="single" w:sz="4" w:space="0" w:color="auto"/>
              <w:bottom w:val="single" w:sz="4" w:space="0" w:color="auto"/>
              <w:right w:val="single" w:sz="4" w:space="0" w:color="auto"/>
            </w:tcBorders>
            <w:noWrap/>
            <w:vAlign w:val="bottom"/>
          </w:tcPr>
          <w:p w14:paraId="76348950" w14:textId="7C5654AA" w:rsidR="00FD7146" w:rsidRPr="00B85C79" w:rsidRDefault="00FD7146" w:rsidP="00FD7146">
            <w:pPr>
              <w:rPr>
                <w:rFonts w:cs="Arial"/>
                <w:sz w:val="20"/>
                <w:szCs w:val="20"/>
              </w:rPr>
            </w:pPr>
            <w:r w:rsidRPr="00B85C79">
              <w:rPr>
                <w:rFonts w:cs="Arial"/>
                <w:sz w:val="20"/>
                <w:szCs w:val="20"/>
              </w:rPr>
              <w:t>S.13112 Državni skladi*</w:t>
            </w:r>
          </w:p>
        </w:tc>
        <w:tc>
          <w:tcPr>
            <w:tcW w:w="999" w:type="pct"/>
            <w:tcBorders>
              <w:top w:val="single" w:sz="4" w:space="0" w:color="auto"/>
              <w:left w:val="single" w:sz="4" w:space="0" w:color="auto"/>
              <w:bottom w:val="single" w:sz="4" w:space="0" w:color="auto"/>
              <w:right w:val="single" w:sz="4" w:space="0" w:color="auto"/>
            </w:tcBorders>
            <w:noWrap/>
            <w:vAlign w:val="bottom"/>
          </w:tcPr>
          <w:p w14:paraId="5884CA22" w14:textId="77777777" w:rsidR="00FD7146" w:rsidRPr="00A76B19" w:rsidRDefault="00FD7146" w:rsidP="007B3D97">
            <w:pPr>
              <w:jc w:val="right"/>
              <w:rPr>
                <w:rFonts w:cs="Arial"/>
                <w:sz w:val="20"/>
                <w:szCs w:val="20"/>
              </w:rPr>
            </w:pPr>
            <w:r w:rsidRPr="00E5160B">
              <w:rPr>
                <w:sz w:val="20"/>
                <w:szCs w:val="20"/>
              </w:rPr>
              <w:t>814.601.163</w:t>
            </w:r>
          </w:p>
        </w:tc>
        <w:tc>
          <w:tcPr>
            <w:tcW w:w="662" w:type="pct"/>
            <w:tcBorders>
              <w:top w:val="nil"/>
              <w:left w:val="nil"/>
              <w:bottom w:val="single" w:sz="4" w:space="0" w:color="auto"/>
              <w:right w:val="single" w:sz="4" w:space="0" w:color="auto"/>
            </w:tcBorders>
            <w:noWrap/>
            <w:vAlign w:val="bottom"/>
          </w:tcPr>
          <w:p w14:paraId="794B4ECB" w14:textId="506D64D4" w:rsidR="00FD7146" w:rsidRPr="00A76B19" w:rsidRDefault="00FD7146" w:rsidP="007B3D97">
            <w:pPr>
              <w:jc w:val="right"/>
              <w:rPr>
                <w:rFonts w:cs="Arial"/>
                <w:sz w:val="20"/>
                <w:szCs w:val="20"/>
              </w:rPr>
            </w:pPr>
            <w:r w:rsidRPr="00E5160B">
              <w:rPr>
                <w:sz w:val="20"/>
                <w:szCs w:val="20"/>
              </w:rPr>
              <w:t>17,82</w:t>
            </w:r>
          </w:p>
        </w:tc>
      </w:tr>
      <w:tr w:rsidR="00FD7146" w:rsidRPr="00B85C79" w14:paraId="4E167140" w14:textId="77777777" w:rsidTr="007B3D97">
        <w:trPr>
          <w:trHeight w:val="330"/>
        </w:trPr>
        <w:tc>
          <w:tcPr>
            <w:tcW w:w="3339" w:type="pct"/>
            <w:tcBorders>
              <w:top w:val="single" w:sz="4" w:space="0" w:color="auto"/>
              <w:left w:val="single" w:sz="4" w:space="0" w:color="auto"/>
              <w:bottom w:val="single" w:sz="4" w:space="0" w:color="auto"/>
              <w:right w:val="single" w:sz="4" w:space="0" w:color="auto"/>
            </w:tcBorders>
            <w:noWrap/>
            <w:vAlign w:val="bottom"/>
          </w:tcPr>
          <w:p w14:paraId="70E30C5E" w14:textId="16FB0169" w:rsidR="00FD7146" w:rsidRPr="00B85C79" w:rsidRDefault="00FD7146" w:rsidP="00FD7146">
            <w:pPr>
              <w:rPr>
                <w:rFonts w:cs="Arial"/>
                <w:sz w:val="20"/>
                <w:szCs w:val="20"/>
              </w:rPr>
            </w:pPr>
            <w:r w:rsidRPr="00B85C79">
              <w:rPr>
                <w:rFonts w:cs="Arial"/>
                <w:sz w:val="20"/>
                <w:szCs w:val="20"/>
              </w:rPr>
              <w:t>S.13113 Druge enote centralne ravni države</w:t>
            </w:r>
            <w:r>
              <w:rPr>
                <w:rFonts w:cs="Arial"/>
                <w:sz w:val="20"/>
                <w:szCs w:val="20"/>
              </w:rPr>
              <w:t>*</w:t>
            </w:r>
          </w:p>
        </w:tc>
        <w:tc>
          <w:tcPr>
            <w:tcW w:w="999" w:type="pct"/>
            <w:tcBorders>
              <w:top w:val="single" w:sz="4" w:space="0" w:color="auto"/>
              <w:left w:val="single" w:sz="4" w:space="0" w:color="auto"/>
              <w:bottom w:val="single" w:sz="4" w:space="0" w:color="auto"/>
              <w:right w:val="single" w:sz="4" w:space="0" w:color="auto"/>
            </w:tcBorders>
            <w:noWrap/>
            <w:vAlign w:val="bottom"/>
          </w:tcPr>
          <w:p w14:paraId="515E59B3" w14:textId="77777777" w:rsidR="00FD7146" w:rsidRPr="00A76B19" w:rsidRDefault="00FD7146" w:rsidP="007B3D97">
            <w:pPr>
              <w:jc w:val="right"/>
              <w:rPr>
                <w:rFonts w:cs="Arial"/>
                <w:sz w:val="20"/>
                <w:szCs w:val="20"/>
              </w:rPr>
            </w:pPr>
            <w:r w:rsidRPr="00E5160B">
              <w:rPr>
                <w:sz w:val="20"/>
                <w:szCs w:val="20"/>
              </w:rPr>
              <w:t>140.596.404</w:t>
            </w:r>
          </w:p>
        </w:tc>
        <w:tc>
          <w:tcPr>
            <w:tcW w:w="662" w:type="pct"/>
            <w:tcBorders>
              <w:top w:val="nil"/>
              <w:left w:val="nil"/>
              <w:bottom w:val="single" w:sz="4" w:space="0" w:color="auto"/>
              <w:right w:val="single" w:sz="4" w:space="0" w:color="auto"/>
            </w:tcBorders>
            <w:noWrap/>
            <w:vAlign w:val="bottom"/>
          </w:tcPr>
          <w:p w14:paraId="2BA40311" w14:textId="1E215226" w:rsidR="00FD7146" w:rsidRPr="00A76B19" w:rsidRDefault="00FD7146" w:rsidP="007B3D97">
            <w:pPr>
              <w:jc w:val="right"/>
              <w:rPr>
                <w:rFonts w:cs="Arial"/>
                <w:sz w:val="20"/>
                <w:szCs w:val="20"/>
              </w:rPr>
            </w:pPr>
            <w:r w:rsidRPr="00E5160B">
              <w:rPr>
                <w:sz w:val="20"/>
                <w:szCs w:val="20"/>
              </w:rPr>
              <w:t>3,08</w:t>
            </w:r>
          </w:p>
        </w:tc>
      </w:tr>
      <w:tr w:rsidR="00FD7146" w:rsidRPr="00B85C79" w14:paraId="5ED8E61B" w14:textId="77777777" w:rsidTr="007B3D97">
        <w:trPr>
          <w:trHeight w:val="330"/>
        </w:trPr>
        <w:tc>
          <w:tcPr>
            <w:tcW w:w="3339" w:type="pct"/>
            <w:tcBorders>
              <w:top w:val="single" w:sz="4" w:space="0" w:color="auto"/>
              <w:left w:val="single" w:sz="4" w:space="0" w:color="auto"/>
              <w:bottom w:val="single" w:sz="4" w:space="0" w:color="auto"/>
              <w:right w:val="single" w:sz="4" w:space="0" w:color="auto"/>
            </w:tcBorders>
            <w:noWrap/>
            <w:vAlign w:val="bottom"/>
          </w:tcPr>
          <w:p w14:paraId="4E03886E" w14:textId="3671D22A" w:rsidR="00FD7146" w:rsidRPr="00B85C79" w:rsidRDefault="00FD7146" w:rsidP="00FD7146">
            <w:pPr>
              <w:rPr>
                <w:rFonts w:cs="Arial"/>
                <w:sz w:val="20"/>
                <w:szCs w:val="20"/>
              </w:rPr>
            </w:pPr>
            <w:r w:rsidRPr="00B85C79">
              <w:rPr>
                <w:rFonts w:cs="Arial"/>
                <w:sz w:val="20"/>
                <w:szCs w:val="20"/>
              </w:rPr>
              <w:t>S.13140 Skladi socialnega zavarovanja</w:t>
            </w:r>
          </w:p>
        </w:tc>
        <w:tc>
          <w:tcPr>
            <w:tcW w:w="999" w:type="pct"/>
            <w:tcBorders>
              <w:top w:val="single" w:sz="4" w:space="0" w:color="auto"/>
              <w:left w:val="single" w:sz="4" w:space="0" w:color="auto"/>
              <w:bottom w:val="single" w:sz="4" w:space="0" w:color="auto"/>
              <w:right w:val="single" w:sz="4" w:space="0" w:color="auto"/>
            </w:tcBorders>
            <w:noWrap/>
            <w:vAlign w:val="bottom"/>
          </w:tcPr>
          <w:p w14:paraId="7895B82D" w14:textId="77777777" w:rsidR="00FD7146" w:rsidRPr="00A76B19" w:rsidRDefault="00FD7146" w:rsidP="007B3D97">
            <w:pPr>
              <w:jc w:val="right"/>
              <w:rPr>
                <w:rFonts w:cs="Arial"/>
                <w:sz w:val="20"/>
                <w:szCs w:val="20"/>
              </w:rPr>
            </w:pPr>
            <w:r w:rsidRPr="00E5160B">
              <w:rPr>
                <w:sz w:val="20"/>
                <w:szCs w:val="20"/>
              </w:rPr>
              <w:t>105.186</w:t>
            </w:r>
          </w:p>
        </w:tc>
        <w:tc>
          <w:tcPr>
            <w:tcW w:w="662" w:type="pct"/>
            <w:tcBorders>
              <w:top w:val="nil"/>
              <w:left w:val="nil"/>
              <w:bottom w:val="single" w:sz="4" w:space="0" w:color="auto"/>
              <w:right w:val="single" w:sz="4" w:space="0" w:color="auto"/>
            </w:tcBorders>
            <w:noWrap/>
            <w:vAlign w:val="bottom"/>
          </w:tcPr>
          <w:p w14:paraId="22C79CD9" w14:textId="1BDF2A2D" w:rsidR="00FD7146" w:rsidRPr="00A76B19" w:rsidRDefault="00FD7146" w:rsidP="007B3D97">
            <w:pPr>
              <w:jc w:val="right"/>
              <w:rPr>
                <w:rFonts w:cs="Arial"/>
                <w:sz w:val="20"/>
                <w:szCs w:val="20"/>
              </w:rPr>
            </w:pPr>
            <w:r w:rsidRPr="00E5160B">
              <w:rPr>
                <w:sz w:val="20"/>
                <w:szCs w:val="20"/>
              </w:rPr>
              <w:t>0,00</w:t>
            </w:r>
          </w:p>
        </w:tc>
      </w:tr>
      <w:tr w:rsidR="00FD7146" w:rsidRPr="00B85C79" w14:paraId="0BB6AD0E" w14:textId="77777777" w:rsidTr="007B3D97">
        <w:trPr>
          <w:trHeight w:val="330"/>
        </w:trPr>
        <w:tc>
          <w:tcPr>
            <w:tcW w:w="3339" w:type="pct"/>
            <w:tcBorders>
              <w:top w:val="single" w:sz="4" w:space="0" w:color="auto"/>
              <w:left w:val="single" w:sz="4" w:space="0" w:color="auto"/>
              <w:bottom w:val="single" w:sz="4" w:space="0" w:color="auto"/>
              <w:right w:val="single" w:sz="4" w:space="0" w:color="auto"/>
            </w:tcBorders>
            <w:noWrap/>
            <w:vAlign w:val="bottom"/>
          </w:tcPr>
          <w:p w14:paraId="42007944" w14:textId="479877DD" w:rsidR="00FD7146" w:rsidRPr="00B85C79" w:rsidRDefault="00FD7146" w:rsidP="00FD7146">
            <w:pPr>
              <w:rPr>
                <w:rFonts w:cs="Arial"/>
                <w:sz w:val="20"/>
                <w:szCs w:val="20"/>
              </w:rPr>
            </w:pPr>
            <w:r w:rsidRPr="00B85C79">
              <w:rPr>
                <w:rFonts w:cs="Arial"/>
                <w:sz w:val="20"/>
                <w:szCs w:val="20"/>
              </w:rPr>
              <w:t>S.13133 Druge enote lokalne ravni države</w:t>
            </w:r>
          </w:p>
        </w:tc>
        <w:tc>
          <w:tcPr>
            <w:tcW w:w="999" w:type="pct"/>
            <w:tcBorders>
              <w:top w:val="single" w:sz="4" w:space="0" w:color="auto"/>
              <w:left w:val="single" w:sz="4" w:space="0" w:color="auto"/>
              <w:bottom w:val="single" w:sz="4" w:space="0" w:color="auto"/>
              <w:right w:val="single" w:sz="4" w:space="0" w:color="auto"/>
            </w:tcBorders>
            <w:noWrap/>
            <w:vAlign w:val="bottom"/>
          </w:tcPr>
          <w:p w14:paraId="27390F47" w14:textId="77777777" w:rsidR="00FD7146" w:rsidRPr="00A76B19" w:rsidRDefault="00FD7146" w:rsidP="007B3D97">
            <w:pPr>
              <w:jc w:val="right"/>
              <w:rPr>
                <w:rFonts w:cs="Arial"/>
                <w:sz w:val="20"/>
                <w:szCs w:val="20"/>
              </w:rPr>
            </w:pPr>
            <w:r w:rsidRPr="00E5160B">
              <w:rPr>
                <w:sz w:val="20"/>
                <w:szCs w:val="20"/>
              </w:rPr>
              <w:t>20.000</w:t>
            </w:r>
          </w:p>
        </w:tc>
        <w:tc>
          <w:tcPr>
            <w:tcW w:w="662" w:type="pct"/>
            <w:tcBorders>
              <w:top w:val="nil"/>
              <w:left w:val="nil"/>
              <w:bottom w:val="single" w:sz="4" w:space="0" w:color="auto"/>
              <w:right w:val="single" w:sz="4" w:space="0" w:color="auto"/>
            </w:tcBorders>
            <w:noWrap/>
            <w:vAlign w:val="bottom"/>
          </w:tcPr>
          <w:p w14:paraId="530BEE02" w14:textId="4EF46F0C" w:rsidR="00FD7146" w:rsidRPr="00A76B19" w:rsidRDefault="00FD7146" w:rsidP="007B3D97">
            <w:pPr>
              <w:jc w:val="right"/>
              <w:rPr>
                <w:rFonts w:cs="Arial"/>
                <w:sz w:val="20"/>
                <w:szCs w:val="20"/>
              </w:rPr>
            </w:pPr>
            <w:r w:rsidRPr="00E5160B">
              <w:rPr>
                <w:sz w:val="20"/>
                <w:szCs w:val="20"/>
              </w:rPr>
              <w:t>0,00</w:t>
            </w:r>
          </w:p>
        </w:tc>
      </w:tr>
      <w:tr w:rsidR="00FD7146" w:rsidRPr="007B3D97" w14:paraId="4E446D20" w14:textId="77777777" w:rsidTr="007B3D97">
        <w:trPr>
          <w:trHeight w:val="330"/>
        </w:trPr>
        <w:tc>
          <w:tcPr>
            <w:tcW w:w="3339" w:type="pct"/>
            <w:tcBorders>
              <w:top w:val="single" w:sz="4" w:space="0" w:color="auto"/>
              <w:left w:val="single" w:sz="4" w:space="0" w:color="auto"/>
              <w:bottom w:val="single" w:sz="4" w:space="0" w:color="auto"/>
              <w:right w:val="single" w:sz="4" w:space="0" w:color="auto"/>
            </w:tcBorders>
            <w:noWrap/>
            <w:vAlign w:val="bottom"/>
          </w:tcPr>
          <w:p w14:paraId="7A199BE5" w14:textId="77777777" w:rsidR="00FD7146" w:rsidRPr="007B3D97" w:rsidRDefault="00FD7146" w:rsidP="00FD7146">
            <w:pPr>
              <w:rPr>
                <w:rFonts w:cs="Arial"/>
                <w:b/>
                <w:bCs/>
                <w:sz w:val="20"/>
                <w:szCs w:val="20"/>
              </w:rPr>
            </w:pPr>
            <w:r w:rsidRPr="007B3D97">
              <w:rPr>
                <w:rFonts w:cs="Arial"/>
                <w:b/>
                <w:bCs/>
                <w:sz w:val="20"/>
                <w:szCs w:val="20"/>
              </w:rPr>
              <w:t>SKUPAJ</w:t>
            </w:r>
          </w:p>
        </w:tc>
        <w:tc>
          <w:tcPr>
            <w:tcW w:w="999" w:type="pct"/>
            <w:tcBorders>
              <w:top w:val="single" w:sz="4" w:space="0" w:color="auto"/>
              <w:left w:val="single" w:sz="4" w:space="0" w:color="auto"/>
              <w:bottom w:val="single" w:sz="4" w:space="0" w:color="auto"/>
              <w:right w:val="single" w:sz="4" w:space="0" w:color="auto"/>
            </w:tcBorders>
            <w:noWrap/>
            <w:vAlign w:val="bottom"/>
          </w:tcPr>
          <w:p w14:paraId="437E87AB" w14:textId="77777777" w:rsidR="00FD7146" w:rsidRPr="007B3D97" w:rsidRDefault="00FD7146" w:rsidP="007B3D97">
            <w:pPr>
              <w:jc w:val="right"/>
              <w:rPr>
                <w:rFonts w:cs="Arial"/>
                <w:b/>
                <w:bCs/>
                <w:sz w:val="20"/>
                <w:szCs w:val="20"/>
              </w:rPr>
            </w:pPr>
            <w:r w:rsidRPr="007B3D97">
              <w:rPr>
                <w:b/>
                <w:bCs/>
                <w:sz w:val="20"/>
                <w:szCs w:val="20"/>
              </w:rPr>
              <w:t>4.571.784.381</w:t>
            </w:r>
          </w:p>
        </w:tc>
        <w:tc>
          <w:tcPr>
            <w:tcW w:w="662" w:type="pct"/>
            <w:tcBorders>
              <w:top w:val="nil"/>
              <w:left w:val="nil"/>
              <w:bottom w:val="single" w:sz="4" w:space="0" w:color="auto"/>
              <w:right w:val="single" w:sz="4" w:space="0" w:color="auto"/>
            </w:tcBorders>
            <w:noWrap/>
            <w:vAlign w:val="bottom"/>
          </w:tcPr>
          <w:p w14:paraId="68277F1D" w14:textId="618FA3B2" w:rsidR="00FD7146" w:rsidRPr="007B3D97" w:rsidRDefault="00FD7146" w:rsidP="007B3D97">
            <w:pPr>
              <w:jc w:val="right"/>
              <w:rPr>
                <w:rFonts w:cs="Arial"/>
                <w:b/>
                <w:bCs/>
                <w:sz w:val="20"/>
                <w:szCs w:val="20"/>
              </w:rPr>
            </w:pPr>
            <w:r w:rsidRPr="007B3D97">
              <w:rPr>
                <w:b/>
                <w:bCs/>
                <w:sz w:val="20"/>
                <w:szCs w:val="20"/>
              </w:rPr>
              <w:t>100,00</w:t>
            </w:r>
          </w:p>
        </w:tc>
      </w:tr>
    </w:tbl>
    <w:p w14:paraId="321B4C8D" w14:textId="27D7B76E" w:rsidR="00FD7146" w:rsidRPr="00B85C79" w:rsidRDefault="00FD7146" w:rsidP="00FD7146">
      <w:pPr>
        <w:rPr>
          <w:sz w:val="20"/>
          <w:szCs w:val="20"/>
        </w:rPr>
      </w:pPr>
      <w:r w:rsidRPr="00B85C79">
        <w:rPr>
          <w:sz w:val="16"/>
          <w:szCs w:val="16"/>
        </w:rPr>
        <w:t>* V dolgu državnih skladov</w:t>
      </w:r>
      <w:r>
        <w:rPr>
          <w:sz w:val="16"/>
          <w:szCs w:val="16"/>
        </w:rPr>
        <w:t xml:space="preserve"> in drugih enot centralne ravni države</w:t>
      </w:r>
      <w:r w:rsidRPr="00B85C79">
        <w:rPr>
          <w:sz w:val="16"/>
          <w:szCs w:val="16"/>
        </w:rPr>
        <w:t xml:space="preserve"> je zajet tudi potencialni dolg (izdana poroštva) Slovenskega podjetniškega sklada</w:t>
      </w:r>
      <w:r>
        <w:rPr>
          <w:sz w:val="16"/>
          <w:szCs w:val="16"/>
        </w:rPr>
        <w:t>,</w:t>
      </w:r>
      <w:r w:rsidRPr="00B85C79">
        <w:rPr>
          <w:sz w:val="16"/>
          <w:szCs w:val="16"/>
        </w:rPr>
        <w:t xml:space="preserve"> Slovenskega regionalno razvojnega sklada </w:t>
      </w:r>
      <w:r>
        <w:rPr>
          <w:sz w:val="16"/>
          <w:szCs w:val="16"/>
        </w:rPr>
        <w:t xml:space="preserve"> in Nafte Lendava, d. o. o., </w:t>
      </w:r>
      <w:r w:rsidRPr="00B85C79">
        <w:rPr>
          <w:sz w:val="16"/>
          <w:szCs w:val="16"/>
        </w:rPr>
        <w:t xml:space="preserve">v skupni višini </w:t>
      </w:r>
      <w:r>
        <w:rPr>
          <w:sz w:val="16"/>
          <w:szCs w:val="16"/>
        </w:rPr>
        <w:t>322,8</w:t>
      </w:r>
      <w:r w:rsidRPr="00B85C79">
        <w:rPr>
          <w:sz w:val="16"/>
          <w:szCs w:val="16"/>
        </w:rPr>
        <w:t xml:space="preserve"> milijon</w:t>
      </w:r>
      <w:r w:rsidR="006A14A7">
        <w:rPr>
          <w:sz w:val="16"/>
          <w:szCs w:val="16"/>
        </w:rPr>
        <w:t>a</w:t>
      </w:r>
      <w:r w:rsidRPr="00B85C79">
        <w:rPr>
          <w:sz w:val="16"/>
          <w:szCs w:val="16"/>
        </w:rPr>
        <w:t xml:space="preserve"> EUR.</w:t>
      </w:r>
      <w:r w:rsidRPr="00B85C79">
        <w:rPr>
          <w:sz w:val="20"/>
          <w:szCs w:val="20"/>
        </w:rPr>
        <w:t xml:space="preserve"> </w:t>
      </w:r>
    </w:p>
    <w:p w14:paraId="5C549496" w14:textId="77777777" w:rsidR="00FD7146" w:rsidRPr="00B85C79" w:rsidRDefault="00FD7146" w:rsidP="00FD7146">
      <w:pPr>
        <w:rPr>
          <w:i/>
          <w:sz w:val="20"/>
          <w:szCs w:val="20"/>
        </w:rPr>
      </w:pPr>
      <w:r w:rsidRPr="00B85C79">
        <w:rPr>
          <w:i/>
          <w:sz w:val="20"/>
          <w:szCs w:val="20"/>
        </w:rPr>
        <w:t>Vir: MF</w:t>
      </w:r>
    </w:p>
    <w:p w14:paraId="33D536C1" w14:textId="77777777" w:rsidR="00FD7146" w:rsidRPr="00B85C79" w:rsidRDefault="00FD7146" w:rsidP="00FD7146">
      <w:pPr>
        <w:rPr>
          <w:rFonts w:cs="Arial"/>
          <w:bCs/>
        </w:rPr>
      </w:pPr>
    </w:p>
    <w:p w14:paraId="15A2520C" w14:textId="5BA33AE6" w:rsidR="00FD7146" w:rsidRPr="00B85C79" w:rsidRDefault="00FD7146" w:rsidP="00FD7146">
      <w:pPr>
        <w:rPr>
          <w:rFonts w:cs="Arial"/>
          <w:bCs/>
        </w:rPr>
      </w:pPr>
      <w:r w:rsidRPr="00B85C79">
        <w:rPr>
          <w:rFonts w:cs="Arial"/>
          <w:bCs/>
        </w:rPr>
        <w:t>Večji del dolga v letu 20</w:t>
      </w:r>
      <w:r>
        <w:rPr>
          <w:rFonts w:cs="Arial"/>
          <w:bCs/>
        </w:rPr>
        <w:t>20</w:t>
      </w:r>
      <w:r w:rsidRPr="00B85C79">
        <w:rPr>
          <w:rFonts w:cs="Arial"/>
          <w:bCs/>
        </w:rPr>
        <w:t xml:space="preserve"> predstavljajo zadolžitve pravnih oseb, ki po SKIS sodijo med nefinančne družbe pod javnim nadzorom. V sektorju S.13 DRŽAVA večji delež zadolževanja v letu 20</w:t>
      </w:r>
      <w:r>
        <w:rPr>
          <w:rFonts w:cs="Arial"/>
          <w:bCs/>
        </w:rPr>
        <w:t>20</w:t>
      </w:r>
      <w:r w:rsidRPr="00B85C79">
        <w:rPr>
          <w:rFonts w:cs="Arial"/>
          <w:bCs/>
        </w:rPr>
        <w:t xml:space="preserve"> predstavlja zadolžitev državnih skladov - predvsem zadolžitev Družbe za upravljanje terjatev bank (DUTB), katere dolg v dolgu S.13 predstavlja </w:t>
      </w:r>
      <w:r>
        <w:rPr>
          <w:rFonts w:cs="Arial"/>
          <w:bCs/>
        </w:rPr>
        <w:t>41,5</w:t>
      </w:r>
      <w:r w:rsidRPr="00B85C79">
        <w:rPr>
          <w:rFonts w:cs="Arial"/>
          <w:bCs/>
        </w:rPr>
        <w:t xml:space="preserve"> % ter v celotni zadolžitvi pravnih oseb iz 87. člena ZJF </w:t>
      </w:r>
      <w:r>
        <w:rPr>
          <w:rFonts w:cs="Arial"/>
          <w:bCs/>
        </w:rPr>
        <w:t>8,7</w:t>
      </w:r>
      <w:r w:rsidRPr="00B85C79">
        <w:rPr>
          <w:rFonts w:cs="Arial"/>
          <w:bCs/>
        </w:rPr>
        <w:t xml:space="preserve"> %.</w:t>
      </w:r>
    </w:p>
    <w:p w14:paraId="196F4F96" w14:textId="6314198B" w:rsidR="00FD7146" w:rsidRPr="0053448F" w:rsidRDefault="00FD7146" w:rsidP="00FD7146">
      <w:pPr>
        <w:pStyle w:val="Napis"/>
      </w:pPr>
      <w:bookmarkStart w:id="2160" w:name="_Toc81832346"/>
      <w:r w:rsidRPr="00B85C79">
        <w:rPr>
          <w:b/>
        </w:rPr>
        <w:lastRenderedPageBreak/>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6</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9</w:t>
      </w:r>
      <w:r w:rsidR="004F273E">
        <w:rPr>
          <w:b/>
        </w:rPr>
        <w:fldChar w:fldCharType="end"/>
      </w:r>
      <w:r w:rsidRPr="00B85C79">
        <w:rPr>
          <w:b/>
        </w:rPr>
        <w:t xml:space="preserve">: </w:t>
      </w:r>
      <w:r w:rsidRPr="00E071CE">
        <w:t xml:space="preserve">Stanje dolga pravnih oseb iz 87. člena ZJF na dan 31. 12. </w:t>
      </w:r>
      <w:r w:rsidRPr="009549BD">
        <w:t>20</w:t>
      </w:r>
      <w:r>
        <w:t>20</w:t>
      </w:r>
      <w:r w:rsidRPr="00BE69BC">
        <w:t xml:space="preserve"> </w:t>
      </w:r>
      <w:r w:rsidRPr="00CB388E">
        <w:t xml:space="preserve">glede na razvrstitev pravnih oseb po </w:t>
      </w:r>
      <w:r w:rsidRPr="0053448F">
        <w:t>pravno organizacijski obliki</w:t>
      </w:r>
      <w:bookmarkEnd w:id="2160"/>
    </w:p>
    <w:tbl>
      <w:tblPr>
        <w:tblW w:w="5000" w:type="pct"/>
        <w:tblCellMar>
          <w:left w:w="70" w:type="dxa"/>
          <w:right w:w="70" w:type="dxa"/>
        </w:tblCellMar>
        <w:tblLook w:val="04A0" w:firstRow="1" w:lastRow="0" w:firstColumn="1" w:lastColumn="0" w:noHBand="0" w:noVBand="1"/>
      </w:tblPr>
      <w:tblGrid>
        <w:gridCol w:w="5230"/>
        <w:gridCol w:w="2071"/>
        <w:gridCol w:w="1759"/>
      </w:tblGrid>
      <w:tr w:rsidR="00FD7146" w:rsidRPr="00B85C79" w14:paraId="2F49A629" w14:textId="77777777" w:rsidTr="00855049">
        <w:trPr>
          <w:trHeight w:val="343"/>
        </w:trPr>
        <w:tc>
          <w:tcPr>
            <w:tcW w:w="2886" w:type="pct"/>
            <w:tcBorders>
              <w:top w:val="single" w:sz="4" w:space="0" w:color="auto"/>
              <w:left w:val="single" w:sz="4" w:space="0" w:color="auto"/>
              <w:bottom w:val="single" w:sz="4" w:space="0" w:color="auto"/>
              <w:right w:val="nil"/>
            </w:tcBorders>
            <w:shd w:val="clear" w:color="000000" w:fill="2D5195"/>
            <w:vAlign w:val="center"/>
            <w:hideMark/>
          </w:tcPr>
          <w:p w14:paraId="5E4CEEE7" w14:textId="10A6A5C1" w:rsidR="00FD7146" w:rsidRPr="00F40CAE" w:rsidRDefault="00FD7146" w:rsidP="00FD7146">
            <w:pPr>
              <w:spacing w:line="240" w:lineRule="auto"/>
              <w:jc w:val="left"/>
              <w:rPr>
                <w:rFonts w:eastAsia="Times New Roman" w:cs="Arial"/>
                <w:b/>
                <w:bCs/>
                <w:color w:val="FFFFFF"/>
                <w:sz w:val="20"/>
                <w:szCs w:val="20"/>
                <w:lang w:eastAsia="sl-SI"/>
              </w:rPr>
            </w:pPr>
          </w:p>
        </w:tc>
        <w:tc>
          <w:tcPr>
            <w:tcW w:w="1143" w:type="pct"/>
            <w:tcBorders>
              <w:top w:val="single" w:sz="4" w:space="0" w:color="auto"/>
              <w:left w:val="single" w:sz="4" w:space="0" w:color="auto"/>
              <w:bottom w:val="single" w:sz="4" w:space="0" w:color="auto"/>
              <w:right w:val="single" w:sz="4" w:space="0" w:color="auto"/>
            </w:tcBorders>
            <w:shd w:val="clear" w:color="000000" w:fill="2D5195"/>
            <w:noWrap/>
            <w:vAlign w:val="center"/>
            <w:hideMark/>
          </w:tcPr>
          <w:p w14:paraId="487603B6" w14:textId="77777777" w:rsidR="00FD7146" w:rsidRPr="00C608CC" w:rsidRDefault="00FD7146" w:rsidP="00FD7146">
            <w:pPr>
              <w:spacing w:line="240" w:lineRule="auto"/>
              <w:jc w:val="center"/>
              <w:rPr>
                <w:rFonts w:eastAsia="Times New Roman" w:cs="Arial"/>
                <w:b/>
                <w:bCs/>
                <w:color w:val="FFFFFF"/>
                <w:sz w:val="20"/>
                <w:szCs w:val="20"/>
                <w:lang w:eastAsia="sl-SI"/>
              </w:rPr>
            </w:pPr>
            <w:r w:rsidRPr="00C608CC">
              <w:rPr>
                <w:rFonts w:eastAsia="Times New Roman" w:cs="Arial"/>
                <w:b/>
                <w:bCs/>
                <w:color w:val="FFFFFF"/>
                <w:sz w:val="20"/>
                <w:szCs w:val="20"/>
                <w:lang w:eastAsia="sl-SI"/>
              </w:rPr>
              <w:t>v EUR</w:t>
            </w:r>
          </w:p>
        </w:tc>
        <w:tc>
          <w:tcPr>
            <w:tcW w:w="971" w:type="pct"/>
            <w:tcBorders>
              <w:top w:val="single" w:sz="4" w:space="0" w:color="auto"/>
              <w:left w:val="nil"/>
              <w:bottom w:val="single" w:sz="4" w:space="0" w:color="auto"/>
              <w:right w:val="single" w:sz="4" w:space="0" w:color="auto"/>
            </w:tcBorders>
            <w:shd w:val="clear" w:color="000000" w:fill="2D5195"/>
            <w:noWrap/>
            <w:vAlign w:val="center"/>
            <w:hideMark/>
          </w:tcPr>
          <w:p w14:paraId="72793741" w14:textId="77777777" w:rsidR="00FD7146" w:rsidRPr="005F1256" w:rsidRDefault="00FD7146" w:rsidP="00FD7146">
            <w:pPr>
              <w:spacing w:line="240" w:lineRule="auto"/>
              <w:jc w:val="center"/>
              <w:rPr>
                <w:rFonts w:eastAsia="Times New Roman" w:cs="Arial"/>
                <w:b/>
                <w:bCs/>
                <w:color w:val="FFFFFF"/>
                <w:sz w:val="20"/>
                <w:szCs w:val="20"/>
                <w:lang w:eastAsia="sl-SI"/>
              </w:rPr>
            </w:pPr>
            <w:r w:rsidRPr="005F1256">
              <w:rPr>
                <w:rFonts w:eastAsia="Times New Roman" w:cs="Arial"/>
                <w:b/>
                <w:bCs/>
                <w:color w:val="FFFFFF"/>
                <w:sz w:val="20"/>
                <w:szCs w:val="20"/>
                <w:lang w:eastAsia="sl-SI"/>
              </w:rPr>
              <w:t>v %</w:t>
            </w:r>
          </w:p>
        </w:tc>
      </w:tr>
      <w:tr w:rsidR="00FD7146" w:rsidRPr="00B85C79" w14:paraId="13A76DDB" w14:textId="77777777" w:rsidTr="00855049">
        <w:trPr>
          <w:trHeight w:val="510"/>
        </w:trPr>
        <w:tc>
          <w:tcPr>
            <w:tcW w:w="2886" w:type="pct"/>
            <w:tcBorders>
              <w:top w:val="nil"/>
              <w:left w:val="single" w:sz="4" w:space="0" w:color="auto"/>
              <w:bottom w:val="nil"/>
              <w:right w:val="single" w:sz="4" w:space="0" w:color="auto"/>
            </w:tcBorders>
            <w:shd w:val="clear" w:color="auto" w:fill="auto"/>
            <w:vAlign w:val="bottom"/>
            <w:hideMark/>
          </w:tcPr>
          <w:p w14:paraId="37783BF3" w14:textId="77777777" w:rsidR="00FD7146" w:rsidRPr="00B85C79" w:rsidRDefault="00FD7146" w:rsidP="00FD7146">
            <w:pPr>
              <w:spacing w:line="240" w:lineRule="auto"/>
              <w:jc w:val="left"/>
              <w:rPr>
                <w:rFonts w:eastAsia="Times New Roman" w:cs="Arial"/>
                <w:sz w:val="20"/>
                <w:szCs w:val="20"/>
                <w:lang w:eastAsia="sl-SI"/>
              </w:rPr>
            </w:pPr>
            <w:r w:rsidRPr="00B85C79">
              <w:rPr>
                <w:rFonts w:eastAsia="Times New Roman" w:cs="Arial"/>
                <w:sz w:val="20"/>
                <w:szCs w:val="20"/>
                <w:lang w:eastAsia="sl-SI"/>
              </w:rPr>
              <w:t>Gospodarske družbe</w:t>
            </w:r>
            <w:r>
              <w:rPr>
                <w:rFonts w:eastAsia="Times New Roman" w:cs="Arial"/>
                <w:sz w:val="20"/>
                <w:szCs w:val="20"/>
                <w:lang w:eastAsia="sl-SI"/>
              </w:rPr>
              <w:t>:</w:t>
            </w:r>
            <w:r w:rsidRPr="00B85C79">
              <w:rPr>
                <w:rFonts w:eastAsia="Times New Roman" w:cs="Arial"/>
                <w:sz w:val="20"/>
                <w:szCs w:val="20"/>
                <w:lang w:eastAsia="sl-SI"/>
              </w:rPr>
              <w:t xml:space="preserve"> delniške družbe, družbe z omejeno odgovornostjo</w:t>
            </w:r>
          </w:p>
        </w:tc>
        <w:tc>
          <w:tcPr>
            <w:tcW w:w="1143" w:type="pct"/>
            <w:tcBorders>
              <w:top w:val="nil"/>
              <w:left w:val="nil"/>
              <w:bottom w:val="nil"/>
              <w:right w:val="nil"/>
            </w:tcBorders>
            <w:shd w:val="clear" w:color="auto" w:fill="auto"/>
            <w:noWrap/>
            <w:vAlign w:val="bottom"/>
            <w:hideMark/>
          </w:tcPr>
          <w:p w14:paraId="1AA0B6F1" w14:textId="77777777" w:rsidR="00FD7146" w:rsidRPr="008A3CAA" w:rsidRDefault="00FD7146" w:rsidP="00855049">
            <w:pPr>
              <w:spacing w:line="240" w:lineRule="auto"/>
              <w:jc w:val="right"/>
              <w:rPr>
                <w:rFonts w:eastAsia="Times New Roman" w:cs="Arial"/>
                <w:sz w:val="20"/>
                <w:szCs w:val="20"/>
                <w:lang w:eastAsia="sl-SI"/>
              </w:rPr>
            </w:pPr>
            <w:r w:rsidRPr="00E5160B">
              <w:rPr>
                <w:sz w:val="20"/>
                <w:szCs w:val="20"/>
              </w:rPr>
              <w:t>4.074.221.169</w:t>
            </w:r>
          </w:p>
        </w:tc>
        <w:tc>
          <w:tcPr>
            <w:tcW w:w="971" w:type="pct"/>
            <w:tcBorders>
              <w:top w:val="nil"/>
              <w:left w:val="single" w:sz="4" w:space="0" w:color="auto"/>
              <w:bottom w:val="single" w:sz="4" w:space="0" w:color="auto"/>
              <w:right w:val="single" w:sz="4" w:space="0" w:color="auto"/>
            </w:tcBorders>
            <w:shd w:val="clear" w:color="auto" w:fill="auto"/>
            <w:noWrap/>
            <w:vAlign w:val="bottom"/>
            <w:hideMark/>
          </w:tcPr>
          <w:p w14:paraId="2296F0FA" w14:textId="13902E0D" w:rsidR="00FD7146" w:rsidRPr="008A3CAA" w:rsidRDefault="00FD7146" w:rsidP="00855049">
            <w:pPr>
              <w:spacing w:line="240" w:lineRule="auto"/>
              <w:jc w:val="right"/>
              <w:rPr>
                <w:rFonts w:eastAsia="Times New Roman" w:cs="Arial"/>
                <w:sz w:val="20"/>
                <w:szCs w:val="20"/>
                <w:lang w:eastAsia="sl-SI"/>
              </w:rPr>
            </w:pPr>
            <w:r w:rsidRPr="00E5160B">
              <w:rPr>
                <w:sz w:val="20"/>
                <w:szCs w:val="20"/>
              </w:rPr>
              <w:t>89,12</w:t>
            </w:r>
          </w:p>
        </w:tc>
      </w:tr>
      <w:tr w:rsidR="00FD7146" w:rsidRPr="00B85C79" w14:paraId="52C52E0D" w14:textId="77777777" w:rsidTr="00855049">
        <w:trPr>
          <w:trHeight w:val="780"/>
        </w:trPr>
        <w:tc>
          <w:tcPr>
            <w:tcW w:w="2886" w:type="pct"/>
            <w:tcBorders>
              <w:top w:val="single" w:sz="4" w:space="0" w:color="auto"/>
              <w:left w:val="single" w:sz="4" w:space="0" w:color="auto"/>
              <w:bottom w:val="single" w:sz="8" w:space="0" w:color="auto"/>
              <w:right w:val="single" w:sz="4" w:space="0" w:color="auto"/>
            </w:tcBorders>
            <w:shd w:val="clear" w:color="auto" w:fill="auto"/>
            <w:vAlign w:val="bottom"/>
            <w:hideMark/>
          </w:tcPr>
          <w:p w14:paraId="192E2588" w14:textId="77777777" w:rsidR="00FD7146" w:rsidRPr="00B85C79" w:rsidRDefault="00FD7146" w:rsidP="00FD7146">
            <w:pPr>
              <w:spacing w:line="240" w:lineRule="auto"/>
              <w:jc w:val="left"/>
              <w:rPr>
                <w:rFonts w:eastAsia="Times New Roman" w:cs="Arial"/>
                <w:sz w:val="20"/>
                <w:szCs w:val="20"/>
                <w:lang w:eastAsia="sl-SI"/>
              </w:rPr>
            </w:pPr>
            <w:r w:rsidRPr="00B85C79">
              <w:rPr>
                <w:rFonts w:eastAsia="Times New Roman" w:cs="Arial"/>
                <w:sz w:val="20"/>
                <w:szCs w:val="20"/>
                <w:lang w:eastAsia="sl-SI"/>
              </w:rPr>
              <w:t>Javni zavodi, javni gospodarski zavodi in drugi zavodi, javni skladi (razen d. d.), javne agencije in skladi socialnega zavarovanja</w:t>
            </w:r>
          </w:p>
        </w:tc>
        <w:tc>
          <w:tcPr>
            <w:tcW w:w="1143" w:type="pct"/>
            <w:tcBorders>
              <w:top w:val="single" w:sz="4" w:space="0" w:color="auto"/>
              <w:left w:val="nil"/>
              <w:bottom w:val="nil"/>
              <w:right w:val="nil"/>
            </w:tcBorders>
            <w:shd w:val="clear" w:color="auto" w:fill="auto"/>
            <w:noWrap/>
            <w:vAlign w:val="bottom"/>
            <w:hideMark/>
          </w:tcPr>
          <w:p w14:paraId="1A628403" w14:textId="77777777" w:rsidR="00FD7146" w:rsidRPr="008A3CAA" w:rsidRDefault="00FD7146" w:rsidP="00855049">
            <w:pPr>
              <w:spacing w:line="240" w:lineRule="auto"/>
              <w:jc w:val="right"/>
              <w:rPr>
                <w:rFonts w:eastAsia="Times New Roman" w:cs="Arial"/>
                <w:sz w:val="20"/>
                <w:szCs w:val="20"/>
                <w:lang w:eastAsia="sl-SI"/>
              </w:rPr>
            </w:pPr>
            <w:r w:rsidRPr="00E5160B">
              <w:rPr>
                <w:sz w:val="20"/>
                <w:szCs w:val="20"/>
              </w:rPr>
              <w:t>497.563.212</w:t>
            </w:r>
          </w:p>
        </w:tc>
        <w:tc>
          <w:tcPr>
            <w:tcW w:w="971" w:type="pct"/>
            <w:tcBorders>
              <w:top w:val="nil"/>
              <w:left w:val="single" w:sz="4" w:space="0" w:color="auto"/>
              <w:bottom w:val="nil"/>
              <w:right w:val="single" w:sz="4" w:space="0" w:color="auto"/>
            </w:tcBorders>
            <w:shd w:val="clear" w:color="auto" w:fill="auto"/>
            <w:noWrap/>
            <w:vAlign w:val="bottom"/>
            <w:hideMark/>
          </w:tcPr>
          <w:p w14:paraId="506F2402" w14:textId="1D437155" w:rsidR="00FD7146" w:rsidRPr="008A3CAA" w:rsidRDefault="00FD7146" w:rsidP="00855049">
            <w:pPr>
              <w:spacing w:line="240" w:lineRule="auto"/>
              <w:jc w:val="right"/>
              <w:rPr>
                <w:rFonts w:eastAsia="Times New Roman" w:cs="Arial"/>
                <w:sz w:val="20"/>
                <w:szCs w:val="20"/>
                <w:lang w:eastAsia="sl-SI"/>
              </w:rPr>
            </w:pPr>
            <w:r w:rsidRPr="00E5160B">
              <w:rPr>
                <w:sz w:val="20"/>
                <w:szCs w:val="20"/>
              </w:rPr>
              <w:t>10,88</w:t>
            </w:r>
          </w:p>
        </w:tc>
      </w:tr>
      <w:tr w:rsidR="00FD7146" w:rsidRPr="00855049" w14:paraId="6DA2B731" w14:textId="77777777" w:rsidTr="00855049">
        <w:trPr>
          <w:trHeight w:val="300"/>
        </w:trPr>
        <w:tc>
          <w:tcPr>
            <w:tcW w:w="2886" w:type="pct"/>
            <w:tcBorders>
              <w:top w:val="nil"/>
              <w:left w:val="single" w:sz="8" w:space="0" w:color="auto"/>
              <w:bottom w:val="single" w:sz="8" w:space="0" w:color="auto"/>
              <w:right w:val="single" w:sz="8" w:space="0" w:color="auto"/>
            </w:tcBorders>
            <w:shd w:val="clear" w:color="auto" w:fill="auto"/>
            <w:noWrap/>
            <w:vAlign w:val="bottom"/>
            <w:hideMark/>
          </w:tcPr>
          <w:p w14:paraId="718493F1" w14:textId="77777777" w:rsidR="00FD7146" w:rsidRPr="00855049" w:rsidRDefault="00FD7146" w:rsidP="00FD7146">
            <w:pPr>
              <w:spacing w:line="240" w:lineRule="auto"/>
              <w:jc w:val="left"/>
              <w:rPr>
                <w:rFonts w:eastAsia="Times New Roman" w:cs="Arial"/>
                <w:b/>
                <w:bCs/>
                <w:sz w:val="20"/>
                <w:szCs w:val="20"/>
                <w:lang w:eastAsia="sl-SI"/>
              </w:rPr>
            </w:pPr>
            <w:r w:rsidRPr="00855049">
              <w:rPr>
                <w:rFonts w:eastAsia="Times New Roman" w:cs="Arial"/>
                <w:b/>
                <w:bCs/>
                <w:sz w:val="20"/>
                <w:szCs w:val="20"/>
                <w:lang w:eastAsia="sl-SI"/>
              </w:rPr>
              <w:t>Skupaj</w:t>
            </w:r>
          </w:p>
        </w:tc>
        <w:tc>
          <w:tcPr>
            <w:tcW w:w="1143" w:type="pct"/>
            <w:tcBorders>
              <w:top w:val="single" w:sz="8" w:space="0" w:color="auto"/>
              <w:left w:val="nil"/>
              <w:bottom w:val="single" w:sz="8" w:space="0" w:color="auto"/>
              <w:right w:val="single" w:sz="8" w:space="0" w:color="auto"/>
            </w:tcBorders>
            <w:shd w:val="clear" w:color="auto" w:fill="auto"/>
            <w:noWrap/>
            <w:vAlign w:val="bottom"/>
            <w:hideMark/>
          </w:tcPr>
          <w:p w14:paraId="062C81FC" w14:textId="77777777" w:rsidR="00FD7146" w:rsidRPr="00855049" w:rsidRDefault="00FD7146" w:rsidP="00855049">
            <w:pPr>
              <w:spacing w:line="240" w:lineRule="auto"/>
              <w:jc w:val="right"/>
              <w:rPr>
                <w:rFonts w:eastAsia="Times New Roman" w:cs="Arial"/>
                <w:b/>
                <w:bCs/>
                <w:sz w:val="20"/>
                <w:szCs w:val="20"/>
                <w:lang w:eastAsia="sl-SI"/>
              </w:rPr>
            </w:pPr>
            <w:r w:rsidRPr="00855049">
              <w:rPr>
                <w:b/>
                <w:bCs/>
                <w:sz w:val="20"/>
                <w:szCs w:val="20"/>
              </w:rPr>
              <w:t>4.571.784.381</w:t>
            </w:r>
          </w:p>
        </w:tc>
        <w:tc>
          <w:tcPr>
            <w:tcW w:w="971" w:type="pct"/>
            <w:tcBorders>
              <w:top w:val="single" w:sz="8" w:space="0" w:color="auto"/>
              <w:left w:val="nil"/>
              <w:bottom w:val="single" w:sz="8" w:space="0" w:color="auto"/>
              <w:right w:val="single" w:sz="8" w:space="0" w:color="auto"/>
            </w:tcBorders>
            <w:shd w:val="clear" w:color="auto" w:fill="auto"/>
            <w:noWrap/>
            <w:vAlign w:val="bottom"/>
            <w:hideMark/>
          </w:tcPr>
          <w:p w14:paraId="748356B8" w14:textId="3F5F7DBB" w:rsidR="00FD7146" w:rsidRPr="00855049" w:rsidRDefault="00FD7146" w:rsidP="00855049">
            <w:pPr>
              <w:spacing w:line="240" w:lineRule="auto"/>
              <w:jc w:val="right"/>
              <w:rPr>
                <w:rFonts w:eastAsia="Times New Roman" w:cs="Arial"/>
                <w:b/>
                <w:bCs/>
                <w:sz w:val="20"/>
                <w:szCs w:val="20"/>
                <w:lang w:eastAsia="sl-SI"/>
              </w:rPr>
            </w:pPr>
            <w:r w:rsidRPr="00855049">
              <w:rPr>
                <w:b/>
                <w:bCs/>
                <w:sz w:val="20"/>
                <w:szCs w:val="20"/>
              </w:rPr>
              <w:t>100,00</w:t>
            </w:r>
          </w:p>
        </w:tc>
      </w:tr>
    </w:tbl>
    <w:p w14:paraId="165AD7CD" w14:textId="77777777" w:rsidR="00FD7146" w:rsidRPr="00B85C79" w:rsidRDefault="00FD7146" w:rsidP="00FD7146">
      <w:pPr>
        <w:rPr>
          <w:i/>
          <w:sz w:val="20"/>
          <w:szCs w:val="20"/>
        </w:rPr>
      </w:pPr>
      <w:r w:rsidRPr="00B85C79">
        <w:rPr>
          <w:i/>
          <w:sz w:val="20"/>
          <w:szCs w:val="20"/>
        </w:rPr>
        <w:t>Vir: MF</w:t>
      </w:r>
    </w:p>
    <w:p w14:paraId="361596D6" w14:textId="77777777" w:rsidR="00FD7146" w:rsidRPr="00B85C79" w:rsidRDefault="00FD7146" w:rsidP="00FD7146"/>
    <w:p w14:paraId="75484E87" w14:textId="76AFD5BE" w:rsidR="00FD7146" w:rsidRPr="00B85C79" w:rsidRDefault="00FD7146" w:rsidP="00FD7146">
      <w:r>
        <w:t>Skoraj</w:t>
      </w:r>
      <w:r w:rsidRPr="00B85C79">
        <w:t xml:space="preserve"> 90</w:t>
      </w:r>
      <w:r w:rsidR="0089423A">
        <w:t xml:space="preserve"> </w:t>
      </w:r>
      <w:r w:rsidRPr="00B85C79">
        <w:t>% delež dolga pravnih oseb iz 87. člena ZJF na dan 31.12.20</w:t>
      </w:r>
      <w:r>
        <w:t>20</w:t>
      </w:r>
      <w:r w:rsidRPr="00B85C79">
        <w:t xml:space="preserve"> predstavlja dolg gospodarskih družb </w:t>
      </w:r>
      <w:r>
        <w:t>(</w:t>
      </w:r>
      <w:r w:rsidRPr="00B85C79">
        <w:t>delniških družb in družb z omejeno odgovornostjo</w:t>
      </w:r>
      <w:r>
        <w:t>)</w:t>
      </w:r>
      <w:r w:rsidR="00CA2BEC">
        <w:t>.</w:t>
      </w:r>
      <w:r w:rsidRPr="00B85C79">
        <w:t xml:space="preserve"> </w:t>
      </w:r>
      <w:r w:rsidR="00CA2BEC">
        <w:t>T</w:t>
      </w:r>
      <w:r w:rsidRPr="00B85C79">
        <w:t xml:space="preserve">o je dolg 30 zadolženih pravnih oseb od skupno </w:t>
      </w:r>
      <w:r>
        <w:t>86</w:t>
      </w:r>
      <w:r w:rsidRPr="00B85C79">
        <w:t xml:space="preserve"> zadolženih pravnih oseb iz 87. člena ZJF.</w:t>
      </w:r>
    </w:p>
    <w:p w14:paraId="0F822169" w14:textId="77777777" w:rsidR="00FD7146" w:rsidRPr="00B85C79" w:rsidRDefault="00FD7146" w:rsidP="00FD7146">
      <w:pPr>
        <w:rPr>
          <w:rFonts w:cs="Arial"/>
          <w:bCs/>
        </w:rPr>
      </w:pPr>
    </w:p>
    <w:p w14:paraId="0E487A43" w14:textId="77777777" w:rsidR="00FD7146" w:rsidRPr="00B85C79" w:rsidRDefault="00FD7146" w:rsidP="00FD7146">
      <w:pPr>
        <w:rPr>
          <w:rFonts w:cs="Arial"/>
          <w:bCs/>
        </w:rPr>
      </w:pPr>
      <w:r w:rsidRPr="00B85C79">
        <w:rPr>
          <w:rFonts w:cs="Arial"/>
          <w:bCs/>
        </w:rPr>
        <w:t>Prvih pet najbolj zadolženih pravnih oseb iz 87. člena ZJF na dan 31. 12. 20</w:t>
      </w:r>
      <w:r>
        <w:rPr>
          <w:rFonts w:cs="Arial"/>
          <w:bCs/>
        </w:rPr>
        <w:t>20</w:t>
      </w:r>
      <w:r w:rsidRPr="00B85C79">
        <w:rPr>
          <w:rFonts w:cs="Arial"/>
          <w:bCs/>
        </w:rPr>
        <w:t xml:space="preserve"> je naslednjih:</w:t>
      </w:r>
    </w:p>
    <w:p w14:paraId="0D8709E6" w14:textId="6431A33F" w:rsidR="00FD7146" w:rsidRPr="00B85C79" w:rsidRDefault="00FD7146" w:rsidP="00FD7146">
      <w:pPr>
        <w:numPr>
          <w:ilvl w:val="0"/>
          <w:numId w:val="8"/>
        </w:numPr>
        <w:rPr>
          <w:rFonts w:cs="Arial"/>
          <w:bCs/>
        </w:rPr>
      </w:pPr>
      <w:r w:rsidRPr="00B85C79">
        <w:rPr>
          <w:rFonts w:cs="Arial"/>
          <w:bCs/>
        </w:rPr>
        <w:t xml:space="preserve">Družba za avtoceste v Republiki </w:t>
      </w:r>
      <w:r w:rsidR="00BD6436" w:rsidRPr="00B85C79">
        <w:rPr>
          <w:rFonts w:cs="Arial"/>
          <w:bCs/>
        </w:rPr>
        <w:t>Slovenij</w:t>
      </w:r>
      <w:r w:rsidR="00BD6436">
        <w:rPr>
          <w:rFonts w:cs="Arial"/>
          <w:bCs/>
        </w:rPr>
        <w:t>i</w:t>
      </w:r>
      <w:r w:rsidRPr="00B85C79">
        <w:rPr>
          <w:rFonts w:cs="Arial"/>
          <w:bCs/>
        </w:rPr>
        <w:t>, d. d. (DARS);</w:t>
      </w:r>
    </w:p>
    <w:p w14:paraId="109380D1" w14:textId="77777777" w:rsidR="00FD7146" w:rsidRPr="00B85C79" w:rsidRDefault="00FD7146" w:rsidP="00FD7146">
      <w:pPr>
        <w:numPr>
          <w:ilvl w:val="0"/>
          <w:numId w:val="8"/>
        </w:numPr>
        <w:rPr>
          <w:rFonts w:cs="Arial"/>
          <w:bCs/>
        </w:rPr>
      </w:pPr>
      <w:r w:rsidRPr="00B85C79">
        <w:rPr>
          <w:rFonts w:cs="Arial"/>
          <w:bCs/>
        </w:rPr>
        <w:t>Termoelektrarna Šoštanj. d. o. o. (TEŠ);</w:t>
      </w:r>
    </w:p>
    <w:p w14:paraId="05C1979D" w14:textId="77777777" w:rsidR="00FD7146" w:rsidRPr="00B85C79" w:rsidRDefault="00FD7146" w:rsidP="00FD7146">
      <w:pPr>
        <w:numPr>
          <w:ilvl w:val="0"/>
          <w:numId w:val="8"/>
        </w:numPr>
        <w:rPr>
          <w:rFonts w:cs="Arial"/>
          <w:bCs/>
        </w:rPr>
      </w:pPr>
      <w:r w:rsidRPr="00B85C79">
        <w:rPr>
          <w:rFonts w:cs="Arial"/>
          <w:bCs/>
        </w:rPr>
        <w:t>Družba za upravljanje terjatev bank, d. d. (DUTB);</w:t>
      </w:r>
    </w:p>
    <w:p w14:paraId="6EE212A9" w14:textId="77777777" w:rsidR="00FD7146" w:rsidRPr="00B85C79" w:rsidRDefault="00FD7146" w:rsidP="00FD7146">
      <w:pPr>
        <w:numPr>
          <w:ilvl w:val="0"/>
          <w:numId w:val="8"/>
        </w:numPr>
        <w:rPr>
          <w:rFonts w:cs="Arial"/>
          <w:bCs/>
        </w:rPr>
      </w:pPr>
      <w:r w:rsidRPr="00B85C79">
        <w:rPr>
          <w:rFonts w:cs="Arial"/>
          <w:bCs/>
        </w:rPr>
        <w:t>Telekom Slovenije, d. d.;</w:t>
      </w:r>
    </w:p>
    <w:p w14:paraId="71F2D92C" w14:textId="77777777" w:rsidR="00FD7146" w:rsidRPr="00B85C79" w:rsidRDefault="00FD7146" w:rsidP="00FD7146">
      <w:pPr>
        <w:numPr>
          <w:ilvl w:val="0"/>
          <w:numId w:val="8"/>
        </w:numPr>
        <w:rPr>
          <w:rFonts w:cs="Arial"/>
          <w:bCs/>
        </w:rPr>
      </w:pPr>
      <w:r w:rsidRPr="00B85C79">
        <w:rPr>
          <w:rFonts w:cs="Arial"/>
          <w:bCs/>
        </w:rPr>
        <w:t>Javni sklad Republike Slovenije za podjetništvo – izdana poroštva drugim pravnim osebam.</w:t>
      </w:r>
    </w:p>
    <w:p w14:paraId="0C826FE3" w14:textId="63C6BD73" w:rsidR="00FD7146" w:rsidRPr="00B85C79" w:rsidRDefault="00FD7146" w:rsidP="00FD7146">
      <w:pPr>
        <w:rPr>
          <w:rFonts w:cs="Arial"/>
          <w:bCs/>
        </w:rPr>
      </w:pPr>
      <w:r w:rsidRPr="00B85C79">
        <w:rPr>
          <w:rFonts w:cs="Arial"/>
          <w:bCs/>
        </w:rPr>
        <w:t>Zadolžitev naštetih petih pravnih oseb iz 87. člena ZJF znaša na dan 31. 12. 20</w:t>
      </w:r>
      <w:r>
        <w:rPr>
          <w:rFonts w:cs="Arial"/>
          <w:bCs/>
        </w:rPr>
        <w:t>20</w:t>
      </w:r>
      <w:r w:rsidRPr="00B85C79">
        <w:rPr>
          <w:rFonts w:cs="Arial"/>
          <w:bCs/>
        </w:rPr>
        <w:t xml:space="preserve"> </w:t>
      </w:r>
      <w:r>
        <w:rPr>
          <w:rFonts w:cs="Arial"/>
          <w:bCs/>
        </w:rPr>
        <w:t>3.378,7</w:t>
      </w:r>
      <w:r w:rsidRPr="00B85C79">
        <w:rPr>
          <w:rFonts w:cs="Arial"/>
          <w:bCs/>
        </w:rPr>
        <w:t xml:space="preserve"> milijon</w:t>
      </w:r>
      <w:r w:rsidR="006A14A7">
        <w:rPr>
          <w:rFonts w:cs="Arial"/>
          <w:bCs/>
        </w:rPr>
        <w:t>a</w:t>
      </w:r>
      <w:r w:rsidRPr="00B85C79">
        <w:rPr>
          <w:rFonts w:cs="Arial"/>
          <w:bCs/>
        </w:rPr>
        <w:t xml:space="preserve"> EUR, kar predstavlja kar </w:t>
      </w:r>
      <w:r>
        <w:rPr>
          <w:rFonts w:cs="Arial"/>
          <w:bCs/>
        </w:rPr>
        <w:t>73,9</w:t>
      </w:r>
      <w:r w:rsidRPr="00B85C79">
        <w:rPr>
          <w:rFonts w:cs="Arial"/>
          <w:bCs/>
        </w:rPr>
        <w:t xml:space="preserve"> %</w:t>
      </w:r>
      <w:r w:rsidRPr="00B85C79">
        <w:rPr>
          <w:rFonts w:cs="Arial"/>
          <w:b/>
          <w:bCs/>
        </w:rPr>
        <w:t xml:space="preserve"> </w:t>
      </w:r>
      <w:r w:rsidRPr="00B85C79">
        <w:rPr>
          <w:rFonts w:cs="Arial"/>
          <w:bCs/>
        </w:rPr>
        <w:t>celotnega dolga pravnih oseb iz 87. člena ZJF. Stanje dolga DARS, TEŠ, DUTB in Telekoma Slovenije, d. d., se je v letu 20</w:t>
      </w:r>
      <w:r>
        <w:rPr>
          <w:rFonts w:cs="Arial"/>
          <w:bCs/>
        </w:rPr>
        <w:t>20</w:t>
      </w:r>
      <w:r w:rsidRPr="00B85C79">
        <w:rPr>
          <w:rFonts w:cs="Arial"/>
          <w:bCs/>
        </w:rPr>
        <w:t xml:space="preserve"> znižalo, in sicer v skupni višini </w:t>
      </w:r>
      <w:r>
        <w:rPr>
          <w:rFonts w:cs="Arial"/>
          <w:bCs/>
        </w:rPr>
        <w:t>445,9</w:t>
      </w:r>
      <w:r w:rsidRPr="00B85C79">
        <w:rPr>
          <w:rFonts w:cs="Arial"/>
          <w:bCs/>
        </w:rPr>
        <w:t xml:space="preserve"> milijon</w:t>
      </w:r>
      <w:r w:rsidR="006A14A7">
        <w:rPr>
          <w:rFonts w:cs="Arial"/>
          <w:bCs/>
        </w:rPr>
        <w:t>a</w:t>
      </w:r>
      <w:r w:rsidRPr="00B85C79">
        <w:rPr>
          <w:rFonts w:cs="Arial"/>
          <w:bCs/>
        </w:rPr>
        <w:t xml:space="preserve"> EUR. </w:t>
      </w:r>
      <w:r>
        <w:rPr>
          <w:rFonts w:cs="Arial"/>
          <w:bCs/>
        </w:rPr>
        <w:t xml:space="preserve">Tudi pri večini ostalih pravnih oseb, katerih stanje zadolžitve na dan 31. 12. 2020 presega 10 </w:t>
      </w:r>
      <w:r w:rsidR="005410A8">
        <w:rPr>
          <w:rFonts w:cs="Arial"/>
          <w:bCs/>
        </w:rPr>
        <w:t>milijonov</w:t>
      </w:r>
      <w:r>
        <w:rPr>
          <w:rFonts w:cs="Arial"/>
          <w:bCs/>
        </w:rPr>
        <w:t xml:space="preserve"> EUR, se je zadolženost v letu 2020 znižala. </w:t>
      </w:r>
      <w:r w:rsidR="00BD6436">
        <w:rPr>
          <w:rFonts w:cs="Arial"/>
          <w:bCs/>
        </w:rPr>
        <w:t>N</w:t>
      </w:r>
      <w:r>
        <w:rPr>
          <w:rFonts w:cs="Arial"/>
          <w:bCs/>
        </w:rPr>
        <w:t>ekaj pravnih oseb</w:t>
      </w:r>
      <w:r w:rsidR="00BD6436">
        <w:rPr>
          <w:rFonts w:cs="Arial"/>
          <w:bCs/>
        </w:rPr>
        <w:t xml:space="preserve"> je</w:t>
      </w:r>
      <w:r>
        <w:rPr>
          <w:rFonts w:cs="Arial"/>
          <w:bCs/>
        </w:rPr>
        <w:t xml:space="preserve"> v letu 2020 tudi povečalo svojo zadolženost s črpanjem kreditov, sklenjenih v letih 2019 in 2020 - to so Pošta Slovenije d. o. o., ELES d. o. o. in Stanovanjski sklad Republike Slovenije. Navedene pravne osebe so kreditne pogodbe sklenile z namenom financiranja poslovnih investicij in poslovnih naložb</w:t>
      </w:r>
      <w:r w:rsidR="00BD6436">
        <w:rPr>
          <w:rFonts w:cs="Arial"/>
          <w:bCs/>
        </w:rPr>
        <w:t xml:space="preserve">. Ena </w:t>
      </w:r>
      <w:r>
        <w:rPr>
          <w:rFonts w:cs="Arial"/>
          <w:bCs/>
        </w:rPr>
        <w:t>pravna oseba je tudi izdala poroštvo drugi povezani pravni osebi.</w:t>
      </w:r>
    </w:p>
    <w:p w14:paraId="030B1788" w14:textId="77777777" w:rsidR="00FD7146" w:rsidRPr="00B85C79" w:rsidRDefault="00FD7146" w:rsidP="00FD7146">
      <w:pPr>
        <w:rPr>
          <w:rFonts w:cs="Arial"/>
          <w:bCs/>
        </w:rPr>
      </w:pPr>
    </w:p>
    <w:p w14:paraId="5B927B7F" w14:textId="77777777" w:rsidR="00FD7146" w:rsidRPr="00B85C79" w:rsidRDefault="00FD7146" w:rsidP="00FD7146">
      <w:pPr>
        <w:rPr>
          <w:rFonts w:cs="Arial"/>
          <w:bCs/>
        </w:rPr>
      </w:pPr>
      <w:r w:rsidRPr="00B85C79">
        <w:rPr>
          <w:rFonts w:cs="Arial"/>
          <w:bCs/>
        </w:rPr>
        <w:t>10 najbolj zadolženih pravnih oseb iz 87. člena ZJF predstavlja 88,</w:t>
      </w:r>
      <w:r>
        <w:rPr>
          <w:rFonts w:cs="Arial"/>
          <w:bCs/>
        </w:rPr>
        <w:t>0</w:t>
      </w:r>
      <w:r w:rsidRPr="00B85C79">
        <w:rPr>
          <w:rFonts w:cs="Arial"/>
          <w:bCs/>
        </w:rPr>
        <w:t xml:space="preserve"> % celotne zadolženosti pravnih oseb iz 87. člena ZJF na dan 31. 12. 20</w:t>
      </w:r>
      <w:r>
        <w:rPr>
          <w:rFonts w:cs="Arial"/>
          <w:bCs/>
        </w:rPr>
        <w:t>20</w:t>
      </w:r>
      <w:r w:rsidRPr="00B85C79">
        <w:rPr>
          <w:rFonts w:cs="Arial"/>
          <w:bCs/>
        </w:rPr>
        <w:t>.</w:t>
      </w:r>
    </w:p>
    <w:p w14:paraId="1D988EBC" w14:textId="77777777" w:rsidR="00FD7146" w:rsidRPr="00B85C79" w:rsidRDefault="00FD7146" w:rsidP="00FD7146">
      <w:pPr>
        <w:rPr>
          <w:rFonts w:cs="Arial"/>
          <w:bCs/>
        </w:rPr>
      </w:pPr>
    </w:p>
    <w:p w14:paraId="00A87361" w14:textId="77777777" w:rsidR="00FD7146" w:rsidRPr="00B85C79" w:rsidRDefault="00FD7146" w:rsidP="00FD7146">
      <w:pPr>
        <w:pStyle w:val="Naslov2"/>
      </w:pPr>
      <w:bookmarkStart w:id="2161" w:name="_Toc7006599"/>
      <w:bookmarkStart w:id="2162" w:name="_Toc7006896"/>
      <w:bookmarkStart w:id="2163" w:name="_Toc7090792"/>
      <w:bookmarkStart w:id="2164" w:name="_Toc7168143"/>
      <w:bookmarkStart w:id="2165" w:name="_Toc7168598"/>
      <w:bookmarkStart w:id="2166" w:name="_Toc7172568"/>
      <w:bookmarkStart w:id="2167" w:name="_Toc7006600"/>
      <w:bookmarkStart w:id="2168" w:name="_Toc7006897"/>
      <w:bookmarkStart w:id="2169" w:name="_Toc7090793"/>
      <w:bookmarkStart w:id="2170" w:name="_Toc7168144"/>
      <w:bookmarkStart w:id="2171" w:name="_Toc7168599"/>
      <w:bookmarkStart w:id="2172" w:name="_Toc7172569"/>
      <w:bookmarkStart w:id="2173" w:name="_Toc7006601"/>
      <w:bookmarkStart w:id="2174" w:name="_Toc7006898"/>
      <w:bookmarkStart w:id="2175" w:name="_Toc7090794"/>
      <w:bookmarkStart w:id="2176" w:name="_Toc7168145"/>
      <w:bookmarkStart w:id="2177" w:name="_Toc7168600"/>
      <w:bookmarkStart w:id="2178" w:name="_Toc7172570"/>
      <w:bookmarkStart w:id="2179" w:name="_Toc511977619"/>
      <w:bookmarkStart w:id="2180" w:name="_Toc511977943"/>
      <w:bookmarkStart w:id="2181" w:name="_Toc511978118"/>
      <w:bookmarkStart w:id="2182" w:name="_Toc511978291"/>
      <w:bookmarkStart w:id="2183" w:name="_Toc511978825"/>
      <w:bookmarkStart w:id="2184" w:name="_Toc511977620"/>
      <w:bookmarkStart w:id="2185" w:name="_Toc511977944"/>
      <w:bookmarkStart w:id="2186" w:name="_Toc511978119"/>
      <w:bookmarkStart w:id="2187" w:name="_Toc511978292"/>
      <w:bookmarkStart w:id="2188" w:name="_Toc511978826"/>
      <w:bookmarkStart w:id="2189" w:name="_Toc511977621"/>
      <w:bookmarkStart w:id="2190" w:name="_Toc511977945"/>
      <w:bookmarkStart w:id="2191" w:name="_Toc511978120"/>
      <w:bookmarkStart w:id="2192" w:name="_Toc511978293"/>
      <w:bookmarkStart w:id="2193" w:name="_Toc511978827"/>
      <w:bookmarkStart w:id="2194" w:name="_Toc511977622"/>
      <w:bookmarkStart w:id="2195" w:name="_Toc511977946"/>
      <w:bookmarkStart w:id="2196" w:name="_Toc511978121"/>
      <w:bookmarkStart w:id="2197" w:name="_Toc511978294"/>
      <w:bookmarkStart w:id="2198" w:name="_Toc511978828"/>
      <w:bookmarkStart w:id="2199" w:name="_Toc511977623"/>
      <w:bookmarkStart w:id="2200" w:name="_Toc511977947"/>
      <w:bookmarkStart w:id="2201" w:name="_Toc511978122"/>
      <w:bookmarkStart w:id="2202" w:name="_Toc511978295"/>
      <w:bookmarkStart w:id="2203" w:name="_Toc511978829"/>
      <w:bookmarkStart w:id="2204" w:name="_Toc511977624"/>
      <w:bookmarkStart w:id="2205" w:name="_Toc511977948"/>
      <w:bookmarkStart w:id="2206" w:name="_Toc511978123"/>
      <w:bookmarkStart w:id="2207" w:name="_Toc511978296"/>
      <w:bookmarkStart w:id="2208" w:name="_Toc511978830"/>
      <w:bookmarkStart w:id="2209" w:name="_Toc511977625"/>
      <w:bookmarkStart w:id="2210" w:name="_Toc511977949"/>
      <w:bookmarkStart w:id="2211" w:name="_Toc511978124"/>
      <w:bookmarkStart w:id="2212" w:name="_Toc511978297"/>
      <w:bookmarkStart w:id="2213" w:name="_Toc511978831"/>
      <w:bookmarkStart w:id="2214" w:name="_Toc511977626"/>
      <w:bookmarkStart w:id="2215" w:name="_Toc511977950"/>
      <w:bookmarkStart w:id="2216" w:name="_Toc511978125"/>
      <w:bookmarkStart w:id="2217" w:name="_Toc511978298"/>
      <w:bookmarkStart w:id="2218" w:name="_Toc511978832"/>
      <w:bookmarkStart w:id="2219" w:name="_Toc511977627"/>
      <w:bookmarkStart w:id="2220" w:name="_Toc511977951"/>
      <w:bookmarkStart w:id="2221" w:name="_Toc511978126"/>
      <w:bookmarkStart w:id="2222" w:name="_Toc511978299"/>
      <w:bookmarkStart w:id="2223" w:name="_Toc511978833"/>
      <w:bookmarkStart w:id="2224" w:name="_Toc511977628"/>
      <w:bookmarkStart w:id="2225" w:name="_Toc511977952"/>
      <w:bookmarkStart w:id="2226" w:name="_Toc511978127"/>
      <w:bookmarkStart w:id="2227" w:name="_Toc511978300"/>
      <w:bookmarkStart w:id="2228" w:name="_Toc511978834"/>
      <w:bookmarkStart w:id="2229" w:name="_Toc511977629"/>
      <w:bookmarkStart w:id="2230" w:name="_Toc511977953"/>
      <w:bookmarkStart w:id="2231" w:name="_Toc511978128"/>
      <w:bookmarkStart w:id="2232" w:name="_Toc511978301"/>
      <w:bookmarkStart w:id="2233" w:name="_Toc511978835"/>
      <w:bookmarkStart w:id="2234" w:name="_Toc511977630"/>
      <w:bookmarkStart w:id="2235" w:name="_Toc511977954"/>
      <w:bookmarkStart w:id="2236" w:name="_Toc511978129"/>
      <w:bookmarkStart w:id="2237" w:name="_Toc511978302"/>
      <w:bookmarkStart w:id="2238" w:name="_Toc511978836"/>
      <w:bookmarkStart w:id="2239" w:name="_Toc496794768"/>
      <w:bookmarkStart w:id="2240" w:name="_Toc496794769"/>
      <w:bookmarkStart w:id="2241" w:name="_Toc81832299"/>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r w:rsidRPr="00B85C79">
        <w:t>Izkoriščenost kvote zadolžitve pravnih oseb iz 87. člena ZJF v letu 20</w:t>
      </w:r>
      <w:r>
        <w:t>20</w:t>
      </w:r>
      <w:bookmarkEnd w:id="2241"/>
    </w:p>
    <w:p w14:paraId="595F02BD" w14:textId="77777777" w:rsidR="00FD7146" w:rsidRPr="00B85C79" w:rsidRDefault="00FD7146" w:rsidP="00FD7146"/>
    <w:p w14:paraId="2CF8F6D6" w14:textId="0D7707DE" w:rsidR="00FD7146" w:rsidRPr="00B85C79" w:rsidRDefault="00FD7146" w:rsidP="00FD7146">
      <w:pPr>
        <w:tabs>
          <w:tab w:val="num" w:pos="1080"/>
        </w:tabs>
      </w:pPr>
      <w:r w:rsidRPr="00B85C79">
        <w:t>Skupna kvota zadolžitve pravnih oseb iz 87. člena ZJF za leto 20</w:t>
      </w:r>
      <w:r>
        <w:t>20</w:t>
      </w:r>
      <w:r w:rsidRPr="00B85C79">
        <w:t>, ki je objavljena v drugem odstavku 52. člen</w:t>
      </w:r>
      <w:r w:rsidR="001368EC">
        <w:t>a</w:t>
      </w:r>
      <w:r w:rsidRPr="00B85C79">
        <w:t xml:space="preserve"> ZIPRS </w:t>
      </w:r>
      <w:r>
        <w:t>2021</w:t>
      </w:r>
      <w:r w:rsidRPr="00B85C79">
        <w:t xml:space="preserve"> znaša </w:t>
      </w:r>
      <w:r>
        <w:rPr>
          <w:bCs/>
        </w:rPr>
        <w:t>600</w:t>
      </w:r>
      <w:r w:rsidRPr="00B85C79">
        <w:rPr>
          <w:bCs/>
        </w:rPr>
        <w:t xml:space="preserve"> milijonov EUR</w:t>
      </w:r>
      <w:r>
        <w:rPr>
          <w:bCs/>
        </w:rPr>
        <w:t>.</w:t>
      </w:r>
      <w:r w:rsidRPr="00B85C79">
        <w:rPr>
          <w:bCs/>
        </w:rPr>
        <w:t xml:space="preserve"> </w:t>
      </w:r>
      <w:r w:rsidRPr="00B85C79">
        <w:t>To pomeni, da bi vse pravne osebe iz 87. člena ZJF</w:t>
      </w:r>
      <w:r w:rsidR="001368EC">
        <w:t xml:space="preserve"> skupaj</w:t>
      </w:r>
      <w:r w:rsidRPr="00B85C79">
        <w:t xml:space="preserve"> v letu 20</w:t>
      </w:r>
      <w:r>
        <w:t>20</w:t>
      </w:r>
      <w:r w:rsidRPr="00B85C79">
        <w:t xml:space="preserve"> lahko povečale</w:t>
      </w:r>
      <w:r w:rsidR="001368EC">
        <w:t xml:space="preserve"> skupno</w:t>
      </w:r>
      <w:r w:rsidRPr="00B85C79">
        <w:t xml:space="preserve"> zadolženost za </w:t>
      </w:r>
      <w:r>
        <w:t xml:space="preserve">600 </w:t>
      </w:r>
      <w:r w:rsidRPr="00B85C79">
        <w:t>milijonov EUR</w:t>
      </w:r>
      <w:r>
        <w:t>.</w:t>
      </w:r>
      <w:r w:rsidRPr="00B85C79">
        <w:t xml:space="preserve"> Kvota zadolžitve je namreč razlika med vsemi črpanji zadolžitev v letu 20</w:t>
      </w:r>
      <w:r>
        <w:t xml:space="preserve">20 </w:t>
      </w:r>
      <w:r w:rsidRPr="00B85C79">
        <w:t>in odplačili zadolžitev v letu 20</w:t>
      </w:r>
      <w:r>
        <w:t>20</w:t>
      </w:r>
      <w:r w:rsidRPr="00B85C79">
        <w:t>, ali drugače povedano, je to razlika med stanjem dolga na dan 31.12.20</w:t>
      </w:r>
      <w:r>
        <w:t>20</w:t>
      </w:r>
      <w:r w:rsidRPr="00B85C79">
        <w:t xml:space="preserve"> in stanjem dolga na dan 31.12.20</w:t>
      </w:r>
      <w:r>
        <w:t>19</w:t>
      </w:r>
      <w:r w:rsidRPr="00B85C79">
        <w:t xml:space="preserve"> pravnih oseb iz 87. člena ZJF.</w:t>
      </w:r>
    </w:p>
    <w:p w14:paraId="66223D71" w14:textId="77777777" w:rsidR="00FD7146" w:rsidRPr="00B85C79" w:rsidRDefault="00FD7146" w:rsidP="00FD7146">
      <w:pPr>
        <w:tabs>
          <w:tab w:val="num" w:pos="1080"/>
        </w:tabs>
        <w:rPr>
          <w:rFonts w:cs="Arial"/>
          <w:sz w:val="20"/>
          <w:szCs w:val="20"/>
        </w:rPr>
      </w:pPr>
    </w:p>
    <w:p w14:paraId="4A9BFFC0" w14:textId="77777777" w:rsidR="00FD7146" w:rsidRPr="00B85C79" w:rsidRDefault="00FD7146" w:rsidP="00FD7146">
      <w:pPr>
        <w:tabs>
          <w:tab w:val="num" w:pos="1080"/>
        </w:tabs>
        <w:rPr>
          <w:rFonts w:cs="Arial"/>
        </w:rPr>
      </w:pPr>
      <w:r w:rsidRPr="00B85C79">
        <w:rPr>
          <w:rFonts w:cs="Arial"/>
        </w:rPr>
        <w:t>Stanje dolga na dan 31.12.20</w:t>
      </w:r>
      <w:r>
        <w:rPr>
          <w:rFonts w:cs="Arial"/>
        </w:rPr>
        <w:t>19</w:t>
      </w:r>
      <w:r w:rsidRPr="00B85C79">
        <w:rPr>
          <w:rFonts w:cs="Arial"/>
        </w:rPr>
        <w:t>________________________________</w:t>
      </w:r>
      <w:r w:rsidRPr="00B85C79">
        <w:rPr>
          <w:rFonts w:cs="Arial"/>
        </w:rPr>
        <w:tab/>
      </w:r>
      <w:r>
        <w:rPr>
          <w:rFonts w:cs="Arial"/>
        </w:rPr>
        <w:t>5.062.017.952</w:t>
      </w:r>
      <w:r w:rsidRPr="00B85C79">
        <w:rPr>
          <w:rFonts w:cs="Arial"/>
        </w:rPr>
        <w:t xml:space="preserve"> EUR*</w:t>
      </w:r>
    </w:p>
    <w:p w14:paraId="5DAF5193" w14:textId="77777777" w:rsidR="00FD7146" w:rsidRPr="00B85C79" w:rsidRDefault="00FD7146" w:rsidP="00FD7146">
      <w:pPr>
        <w:tabs>
          <w:tab w:val="num" w:pos="1080"/>
        </w:tabs>
        <w:rPr>
          <w:rFonts w:cs="Arial"/>
        </w:rPr>
      </w:pPr>
      <w:r w:rsidRPr="00B85C79">
        <w:rPr>
          <w:rFonts w:cs="Arial"/>
        </w:rPr>
        <w:t>Stanje dolga na dan 31.12.20</w:t>
      </w:r>
      <w:r>
        <w:rPr>
          <w:rFonts w:cs="Arial"/>
        </w:rPr>
        <w:t>20</w:t>
      </w:r>
      <w:r w:rsidRPr="00B85C79">
        <w:rPr>
          <w:rFonts w:cs="Arial"/>
        </w:rPr>
        <w:t>________________________________</w:t>
      </w:r>
      <w:r w:rsidRPr="00B85C79">
        <w:rPr>
          <w:rFonts w:cs="Arial"/>
        </w:rPr>
        <w:tab/>
      </w:r>
      <w:r>
        <w:rPr>
          <w:rFonts w:cs="Arial"/>
        </w:rPr>
        <w:t>4.571.784.381</w:t>
      </w:r>
      <w:r w:rsidRPr="00B85C79">
        <w:rPr>
          <w:rFonts w:cs="Arial"/>
        </w:rPr>
        <w:t xml:space="preserve"> EUR**</w:t>
      </w:r>
    </w:p>
    <w:p w14:paraId="29D952AA" w14:textId="77777777" w:rsidR="00FD7146" w:rsidRPr="00B85C79" w:rsidRDefault="00FD7146" w:rsidP="00FD7146">
      <w:pPr>
        <w:rPr>
          <w:rFonts w:cs="Arial"/>
          <w:bCs/>
          <w:sz w:val="16"/>
          <w:szCs w:val="16"/>
        </w:rPr>
      </w:pPr>
      <w:r w:rsidRPr="00B85C79">
        <w:rPr>
          <w:rFonts w:cs="Arial"/>
          <w:bCs/>
          <w:sz w:val="16"/>
          <w:szCs w:val="16"/>
        </w:rPr>
        <w:t>*Preračun iz originalne valute zadolžitve v EUR je opravljen po srednjem tečaju Banke Slovenije oz. referenčnem tečaju ECB na dan 31. 12. 20</w:t>
      </w:r>
      <w:r>
        <w:rPr>
          <w:rFonts w:cs="Arial"/>
          <w:bCs/>
          <w:sz w:val="16"/>
          <w:szCs w:val="16"/>
        </w:rPr>
        <w:t>19</w:t>
      </w:r>
      <w:r w:rsidRPr="00B85C79">
        <w:rPr>
          <w:rFonts w:cs="Arial"/>
          <w:bCs/>
          <w:sz w:val="16"/>
          <w:szCs w:val="16"/>
        </w:rPr>
        <w:t xml:space="preserve">. </w:t>
      </w:r>
    </w:p>
    <w:p w14:paraId="11450A91" w14:textId="77777777" w:rsidR="00FD7146" w:rsidRPr="00B85C79" w:rsidRDefault="00FD7146" w:rsidP="00FD7146">
      <w:pPr>
        <w:rPr>
          <w:rFonts w:cs="Arial"/>
          <w:bCs/>
          <w:sz w:val="16"/>
          <w:szCs w:val="16"/>
        </w:rPr>
      </w:pPr>
      <w:r w:rsidRPr="00B85C79">
        <w:rPr>
          <w:rFonts w:cs="Arial"/>
          <w:bCs/>
          <w:sz w:val="16"/>
          <w:szCs w:val="16"/>
        </w:rPr>
        <w:t xml:space="preserve">** </w:t>
      </w:r>
      <w:r>
        <w:rPr>
          <w:rFonts w:cs="Arial"/>
          <w:bCs/>
          <w:sz w:val="16"/>
          <w:szCs w:val="16"/>
        </w:rPr>
        <w:t>Ne beležimo več stanja dolga v tuji valuti.</w:t>
      </w:r>
    </w:p>
    <w:p w14:paraId="20B3291B" w14:textId="77777777" w:rsidR="00FD7146" w:rsidRPr="00B85C79" w:rsidRDefault="00FD7146" w:rsidP="00FD7146">
      <w:pPr>
        <w:rPr>
          <w:rFonts w:cs="Arial"/>
          <w:bCs/>
          <w:sz w:val="16"/>
          <w:szCs w:val="16"/>
        </w:rPr>
      </w:pPr>
    </w:p>
    <w:p w14:paraId="143CAEC7" w14:textId="77777777" w:rsidR="00FD7146" w:rsidRPr="00B85C79" w:rsidRDefault="00FD7146" w:rsidP="00FD7146">
      <w:pPr>
        <w:rPr>
          <w:rFonts w:cs="Arial"/>
          <w:bCs/>
        </w:rPr>
      </w:pPr>
      <w:r w:rsidRPr="00B85C79">
        <w:rPr>
          <w:rFonts w:cs="Arial"/>
          <w:bCs/>
        </w:rPr>
        <w:t>Izkoriščenost kvote zadolžitve vseh pravnih oseb iz 87. člena ZJF v letu 20</w:t>
      </w:r>
      <w:r>
        <w:rPr>
          <w:rFonts w:cs="Arial"/>
          <w:bCs/>
        </w:rPr>
        <w:t>20</w:t>
      </w:r>
      <w:r w:rsidRPr="00B85C79">
        <w:rPr>
          <w:rFonts w:cs="Arial"/>
          <w:bCs/>
        </w:rPr>
        <w:t>:</w:t>
      </w:r>
    </w:p>
    <w:p w14:paraId="7709C415" w14:textId="77777777" w:rsidR="00FD7146" w:rsidRPr="00B85C79" w:rsidRDefault="00FD7146" w:rsidP="00FD7146">
      <w:pPr>
        <w:rPr>
          <w:rFonts w:cs="Arial"/>
          <w:bCs/>
        </w:rPr>
      </w:pPr>
      <w:r w:rsidRPr="00B85C79">
        <w:rPr>
          <w:rFonts w:cs="Arial"/>
          <w:bCs/>
        </w:rPr>
        <w:t>Povečanje/znižanje stanja dolga na dan 31. 12. 20</w:t>
      </w:r>
      <w:r>
        <w:rPr>
          <w:rFonts w:cs="Arial"/>
          <w:bCs/>
        </w:rPr>
        <w:t>20</w:t>
      </w:r>
      <w:r w:rsidRPr="00B85C79">
        <w:rPr>
          <w:rFonts w:cs="Arial"/>
          <w:bCs/>
        </w:rPr>
        <w:t xml:space="preserve">____________________ - </w:t>
      </w:r>
      <w:r>
        <w:rPr>
          <w:rFonts w:cs="Arial"/>
          <w:bCs/>
        </w:rPr>
        <w:t>490.233.571</w:t>
      </w:r>
      <w:r w:rsidRPr="00B85C79">
        <w:rPr>
          <w:rFonts w:cs="Arial"/>
          <w:bCs/>
        </w:rPr>
        <w:t xml:space="preserve"> EUR</w:t>
      </w:r>
    </w:p>
    <w:p w14:paraId="4CB457E2" w14:textId="77777777" w:rsidR="00FD7146" w:rsidRPr="00AD3F30" w:rsidRDefault="00FD7146" w:rsidP="00FD7146">
      <w:pPr>
        <w:rPr>
          <w:rFonts w:cs="Arial"/>
          <w:bCs/>
        </w:rPr>
      </w:pPr>
      <w:r w:rsidRPr="00B85C79">
        <w:rPr>
          <w:rFonts w:cs="Arial"/>
          <w:bCs/>
        </w:rPr>
        <w:t>Kvota zadolžitve za leto 20</w:t>
      </w:r>
      <w:r>
        <w:rPr>
          <w:rFonts w:cs="Arial"/>
          <w:bCs/>
        </w:rPr>
        <w:t>20</w:t>
      </w:r>
      <w:r w:rsidRPr="00B85C79">
        <w:rPr>
          <w:rFonts w:cs="Arial"/>
          <w:bCs/>
        </w:rPr>
        <w:t>_______________________________________</w:t>
      </w:r>
      <w:r w:rsidRPr="00AD3F30">
        <w:rPr>
          <w:rFonts w:cs="Arial"/>
          <w:bCs/>
        </w:rPr>
        <w:t>_+</w:t>
      </w:r>
      <w:r>
        <w:rPr>
          <w:rFonts w:cs="Arial"/>
          <w:bCs/>
        </w:rPr>
        <w:t>600</w:t>
      </w:r>
      <w:r w:rsidRPr="00AD3F30">
        <w:rPr>
          <w:rFonts w:cs="Arial"/>
          <w:bCs/>
        </w:rPr>
        <w:t>.000.000 EUR</w:t>
      </w:r>
    </w:p>
    <w:p w14:paraId="3D9C557D" w14:textId="77777777" w:rsidR="00FD7146" w:rsidRPr="00AD3F30" w:rsidRDefault="00FD7146" w:rsidP="00FD7146">
      <w:pPr>
        <w:rPr>
          <w:rFonts w:cs="Arial"/>
          <w:bCs/>
        </w:rPr>
      </w:pPr>
      <w:r w:rsidRPr="00AD3F30">
        <w:rPr>
          <w:rFonts w:cs="Arial"/>
          <w:bCs/>
        </w:rPr>
        <w:t>Izkoriščenost kvote zadolžitve za leto 20</w:t>
      </w:r>
      <w:r>
        <w:rPr>
          <w:rFonts w:cs="Arial"/>
          <w:bCs/>
        </w:rPr>
        <w:t>20</w:t>
      </w:r>
      <w:r w:rsidRPr="00AD3F30">
        <w:rPr>
          <w:rFonts w:cs="Arial"/>
          <w:bCs/>
        </w:rPr>
        <w:t>____________________________</w:t>
      </w:r>
      <w:r>
        <w:rPr>
          <w:rFonts w:cs="Arial"/>
          <w:bCs/>
        </w:rPr>
        <w:tab/>
      </w:r>
      <w:r>
        <w:rPr>
          <w:rFonts w:cs="Arial"/>
          <w:bCs/>
        </w:rPr>
        <w:tab/>
        <w:t xml:space="preserve">  </w:t>
      </w:r>
      <w:r w:rsidRPr="00AD3F30">
        <w:rPr>
          <w:rFonts w:cs="Arial"/>
          <w:bCs/>
        </w:rPr>
        <w:t>0 %</w:t>
      </w:r>
    </w:p>
    <w:p w14:paraId="318874D4" w14:textId="77777777" w:rsidR="00FD7146" w:rsidRPr="00AD3F30" w:rsidRDefault="00FD7146" w:rsidP="00FD7146">
      <w:pPr>
        <w:rPr>
          <w:rFonts w:cs="Arial"/>
          <w:bCs/>
          <w:sz w:val="20"/>
          <w:szCs w:val="20"/>
        </w:rPr>
      </w:pPr>
    </w:p>
    <w:p w14:paraId="224F9700" w14:textId="6AF00395" w:rsidR="00FD7146" w:rsidRPr="0009420B" w:rsidRDefault="00FD7146" w:rsidP="00FD7146">
      <w:pPr>
        <w:rPr>
          <w:rFonts w:cs="Arial"/>
          <w:bCs/>
        </w:rPr>
      </w:pPr>
      <w:r w:rsidRPr="00507FA5">
        <w:rPr>
          <w:rFonts w:cs="Arial"/>
          <w:bCs/>
        </w:rPr>
        <w:t>Kvota zadolžitve, določena v ZIPRS</w:t>
      </w:r>
      <w:r>
        <w:rPr>
          <w:rFonts w:cs="Arial"/>
          <w:bCs/>
        </w:rPr>
        <w:t>2021</w:t>
      </w:r>
      <w:r w:rsidRPr="009405A7">
        <w:rPr>
          <w:rFonts w:cs="Arial"/>
          <w:bCs/>
        </w:rPr>
        <w:t xml:space="preserve"> za leto</w:t>
      </w:r>
      <w:r w:rsidRPr="00B85C79">
        <w:rPr>
          <w:rFonts w:cs="Arial"/>
          <w:bCs/>
        </w:rPr>
        <w:t xml:space="preserve"> 20</w:t>
      </w:r>
      <w:r>
        <w:rPr>
          <w:rFonts w:cs="Arial"/>
          <w:bCs/>
        </w:rPr>
        <w:t>20</w:t>
      </w:r>
      <w:r w:rsidRPr="00B85C79">
        <w:rPr>
          <w:rFonts w:cs="Arial"/>
          <w:bCs/>
        </w:rPr>
        <w:t xml:space="preserve"> v višini </w:t>
      </w:r>
      <w:r>
        <w:rPr>
          <w:rFonts w:cs="Arial"/>
          <w:bCs/>
        </w:rPr>
        <w:t>600</w:t>
      </w:r>
      <w:r w:rsidRPr="00B85C79">
        <w:rPr>
          <w:rFonts w:cs="Arial"/>
          <w:bCs/>
        </w:rPr>
        <w:t xml:space="preserve"> milijonov EUR</w:t>
      </w:r>
      <w:r>
        <w:rPr>
          <w:rFonts w:cs="Arial"/>
          <w:bCs/>
        </w:rPr>
        <w:t>,</w:t>
      </w:r>
      <w:r w:rsidRPr="0009420B">
        <w:rPr>
          <w:rFonts w:cs="Arial"/>
          <w:bCs/>
        </w:rPr>
        <w:t xml:space="preserve"> ni bila izkoriščena, saj se je zadolženost pravnih oseb iz 87. člena ZJF v letu 20</w:t>
      </w:r>
      <w:r>
        <w:rPr>
          <w:rFonts w:cs="Arial"/>
          <w:bCs/>
        </w:rPr>
        <w:t>20</w:t>
      </w:r>
      <w:r w:rsidRPr="0009420B">
        <w:rPr>
          <w:rFonts w:cs="Arial"/>
          <w:bCs/>
        </w:rPr>
        <w:t xml:space="preserve"> znižala za </w:t>
      </w:r>
      <w:r>
        <w:rPr>
          <w:rFonts w:cs="Arial"/>
          <w:bCs/>
        </w:rPr>
        <w:t>490,2</w:t>
      </w:r>
      <w:r w:rsidRPr="0009420B">
        <w:rPr>
          <w:rFonts w:cs="Arial"/>
          <w:bCs/>
        </w:rPr>
        <w:t xml:space="preserve"> </w:t>
      </w:r>
      <w:r w:rsidR="00F96805" w:rsidRPr="0009420B">
        <w:rPr>
          <w:rFonts w:cs="Arial"/>
          <w:bCs/>
        </w:rPr>
        <w:t>milijon</w:t>
      </w:r>
      <w:r w:rsidR="00F96805">
        <w:rPr>
          <w:rFonts w:cs="Arial"/>
          <w:bCs/>
        </w:rPr>
        <w:t>a</w:t>
      </w:r>
      <w:r w:rsidR="00F96805" w:rsidRPr="0009420B">
        <w:rPr>
          <w:rFonts w:cs="Arial"/>
          <w:bCs/>
        </w:rPr>
        <w:t xml:space="preserve"> </w:t>
      </w:r>
      <w:r w:rsidRPr="0009420B">
        <w:rPr>
          <w:rFonts w:cs="Arial"/>
          <w:bCs/>
        </w:rPr>
        <w:t xml:space="preserve">EUR, to je za </w:t>
      </w:r>
      <w:r>
        <w:rPr>
          <w:rFonts w:cs="Arial"/>
          <w:bCs/>
        </w:rPr>
        <w:t>9,7</w:t>
      </w:r>
      <w:r w:rsidRPr="0009420B">
        <w:rPr>
          <w:rFonts w:cs="Arial"/>
          <w:bCs/>
        </w:rPr>
        <w:t xml:space="preserve"> % v primerjavi s predhodnim letom. Stanje zadolženosti pravnih oseb iz 87. člena ZJF se je </w:t>
      </w:r>
      <w:r w:rsidR="00F96805" w:rsidRPr="0009420B">
        <w:rPr>
          <w:rFonts w:cs="Arial"/>
          <w:bCs/>
        </w:rPr>
        <w:t xml:space="preserve">že </w:t>
      </w:r>
      <w:r w:rsidR="00F96805">
        <w:rPr>
          <w:rFonts w:cs="Arial"/>
          <w:bCs/>
        </w:rPr>
        <w:t>šesto</w:t>
      </w:r>
      <w:r w:rsidR="00F96805" w:rsidRPr="0009420B">
        <w:rPr>
          <w:rFonts w:cs="Arial"/>
          <w:bCs/>
        </w:rPr>
        <w:t xml:space="preserve"> leto zapored znižalo</w:t>
      </w:r>
      <w:r w:rsidR="00F96805">
        <w:rPr>
          <w:rFonts w:cs="Arial"/>
          <w:bCs/>
        </w:rPr>
        <w:t xml:space="preserve">, </w:t>
      </w:r>
      <w:r w:rsidRPr="0009420B">
        <w:rPr>
          <w:rFonts w:cs="Arial"/>
          <w:bCs/>
        </w:rPr>
        <w:t>navkljub drugačnim napovedim pravnih oseb iz 87. člena ZJF, na podlagi katerih se oblikuje kvota zadolžitve</w:t>
      </w:r>
      <w:r w:rsidR="00F96805">
        <w:rPr>
          <w:rFonts w:cs="Arial"/>
          <w:bCs/>
        </w:rPr>
        <w:t>.</w:t>
      </w:r>
    </w:p>
    <w:p w14:paraId="62609CEF" w14:textId="77777777" w:rsidR="00FD7146" w:rsidRPr="00EA3DEE" w:rsidRDefault="00FD7146" w:rsidP="00FD7146">
      <w:pPr>
        <w:rPr>
          <w:rFonts w:cs="Arial"/>
          <w:bCs/>
        </w:rPr>
      </w:pPr>
    </w:p>
    <w:p w14:paraId="2F717709" w14:textId="290E3657" w:rsidR="00FD7146" w:rsidRPr="00BE69BC" w:rsidRDefault="00F13E09" w:rsidP="00FD7146">
      <w:pPr>
        <w:rPr>
          <w:rFonts w:cs="Arial"/>
          <w:bCs/>
        </w:rPr>
      </w:pPr>
      <w:r>
        <w:rPr>
          <w:rFonts w:cs="Arial"/>
          <w:bCs/>
        </w:rPr>
        <w:t>V</w:t>
      </w:r>
      <w:r w:rsidRPr="00D71156">
        <w:rPr>
          <w:rFonts w:cs="Arial"/>
          <w:bCs/>
        </w:rPr>
        <w:t xml:space="preserve"> prihodnjih le</w:t>
      </w:r>
      <w:r w:rsidRPr="004F7BE2">
        <w:rPr>
          <w:rFonts w:cs="Arial"/>
          <w:bCs/>
        </w:rPr>
        <w:t>tih (predvidoma od leta 202</w:t>
      </w:r>
      <w:r>
        <w:rPr>
          <w:rFonts w:cs="Arial"/>
          <w:bCs/>
        </w:rPr>
        <w:t>2</w:t>
      </w:r>
      <w:r w:rsidRPr="004F7BE2">
        <w:rPr>
          <w:rFonts w:cs="Arial"/>
          <w:bCs/>
        </w:rPr>
        <w:t xml:space="preserve"> do 2030)</w:t>
      </w:r>
      <w:r>
        <w:rPr>
          <w:rFonts w:cs="Arial"/>
          <w:bCs/>
        </w:rPr>
        <w:t xml:space="preserve"> se pričakuje p</w:t>
      </w:r>
      <w:r w:rsidR="00FD7146" w:rsidRPr="00D71156">
        <w:rPr>
          <w:rFonts w:cs="Arial"/>
          <w:bCs/>
        </w:rPr>
        <w:t xml:space="preserve">ovečanje stanja dolga pravnih oseb iz 87. člena Zakona o javnih financah </w:t>
      </w:r>
      <w:r w:rsidR="00FD7146" w:rsidRPr="004F7BE2">
        <w:rPr>
          <w:rFonts w:cs="Arial"/>
          <w:bCs/>
        </w:rPr>
        <w:t>, ko se bodo začeli financirati večji infrastrukturni projekti</w:t>
      </w:r>
      <w:r w:rsidR="00500EBC">
        <w:rPr>
          <w:rFonts w:cs="Arial"/>
          <w:bCs/>
        </w:rPr>
        <w:t>,</w:t>
      </w:r>
      <w:r w:rsidR="00FD7146" w:rsidRPr="004F7BE2">
        <w:rPr>
          <w:rFonts w:cs="Arial"/>
          <w:bCs/>
        </w:rPr>
        <w:t xml:space="preserve"> predvsem izgradnja drugega tira železniške proge Divača</w:t>
      </w:r>
      <w:r w:rsidR="00FD7146">
        <w:rPr>
          <w:rFonts w:cs="Arial"/>
          <w:bCs/>
        </w:rPr>
        <w:t xml:space="preserve"> </w:t>
      </w:r>
      <w:r w:rsidR="00FD7146" w:rsidRPr="0009420B">
        <w:rPr>
          <w:rFonts w:cs="Arial"/>
          <w:bCs/>
        </w:rPr>
        <w:t>-</w:t>
      </w:r>
      <w:r w:rsidR="00FD7146">
        <w:rPr>
          <w:rFonts w:cs="Arial"/>
          <w:bCs/>
        </w:rPr>
        <w:t xml:space="preserve"> </w:t>
      </w:r>
      <w:r w:rsidR="00FD7146" w:rsidRPr="0009420B">
        <w:rPr>
          <w:rFonts w:cs="Arial"/>
          <w:bCs/>
        </w:rPr>
        <w:t xml:space="preserve">Koper (družba 2TDK, d. o. o.) ter izgradnja 3. razvojne osi (družba DARS, d. d.). Na podlagi </w:t>
      </w:r>
      <w:r w:rsidR="00FD7146" w:rsidRPr="0009420B">
        <w:rPr>
          <w:rFonts w:cs="Arial"/>
          <w:bCs/>
          <w:shd w:val="clear" w:color="auto" w:fill="FFFFFF"/>
        </w:rPr>
        <w:t>Zakon</w:t>
      </w:r>
      <w:r w:rsidR="00FD7146">
        <w:rPr>
          <w:rFonts w:cs="Arial"/>
          <w:bCs/>
          <w:shd w:val="clear" w:color="auto" w:fill="FFFFFF"/>
        </w:rPr>
        <w:t>a</w:t>
      </w:r>
      <w:r w:rsidR="00FD7146" w:rsidRPr="0009420B">
        <w:rPr>
          <w:rFonts w:cs="Arial"/>
          <w:bCs/>
          <w:shd w:val="clear" w:color="auto" w:fill="FFFFFF"/>
        </w:rPr>
        <w:t xml:space="preserve"> o poroštvu Republike Slovenije za obveznosti družbe 2TDK d.o.o. iz naslova kreditov in dolžniških vrednostnih papirjev, najetih oziroma izdanih za financiranje izgradnje drugega tira železniške proge Divača</w:t>
      </w:r>
      <w:r w:rsidR="00FD7146">
        <w:rPr>
          <w:rFonts w:cs="Arial"/>
          <w:bCs/>
          <w:shd w:val="clear" w:color="auto" w:fill="FFFFFF"/>
        </w:rPr>
        <w:t xml:space="preserve"> </w:t>
      </w:r>
      <w:r w:rsidR="00FD7146" w:rsidRPr="0009420B">
        <w:rPr>
          <w:rFonts w:cs="Arial"/>
          <w:bCs/>
          <w:shd w:val="clear" w:color="auto" w:fill="FFFFFF"/>
        </w:rPr>
        <w:t>–</w:t>
      </w:r>
      <w:r w:rsidR="00FD7146">
        <w:rPr>
          <w:rFonts w:cs="Arial"/>
          <w:bCs/>
          <w:shd w:val="clear" w:color="auto" w:fill="FFFFFF"/>
        </w:rPr>
        <w:t xml:space="preserve"> </w:t>
      </w:r>
      <w:r w:rsidR="00FD7146" w:rsidRPr="0009420B">
        <w:rPr>
          <w:rFonts w:cs="Arial"/>
          <w:bCs/>
          <w:shd w:val="clear" w:color="auto" w:fill="FFFFFF"/>
        </w:rPr>
        <w:t>Koper in za obveznosti družbe DARS d.</w:t>
      </w:r>
      <w:r w:rsidR="00FD7146">
        <w:rPr>
          <w:rFonts w:cs="Arial"/>
          <w:bCs/>
          <w:shd w:val="clear" w:color="auto" w:fill="FFFFFF"/>
        </w:rPr>
        <w:t xml:space="preserve"> </w:t>
      </w:r>
      <w:r w:rsidR="00FD7146" w:rsidRPr="0009420B">
        <w:rPr>
          <w:rFonts w:cs="Arial"/>
          <w:bCs/>
          <w:shd w:val="clear" w:color="auto" w:fill="FFFFFF"/>
        </w:rPr>
        <w:t>d. iz naslova kreditov in dolžniških vrednostnih papirjev, najetih oziroma izdanih za financiranje izgradnje dela 3. razvojne osi (Uradni list RS, št. </w:t>
      </w:r>
      <w:hyperlink r:id="rId42" w:tgtFrame="_blank" w:tooltip="Zakon o poroštvu Republike Slovenije za obveznosti družbe 2TDK d.o.o. iz naslova kreditov in dolžniških vrednostnih papirjev, najetih oziroma izdanih za financiranje izgradnje drugega tira železniške proge Divača–Koper in za obveznosti družbe DARS d.d. iz nasl" w:history="1">
        <w:r w:rsidR="00FD7146" w:rsidRPr="00D432A4">
          <w:t>81/19</w:t>
        </w:r>
      </w:hyperlink>
      <w:r w:rsidR="00FD7146" w:rsidRPr="00B85C79">
        <w:rPr>
          <w:rFonts w:cs="Arial"/>
          <w:bCs/>
          <w:shd w:val="clear" w:color="auto" w:fill="FFFFFF"/>
        </w:rPr>
        <w:t>)</w:t>
      </w:r>
      <w:r w:rsidR="00FD7146" w:rsidRPr="00E071CE">
        <w:rPr>
          <w:rFonts w:cs="Arial"/>
          <w:bCs/>
          <w:shd w:val="clear" w:color="auto" w:fill="FFFFFF"/>
        </w:rPr>
        <w:t>, naj bi se dolg s poroštvom</w:t>
      </w:r>
      <w:r w:rsidR="00FD7146" w:rsidRPr="009549BD">
        <w:rPr>
          <w:rFonts w:cs="Arial"/>
          <w:bCs/>
          <w:shd w:val="clear" w:color="auto" w:fill="FFFFFF"/>
        </w:rPr>
        <w:t xml:space="preserve"> države družbi  2TDK, d. o. o., povečal za 417 milijonov EUR in dolg s poroštvom države družbi DARS d. d. za 360 milijonov EUR.</w:t>
      </w:r>
      <w:r w:rsidR="00FD7146">
        <w:rPr>
          <w:rFonts w:cs="Arial"/>
          <w:bCs/>
          <w:shd w:val="clear" w:color="auto" w:fill="FFFFFF"/>
        </w:rPr>
        <w:t xml:space="preserve"> V letu 2021 </w:t>
      </w:r>
      <w:r>
        <w:rPr>
          <w:rFonts w:cs="Arial"/>
          <w:bCs/>
          <w:shd w:val="clear" w:color="auto" w:fill="FFFFFF"/>
        </w:rPr>
        <w:t>se napoveduje</w:t>
      </w:r>
      <w:r w:rsidR="00FD7146">
        <w:rPr>
          <w:rFonts w:cs="Arial"/>
          <w:bCs/>
          <w:shd w:val="clear" w:color="auto" w:fill="FFFFFF"/>
        </w:rPr>
        <w:t xml:space="preserve"> dolgoročno zadolževanje za financiranje investicij v višjem znesku </w:t>
      </w:r>
      <w:r>
        <w:rPr>
          <w:rFonts w:cs="Arial"/>
          <w:bCs/>
          <w:shd w:val="clear" w:color="auto" w:fill="FFFFFF"/>
        </w:rPr>
        <w:t xml:space="preserve">pri </w:t>
      </w:r>
      <w:r w:rsidR="00FD7146">
        <w:rPr>
          <w:rFonts w:cs="Arial"/>
          <w:bCs/>
          <w:shd w:val="clear" w:color="auto" w:fill="FFFFFF"/>
        </w:rPr>
        <w:t>DARS, d. d., ELES, d. o. o, Telekom Slovenije, d. d., Luka Koper, d. d., Slovenske železnice, d. o. o. in Stanovanjski sklad Republike Slovenije. 2TDK, d. o. o., prvo črpanje kreditov napoveduje šele v letu 2023 ali kasneje.</w:t>
      </w:r>
    </w:p>
    <w:p w14:paraId="79D3B833" w14:textId="2A758141" w:rsidR="004A3AF0" w:rsidRPr="00CB388E" w:rsidRDefault="004A3AF0" w:rsidP="00716A19">
      <w:pPr>
        <w:pStyle w:val="Naslov1"/>
      </w:pPr>
      <w:bookmarkStart w:id="2242" w:name="_Toc81832300"/>
      <w:r w:rsidRPr="00BE69BC">
        <w:lastRenderedPageBreak/>
        <w:t>DOLG SEKTOR DRŽAVA</w:t>
      </w:r>
      <w:bookmarkEnd w:id="2242"/>
    </w:p>
    <w:p w14:paraId="4A4E637B" w14:textId="77777777" w:rsidR="004A3AF0" w:rsidRPr="00D5285A" w:rsidRDefault="004A3AF0">
      <w:bookmarkStart w:id="2243" w:name="_Toc326049207"/>
      <w:bookmarkStart w:id="2244" w:name="_Toc326053349"/>
      <w:bookmarkStart w:id="2245" w:name="_Toc326067862"/>
      <w:bookmarkStart w:id="2246" w:name="_Toc326067993"/>
      <w:bookmarkStart w:id="2247" w:name="_Toc326587487"/>
      <w:bookmarkStart w:id="2248" w:name="_Toc326587618"/>
      <w:bookmarkStart w:id="2249" w:name="_Toc327513354"/>
      <w:bookmarkStart w:id="2250" w:name="_Toc327513550"/>
      <w:bookmarkStart w:id="2251" w:name="_Toc327514683"/>
      <w:bookmarkStart w:id="2252" w:name="_Toc327514812"/>
      <w:bookmarkStart w:id="2253" w:name="_Toc326049208"/>
      <w:bookmarkStart w:id="2254" w:name="_Toc326053350"/>
      <w:bookmarkStart w:id="2255" w:name="_Toc326067863"/>
      <w:bookmarkStart w:id="2256" w:name="_Toc326067994"/>
      <w:bookmarkStart w:id="2257" w:name="_Toc326587488"/>
      <w:bookmarkStart w:id="2258" w:name="_Toc326587619"/>
      <w:bookmarkStart w:id="2259" w:name="_Toc327513355"/>
      <w:bookmarkStart w:id="2260" w:name="_Toc327513551"/>
      <w:bookmarkStart w:id="2261" w:name="_Toc327514684"/>
      <w:bookmarkStart w:id="2262" w:name="_Toc327514813"/>
      <w:bookmarkStart w:id="2263" w:name="_Toc326049209"/>
      <w:bookmarkStart w:id="2264" w:name="_Toc326053351"/>
      <w:bookmarkStart w:id="2265" w:name="_Toc326067864"/>
      <w:bookmarkStart w:id="2266" w:name="_Toc326067995"/>
      <w:bookmarkStart w:id="2267" w:name="_Toc326587489"/>
      <w:bookmarkStart w:id="2268" w:name="_Toc326587620"/>
      <w:bookmarkStart w:id="2269" w:name="_Toc327513356"/>
      <w:bookmarkStart w:id="2270" w:name="_Toc327513552"/>
      <w:bookmarkStart w:id="2271" w:name="_Toc327514685"/>
      <w:bookmarkStart w:id="2272" w:name="_Toc327514814"/>
      <w:bookmarkStart w:id="2273" w:name="_Toc326049210"/>
      <w:bookmarkStart w:id="2274" w:name="_Toc326053352"/>
      <w:bookmarkStart w:id="2275" w:name="_Toc326067865"/>
      <w:bookmarkStart w:id="2276" w:name="_Toc326067996"/>
      <w:bookmarkStart w:id="2277" w:name="_Toc326587490"/>
      <w:bookmarkStart w:id="2278" w:name="_Toc326587621"/>
      <w:bookmarkStart w:id="2279" w:name="_Toc327513357"/>
      <w:bookmarkStart w:id="2280" w:name="_Toc327513553"/>
      <w:bookmarkStart w:id="2281" w:name="_Toc327514686"/>
      <w:bookmarkStart w:id="2282" w:name="_Toc327514815"/>
      <w:bookmarkStart w:id="2283" w:name="_Toc326049211"/>
      <w:bookmarkStart w:id="2284" w:name="_Toc326053353"/>
      <w:bookmarkStart w:id="2285" w:name="_Toc326067866"/>
      <w:bookmarkStart w:id="2286" w:name="_Toc326067997"/>
      <w:bookmarkStart w:id="2287" w:name="_Toc326587491"/>
      <w:bookmarkStart w:id="2288" w:name="_Toc326587622"/>
      <w:bookmarkStart w:id="2289" w:name="_Toc327513358"/>
      <w:bookmarkStart w:id="2290" w:name="_Toc327513554"/>
      <w:bookmarkStart w:id="2291" w:name="_Toc327514687"/>
      <w:bookmarkStart w:id="2292" w:name="_Toc327514816"/>
      <w:bookmarkStart w:id="2293" w:name="_Toc326049212"/>
      <w:bookmarkStart w:id="2294" w:name="_Toc326053354"/>
      <w:bookmarkStart w:id="2295" w:name="_Toc326067867"/>
      <w:bookmarkStart w:id="2296" w:name="_Toc326067998"/>
      <w:bookmarkStart w:id="2297" w:name="_Toc326587492"/>
      <w:bookmarkStart w:id="2298" w:name="_Toc326587623"/>
      <w:bookmarkStart w:id="2299" w:name="_Toc327513359"/>
      <w:bookmarkStart w:id="2300" w:name="_Toc327513555"/>
      <w:bookmarkStart w:id="2301" w:name="_Toc327514688"/>
      <w:bookmarkStart w:id="2302" w:name="_Toc327514817"/>
      <w:bookmarkStart w:id="2303" w:name="_Toc326049213"/>
      <w:bookmarkStart w:id="2304" w:name="_Toc326053355"/>
      <w:bookmarkStart w:id="2305" w:name="_Toc326067868"/>
      <w:bookmarkStart w:id="2306" w:name="_Toc326067999"/>
      <w:bookmarkStart w:id="2307" w:name="_Toc326587493"/>
      <w:bookmarkStart w:id="2308" w:name="_Toc326587624"/>
      <w:bookmarkStart w:id="2309" w:name="_Toc327513360"/>
      <w:bookmarkStart w:id="2310" w:name="_Toc327513556"/>
      <w:bookmarkStart w:id="2311" w:name="_Toc327514689"/>
      <w:bookmarkStart w:id="2312" w:name="_Toc327514818"/>
      <w:bookmarkStart w:id="2313" w:name="_Toc326049214"/>
      <w:bookmarkStart w:id="2314" w:name="_Toc326053356"/>
      <w:bookmarkStart w:id="2315" w:name="_Toc326067869"/>
      <w:bookmarkStart w:id="2316" w:name="_Toc326068000"/>
      <w:bookmarkStart w:id="2317" w:name="_Toc326587494"/>
      <w:bookmarkStart w:id="2318" w:name="_Toc326587625"/>
      <w:bookmarkStart w:id="2319" w:name="_Toc327513361"/>
      <w:bookmarkStart w:id="2320" w:name="_Toc327513557"/>
      <w:bookmarkStart w:id="2321" w:name="_Toc327514690"/>
      <w:bookmarkStart w:id="2322" w:name="_Toc327514819"/>
      <w:bookmarkStart w:id="2323" w:name="_Toc326049215"/>
      <w:bookmarkStart w:id="2324" w:name="_Toc326053357"/>
      <w:bookmarkStart w:id="2325" w:name="_Toc326067870"/>
      <w:bookmarkStart w:id="2326" w:name="_Toc326068001"/>
      <w:bookmarkStart w:id="2327" w:name="_Toc326587495"/>
      <w:bookmarkStart w:id="2328" w:name="_Toc326587626"/>
      <w:bookmarkStart w:id="2329" w:name="_Toc327513362"/>
      <w:bookmarkStart w:id="2330" w:name="_Toc327513558"/>
      <w:bookmarkStart w:id="2331" w:name="_Toc327514691"/>
      <w:bookmarkStart w:id="2332" w:name="_Toc327514820"/>
      <w:bookmarkStart w:id="2333" w:name="_Toc326049216"/>
      <w:bookmarkStart w:id="2334" w:name="_Toc326053358"/>
      <w:bookmarkStart w:id="2335" w:name="_Toc326067871"/>
      <w:bookmarkStart w:id="2336" w:name="_Toc326068002"/>
      <w:bookmarkStart w:id="2337" w:name="_Toc326587496"/>
      <w:bookmarkStart w:id="2338" w:name="_Toc326587627"/>
      <w:bookmarkStart w:id="2339" w:name="_Toc327513363"/>
      <w:bookmarkStart w:id="2340" w:name="_Toc327513559"/>
      <w:bookmarkStart w:id="2341" w:name="_Toc327514692"/>
      <w:bookmarkStart w:id="2342" w:name="_Toc327514821"/>
      <w:bookmarkStart w:id="2343" w:name="_Toc326049217"/>
      <w:bookmarkStart w:id="2344" w:name="_Toc326053359"/>
      <w:bookmarkStart w:id="2345" w:name="_Toc326067872"/>
      <w:bookmarkStart w:id="2346" w:name="_Toc326068003"/>
      <w:bookmarkStart w:id="2347" w:name="_Toc326587497"/>
      <w:bookmarkStart w:id="2348" w:name="_Toc326587628"/>
      <w:bookmarkStart w:id="2349" w:name="_Toc327513364"/>
      <w:bookmarkStart w:id="2350" w:name="_Toc327513560"/>
      <w:bookmarkStart w:id="2351" w:name="_Toc327514693"/>
      <w:bookmarkStart w:id="2352" w:name="_Toc327514822"/>
      <w:bookmarkStart w:id="2353" w:name="_Toc326049218"/>
      <w:bookmarkStart w:id="2354" w:name="_Toc326053360"/>
      <w:bookmarkStart w:id="2355" w:name="_Toc326067873"/>
      <w:bookmarkStart w:id="2356" w:name="_Toc326068004"/>
      <w:bookmarkStart w:id="2357" w:name="_Toc326587498"/>
      <w:bookmarkStart w:id="2358" w:name="_Toc326587629"/>
      <w:bookmarkStart w:id="2359" w:name="_Toc327513365"/>
      <w:bookmarkStart w:id="2360" w:name="_Toc327513561"/>
      <w:bookmarkStart w:id="2361" w:name="_Toc327514694"/>
      <w:bookmarkStart w:id="2362" w:name="_Toc327514823"/>
      <w:bookmarkStart w:id="2363" w:name="_Toc326049219"/>
      <w:bookmarkStart w:id="2364" w:name="_Toc326053361"/>
      <w:bookmarkStart w:id="2365" w:name="_Toc326067874"/>
      <w:bookmarkStart w:id="2366" w:name="_Toc326068005"/>
      <w:bookmarkStart w:id="2367" w:name="_Toc326587499"/>
      <w:bookmarkStart w:id="2368" w:name="_Toc326587630"/>
      <w:bookmarkStart w:id="2369" w:name="_Toc327513366"/>
      <w:bookmarkStart w:id="2370" w:name="_Toc327513562"/>
      <w:bookmarkStart w:id="2371" w:name="_Toc327514695"/>
      <w:bookmarkStart w:id="2372" w:name="_Toc327514824"/>
      <w:bookmarkStart w:id="2373" w:name="_Toc326049220"/>
      <w:bookmarkStart w:id="2374" w:name="_Toc326053362"/>
      <w:bookmarkStart w:id="2375" w:name="_Toc326067875"/>
      <w:bookmarkStart w:id="2376" w:name="_Toc326068006"/>
      <w:bookmarkStart w:id="2377" w:name="_Toc326587500"/>
      <w:bookmarkStart w:id="2378" w:name="_Toc326587631"/>
      <w:bookmarkStart w:id="2379" w:name="_Toc327513367"/>
      <w:bookmarkStart w:id="2380" w:name="_Toc327513563"/>
      <w:bookmarkStart w:id="2381" w:name="_Toc327514696"/>
      <w:bookmarkStart w:id="2382" w:name="_Toc327514825"/>
      <w:bookmarkStart w:id="2383" w:name="_Toc326049221"/>
      <w:bookmarkStart w:id="2384" w:name="_Toc326053363"/>
      <w:bookmarkStart w:id="2385" w:name="_Toc326067876"/>
      <w:bookmarkStart w:id="2386" w:name="_Toc326068007"/>
      <w:bookmarkStart w:id="2387" w:name="_Toc326587501"/>
      <w:bookmarkStart w:id="2388" w:name="_Toc326587632"/>
      <w:bookmarkStart w:id="2389" w:name="_Toc327513368"/>
      <w:bookmarkStart w:id="2390" w:name="_Toc327513564"/>
      <w:bookmarkStart w:id="2391" w:name="_Toc327514697"/>
      <w:bookmarkStart w:id="2392" w:name="_Toc327514826"/>
      <w:bookmarkStart w:id="2393" w:name="_Toc326049222"/>
      <w:bookmarkStart w:id="2394" w:name="_Toc326053364"/>
      <w:bookmarkStart w:id="2395" w:name="_Toc326067877"/>
      <w:bookmarkStart w:id="2396" w:name="_Toc326068008"/>
      <w:bookmarkStart w:id="2397" w:name="_Toc326587502"/>
      <w:bookmarkStart w:id="2398" w:name="_Toc326587633"/>
      <w:bookmarkStart w:id="2399" w:name="_Toc327513369"/>
      <w:bookmarkStart w:id="2400" w:name="_Toc327513565"/>
      <w:bookmarkStart w:id="2401" w:name="_Toc327514698"/>
      <w:bookmarkStart w:id="2402" w:name="_Toc327514827"/>
      <w:bookmarkStart w:id="2403" w:name="_Toc326049223"/>
      <w:bookmarkStart w:id="2404" w:name="_Toc326053365"/>
      <w:bookmarkStart w:id="2405" w:name="_Toc326067878"/>
      <w:bookmarkStart w:id="2406" w:name="_Toc326068009"/>
      <w:bookmarkStart w:id="2407" w:name="_Toc326587503"/>
      <w:bookmarkStart w:id="2408" w:name="_Toc326587634"/>
      <w:bookmarkStart w:id="2409" w:name="_Toc327513370"/>
      <w:bookmarkStart w:id="2410" w:name="_Toc327513566"/>
      <w:bookmarkStart w:id="2411" w:name="_Toc327514699"/>
      <w:bookmarkStart w:id="2412" w:name="_Toc327514828"/>
      <w:bookmarkStart w:id="2413" w:name="_Toc326049224"/>
      <w:bookmarkStart w:id="2414" w:name="_Toc326053366"/>
      <w:bookmarkStart w:id="2415" w:name="_Toc326067879"/>
      <w:bookmarkStart w:id="2416" w:name="_Toc326068010"/>
      <w:bookmarkStart w:id="2417" w:name="_Toc326587504"/>
      <w:bookmarkStart w:id="2418" w:name="_Toc326587635"/>
      <w:bookmarkStart w:id="2419" w:name="_Toc327513371"/>
      <w:bookmarkStart w:id="2420" w:name="_Toc327513567"/>
      <w:bookmarkStart w:id="2421" w:name="_Toc327514700"/>
      <w:bookmarkStart w:id="2422" w:name="_Toc327514829"/>
      <w:bookmarkStart w:id="2423" w:name="_Toc326049225"/>
      <w:bookmarkStart w:id="2424" w:name="_Toc326053367"/>
      <w:bookmarkStart w:id="2425" w:name="_Toc326067880"/>
      <w:bookmarkStart w:id="2426" w:name="_Toc326068011"/>
      <w:bookmarkStart w:id="2427" w:name="_Toc326587505"/>
      <w:bookmarkStart w:id="2428" w:name="_Toc326587636"/>
      <w:bookmarkStart w:id="2429" w:name="_Toc327513372"/>
      <w:bookmarkStart w:id="2430" w:name="_Toc327513568"/>
      <w:bookmarkStart w:id="2431" w:name="_Toc327514701"/>
      <w:bookmarkStart w:id="2432" w:name="_Toc327514830"/>
      <w:bookmarkStart w:id="2433" w:name="_Toc326049226"/>
      <w:bookmarkStart w:id="2434" w:name="_Toc326053368"/>
      <w:bookmarkStart w:id="2435" w:name="_Toc326067881"/>
      <w:bookmarkStart w:id="2436" w:name="_Toc326068012"/>
      <w:bookmarkStart w:id="2437" w:name="_Toc326587506"/>
      <w:bookmarkStart w:id="2438" w:name="_Toc326587637"/>
      <w:bookmarkStart w:id="2439" w:name="_Toc327513373"/>
      <w:bookmarkStart w:id="2440" w:name="_Toc327513569"/>
      <w:bookmarkStart w:id="2441" w:name="_Toc327514702"/>
      <w:bookmarkStart w:id="2442" w:name="_Toc327514831"/>
      <w:bookmarkStart w:id="2443" w:name="_Toc326049227"/>
      <w:bookmarkStart w:id="2444" w:name="_Toc326053369"/>
      <w:bookmarkStart w:id="2445" w:name="_Toc326067882"/>
      <w:bookmarkStart w:id="2446" w:name="_Toc326068013"/>
      <w:bookmarkStart w:id="2447" w:name="_Toc326587507"/>
      <w:bookmarkStart w:id="2448" w:name="_Toc326587638"/>
      <w:bookmarkStart w:id="2449" w:name="_Toc327513374"/>
      <w:bookmarkStart w:id="2450" w:name="_Toc327513570"/>
      <w:bookmarkStart w:id="2451" w:name="_Toc327514703"/>
      <w:bookmarkStart w:id="2452" w:name="_Toc327514832"/>
      <w:bookmarkStart w:id="2453" w:name="_Toc326049228"/>
      <w:bookmarkStart w:id="2454" w:name="_Toc326053370"/>
      <w:bookmarkStart w:id="2455" w:name="_Toc326067883"/>
      <w:bookmarkStart w:id="2456" w:name="_Toc326068014"/>
      <w:bookmarkStart w:id="2457" w:name="_Toc326587508"/>
      <w:bookmarkStart w:id="2458" w:name="_Toc326587639"/>
      <w:bookmarkStart w:id="2459" w:name="_Toc327513375"/>
      <w:bookmarkStart w:id="2460" w:name="_Toc327513571"/>
      <w:bookmarkStart w:id="2461" w:name="_Toc327514704"/>
      <w:bookmarkStart w:id="2462" w:name="_Toc327514833"/>
      <w:bookmarkStart w:id="2463" w:name="_Toc326049229"/>
      <w:bookmarkStart w:id="2464" w:name="_Toc326053371"/>
      <w:bookmarkStart w:id="2465" w:name="_Toc326067884"/>
      <w:bookmarkStart w:id="2466" w:name="_Toc326068015"/>
      <w:bookmarkStart w:id="2467" w:name="_Toc326587509"/>
      <w:bookmarkStart w:id="2468" w:name="_Toc326587640"/>
      <w:bookmarkStart w:id="2469" w:name="_Toc327513376"/>
      <w:bookmarkStart w:id="2470" w:name="_Toc327513572"/>
      <w:bookmarkStart w:id="2471" w:name="_Toc327514705"/>
      <w:bookmarkStart w:id="2472" w:name="_Toc327514834"/>
      <w:bookmarkStart w:id="2473" w:name="_Toc326049230"/>
      <w:bookmarkStart w:id="2474" w:name="_Toc326053372"/>
      <w:bookmarkStart w:id="2475" w:name="_Toc326067885"/>
      <w:bookmarkStart w:id="2476" w:name="_Toc326068016"/>
      <w:bookmarkStart w:id="2477" w:name="_Toc326587510"/>
      <w:bookmarkStart w:id="2478" w:name="_Toc326587641"/>
      <w:bookmarkStart w:id="2479" w:name="_Toc327513377"/>
      <w:bookmarkStart w:id="2480" w:name="_Toc327513573"/>
      <w:bookmarkStart w:id="2481" w:name="_Toc327514706"/>
      <w:bookmarkStart w:id="2482" w:name="_Toc327514835"/>
      <w:bookmarkStart w:id="2483" w:name="_Toc326049231"/>
      <w:bookmarkStart w:id="2484" w:name="_Toc326053373"/>
      <w:bookmarkStart w:id="2485" w:name="_Toc326067886"/>
      <w:bookmarkStart w:id="2486" w:name="_Toc326068017"/>
      <w:bookmarkStart w:id="2487" w:name="_Toc326587511"/>
      <w:bookmarkStart w:id="2488" w:name="_Toc326587642"/>
      <w:bookmarkStart w:id="2489" w:name="_Toc327513378"/>
      <w:bookmarkStart w:id="2490" w:name="_Toc327513574"/>
      <w:bookmarkStart w:id="2491" w:name="_Toc327514707"/>
      <w:bookmarkStart w:id="2492" w:name="_Toc327514836"/>
      <w:bookmarkStart w:id="2493" w:name="_Toc327514837"/>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14:paraId="3C4B2F57" w14:textId="78EC5787" w:rsidR="00CD6E5F" w:rsidRPr="00D71156" w:rsidRDefault="00CD6E5F" w:rsidP="00716A19">
      <w:r w:rsidRPr="00F40CAE">
        <w:t>Dolg sektorja države je skladno z uredbami EU, upoštevanjem metodologije Evropskega sis</w:t>
      </w:r>
      <w:r w:rsidRPr="00C608CC">
        <w:t xml:space="preserve">tema računov (ESA </w:t>
      </w:r>
      <w:r w:rsidR="007A7A4B" w:rsidRPr="005F1256">
        <w:t>2010</w:t>
      </w:r>
      <w:r w:rsidRPr="005F1256">
        <w:t>) in priporočila Eurostata, definiran kot seštevek dolga centralne ravni države, dolga lokalne ravni države in dolga skladov za socialno in zdravstveno varstvo. Razlike med prikazi dolga sektor država v skladu z metodolo</w:t>
      </w:r>
      <w:r w:rsidRPr="0009420B">
        <w:t xml:space="preserve">gijo ESA </w:t>
      </w:r>
      <w:r w:rsidR="00A05FDC" w:rsidRPr="0009420B">
        <w:t>2010</w:t>
      </w:r>
      <w:r w:rsidRPr="0009420B">
        <w:t xml:space="preserve"> in prikazom dolga po nacionalni metodologiji, kot ga sicer izkazujemo v Sloveniji, so</w:t>
      </w:r>
      <w:r w:rsidR="00C81088" w:rsidRPr="0009420B">
        <w:t xml:space="preserve"> </w:t>
      </w:r>
      <w:r w:rsidR="00A05FDC" w:rsidRPr="0009420B">
        <w:t>v drugačnem zajetju institucionalnih enot, načinu vrednotenja kategorij</w:t>
      </w:r>
      <w:r w:rsidR="003C015F" w:rsidRPr="00EA3DEE">
        <w:t xml:space="preserve"> in drugačni klasifikaciji kategorij</w:t>
      </w:r>
      <w:r w:rsidR="00C81088" w:rsidRPr="00D71156">
        <w:t>.</w:t>
      </w:r>
    </w:p>
    <w:p w14:paraId="2B63E54A" w14:textId="77777777" w:rsidR="00CD6E5F" w:rsidRPr="004F7BE2" w:rsidRDefault="00CD6E5F" w:rsidP="00CD6E5F">
      <w:pPr>
        <w:pStyle w:val="Besedilooblaka"/>
        <w:spacing w:line="276" w:lineRule="auto"/>
        <w:rPr>
          <w:rFonts w:ascii="Book Antiqua" w:hAnsi="Book Antiqua"/>
          <w:sz w:val="22"/>
          <w:szCs w:val="22"/>
          <w:highlight w:val="yellow"/>
        </w:rPr>
      </w:pPr>
    </w:p>
    <w:p w14:paraId="326002B4" w14:textId="77777777" w:rsidR="00CD6E5F" w:rsidRPr="00B85C79" w:rsidRDefault="008041D2" w:rsidP="00303470">
      <w:pPr>
        <w:pStyle w:val="Besedilooblaka"/>
        <w:numPr>
          <w:ilvl w:val="0"/>
          <w:numId w:val="5"/>
        </w:numPr>
        <w:spacing w:line="276" w:lineRule="auto"/>
        <w:ind w:left="567"/>
        <w:rPr>
          <w:rFonts w:ascii="Book Antiqua" w:hAnsi="Book Antiqua"/>
          <w:b/>
          <w:bCs/>
          <w:sz w:val="22"/>
          <w:szCs w:val="22"/>
        </w:rPr>
      </w:pPr>
      <w:r w:rsidRPr="005F20A7">
        <w:rPr>
          <w:rFonts w:ascii="Book Antiqua" w:hAnsi="Book Antiqua"/>
          <w:b/>
          <w:sz w:val="22"/>
          <w:szCs w:val="22"/>
        </w:rPr>
        <w:t>I</w:t>
      </w:r>
      <w:r w:rsidR="00CD6E5F" w:rsidRPr="00507FA5">
        <w:rPr>
          <w:rFonts w:ascii="Book Antiqua" w:hAnsi="Book Antiqua"/>
          <w:b/>
          <w:bCs/>
          <w:sz w:val="22"/>
          <w:szCs w:val="22"/>
        </w:rPr>
        <w:t>nstitucionaln</w:t>
      </w:r>
      <w:r w:rsidRPr="00507FA5">
        <w:rPr>
          <w:rFonts w:ascii="Book Antiqua" w:hAnsi="Book Antiqua"/>
          <w:b/>
          <w:bCs/>
          <w:sz w:val="22"/>
          <w:szCs w:val="22"/>
        </w:rPr>
        <w:t>o</w:t>
      </w:r>
      <w:r w:rsidR="00CD6E5F" w:rsidRPr="009405A7">
        <w:rPr>
          <w:rFonts w:ascii="Book Antiqua" w:hAnsi="Book Antiqua"/>
          <w:b/>
          <w:bCs/>
          <w:sz w:val="22"/>
          <w:szCs w:val="22"/>
        </w:rPr>
        <w:t xml:space="preserve"> </w:t>
      </w:r>
      <w:r w:rsidRPr="00B85C79">
        <w:rPr>
          <w:rFonts w:ascii="Book Antiqua" w:hAnsi="Book Antiqua"/>
          <w:b/>
          <w:bCs/>
          <w:sz w:val="22"/>
          <w:szCs w:val="22"/>
        </w:rPr>
        <w:t xml:space="preserve">zajetje </w:t>
      </w:r>
      <w:r w:rsidR="00CD6E5F" w:rsidRPr="00B85C79">
        <w:rPr>
          <w:rFonts w:ascii="Book Antiqua" w:hAnsi="Book Antiqua"/>
          <w:b/>
          <w:bCs/>
          <w:sz w:val="22"/>
          <w:szCs w:val="22"/>
        </w:rPr>
        <w:t>enot</w:t>
      </w:r>
    </w:p>
    <w:p w14:paraId="28547D6C" w14:textId="77777777" w:rsidR="00CD6E5F" w:rsidRPr="00B85C79" w:rsidRDefault="00CD6E5F" w:rsidP="001F3CCF">
      <w:pPr>
        <w:pStyle w:val="Besedilooblaka"/>
        <w:spacing w:line="276" w:lineRule="auto"/>
        <w:rPr>
          <w:rFonts w:ascii="Book Antiqua" w:hAnsi="Book Antiqua"/>
          <w:sz w:val="22"/>
          <w:szCs w:val="22"/>
        </w:rPr>
      </w:pPr>
    </w:p>
    <w:p w14:paraId="4C5C5D65" w14:textId="7493C01E" w:rsidR="00CD6E5F" w:rsidRPr="00B85C79" w:rsidRDefault="00CD6E5F" w:rsidP="00716A19">
      <w:r w:rsidRPr="00B85C79">
        <w:t>Ministrstvo za finance na svojih spletnih straneh in v svojih rednih poročilih objavlja stanje dolga državnega proračuna Republike Slovenije po nacionalni metodologiji (</w:t>
      </w:r>
      <w:r w:rsidR="00D5174B">
        <w:t>5.</w:t>
      </w:r>
      <w:r w:rsidRPr="00B85C79">
        <w:t xml:space="preserve"> poglavj</w:t>
      </w:r>
      <w:r w:rsidR="00D5174B">
        <w:t>e</w:t>
      </w:r>
      <w:r w:rsidRPr="00B85C79">
        <w:t xml:space="preserve">), ki je </w:t>
      </w:r>
      <w:r w:rsidR="000C2900" w:rsidRPr="00B85C79">
        <w:t>skladno</w:t>
      </w:r>
      <w:r w:rsidRPr="00B85C79">
        <w:t xml:space="preserve"> z metodologijo Mednarodnega denarnega sklada (včasih poročano kot dolg neposrednih proračunskih uporabnikov Republike Slovenije). Z namenom lažje primerja</w:t>
      </w:r>
      <w:r w:rsidR="00903040" w:rsidRPr="00B85C79">
        <w:t>ve</w:t>
      </w:r>
      <w:r w:rsidRPr="00B85C79">
        <w:t xml:space="preserve"> držav članic Evropske unije</w:t>
      </w:r>
      <w:r w:rsidR="00903040" w:rsidRPr="00B85C79">
        <w:t>,</w:t>
      </w:r>
      <w:r w:rsidRPr="00B85C79">
        <w:t xml:space="preserve"> </w:t>
      </w:r>
      <w:r w:rsidR="00903040" w:rsidRPr="00B85C79">
        <w:t xml:space="preserve">je </w:t>
      </w:r>
      <w:r w:rsidRPr="00B85C79">
        <w:t xml:space="preserve">bila sprejeta metodologija evropskega sistema računov </w:t>
      </w:r>
      <w:r w:rsidR="003C015F" w:rsidRPr="00B85C79">
        <w:t>(</w:t>
      </w:r>
      <w:r w:rsidRPr="00B85C79">
        <w:t>ESA</w:t>
      </w:r>
      <w:r w:rsidR="003C015F" w:rsidRPr="00B85C79">
        <w:t xml:space="preserve"> </w:t>
      </w:r>
      <w:r w:rsidRPr="00B85C79">
        <w:t>95</w:t>
      </w:r>
      <w:r w:rsidR="003C015F" w:rsidRPr="00B85C79">
        <w:t xml:space="preserve"> in kasneje ESA 2010)</w:t>
      </w:r>
      <w:r w:rsidRPr="00B85C79">
        <w:t xml:space="preserve">, ki med drugim predpisuje tudi enotno klasifikacijo institucionalnih sektorjev. </w:t>
      </w:r>
      <w:r w:rsidR="003C015F" w:rsidRPr="00B85C79">
        <w:t>V Republiki Sloveniji je bila institucionalna klasifikacija</w:t>
      </w:r>
      <w:r w:rsidRPr="00B85C79">
        <w:t xml:space="preserve"> sprejeta z Uredbo o standardni klasifikaciji institucionalnih sektorjev (Ur</w:t>
      </w:r>
      <w:r w:rsidR="00784B3C" w:rsidRPr="00B85C79">
        <w:t xml:space="preserve">adni </w:t>
      </w:r>
      <w:r w:rsidRPr="00B85C79">
        <w:t>l</w:t>
      </w:r>
      <w:r w:rsidR="00784B3C" w:rsidRPr="00B85C79">
        <w:t>ist RS, št</w:t>
      </w:r>
      <w:r w:rsidRPr="00B85C79">
        <w:t xml:space="preserve"> </w:t>
      </w:r>
      <w:r w:rsidR="003C015F" w:rsidRPr="00B85C79">
        <w:t>107/13</w:t>
      </w:r>
      <w:r w:rsidRPr="00B85C79">
        <w:t>), ki celotno gospodarstvo države razvršča v: Nefinančne družbe (S.11), Finančne družbe (S.12), Država (S.13), Gospodinjstva (S.14) in Nepridobitne institucije, ki opravljajo storitve za gospodinjstva (S.15).</w:t>
      </w:r>
    </w:p>
    <w:p w14:paraId="0E77B845" w14:textId="77777777" w:rsidR="00CD6E5F" w:rsidRPr="00B85C79" w:rsidRDefault="00CD6E5F" w:rsidP="00716A19"/>
    <w:p w14:paraId="21E4FAF9" w14:textId="093AA271" w:rsidR="00CD6E5F" w:rsidRPr="00B85C79" w:rsidRDefault="00CD6E5F" w:rsidP="00716A19">
      <w:r w:rsidRPr="00B85C79">
        <w:t>Sektor država je razdeljen na štiri podsektorje:</w:t>
      </w:r>
    </w:p>
    <w:p w14:paraId="687CD601" w14:textId="77777777" w:rsidR="00CD6E5F" w:rsidRPr="00B85C79" w:rsidRDefault="00CD6E5F" w:rsidP="00716A19">
      <w:pPr>
        <w:rPr>
          <w:highlight w:val="yellow"/>
        </w:rPr>
      </w:pPr>
    </w:p>
    <w:p w14:paraId="182AE35F" w14:textId="77777777" w:rsidR="00CD6E5F" w:rsidRPr="00B85C79" w:rsidRDefault="00CD6E5F" w:rsidP="00716A19">
      <w:r w:rsidRPr="00B85C79">
        <w:t>S.1311</w:t>
      </w:r>
      <w:r w:rsidRPr="00B85C79">
        <w:tab/>
      </w:r>
      <w:r w:rsidR="001B477F" w:rsidRPr="00B85C79">
        <w:tab/>
      </w:r>
      <w:r w:rsidRPr="00B85C79">
        <w:t>ENOTE CENTRALNE RAVNI DRŽAVE</w:t>
      </w:r>
    </w:p>
    <w:p w14:paraId="4061626B" w14:textId="77777777" w:rsidR="00CD6E5F" w:rsidRPr="00B85C79" w:rsidRDefault="00CD6E5F" w:rsidP="00716A19">
      <w:r w:rsidRPr="00B85C79">
        <w:t>S.13111</w:t>
      </w:r>
      <w:r w:rsidRPr="00B85C79">
        <w:tab/>
        <w:t>Neposredni uporabniki državnega proračuna</w:t>
      </w:r>
    </w:p>
    <w:p w14:paraId="73097178" w14:textId="77777777" w:rsidR="00CD6E5F" w:rsidRPr="00B85C79" w:rsidRDefault="00CD6E5F" w:rsidP="00716A19">
      <w:r w:rsidRPr="00B85C79">
        <w:t>S.13112</w:t>
      </w:r>
      <w:r w:rsidRPr="00B85C79">
        <w:tab/>
        <w:t>Državni skladi</w:t>
      </w:r>
    </w:p>
    <w:p w14:paraId="4C52F730" w14:textId="77777777" w:rsidR="00CD6E5F" w:rsidRPr="00B85C79" w:rsidRDefault="00CD6E5F" w:rsidP="00716A19">
      <w:r w:rsidRPr="00B85C79">
        <w:t>S.13113</w:t>
      </w:r>
      <w:r w:rsidRPr="00B85C79">
        <w:tab/>
        <w:t>Druge enote centralne ravni države</w:t>
      </w:r>
    </w:p>
    <w:p w14:paraId="25E1CA2D" w14:textId="77777777" w:rsidR="00CD6E5F" w:rsidRPr="00B85C79" w:rsidRDefault="00CD6E5F" w:rsidP="00716A19">
      <w:r w:rsidRPr="00B85C79">
        <w:t>S.1312</w:t>
      </w:r>
      <w:r w:rsidRPr="00B85C79">
        <w:tab/>
      </w:r>
      <w:r w:rsidR="001B477F" w:rsidRPr="00B85C79">
        <w:tab/>
      </w:r>
      <w:r w:rsidRPr="00B85C79">
        <w:t>ENOTE REGIONALNE RAVNI DRŽAVE</w:t>
      </w:r>
    </w:p>
    <w:p w14:paraId="6215DCBD" w14:textId="77777777" w:rsidR="00CD6E5F" w:rsidRPr="00B85C79" w:rsidRDefault="00CD6E5F" w:rsidP="00716A19">
      <w:r w:rsidRPr="00B85C79">
        <w:t>S.1313</w:t>
      </w:r>
      <w:r w:rsidRPr="00B85C79">
        <w:tab/>
      </w:r>
      <w:r w:rsidR="001B477F" w:rsidRPr="00B85C79">
        <w:tab/>
      </w:r>
      <w:r w:rsidRPr="00B85C79">
        <w:t>ENOTE LOKALNE RAVNI DRŽAVE</w:t>
      </w:r>
    </w:p>
    <w:p w14:paraId="7BC227EE" w14:textId="77777777" w:rsidR="00CD6E5F" w:rsidRPr="00B85C79" w:rsidRDefault="00CD6E5F" w:rsidP="00716A19">
      <w:r w:rsidRPr="00B85C79">
        <w:t>S.13131</w:t>
      </w:r>
      <w:r w:rsidRPr="00B85C79">
        <w:tab/>
        <w:t>Neposredni uporabniki proračunov občin</w:t>
      </w:r>
    </w:p>
    <w:p w14:paraId="6282DD87" w14:textId="77777777" w:rsidR="00CD6E5F" w:rsidRPr="00B85C79" w:rsidRDefault="00CD6E5F" w:rsidP="00716A19">
      <w:r w:rsidRPr="00B85C79">
        <w:t>S.13132</w:t>
      </w:r>
      <w:r w:rsidRPr="00B85C79">
        <w:tab/>
        <w:t>Skladi lokalne ravni države</w:t>
      </w:r>
    </w:p>
    <w:p w14:paraId="51797EDA" w14:textId="77777777" w:rsidR="00CD6E5F" w:rsidRPr="00B85C79" w:rsidRDefault="00CD6E5F" w:rsidP="00716A19">
      <w:r w:rsidRPr="00B85C79">
        <w:t>S.13133</w:t>
      </w:r>
      <w:r w:rsidRPr="00B85C79">
        <w:tab/>
        <w:t>Druge enote lokalne ravni države</w:t>
      </w:r>
    </w:p>
    <w:p w14:paraId="3D043FDF" w14:textId="77777777" w:rsidR="00CD6E5F" w:rsidRPr="00B85C79" w:rsidRDefault="00CD6E5F" w:rsidP="00716A19">
      <w:r w:rsidRPr="00B85C79">
        <w:t>S.1314</w:t>
      </w:r>
      <w:r w:rsidRPr="00B85C79">
        <w:tab/>
      </w:r>
      <w:r w:rsidR="001B477F" w:rsidRPr="00B85C79">
        <w:tab/>
      </w:r>
      <w:r w:rsidRPr="00B85C79">
        <w:t>SKLADI SOCIALNEGA ZAVAROVANJA</w:t>
      </w:r>
    </w:p>
    <w:p w14:paraId="67131D35" w14:textId="77777777" w:rsidR="00CD6E5F" w:rsidRPr="00B85C79" w:rsidRDefault="00CD6E5F" w:rsidP="00716A19">
      <w:pPr>
        <w:rPr>
          <w:highlight w:val="yellow"/>
        </w:rPr>
      </w:pPr>
    </w:p>
    <w:p w14:paraId="63547A3B" w14:textId="633E300A" w:rsidR="00CD6E5F" w:rsidRPr="00B85C79" w:rsidRDefault="00CD6E5F" w:rsidP="00716A19">
      <w:r w:rsidRPr="00B85C79">
        <w:t>Institucionalne enote so v sektorje razvrščene na podlagi narave dejavnosti posamezne institucionalne enote. V sektor država</w:t>
      </w:r>
      <w:r w:rsidR="00223CBA" w:rsidRPr="00B85C79">
        <w:t xml:space="preserve"> (S.13)</w:t>
      </w:r>
      <w:r w:rsidRPr="00B85C79">
        <w:t xml:space="preserve"> se razvrščajo institucionalne enote, ki so po svoji dejavnosti netržni proizvajalci, katerih proizvodi in storitve so namenjeni individualni ali kolektivni potrošnji in se večinoma financirajo iz obveznih javnofinančnih dajatev oziroma manj kot 50 % svojih stroškov pokrivajo s tržnimi prodajami, ter institucionalne enote, ki se primarno ukvarjajo s prerazdeljevanjem narodnega dohodka in bogastva. Sektor država v skladu z metodologijo ESA </w:t>
      </w:r>
      <w:r w:rsidR="0013772A" w:rsidRPr="00B85C79">
        <w:t>2010</w:t>
      </w:r>
      <w:r w:rsidRPr="00B85C79">
        <w:t xml:space="preserve"> torej sestavljajo institucionalne enote, ki so pravne osebe javnega prava in netržni proizvajalci.</w:t>
      </w:r>
    </w:p>
    <w:p w14:paraId="0D08D612" w14:textId="77777777" w:rsidR="00CD6E5F" w:rsidRPr="00B85C79" w:rsidRDefault="00CD6E5F" w:rsidP="00716A19">
      <w:r w:rsidRPr="00B85C79">
        <w:lastRenderedPageBreak/>
        <w:t>Posledično, ko govorimo o institucionalnem sektorju država, moramo neposrednim proračunskim uporabnikom centralne in lokalnih ravni države ter socialni</w:t>
      </w:r>
      <w:r w:rsidR="004D612E" w:rsidRPr="00B85C79">
        <w:t>m</w:t>
      </w:r>
      <w:r w:rsidRPr="00B85C79">
        <w:t xml:space="preserve"> sklado</w:t>
      </w:r>
      <w:r w:rsidR="004D612E" w:rsidRPr="00B85C79">
        <w:t>m</w:t>
      </w:r>
      <w:r w:rsidRPr="00B85C79">
        <w:t xml:space="preserve"> prišteti še večino javnih zavodov, javnih skladov in javnih agencij, ki več kot 50 % svojih odhodkov pokrivajo iz javnofinančnih virov (večina vrtcev, šol, univerz, bolnišnic, zdravstvenih domov, javnih zavodov s področja kulture, socialnega varstva, raziskovalne dejavnosti idr.). Po institucionalni klasifikaciji </w:t>
      </w:r>
      <w:r w:rsidR="00642428" w:rsidRPr="00B85C79">
        <w:t>so</w:t>
      </w:r>
      <w:r w:rsidRPr="00B85C79">
        <w:t xml:space="preserve"> v sektor država </w:t>
      </w:r>
      <w:r w:rsidR="00642428" w:rsidRPr="00B85C79">
        <w:t>vključene tudi</w:t>
      </w:r>
      <w:r w:rsidRPr="00B85C79">
        <w:t xml:space="preserve"> </w:t>
      </w:r>
      <w:r w:rsidR="00642428" w:rsidRPr="00B85C79">
        <w:t>Slovenski državni holding d.d., Družba za upravljanje terjatev bank d.d.</w:t>
      </w:r>
      <w:r w:rsidRPr="00B85C79">
        <w:t xml:space="preserve"> in Kapitalska družba v delu, ki financira Zavod za pokojninsko in invalidsko zavarovanje.</w:t>
      </w:r>
    </w:p>
    <w:p w14:paraId="27091747" w14:textId="77777777" w:rsidR="00B93663" w:rsidRPr="00B85C79" w:rsidRDefault="00B93663" w:rsidP="00716A19"/>
    <w:p w14:paraId="22CED51D" w14:textId="77777777" w:rsidR="00B93663" w:rsidRPr="00B85C79" w:rsidRDefault="00B93663" w:rsidP="00716A19">
      <w:r w:rsidRPr="00B85C79">
        <w:t xml:space="preserve">V dolg države je po metodologiji ESA 2010 </w:t>
      </w:r>
      <w:r w:rsidR="00870E0E" w:rsidRPr="00B85C79">
        <w:t xml:space="preserve">vključen tudi dolg enotnega zakladniškega računa. Prav tako je </w:t>
      </w:r>
      <w:r w:rsidRPr="00B85C79">
        <w:t xml:space="preserve">vključena tudi udeležba Republike Slovenije v okviru </w:t>
      </w:r>
      <w:r w:rsidR="00050852" w:rsidRPr="00B85C79">
        <w:t>Evropskega instrumenta za finančno stabilnost</w:t>
      </w:r>
      <w:r w:rsidRPr="00B85C79">
        <w:t xml:space="preserve"> (EFSF) in </w:t>
      </w:r>
      <w:r w:rsidR="00D32E17" w:rsidRPr="00B85C79">
        <w:t>Evropsk</w:t>
      </w:r>
      <w:r w:rsidR="00C9071C" w:rsidRPr="00B85C79">
        <w:t>ega</w:t>
      </w:r>
      <w:r w:rsidR="00D32E17" w:rsidRPr="00B85C79">
        <w:t xml:space="preserve"> mehanizm</w:t>
      </w:r>
      <w:r w:rsidR="00C9071C" w:rsidRPr="00B85C79">
        <w:t>a</w:t>
      </w:r>
      <w:r w:rsidR="00D32E17" w:rsidRPr="00B85C79">
        <w:t xml:space="preserve"> za stabilnost</w:t>
      </w:r>
      <w:r w:rsidRPr="00B85C79">
        <w:t xml:space="preserve"> (EM</w:t>
      </w:r>
      <w:r w:rsidR="00D32E17" w:rsidRPr="00B85C79">
        <w:t>S</w:t>
      </w:r>
      <w:r w:rsidRPr="00B85C79">
        <w:t>).</w:t>
      </w:r>
    </w:p>
    <w:p w14:paraId="73D27699" w14:textId="77777777" w:rsidR="00CD6E5F" w:rsidRPr="00B85C79" w:rsidRDefault="00CD6E5F" w:rsidP="00716A19"/>
    <w:p w14:paraId="6C1CCD35" w14:textId="77777777" w:rsidR="00CD6E5F" w:rsidRPr="00B85C79" w:rsidRDefault="00CD6E5F" w:rsidP="00716A19">
      <w:pPr>
        <w:rPr>
          <w:b/>
        </w:rPr>
      </w:pPr>
      <w:r w:rsidRPr="00B85C79">
        <w:t xml:space="preserve">Iz opisanih razlik klasifikacij sledi, da je termin država in njen dolg po metodologiji ESA </w:t>
      </w:r>
      <w:r w:rsidR="0013772A" w:rsidRPr="00B85C79">
        <w:t>2010</w:t>
      </w:r>
      <w:r w:rsidRPr="00B85C79">
        <w:t xml:space="preserve"> širšega pomena in ni primerljiv z dolgom poročanim po nacionalni metodologiji.</w:t>
      </w:r>
    </w:p>
    <w:p w14:paraId="27F94D63" w14:textId="77777777" w:rsidR="00CD6E5F" w:rsidRPr="00B85C79" w:rsidRDefault="00CD6E5F" w:rsidP="00716A19">
      <w:pPr>
        <w:rPr>
          <w:b/>
          <w:highlight w:val="yellow"/>
        </w:rPr>
      </w:pPr>
    </w:p>
    <w:p w14:paraId="221A8E6E" w14:textId="77777777" w:rsidR="00CD6E5F" w:rsidRPr="00B85C79" w:rsidRDefault="00CD6E5F" w:rsidP="00716A19">
      <w:r w:rsidRPr="00B85C79">
        <w:t xml:space="preserve">Posebej je potrebno poročati tudi o dolgu s poroštvom države, ki so ga najele institucionalne enote, ki po institucionalni klasifikaciji ne sodijo v okvir sektorja države, vendar to ni del dolga sektorja države. Skladno z uredbami  Sveta Evrope in metodologijo ESA </w:t>
      </w:r>
      <w:r w:rsidR="0013772A" w:rsidRPr="00B85C79">
        <w:t>2010</w:t>
      </w:r>
      <w:r w:rsidRPr="00B85C79">
        <w:t>, dolg teh institucionalnih enot lahko potencialno postane dolg sektorja države samo v primeru, kadar le</w:t>
      </w:r>
      <w:r w:rsidR="00936709" w:rsidRPr="00B85C79">
        <w:t>-</w:t>
      </w:r>
      <w:r w:rsidRPr="00B85C79">
        <w:t>te ne odplačajo treh zaporednih anuitet.</w:t>
      </w:r>
    </w:p>
    <w:p w14:paraId="6FD6E607" w14:textId="77777777" w:rsidR="00CD6E5F" w:rsidRPr="00B85C79" w:rsidRDefault="00CD6E5F" w:rsidP="00CD6E5F">
      <w:pPr>
        <w:pStyle w:val="Besedilooblaka"/>
        <w:spacing w:line="276" w:lineRule="auto"/>
        <w:rPr>
          <w:rFonts w:ascii="Book Antiqua" w:hAnsi="Book Antiqua"/>
          <w:sz w:val="22"/>
          <w:szCs w:val="22"/>
          <w:highlight w:val="yellow"/>
        </w:rPr>
      </w:pPr>
    </w:p>
    <w:p w14:paraId="2243931B" w14:textId="77777777" w:rsidR="00CD6E5F" w:rsidRPr="00B85C79" w:rsidRDefault="00CD6E5F" w:rsidP="00303470">
      <w:pPr>
        <w:pStyle w:val="Besedilooblaka"/>
        <w:numPr>
          <w:ilvl w:val="0"/>
          <w:numId w:val="5"/>
        </w:numPr>
        <w:spacing w:line="276" w:lineRule="auto"/>
        <w:ind w:left="567"/>
        <w:rPr>
          <w:rFonts w:ascii="Book Antiqua" w:hAnsi="Book Antiqua"/>
          <w:b/>
          <w:sz w:val="22"/>
          <w:szCs w:val="22"/>
        </w:rPr>
      </w:pPr>
      <w:r w:rsidRPr="00B85C79">
        <w:rPr>
          <w:rFonts w:ascii="Book Antiqua" w:hAnsi="Book Antiqua"/>
          <w:b/>
          <w:sz w:val="22"/>
          <w:szCs w:val="22"/>
        </w:rPr>
        <w:t>V</w:t>
      </w:r>
      <w:r w:rsidRPr="00B85C79">
        <w:rPr>
          <w:rFonts w:ascii="Book Antiqua" w:hAnsi="Book Antiqua"/>
          <w:b/>
          <w:bCs/>
          <w:sz w:val="22"/>
          <w:szCs w:val="22"/>
        </w:rPr>
        <w:t>rednoten</w:t>
      </w:r>
      <w:r w:rsidR="00DC2A75" w:rsidRPr="00B85C79">
        <w:rPr>
          <w:rFonts w:ascii="Book Antiqua" w:hAnsi="Book Antiqua"/>
          <w:b/>
          <w:bCs/>
          <w:sz w:val="22"/>
          <w:szCs w:val="22"/>
        </w:rPr>
        <w:t>j</w:t>
      </w:r>
      <w:r w:rsidR="008041D2" w:rsidRPr="00B85C79">
        <w:rPr>
          <w:rFonts w:ascii="Book Antiqua" w:hAnsi="Book Antiqua"/>
          <w:b/>
          <w:bCs/>
          <w:sz w:val="22"/>
          <w:szCs w:val="22"/>
        </w:rPr>
        <w:t>e</w:t>
      </w:r>
      <w:r w:rsidRPr="00B85C79">
        <w:rPr>
          <w:rFonts w:ascii="Book Antiqua" w:hAnsi="Book Antiqua"/>
          <w:b/>
          <w:bCs/>
          <w:sz w:val="22"/>
          <w:szCs w:val="22"/>
        </w:rPr>
        <w:t xml:space="preserve"> kategorij</w:t>
      </w:r>
    </w:p>
    <w:p w14:paraId="156F3054" w14:textId="77777777" w:rsidR="00CD6E5F" w:rsidRPr="00B85C79" w:rsidRDefault="00CD6E5F" w:rsidP="001F3CCF">
      <w:pPr>
        <w:pStyle w:val="Besedilooblaka"/>
        <w:spacing w:line="276" w:lineRule="auto"/>
        <w:rPr>
          <w:rFonts w:ascii="Book Antiqua" w:hAnsi="Book Antiqua"/>
          <w:bCs/>
          <w:sz w:val="22"/>
          <w:szCs w:val="22"/>
        </w:rPr>
      </w:pPr>
    </w:p>
    <w:p w14:paraId="659DBEDC" w14:textId="2D941B85" w:rsidR="001C2055" w:rsidRPr="00B85C79" w:rsidRDefault="00CD6E5F" w:rsidP="00716A19">
      <w:r w:rsidRPr="00B85C79">
        <w:t xml:space="preserve">V Sloveniji se na podlagi </w:t>
      </w:r>
      <w:r w:rsidR="00AE6E79" w:rsidRPr="00B85C79">
        <w:t>ZJF</w:t>
      </w:r>
      <w:r w:rsidRPr="00B85C79">
        <w:t xml:space="preserve"> in </w:t>
      </w:r>
      <w:r w:rsidR="00AE6E79" w:rsidRPr="00B85C79">
        <w:t xml:space="preserve">ZR </w:t>
      </w:r>
      <w:r w:rsidRPr="00B85C79">
        <w:t>vodi računovodstvo po načelu denarnega toka, kar pomeni</w:t>
      </w:r>
      <w:r w:rsidR="002E5BA6" w:rsidRPr="00B85C79">
        <w:t>,</w:t>
      </w:r>
      <w:r w:rsidRPr="00B85C79">
        <w:t xml:space="preserve"> da se poslovni dogodki izkazujejo v času, ko pride do plačila. V nasprotju s tem metodologija ESA </w:t>
      </w:r>
      <w:r w:rsidR="00E71EA2" w:rsidRPr="00B85C79">
        <w:t>2010</w:t>
      </w:r>
      <w:r w:rsidRPr="00B85C79">
        <w:t xml:space="preserve"> temelji na obračunskem načelu z izkazovanjem poslovnih dogodkov v času nastanka dogodka. Zaradi različnih načel izkazovanja je, za potrebe poročanja po metodologiji ESA </w:t>
      </w:r>
      <w:r w:rsidR="00E71EA2" w:rsidRPr="00B85C79">
        <w:t>2010</w:t>
      </w:r>
      <w:r w:rsidRPr="00B85C79">
        <w:t xml:space="preserve">, potrebno izvršiti prevedbo izkazanih denarnih tokov v obračunsko kategorijo skladno z metodološkimi navodili ESA </w:t>
      </w:r>
      <w:r w:rsidR="00E71EA2" w:rsidRPr="00B85C79">
        <w:t>2010</w:t>
      </w:r>
      <w:r w:rsidRPr="00B85C79">
        <w:t xml:space="preserve">. Zaradi tega mora Republika Slovenija </w:t>
      </w:r>
      <w:r w:rsidR="001C2055" w:rsidRPr="00B85C79">
        <w:t>izvesti popravke, ki zajemajo a) popravke za finančne transakcije, b) obračunske popravke, c) vključitev primanjkljaja/presežka institucionalnih enot, ki niso zajete v bilancah javnega financiranja</w:t>
      </w:r>
      <w:r w:rsidR="00924340">
        <w:t>,</w:t>
      </w:r>
      <w:r w:rsidR="001C2055" w:rsidRPr="00B85C79">
        <w:t xml:space="preserve"> in d) druge popravke.</w:t>
      </w:r>
    </w:p>
    <w:p w14:paraId="6FAFEE89" w14:textId="77777777" w:rsidR="00801C93" w:rsidRPr="00B85C79" w:rsidRDefault="00801C93" w:rsidP="00CD6E5F">
      <w:pPr>
        <w:rPr>
          <w:b/>
          <w:highlight w:val="yellow"/>
        </w:rPr>
      </w:pPr>
    </w:p>
    <w:p w14:paraId="4B5EFE32" w14:textId="77777777" w:rsidR="00CD6E5F" w:rsidRPr="00B85C79" w:rsidRDefault="00EF68B2" w:rsidP="00303470">
      <w:pPr>
        <w:pStyle w:val="Virinopomba"/>
        <w:numPr>
          <w:ilvl w:val="0"/>
          <w:numId w:val="5"/>
        </w:numPr>
        <w:ind w:left="709"/>
        <w:rPr>
          <w:b/>
          <w:i w:val="0"/>
        </w:rPr>
      </w:pPr>
      <w:r w:rsidRPr="00B85C79">
        <w:rPr>
          <w:b/>
          <w:i w:val="0"/>
        </w:rPr>
        <w:t>K</w:t>
      </w:r>
      <w:r w:rsidR="00CD6E5F" w:rsidRPr="00B85C79">
        <w:rPr>
          <w:b/>
          <w:i w:val="0"/>
        </w:rPr>
        <w:t>onsolidacij</w:t>
      </w:r>
      <w:r w:rsidRPr="00B85C79">
        <w:rPr>
          <w:b/>
          <w:i w:val="0"/>
        </w:rPr>
        <w:t>a podatkov</w:t>
      </w:r>
    </w:p>
    <w:p w14:paraId="164AAAE5" w14:textId="77777777" w:rsidR="00CD6E5F" w:rsidRPr="00B85C79" w:rsidRDefault="00CD6E5F" w:rsidP="00CD6E5F">
      <w:pPr>
        <w:rPr>
          <w:highlight w:val="yellow"/>
        </w:rPr>
      </w:pPr>
    </w:p>
    <w:p w14:paraId="498AC7CA" w14:textId="77777777" w:rsidR="00CD6E5F" w:rsidRPr="00B85C79" w:rsidRDefault="00CD6E5F" w:rsidP="00716A19">
      <w:r w:rsidRPr="00B85C79">
        <w:t xml:space="preserve">Zaradi širšega pojma dolga države po metodologiji ESA </w:t>
      </w:r>
      <w:r w:rsidR="00E71EA2" w:rsidRPr="00B85C79">
        <w:t>2010</w:t>
      </w:r>
      <w:r w:rsidRPr="00B85C79">
        <w:t xml:space="preserve"> je potrebno implementirati konsolidacijo, da se dolg prikaže v bolj pravilni velikosti in se »umetno« ne zvišuje. Dolg države po metodologiji ESA </w:t>
      </w:r>
      <w:r w:rsidR="00E71EA2" w:rsidRPr="00B85C79">
        <w:t>2010</w:t>
      </w:r>
      <w:r w:rsidRPr="00B85C79">
        <w:t xml:space="preserve"> je konsolidiran, kar pomeni, da se dolg zmanjša za tisti del, ki ga institucionalne enote, ki spadajo v sektor država, izkazujejo do drugih institucionalnih enot v sektorju država (konsolidacij</w:t>
      </w:r>
      <w:r w:rsidR="00DC2A75" w:rsidRPr="00B85C79">
        <w:t>a</w:t>
      </w:r>
      <w:r w:rsidRPr="00B85C79">
        <w:t xml:space="preserve"> vrednostnih papirjev in kreditov med enotami).</w:t>
      </w:r>
    </w:p>
    <w:p w14:paraId="6C1F7DDA" w14:textId="29767D21" w:rsidR="0043499A" w:rsidRDefault="0043499A" w:rsidP="00716A19"/>
    <w:p w14:paraId="41AB17AE" w14:textId="77777777" w:rsidR="002373A0" w:rsidRDefault="002373A0" w:rsidP="00716A19"/>
    <w:p w14:paraId="373DA683" w14:textId="77777777" w:rsidR="002903FF" w:rsidRPr="00B85C79" w:rsidRDefault="002903FF" w:rsidP="00716A19"/>
    <w:p w14:paraId="0F2BFC80" w14:textId="77777777" w:rsidR="00CD6E5F" w:rsidRPr="00B85C79" w:rsidRDefault="008041D2" w:rsidP="00303470">
      <w:pPr>
        <w:pStyle w:val="Virinopomba"/>
        <w:numPr>
          <w:ilvl w:val="0"/>
          <w:numId w:val="5"/>
        </w:numPr>
        <w:ind w:left="709"/>
        <w:rPr>
          <w:b/>
          <w:i w:val="0"/>
        </w:rPr>
      </w:pPr>
      <w:r w:rsidRPr="00B85C79">
        <w:rPr>
          <w:b/>
          <w:i w:val="0"/>
        </w:rPr>
        <w:lastRenderedPageBreak/>
        <w:t>R</w:t>
      </w:r>
      <w:r w:rsidR="00CD6E5F" w:rsidRPr="00B85C79">
        <w:rPr>
          <w:b/>
          <w:i w:val="0"/>
        </w:rPr>
        <w:t>azdelit</w:t>
      </w:r>
      <w:r w:rsidRPr="00B85C79">
        <w:rPr>
          <w:b/>
          <w:i w:val="0"/>
        </w:rPr>
        <w:t>e</w:t>
      </w:r>
      <w:r w:rsidR="00CD6E5F" w:rsidRPr="00B85C79">
        <w:rPr>
          <w:b/>
          <w:i w:val="0"/>
        </w:rPr>
        <w:t>v dolga po kategorijah</w:t>
      </w:r>
    </w:p>
    <w:p w14:paraId="258267FC" w14:textId="77777777" w:rsidR="00CD6E5F" w:rsidRPr="00B85C79" w:rsidRDefault="00CD6E5F" w:rsidP="00CD6E5F">
      <w:pPr>
        <w:rPr>
          <w:highlight w:val="yellow"/>
        </w:rPr>
      </w:pPr>
    </w:p>
    <w:p w14:paraId="16DBEBD7" w14:textId="77777777" w:rsidR="00CD6E5F" w:rsidRPr="00E071CE" w:rsidRDefault="00CD6E5F" w:rsidP="00716A19">
      <w:r w:rsidRPr="00B85C79">
        <w:t>Ministrstvo za finance na svojih spletnih straneh poroča o dolgu državnega proračuna Republike Slovenije po naslednjih kategorijah, ki so v skladu z nacionalno metodologijo</w:t>
      </w:r>
      <w:r w:rsidR="00C9071C" w:rsidRPr="00B85C79">
        <w:t xml:space="preserve"> in</w:t>
      </w:r>
      <w:r w:rsidRPr="00B85C79">
        <w:t xml:space="preserve"> je bila pripravljena na podlagi metodologije Mednarodnega denarnega sklada (GFS)</w:t>
      </w:r>
      <w:r w:rsidR="00A20996" w:rsidRPr="00B85C79">
        <w:rPr>
          <w:rStyle w:val="Sprotnaopomba-sklic"/>
        </w:rPr>
        <w:footnoteReference w:id="7"/>
      </w:r>
      <w:r w:rsidRPr="00B85C79">
        <w:t>:</w:t>
      </w:r>
    </w:p>
    <w:p w14:paraId="0DF360EA" w14:textId="77777777" w:rsidR="00CD6E5F" w:rsidRPr="009549BD" w:rsidRDefault="00CD6E5F" w:rsidP="00716A19"/>
    <w:p w14:paraId="4CD9A143" w14:textId="63C5D442" w:rsidR="00CD45EF" w:rsidRPr="00DC58E3" w:rsidRDefault="001B477F" w:rsidP="00303470">
      <w:pPr>
        <w:pStyle w:val="Virinopomba"/>
        <w:numPr>
          <w:ilvl w:val="0"/>
          <w:numId w:val="15"/>
        </w:numPr>
      </w:pPr>
      <w:r w:rsidRPr="00BE69BC">
        <w:t>n</w:t>
      </w:r>
      <w:r w:rsidR="00CD6E5F" w:rsidRPr="00CB388E">
        <w:t>otranji dolg</w:t>
      </w:r>
      <w:r w:rsidR="00CD45EF" w:rsidRPr="00D5285A">
        <w:t>,</w:t>
      </w:r>
      <w:r w:rsidR="00CD6E5F" w:rsidRPr="00DC58E3">
        <w:t xml:space="preserve"> ki se nadalje deli na kredite in vrednostne papirje in</w:t>
      </w:r>
    </w:p>
    <w:p w14:paraId="540C6047" w14:textId="77777777" w:rsidR="00CD6E5F" w:rsidRPr="00C608CC" w:rsidRDefault="001B477F" w:rsidP="00303470">
      <w:pPr>
        <w:pStyle w:val="Virinopomba"/>
        <w:numPr>
          <w:ilvl w:val="0"/>
          <w:numId w:val="15"/>
        </w:numPr>
      </w:pPr>
      <w:r w:rsidRPr="00F40CAE">
        <w:t>z</w:t>
      </w:r>
      <w:r w:rsidR="00CD6E5F" w:rsidRPr="00F40CAE">
        <w:t>unanji dolg</w:t>
      </w:r>
      <w:r w:rsidR="00CD45EF" w:rsidRPr="00F40CAE">
        <w:t xml:space="preserve">, </w:t>
      </w:r>
      <w:r w:rsidR="00CD6E5F" w:rsidRPr="00F40CAE">
        <w:t xml:space="preserve">ki se nadalje deli </w:t>
      </w:r>
      <w:r w:rsidR="00CD6E5F" w:rsidRPr="00C608CC">
        <w:t>na kredite in vrednostne papirje.</w:t>
      </w:r>
    </w:p>
    <w:p w14:paraId="79D674EE" w14:textId="77777777" w:rsidR="00CD6E5F" w:rsidRPr="005F1256" w:rsidRDefault="00CD6E5F" w:rsidP="00716A19"/>
    <w:p w14:paraId="3350D94E" w14:textId="77777777" w:rsidR="00CD6E5F" w:rsidRPr="00DE1044" w:rsidRDefault="00CD6E5F" w:rsidP="00716A19">
      <w:r w:rsidRPr="0009420B">
        <w:t xml:space="preserve">Po metodologiji ESA </w:t>
      </w:r>
      <w:r w:rsidR="00EB24D3" w:rsidRPr="0009420B">
        <w:t>2010</w:t>
      </w:r>
      <w:r w:rsidRPr="00DE1044">
        <w:t xml:space="preserve"> se vsak institucionalni sektor deli na naslednje finančne instrumente:</w:t>
      </w:r>
    </w:p>
    <w:p w14:paraId="3FAD4F24" w14:textId="77777777" w:rsidR="00CD6E5F" w:rsidRPr="00EA3DEE" w:rsidRDefault="00CD6E5F" w:rsidP="00716A19"/>
    <w:p w14:paraId="76C1EEB1" w14:textId="77777777" w:rsidR="00CD6E5F" w:rsidRPr="004F7BE2" w:rsidRDefault="00CD6E5F" w:rsidP="00303470">
      <w:pPr>
        <w:pStyle w:val="Virinopomba"/>
        <w:numPr>
          <w:ilvl w:val="0"/>
          <w:numId w:val="14"/>
        </w:numPr>
      </w:pPr>
      <w:r w:rsidRPr="00D71156">
        <w:t>AF2</w:t>
      </w:r>
      <w:r w:rsidRPr="00D71156">
        <w:tab/>
        <w:t>Gotovina in vloge</w:t>
      </w:r>
      <w:r w:rsidR="00AC4DE7" w:rsidRPr="004F7BE2">
        <w:t>;</w:t>
      </w:r>
    </w:p>
    <w:p w14:paraId="08EEFB9C" w14:textId="77777777" w:rsidR="00CD6E5F" w:rsidRPr="005376A6" w:rsidRDefault="00CD6E5F" w:rsidP="00303470">
      <w:pPr>
        <w:pStyle w:val="Virinopomba"/>
        <w:numPr>
          <w:ilvl w:val="0"/>
          <w:numId w:val="14"/>
        </w:numPr>
      </w:pPr>
      <w:r w:rsidRPr="005F20A7">
        <w:t>AF33</w:t>
      </w:r>
      <w:r w:rsidRPr="005F20A7">
        <w:tab/>
        <w:t>Vredn</w:t>
      </w:r>
      <w:r w:rsidRPr="00507FA5">
        <w:t>ostni papirji, ki niso delnice, brez izvedenih instrumentov</w:t>
      </w:r>
      <w:r w:rsidR="00AC4DE7" w:rsidRPr="00507FA5">
        <w:t>;</w:t>
      </w:r>
    </w:p>
    <w:p w14:paraId="53373429" w14:textId="77777777" w:rsidR="00CD6E5F" w:rsidRPr="00B85C79" w:rsidRDefault="00CD6E5F" w:rsidP="00303470">
      <w:pPr>
        <w:pStyle w:val="Virinopomba"/>
        <w:numPr>
          <w:ilvl w:val="0"/>
          <w:numId w:val="14"/>
        </w:numPr>
        <w:rPr>
          <w:i w:val="0"/>
        </w:rPr>
      </w:pPr>
      <w:r w:rsidRPr="009405A7">
        <w:t>AF331</w:t>
      </w:r>
      <w:r w:rsidRPr="009405A7">
        <w:tab/>
      </w:r>
      <w:r w:rsidRPr="00B85C79">
        <w:rPr>
          <w:i w:val="0"/>
        </w:rPr>
        <w:t>Kratkoročni</w:t>
      </w:r>
      <w:r w:rsidR="00AC4DE7" w:rsidRPr="00B85C79">
        <w:rPr>
          <w:i w:val="0"/>
        </w:rPr>
        <w:t>;</w:t>
      </w:r>
    </w:p>
    <w:p w14:paraId="07D8F458" w14:textId="77777777" w:rsidR="00CD6E5F" w:rsidRPr="00B85C79" w:rsidRDefault="00CD6E5F" w:rsidP="00303470">
      <w:pPr>
        <w:pStyle w:val="Virinopomba"/>
        <w:numPr>
          <w:ilvl w:val="0"/>
          <w:numId w:val="14"/>
        </w:numPr>
      </w:pPr>
      <w:r w:rsidRPr="00B85C79">
        <w:t>AF332</w:t>
      </w:r>
      <w:r w:rsidRPr="00B85C79">
        <w:tab/>
      </w:r>
      <w:r w:rsidRPr="00B85C79">
        <w:rPr>
          <w:i w:val="0"/>
        </w:rPr>
        <w:t>Dolgoročni</w:t>
      </w:r>
      <w:r w:rsidR="00AC4DE7" w:rsidRPr="00B85C79">
        <w:rPr>
          <w:i w:val="0"/>
        </w:rPr>
        <w:t>;</w:t>
      </w:r>
    </w:p>
    <w:p w14:paraId="29229994" w14:textId="77777777" w:rsidR="00CD6E5F" w:rsidRPr="00B85C79" w:rsidRDefault="00CD6E5F" w:rsidP="00303470">
      <w:pPr>
        <w:pStyle w:val="Virinopomba"/>
        <w:numPr>
          <w:ilvl w:val="0"/>
          <w:numId w:val="14"/>
        </w:numPr>
      </w:pPr>
      <w:r w:rsidRPr="00B85C79">
        <w:t>AF4</w:t>
      </w:r>
      <w:r w:rsidRPr="00B85C79">
        <w:tab/>
        <w:t>Krediti</w:t>
      </w:r>
      <w:r w:rsidR="00AC4DE7" w:rsidRPr="00B85C79">
        <w:t>;</w:t>
      </w:r>
    </w:p>
    <w:p w14:paraId="2F6A92CA" w14:textId="77777777" w:rsidR="00CD6E5F" w:rsidRPr="00B85C79" w:rsidRDefault="00CD6E5F" w:rsidP="00303470">
      <w:pPr>
        <w:pStyle w:val="Virinopomba"/>
        <w:numPr>
          <w:ilvl w:val="0"/>
          <w:numId w:val="14"/>
        </w:numPr>
      </w:pPr>
      <w:r w:rsidRPr="00B85C79">
        <w:t>AF41</w:t>
      </w:r>
      <w:r w:rsidRPr="00B85C79">
        <w:tab/>
      </w:r>
      <w:r w:rsidRPr="00B85C79">
        <w:rPr>
          <w:i w:val="0"/>
        </w:rPr>
        <w:t>Kratkoročni</w:t>
      </w:r>
      <w:r w:rsidR="00AC4DE7" w:rsidRPr="00B85C79">
        <w:rPr>
          <w:i w:val="0"/>
        </w:rPr>
        <w:t>;</w:t>
      </w:r>
    </w:p>
    <w:p w14:paraId="268E28ED" w14:textId="77777777" w:rsidR="00CD6E5F" w:rsidRPr="00B85C79" w:rsidRDefault="00CD6E5F" w:rsidP="00303470">
      <w:pPr>
        <w:pStyle w:val="Virinopomba"/>
        <w:numPr>
          <w:ilvl w:val="0"/>
          <w:numId w:val="14"/>
        </w:numPr>
      </w:pPr>
      <w:r w:rsidRPr="00B85C79">
        <w:t>AF42</w:t>
      </w:r>
      <w:r w:rsidRPr="00B85C79">
        <w:tab/>
      </w:r>
      <w:r w:rsidRPr="00B85C79">
        <w:rPr>
          <w:i w:val="0"/>
        </w:rPr>
        <w:t>Dolgoročni</w:t>
      </w:r>
      <w:r w:rsidR="00AC4DE7" w:rsidRPr="00B85C79">
        <w:rPr>
          <w:i w:val="0"/>
        </w:rPr>
        <w:t>.</w:t>
      </w:r>
    </w:p>
    <w:p w14:paraId="36C4C1E6" w14:textId="77777777" w:rsidR="00CD6E5F" w:rsidRPr="00B85C79" w:rsidRDefault="00CD6E5F" w:rsidP="00CD6E5F">
      <w:pPr>
        <w:ind w:left="360"/>
        <w:rPr>
          <w:highlight w:val="yellow"/>
        </w:rPr>
      </w:pPr>
    </w:p>
    <w:p w14:paraId="4E1687C2" w14:textId="77777777" w:rsidR="00BF3A4B" w:rsidRPr="00B85C79" w:rsidRDefault="00BF3A4B">
      <w:r w:rsidRPr="00B85C79">
        <w:t>Pri pripravi Poročila o primanjkljaju in dolgu države medsebojno sodelujejo Banka Slovenije, Statistični urad Republike Slovenije in Ministrstvo za finance. Z namenom zagotavljanja kvalitetnih podatkov je bil sklenjen Dogovor o sodelovanju na področju makroekonomskih in finančnih statistik, kjer je opredeljena odgovornost Banke Slovenije, Statističnega urada Republike Slovenije in Ministrstva za finance za sodelovanje pri posameznih področjih makroekonomskih in finančnih statistik, ki jih urejajo EU predpisi. S 26. junijem 2018 je stopil v veljavo nov Dogovor o sodelovanju na področju statistike računov države 9690-4/2016/39 in Dogovor o sodelovanju na področju makroekonomskih statistik.</w:t>
      </w:r>
    </w:p>
    <w:p w14:paraId="5162EF26" w14:textId="77777777" w:rsidR="00BF3A4B" w:rsidRPr="00B85C79" w:rsidRDefault="00BF3A4B"/>
    <w:p w14:paraId="5B7D5E31" w14:textId="01424655" w:rsidR="00CD6E5F" w:rsidRPr="00B85C79" w:rsidRDefault="00CD6E5F">
      <w:r w:rsidRPr="00B85C79">
        <w:t xml:space="preserve">Od leta 2004 </w:t>
      </w:r>
      <w:r w:rsidR="0025519C" w:rsidRPr="00B85C79">
        <w:t xml:space="preserve">Republika </w:t>
      </w:r>
      <w:r w:rsidRPr="00B85C79">
        <w:t>Slovenija redno</w:t>
      </w:r>
      <w:r w:rsidR="00AE44B3" w:rsidRPr="00B85C79">
        <w:t>,</w:t>
      </w:r>
      <w:r w:rsidRPr="00B85C79">
        <w:t xml:space="preserve"> dvakrat letno poroča o </w:t>
      </w:r>
      <w:r w:rsidR="00B9045B" w:rsidRPr="00B85C79">
        <w:t>p</w:t>
      </w:r>
      <w:r w:rsidRPr="00B85C79">
        <w:t xml:space="preserve">rimanjkljaju in dolgu države Evropskemu </w:t>
      </w:r>
      <w:r w:rsidR="00B94469" w:rsidRPr="00B85C79">
        <w:t xml:space="preserve">Statističnemu </w:t>
      </w:r>
      <w:r w:rsidRPr="00B85C79">
        <w:t>uradu in Evropski komisiji.</w:t>
      </w:r>
      <w:r w:rsidR="001B477F" w:rsidRPr="00B85C79">
        <w:t xml:space="preserve"> </w:t>
      </w:r>
      <w:r w:rsidR="00BF3A4B" w:rsidRPr="00B85C79">
        <w:t>Konec meseca marca</w:t>
      </w:r>
      <w:r w:rsidR="00D42207" w:rsidRPr="00B85C79">
        <w:t xml:space="preserve"> se</w:t>
      </w:r>
      <w:r w:rsidR="00BF3A4B" w:rsidRPr="00B85C79">
        <w:t xml:space="preserve"> na spletnih straneh Statističnega urada Republike Slovenije objav</w:t>
      </w:r>
      <w:r w:rsidR="00D42207" w:rsidRPr="00B85C79">
        <w:t>i</w:t>
      </w:r>
      <w:r w:rsidR="00BF3A4B" w:rsidRPr="00B85C79">
        <w:t xml:space="preserve"> stanje dolga sektor država</w:t>
      </w:r>
      <w:r w:rsidR="00D42207" w:rsidRPr="00B85C79">
        <w:rPr>
          <w:rStyle w:val="Sprotnaopomba-sklic"/>
        </w:rPr>
        <w:footnoteReference w:id="8"/>
      </w:r>
      <w:r w:rsidR="00BF3A4B" w:rsidRPr="00B85C79">
        <w:t>, meseca aprila pa celot</w:t>
      </w:r>
      <w:r w:rsidR="00BF3A4B" w:rsidRPr="00E071CE">
        <w:t>no poročilo</w:t>
      </w:r>
      <w:r w:rsidR="00D42207" w:rsidRPr="009549BD">
        <w:t xml:space="preserve"> (tudi na Eurostatu)</w:t>
      </w:r>
      <w:r w:rsidR="00D42207" w:rsidRPr="00B85C79">
        <w:rPr>
          <w:rStyle w:val="Sprotnaopomba-sklic"/>
        </w:rPr>
        <w:footnoteReference w:id="9"/>
      </w:r>
      <w:r w:rsidR="00D42207" w:rsidRPr="00B85C79">
        <w:t>.</w:t>
      </w:r>
    </w:p>
    <w:p w14:paraId="7B960C7D" w14:textId="1B506BBC" w:rsidR="00DD52B4" w:rsidRDefault="00DD52B4" w:rsidP="00BB01D6"/>
    <w:p w14:paraId="7741D3C0" w14:textId="77777777" w:rsidR="00D5174B" w:rsidRPr="00E071CE" w:rsidRDefault="00D5174B" w:rsidP="00BB01D6"/>
    <w:p w14:paraId="3BC61BAF" w14:textId="4E9B6CE4" w:rsidR="00564868" w:rsidRDefault="00F13CD0" w:rsidP="00185113">
      <w:pPr>
        <w:pStyle w:val="Naslov2"/>
      </w:pPr>
      <w:bookmarkStart w:id="2494" w:name="_Toc510084475"/>
      <w:bookmarkStart w:id="2495" w:name="_Toc510093621"/>
      <w:bookmarkStart w:id="2496" w:name="_Toc510099906"/>
      <w:bookmarkStart w:id="2497" w:name="_Toc510084476"/>
      <w:bookmarkStart w:id="2498" w:name="_Toc510093622"/>
      <w:bookmarkStart w:id="2499" w:name="_Toc510099907"/>
      <w:bookmarkStart w:id="2500" w:name="_Toc81832301"/>
      <w:bookmarkEnd w:id="2494"/>
      <w:bookmarkEnd w:id="2495"/>
      <w:bookmarkEnd w:id="2496"/>
      <w:bookmarkEnd w:id="2497"/>
      <w:bookmarkEnd w:id="2498"/>
      <w:bookmarkEnd w:id="2499"/>
      <w:r>
        <w:lastRenderedPageBreak/>
        <w:t>Poročilo o presežnem dolgu - EDP</w:t>
      </w:r>
      <w:r w:rsidR="00EA6146" w:rsidRPr="00801E37">
        <w:t xml:space="preserve"> </w:t>
      </w:r>
      <w:r>
        <w:t>april 2021</w:t>
      </w:r>
      <w:bookmarkEnd w:id="2500"/>
    </w:p>
    <w:p w14:paraId="6679D9C3" w14:textId="77777777" w:rsidR="00F13CD0" w:rsidRPr="00F13CD0" w:rsidRDefault="00F13CD0" w:rsidP="00F13CD0">
      <w:pPr>
        <w:rPr>
          <w:highlight w:val="yellow"/>
        </w:rPr>
      </w:pPr>
    </w:p>
    <w:p w14:paraId="68EF9FB4" w14:textId="376CE602" w:rsidR="002826B7" w:rsidRDefault="002826B7" w:rsidP="009B70E7">
      <w:pPr>
        <w:rPr>
          <w:rFonts w:cs="Arial"/>
        </w:rPr>
      </w:pPr>
      <w:r>
        <w:rPr>
          <w:rFonts w:cs="Arial"/>
        </w:rPr>
        <w:t>D</w:t>
      </w:r>
      <w:r w:rsidRPr="008B76C9">
        <w:rPr>
          <w:rFonts w:cs="Arial"/>
        </w:rPr>
        <w:t>olg sektor država</w:t>
      </w:r>
      <w:r>
        <w:rPr>
          <w:rFonts w:cs="Arial"/>
        </w:rPr>
        <w:t xml:space="preserve"> v razmerju do BDP</w:t>
      </w:r>
      <w:r w:rsidRPr="008B76C9">
        <w:rPr>
          <w:rFonts w:cs="Arial"/>
        </w:rPr>
        <w:t xml:space="preserve"> </w:t>
      </w:r>
      <w:r>
        <w:rPr>
          <w:rFonts w:cs="Arial"/>
        </w:rPr>
        <w:t>se je v obdobju od leta 2016 do leta 2019 zniževal in</w:t>
      </w:r>
      <w:r w:rsidRPr="008B76C9">
        <w:rPr>
          <w:rFonts w:cs="Arial"/>
        </w:rPr>
        <w:t xml:space="preserve"> v letu 2019</w:t>
      </w:r>
      <w:r>
        <w:rPr>
          <w:rFonts w:cs="Arial"/>
        </w:rPr>
        <w:t xml:space="preserve"> </w:t>
      </w:r>
      <w:r w:rsidRPr="008B76C9">
        <w:rPr>
          <w:rFonts w:cs="Arial"/>
        </w:rPr>
        <w:t>dosegel 65,6 % BDP</w:t>
      </w:r>
      <w:r>
        <w:rPr>
          <w:rFonts w:cs="Arial"/>
        </w:rPr>
        <w:t xml:space="preserve">. Konec leta 2020 je, </w:t>
      </w:r>
      <w:r w:rsidRPr="008B76C9">
        <w:rPr>
          <w:rFonts w:cs="Arial"/>
        </w:rPr>
        <w:t>zaradi sprejetih</w:t>
      </w:r>
      <w:r>
        <w:rPr>
          <w:rFonts w:cs="Arial"/>
        </w:rPr>
        <w:t xml:space="preserve"> spodbujevalnih</w:t>
      </w:r>
      <w:r w:rsidRPr="008B76C9">
        <w:rPr>
          <w:rFonts w:cs="Arial"/>
        </w:rPr>
        <w:t xml:space="preserve"> fiskalnih ukrepov za omilitev posledic epidemije Covid-19</w:t>
      </w:r>
      <w:r>
        <w:rPr>
          <w:rFonts w:cs="Arial"/>
        </w:rPr>
        <w:t xml:space="preserve">, presegel 80 </w:t>
      </w:r>
      <w:r w:rsidRPr="008B76C9">
        <w:rPr>
          <w:rFonts w:cs="Arial"/>
        </w:rPr>
        <w:t>% BDP.</w:t>
      </w:r>
    </w:p>
    <w:p w14:paraId="1D012C02" w14:textId="77777777" w:rsidR="002826B7" w:rsidRDefault="002826B7" w:rsidP="009B70E7"/>
    <w:p w14:paraId="3A20CA23" w14:textId="39D5F628" w:rsidR="009B70E7" w:rsidRPr="0085349E" w:rsidRDefault="009B70E7" w:rsidP="009B70E7">
      <w:r w:rsidRPr="0085349E">
        <w:t>Konsolidirani dolg sektor držav</w:t>
      </w:r>
      <w:r w:rsidR="006629ED" w:rsidRPr="0085349E">
        <w:t>a</w:t>
      </w:r>
      <w:r w:rsidRPr="0085349E">
        <w:t xml:space="preserve"> je konec leta </w:t>
      </w:r>
      <w:r w:rsidR="00F45720" w:rsidRPr="0085349E">
        <w:t>20</w:t>
      </w:r>
      <w:r w:rsidR="0085349E" w:rsidRPr="0085349E">
        <w:t>20</w:t>
      </w:r>
      <w:r w:rsidR="00F45720" w:rsidRPr="0085349E">
        <w:t xml:space="preserve"> </w:t>
      </w:r>
      <w:r w:rsidRPr="0085349E">
        <w:t xml:space="preserve">znašal </w:t>
      </w:r>
      <w:r w:rsidR="00700253" w:rsidRPr="0085349E">
        <w:t>3</w:t>
      </w:r>
      <w:r w:rsidR="0085349E" w:rsidRPr="0085349E">
        <w:t>7</w:t>
      </w:r>
      <w:r w:rsidRPr="0085349E">
        <w:t>.</w:t>
      </w:r>
      <w:r w:rsidR="0085349E" w:rsidRPr="0085349E">
        <w:t>429</w:t>
      </w:r>
      <w:r w:rsidR="00700253" w:rsidRPr="0085349E">
        <w:t xml:space="preserve"> </w:t>
      </w:r>
      <w:r w:rsidRPr="0085349E">
        <w:t xml:space="preserve">milijonov EUR ali </w:t>
      </w:r>
      <w:r w:rsidR="0085349E" w:rsidRPr="0085349E">
        <w:t>80</w:t>
      </w:r>
      <w:r w:rsidRPr="0085349E">
        <w:t>,</w:t>
      </w:r>
      <w:r w:rsidR="0085349E" w:rsidRPr="0085349E">
        <w:t>8</w:t>
      </w:r>
      <w:r w:rsidR="00700253" w:rsidRPr="0085349E">
        <w:t xml:space="preserve"> </w:t>
      </w:r>
      <w:r w:rsidRPr="0085349E">
        <w:t xml:space="preserve">% BDP. Dolg državnega proračuna Republike Slovenije predstavlja največji del dolga v </w:t>
      </w:r>
      <w:r w:rsidRPr="00D72F54">
        <w:t>podsektorju centralne države in s tem tudi v konsolidiranem dolgu celotnega sektorja držav</w:t>
      </w:r>
      <w:r w:rsidR="006629ED" w:rsidRPr="00D72F54">
        <w:t>a</w:t>
      </w:r>
      <w:r w:rsidRPr="00D72F54">
        <w:t xml:space="preserve"> (9</w:t>
      </w:r>
      <w:r w:rsidR="00D72F54" w:rsidRPr="00D72F54">
        <w:t>1</w:t>
      </w:r>
      <w:r w:rsidRPr="00D72F54">
        <w:t>,</w:t>
      </w:r>
      <w:r w:rsidR="00D72F54" w:rsidRPr="00D72F54">
        <w:t>7</w:t>
      </w:r>
      <w:r w:rsidR="00B77280" w:rsidRPr="00D72F54">
        <w:t xml:space="preserve"> </w:t>
      </w:r>
      <w:r w:rsidRPr="00D72F54">
        <w:t>%). Zadolženost lokalne ravni države je na ravni 1,</w:t>
      </w:r>
      <w:r w:rsidR="0085349E" w:rsidRPr="00D72F54">
        <w:t>9</w:t>
      </w:r>
      <w:r w:rsidRPr="00D72F54">
        <w:t xml:space="preserve"> % BDP, dolg podsektorja skladov socialnega</w:t>
      </w:r>
      <w:r w:rsidRPr="0085349E">
        <w:t xml:space="preserve"> zavarovanja pa je bil tudi v letu 20</w:t>
      </w:r>
      <w:r w:rsidR="0085349E" w:rsidRPr="0085349E">
        <w:t>20</w:t>
      </w:r>
      <w:r w:rsidRPr="0085349E">
        <w:t xml:space="preserve"> nizek, znašal je 0,</w:t>
      </w:r>
      <w:r w:rsidR="0085349E" w:rsidRPr="0085349E">
        <w:t>1</w:t>
      </w:r>
      <w:r w:rsidR="00B77280" w:rsidRPr="0085349E">
        <w:t xml:space="preserve"> </w:t>
      </w:r>
      <w:r w:rsidRPr="0085349E">
        <w:t>milijona EUR.</w:t>
      </w:r>
    </w:p>
    <w:p w14:paraId="16F77816" w14:textId="77777777" w:rsidR="009B70E7" w:rsidRPr="0085349E" w:rsidRDefault="009B70E7" w:rsidP="00DB5EDE"/>
    <w:p w14:paraId="2EC68F87" w14:textId="1C590A77" w:rsidR="00DB5EDE" w:rsidRPr="0085349E" w:rsidRDefault="00DB5EDE" w:rsidP="00A27EDF">
      <w:pPr>
        <w:pStyle w:val="Napis"/>
        <w:jc w:val="both"/>
      </w:pPr>
      <w:bookmarkStart w:id="2501" w:name="_Toc264622946"/>
      <w:bookmarkStart w:id="2502" w:name="_Toc81832347"/>
      <w:r w:rsidRPr="0085349E">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7</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w:t>
      </w:r>
      <w:r w:rsidR="004F273E">
        <w:rPr>
          <w:b/>
        </w:rPr>
        <w:fldChar w:fldCharType="end"/>
      </w:r>
      <w:r w:rsidRPr="0085349E">
        <w:rPr>
          <w:b/>
        </w:rPr>
        <w:t>:</w:t>
      </w:r>
      <w:r w:rsidRPr="0085349E">
        <w:t xml:space="preserve"> Dolg</w:t>
      </w:r>
      <w:r w:rsidR="006629ED" w:rsidRPr="0085349E">
        <w:t xml:space="preserve"> sektor</w:t>
      </w:r>
      <w:r w:rsidRPr="0085349E">
        <w:t xml:space="preserve"> držav</w:t>
      </w:r>
      <w:r w:rsidR="006629ED" w:rsidRPr="0085349E">
        <w:t>a</w:t>
      </w:r>
      <w:r w:rsidRPr="0085349E">
        <w:t xml:space="preserve"> po metodologiji presežnega primanjkljaja in dolga (ESA 2010)</w:t>
      </w:r>
      <w:bookmarkEnd w:id="2501"/>
      <w:r w:rsidR="00A27EDF">
        <w:t>, v milijonih EUR</w:t>
      </w:r>
      <w:bookmarkEnd w:id="25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0"/>
        <w:gridCol w:w="1305"/>
        <w:gridCol w:w="1305"/>
        <w:gridCol w:w="1305"/>
        <w:gridCol w:w="1305"/>
      </w:tblGrid>
      <w:tr w:rsidR="0085349E" w:rsidRPr="0085349E" w14:paraId="5A32D49D" w14:textId="77777777" w:rsidTr="00745097">
        <w:trPr>
          <w:trHeight w:val="300"/>
          <w:tblHeader/>
        </w:trPr>
        <w:tc>
          <w:tcPr>
            <w:tcW w:w="2119" w:type="pct"/>
            <w:shd w:val="clear" w:color="auto" w:fill="2D5195"/>
            <w:noWrap/>
            <w:vAlign w:val="center"/>
          </w:tcPr>
          <w:p w14:paraId="5EF539AE" w14:textId="77777777" w:rsidR="0085349E" w:rsidRPr="0085349E" w:rsidRDefault="0085349E" w:rsidP="00A27EDF">
            <w:pPr>
              <w:spacing w:line="240" w:lineRule="auto"/>
              <w:jc w:val="center"/>
              <w:rPr>
                <w:b/>
                <w:bCs/>
                <w:color w:val="FFFFFF"/>
                <w:sz w:val="20"/>
                <w:szCs w:val="20"/>
              </w:rPr>
            </w:pPr>
          </w:p>
        </w:tc>
        <w:tc>
          <w:tcPr>
            <w:tcW w:w="720" w:type="pct"/>
            <w:shd w:val="clear" w:color="auto" w:fill="2D5195"/>
            <w:noWrap/>
            <w:vAlign w:val="center"/>
          </w:tcPr>
          <w:p w14:paraId="00B2BB74" w14:textId="4C88AE86" w:rsidR="0085349E" w:rsidRPr="0085349E" w:rsidRDefault="0085349E" w:rsidP="00A27EDF">
            <w:pPr>
              <w:spacing w:line="240" w:lineRule="auto"/>
              <w:jc w:val="center"/>
              <w:rPr>
                <w:b/>
                <w:bCs/>
                <w:color w:val="FFFFFF"/>
                <w:sz w:val="20"/>
                <w:szCs w:val="20"/>
              </w:rPr>
            </w:pPr>
            <w:r w:rsidRPr="0085349E">
              <w:rPr>
                <w:b/>
                <w:bCs/>
                <w:color w:val="FFFFFF"/>
                <w:sz w:val="20"/>
                <w:szCs w:val="20"/>
              </w:rPr>
              <w:t>2017</w:t>
            </w:r>
          </w:p>
        </w:tc>
        <w:tc>
          <w:tcPr>
            <w:tcW w:w="720" w:type="pct"/>
            <w:shd w:val="clear" w:color="auto" w:fill="2D5195"/>
            <w:noWrap/>
            <w:vAlign w:val="center"/>
          </w:tcPr>
          <w:p w14:paraId="63CE128D" w14:textId="2BDE4C3B" w:rsidR="0085349E" w:rsidRPr="0085349E" w:rsidRDefault="0085349E" w:rsidP="00A27EDF">
            <w:pPr>
              <w:spacing w:line="240" w:lineRule="auto"/>
              <w:jc w:val="center"/>
              <w:rPr>
                <w:b/>
                <w:bCs/>
                <w:color w:val="FFFFFF"/>
                <w:sz w:val="20"/>
                <w:szCs w:val="20"/>
              </w:rPr>
            </w:pPr>
            <w:r w:rsidRPr="0085349E">
              <w:rPr>
                <w:b/>
                <w:bCs/>
                <w:color w:val="FFFFFF"/>
                <w:sz w:val="20"/>
                <w:szCs w:val="20"/>
              </w:rPr>
              <w:t>2018</w:t>
            </w:r>
          </w:p>
        </w:tc>
        <w:tc>
          <w:tcPr>
            <w:tcW w:w="720" w:type="pct"/>
            <w:shd w:val="clear" w:color="auto" w:fill="2D5195"/>
            <w:vAlign w:val="center"/>
          </w:tcPr>
          <w:p w14:paraId="73AA9B04" w14:textId="6B43A65D" w:rsidR="0085349E" w:rsidRPr="0085349E" w:rsidRDefault="0085349E" w:rsidP="00A27EDF">
            <w:pPr>
              <w:spacing w:line="240" w:lineRule="auto"/>
              <w:jc w:val="center"/>
              <w:rPr>
                <w:b/>
                <w:bCs/>
                <w:color w:val="FFFFFF"/>
                <w:sz w:val="20"/>
                <w:szCs w:val="20"/>
              </w:rPr>
            </w:pPr>
            <w:r w:rsidRPr="0085349E">
              <w:rPr>
                <w:b/>
                <w:bCs/>
                <w:color w:val="FFFFFF"/>
                <w:sz w:val="20"/>
                <w:szCs w:val="20"/>
              </w:rPr>
              <w:t>2019</w:t>
            </w:r>
          </w:p>
        </w:tc>
        <w:tc>
          <w:tcPr>
            <w:tcW w:w="720" w:type="pct"/>
            <w:shd w:val="clear" w:color="auto" w:fill="2D5195"/>
            <w:noWrap/>
            <w:vAlign w:val="center"/>
          </w:tcPr>
          <w:p w14:paraId="7309CE0E" w14:textId="48B7925F" w:rsidR="0085349E" w:rsidRPr="0085349E" w:rsidRDefault="0085349E" w:rsidP="00A27EDF">
            <w:pPr>
              <w:spacing w:line="240" w:lineRule="auto"/>
              <w:jc w:val="center"/>
              <w:rPr>
                <w:b/>
                <w:bCs/>
                <w:color w:val="FFFFFF"/>
                <w:sz w:val="20"/>
                <w:szCs w:val="20"/>
              </w:rPr>
            </w:pPr>
            <w:r w:rsidRPr="0085349E">
              <w:rPr>
                <w:b/>
                <w:bCs/>
                <w:color w:val="FFFFFF"/>
                <w:sz w:val="20"/>
                <w:szCs w:val="20"/>
              </w:rPr>
              <w:t>20</w:t>
            </w:r>
            <w:r>
              <w:rPr>
                <w:b/>
                <w:bCs/>
                <w:color w:val="FFFFFF"/>
                <w:sz w:val="20"/>
                <w:szCs w:val="20"/>
              </w:rPr>
              <w:t>20</w:t>
            </w:r>
          </w:p>
        </w:tc>
      </w:tr>
      <w:tr w:rsidR="0085349E" w:rsidRPr="0085349E" w14:paraId="4CD3F28A" w14:textId="77777777" w:rsidTr="00745097">
        <w:trPr>
          <w:trHeight w:val="285"/>
        </w:trPr>
        <w:tc>
          <w:tcPr>
            <w:tcW w:w="2119" w:type="pct"/>
            <w:noWrap/>
            <w:vAlign w:val="center"/>
          </w:tcPr>
          <w:p w14:paraId="6B1369AB" w14:textId="77777777" w:rsidR="0085349E" w:rsidRPr="0085349E" w:rsidRDefault="0085349E" w:rsidP="0085349E">
            <w:pPr>
              <w:spacing w:line="240" w:lineRule="auto"/>
              <w:jc w:val="left"/>
              <w:rPr>
                <w:bCs/>
                <w:iCs/>
                <w:sz w:val="20"/>
                <w:szCs w:val="20"/>
              </w:rPr>
            </w:pPr>
            <w:r w:rsidRPr="0085349E">
              <w:rPr>
                <w:bCs/>
                <w:iCs/>
                <w:sz w:val="20"/>
                <w:szCs w:val="20"/>
              </w:rPr>
              <w:t>S.13 Konsolidiran dolg države</w:t>
            </w:r>
            <w:r w:rsidRPr="0085349E">
              <w:rPr>
                <w:rStyle w:val="Sprotnaopomba-sklic"/>
                <w:bCs/>
                <w:iCs/>
                <w:sz w:val="20"/>
                <w:szCs w:val="20"/>
              </w:rPr>
              <w:footnoteReference w:id="10"/>
            </w:r>
          </w:p>
        </w:tc>
        <w:tc>
          <w:tcPr>
            <w:tcW w:w="720" w:type="pct"/>
            <w:noWrap/>
            <w:vAlign w:val="center"/>
          </w:tcPr>
          <w:p w14:paraId="62C9AEC5" w14:textId="471C5236" w:rsidR="0085349E" w:rsidRPr="004D3361" w:rsidRDefault="0085349E" w:rsidP="0085349E">
            <w:pPr>
              <w:spacing w:line="240" w:lineRule="auto"/>
              <w:jc w:val="right"/>
              <w:rPr>
                <w:bCs/>
                <w:sz w:val="20"/>
                <w:szCs w:val="20"/>
              </w:rPr>
            </w:pPr>
            <w:r w:rsidRPr="004D3361">
              <w:rPr>
                <w:bCs/>
                <w:sz w:val="20"/>
                <w:szCs w:val="20"/>
              </w:rPr>
              <w:t>31.8</w:t>
            </w:r>
            <w:r w:rsidR="004D3361" w:rsidRPr="004D3361">
              <w:rPr>
                <w:bCs/>
                <w:sz w:val="20"/>
                <w:szCs w:val="20"/>
              </w:rPr>
              <w:t>90</w:t>
            </w:r>
            <w:r w:rsidRPr="004D3361">
              <w:rPr>
                <w:bCs/>
                <w:sz w:val="20"/>
                <w:szCs w:val="20"/>
              </w:rPr>
              <w:t>,7</w:t>
            </w:r>
          </w:p>
        </w:tc>
        <w:tc>
          <w:tcPr>
            <w:tcW w:w="720" w:type="pct"/>
            <w:noWrap/>
            <w:vAlign w:val="center"/>
          </w:tcPr>
          <w:p w14:paraId="6E4299E6" w14:textId="7E67A835" w:rsidR="0085349E" w:rsidRPr="004D3361" w:rsidRDefault="0085349E" w:rsidP="0085349E">
            <w:pPr>
              <w:spacing w:line="240" w:lineRule="auto"/>
              <w:jc w:val="right"/>
              <w:rPr>
                <w:bCs/>
                <w:sz w:val="20"/>
                <w:szCs w:val="20"/>
              </w:rPr>
            </w:pPr>
            <w:r w:rsidRPr="004D3361">
              <w:rPr>
                <w:bCs/>
                <w:sz w:val="20"/>
                <w:szCs w:val="20"/>
              </w:rPr>
              <w:t>32.237,5</w:t>
            </w:r>
          </w:p>
        </w:tc>
        <w:tc>
          <w:tcPr>
            <w:tcW w:w="720" w:type="pct"/>
            <w:vAlign w:val="center"/>
          </w:tcPr>
          <w:p w14:paraId="0C1700B2" w14:textId="78BFC1ED" w:rsidR="0085349E" w:rsidRPr="0085349E" w:rsidRDefault="0085349E" w:rsidP="0085349E">
            <w:pPr>
              <w:spacing w:line="240" w:lineRule="auto"/>
              <w:jc w:val="right"/>
              <w:rPr>
                <w:bCs/>
                <w:sz w:val="20"/>
                <w:szCs w:val="20"/>
              </w:rPr>
            </w:pPr>
            <w:r w:rsidRPr="0085349E">
              <w:rPr>
                <w:bCs/>
                <w:sz w:val="20"/>
                <w:szCs w:val="20"/>
              </w:rPr>
              <w:t>31.744,4</w:t>
            </w:r>
          </w:p>
        </w:tc>
        <w:tc>
          <w:tcPr>
            <w:tcW w:w="720" w:type="pct"/>
            <w:noWrap/>
            <w:vAlign w:val="center"/>
          </w:tcPr>
          <w:p w14:paraId="6982751E" w14:textId="01D7B7A5" w:rsidR="0085349E" w:rsidRPr="0085349E" w:rsidRDefault="0085349E" w:rsidP="0085349E">
            <w:pPr>
              <w:spacing w:line="240" w:lineRule="auto"/>
              <w:jc w:val="right"/>
              <w:rPr>
                <w:bCs/>
                <w:sz w:val="20"/>
                <w:szCs w:val="20"/>
              </w:rPr>
            </w:pPr>
            <w:r w:rsidRPr="0085349E">
              <w:rPr>
                <w:bCs/>
                <w:sz w:val="20"/>
                <w:szCs w:val="20"/>
              </w:rPr>
              <w:t>3</w:t>
            </w:r>
            <w:r>
              <w:rPr>
                <w:bCs/>
                <w:sz w:val="20"/>
                <w:szCs w:val="20"/>
              </w:rPr>
              <w:t>7</w:t>
            </w:r>
            <w:r w:rsidRPr="0085349E">
              <w:rPr>
                <w:bCs/>
                <w:sz w:val="20"/>
                <w:szCs w:val="20"/>
              </w:rPr>
              <w:t>.</w:t>
            </w:r>
            <w:r>
              <w:rPr>
                <w:bCs/>
                <w:sz w:val="20"/>
                <w:szCs w:val="20"/>
              </w:rPr>
              <w:t>428</w:t>
            </w:r>
            <w:r w:rsidRPr="0085349E">
              <w:rPr>
                <w:bCs/>
                <w:sz w:val="20"/>
                <w:szCs w:val="20"/>
              </w:rPr>
              <w:t>,</w:t>
            </w:r>
            <w:r>
              <w:rPr>
                <w:bCs/>
                <w:sz w:val="20"/>
                <w:szCs w:val="20"/>
              </w:rPr>
              <w:t>7</w:t>
            </w:r>
          </w:p>
        </w:tc>
      </w:tr>
      <w:tr w:rsidR="0085349E" w:rsidRPr="0085349E" w14:paraId="2C780EA5" w14:textId="77777777" w:rsidTr="00745097">
        <w:trPr>
          <w:trHeight w:val="285"/>
        </w:trPr>
        <w:tc>
          <w:tcPr>
            <w:tcW w:w="2119" w:type="pct"/>
            <w:noWrap/>
            <w:vAlign w:val="center"/>
          </w:tcPr>
          <w:p w14:paraId="7A0C6E86" w14:textId="6418D029" w:rsidR="0085349E" w:rsidRPr="0085349E" w:rsidRDefault="0085349E" w:rsidP="0085349E">
            <w:pPr>
              <w:spacing w:line="240" w:lineRule="auto"/>
              <w:jc w:val="left"/>
              <w:rPr>
                <w:bCs/>
                <w:sz w:val="20"/>
                <w:szCs w:val="20"/>
              </w:rPr>
            </w:pPr>
            <w:r w:rsidRPr="0085349E">
              <w:rPr>
                <w:bCs/>
                <w:sz w:val="20"/>
                <w:szCs w:val="20"/>
              </w:rPr>
              <w:t>S.1311 Enote centralne ravni države</w:t>
            </w:r>
          </w:p>
        </w:tc>
        <w:tc>
          <w:tcPr>
            <w:tcW w:w="720" w:type="pct"/>
            <w:noWrap/>
            <w:vAlign w:val="center"/>
          </w:tcPr>
          <w:p w14:paraId="49F8F514" w14:textId="0684BE44" w:rsidR="0085349E" w:rsidRPr="004D3361" w:rsidRDefault="0085349E" w:rsidP="0085349E">
            <w:pPr>
              <w:spacing w:line="240" w:lineRule="auto"/>
              <w:jc w:val="right"/>
              <w:rPr>
                <w:bCs/>
                <w:sz w:val="20"/>
                <w:szCs w:val="20"/>
              </w:rPr>
            </w:pPr>
            <w:r w:rsidRPr="004D3361">
              <w:rPr>
                <w:bCs/>
                <w:sz w:val="20"/>
                <w:szCs w:val="20"/>
              </w:rPr>
              <w:t>31.</w:t>
            </w:r>
            <w:r w:rsidR="004D3361" w:rsidRPr="004D3361">
              <w:rPr>
                <w:bCs/>
                <w:sz w:val="20"/>
                <w:szCs w:val="20"/>
              </w:rPr>
              <w:t>319</w:t>
            </w:r>
            <w:r w:rsidRPr="004D3361">
              <w:rPr>
                <w:bCs/>
                <w:sz w:val="20"/>
                <w:szCs w:val="20"/>
              </w:rPr>
              <w:t>,</w:t>
            </w:r>
            <w:r w:rsidR="004D3361" w:rsidRPr="004D3361">
              <w:rPr>
                <w:bCs/>
                <w:sz w:val="20"/>
                <w:szCs w:val="20"/>
              </w:rPr>
              <w:t>8</w:t>
            </w:r>
          </w:p>
        </w:tc>
        <w:tc>
          <w:tcPr>
            <w:tcW w:w="720" w:type="pct"/>
            <w:noWrap/>
            <w:vAlign w:val="center"/>
          </w:tcPr>
          <w:p w14:paraId="6EDED768" w14:textId="44EDFF43" w:rsidR="0085349E" w:rsidRPr="004D3361" w:rsidRDefault="0085349E" w:rsidP="0085349E">
            <w:pPr>
              <w:spacing w:line="240" w:lineRule="auto"/>
              <w:jc w:val="right"/>
              <w:rPr>
                <w:bCs/>
                <w:sz w:val="20"/>
                <w:szCs w:val="20"/>
              </w:rPr>
            </w:pPr>
            <w:r w:rsidRPr="004D3361">
              <w:rPr>
                <w:bCs/>
                <w:sz w:val="20"/>
                <w:szCs w:val="20"/>
              </w:rPr>
              <w:t>31.656,1</w:t>
            </w:r>
          </w:p>
        </w:tc>
        <w:tc>
          <w:tcPr>
            <w:tcW w:w="720" w:type="pct"/>
            <w:vAlign w:val="center"/>
          </w:tcPr>
          <w:p w14:paraId="75FA9422" w14:textId="6B48F94E" w:rsidR="0085349E" w:rsidRPr="0085349E" w:rsidRDefault="0085349E" w:rsidP="0085349E">
            <w:pPr>
              <w:spacing w:line="240" w:lineRule="auto"/>
              <w:jc w:val="right"/>
              <w:rPr>
                <w:bCs/>
                <w:sz w:val="20"/>
                <w:szCs w:val="20"/>
              </w:rPr>
            </w:pPr>
            <w:r w:rsidRPr="0085349E">
              <w:rPr>
                <w:bCs/>
                <w:sz w:val="20"/>
                <w:szCs w:val="20"/>
              </w:rPr>
              <w:t>31.123,</w:t>
            </w:r>
            <w:r>
              <w:rPr>
                <w:bCs/>
                <w:sz w:val="20"/>
                <w:szCs w:val="20"/>
              </w:rPr>
              <w:t>2</w:t>
            </w:r>
          </w:p>
        </w:tc>
        <w:tc>
          <w:tcPr>
            <w:tcW w:w="720" w:type="pct"/>
            <w:noWrap/>
            <w:vAlign w:val="center"/>
          </w:tcPr>
          <w:p w14:paraId="2911D729" w14:textId="67A8223E" w:rsidR="0085349E" w:rsidRPr="0085349E" w:rsidRDefault="0085349E" w:rsidP="0085349E">
            <w:pPr>
              <w:spacing w:line="240" w:lineRule="auto"/>
              <w:jc w:val="right"/>
              <w:rPr>
                <w:bCs/>
                <w:sz w:val="20"/>
                <w:szCs w:val="20"/>
              </w:rPr>
            </w:pPr>
            <w:r w:rsidRPr="0085349E">
              <w:rPr>
                <w:bCs/>
                <w:sz w:val="20"/>
                <w:szCs w:val="20"/>
              </w:rPr>
              <w:t>3</w:t>
            </w:r>
            <w:r>
              <w:rPr>
                <w:bCs/>
                <w:sz w:val="20"/>
                <w:szCs w:val="20"/>
              </w:rPr>
              <w:t>6</w:t>
            </w:r>
            <w:r w:rsidRPr="0085349E">
              <w:rPr>
                <w:bCs/>
                <w:sz w:val="20"/>
                <w:szCs w:val="20"/>
              </w:rPr>
              <w:t>.</w:t>
            </w:r>
            <w:r>
              <w:rPr>
                <w:bCs/>
                <w:sz w:val="20"/>
                <w:szCs w:val="20"/>
              </w:rPr>
              <w:t>766</w:t>
            </w:r>
            <w:r w:rsidRPr="0085349E">
              <w:rPr>
                <w:bCs/>
                <w:sz w:val="20"/>
                <w:szCs w:val="20"/>
              </w:rPr>
              <w:t>,</w:t>
            </w:r>
            <w:r>
              <w:rPr>
                <w:bCs/>
                <w:sz w:val="20"/>
                <w:szCs w:val="20"/>
              </w:rPr>
              <w:t>3</w:t>
            </w:r>
          </w:p>
        </w:tc>
      </w:tr>
      <w:tr w:rsidR="0085349E" w:rsidRPr="0085349E" w14:paraId="1F2334BF" w14:textId="77777777" w:rsidTr="00745097">
        <w:trPr>
          <w:trHeight w:val="220"/>
        </w:trPr>
        <w:tc>
          <w:tcPr>
            <w:tcW w:w="2119" w:type="pct"/>
            <w:noWrap/>
            <w:vAlign w:val="center"/>
          </w:tcPr>
          <w:p w14:paraId="14D6A61D" w14:textId="26F69E9F" w:rsidR="0085349E" w:rsidRPr="0085349E" w:rsidRDefault="0085349E" w:rsidP="0085349E">
            <w:pPr>
              <w:spacing w:line="240" w:lineRule="auto"/>
              <w:jc w:val="left"/>
              <w:rPr>
                <w:bCs/>
                <w:iCs/>
                <w:sz w:val="20"/>
                <w:szCs w:val="20"/>
              </w:rPr>
            </w:pPr>
            <w:r w:rsidRPr="0085349E">
              <w:rPr>
                <w:bCs/>
                <w:iCs/>
                <w:sz w:val="20"/>
                <w:szCs w:val="20"/>
              </w:rPr>
              <w:t xml:space="preserve"> - od tega: dolg državnega proračuna RS</w:t>
            </w:r>
            <w:r w:rsidRPr="0085349E">
              <w:rPr>
                <w:rStyle w:val="Sprotnaopomba-sklic"/>
                <w:bCs/>
                <w:iCs/>
                <w:sz w:val="20"/>
                <w:szCs w:val="20"/>
              </w:rPr>
              <w:footnoteReference w:id="11"/>
            </w:r>
            <w:r w:rsidRPr="0085349E">
              <w:rPr>
                <w:bCs/>
                <w:iCs/>
                <w:sz w:val="20"/>
                <w:szCs w:val="20"/>
              </w:rPr>
              <w:t xml:space="preserve">      </w:t>
            </w:r>
          </w:p>
        </w:tc>
        <w:tc>
          <w:tcPr>
            <w:tcW w:w="720" w:type="pct"/>
            <w:noWrap/>
            <w:vAlign w:val="center"/>
          </w:tcPr>
          <w:p w14:paraId="09AF55AB" w14:textId="71BC8DA0" w:rsidR="0085349E" w:rsidRPr="004D3361" w:rsidRDefault="0085349E" w:rsidP="0085349E">
            <w:pPr>
              <w:spacing w:line="240" w:lineRule="auto"/>
              <w:jc w:val="right"/>
              <w:rPr>
                <w:bCs/>
                <w:iCs/>
                <w:sz w:val="20"/>
                <w:szCs w:val="20"/>
              </w:rPr>
            </w:pPr>
            <w:r w:rsidRPr="004D3361">
              <w:rPr>
                <w:bCs/>
                <w:iCs/>
                <w:sz w:val="20"/>
                <w:szCs w:val="20"/>
              </w:rPr>
              <w:t>28.739,7</w:t>
            </w:r>
          </w:p>
        </w:tc>
        <w:tc>
          <w:tcPr>
            <w:tcW w:w="720" w:type="pct"/>
            <w:noWrap/>
            <w:vAlign w:val="center"/>
          </w:tcPr>
          <w:p w14:paraId="26763E44" w14:textId="280A37CD" w:rsidR="0085349E" w:rsidRPr="004D3361" w:rsidRDefault="0085349E" w:rsidP="0085349E">
            <w:pPr>
              <w:spacing w:line="240" w:lineRule="auto"/>
              <w:jc w:val="right"/>
              <w:rPr>
                <w:bCs/>
                <w:iCs/>
                <w:sz w:val="20"/>
                <w:szCs w:val="20"/>
              </w:rPr>
            </w:pPr>
            <w:r w:rsidRPr="004D3361">
              <w:rPr>
                <w:bCs/>
                <w:iCs/>
                <w:sz w:val="20"/>
                <w:szCs w:val="20"/>
              </w:rPr>
              <w:t>29.180,9</w:t>
            </w:r>
          </w:p>
        </w:tc>
        <w:tc>
          <w:tcPr>
            <w:tcW w:w="720" w:type="pct"/>
            <w:vAlign w:val="center"/>
          </w:tcPr>
          <w:p w14:paraId="213F7293" w14:textId="70F798BF" w:rsidR="0085349E" w:rsidRPr="0004380F" w:rsidRDefault="0085349E" w:rsidP="0085349E">
            <w:pPr>
              <w:spacing w:line="240" w:lineRule="auto"/>
              <w:jc w:val="right"/>
              <w:rPr>
                <w:bCs/>
                <w:iCs/>
                <w:sz w:val="20"/>
                <w:szCs w:val="20"/>
              </w:rPr>
            </w:pPr>
            <w:r w:rsidRPr="0004380F">
              <w:rPr>
                <w:bCs/>
                <w:iCs/>
                <w:sz w:val="20"/>
                <w:szCs w:val="20"/>
              </w:rPr>
              <w:t>28.560,2</w:t>
            </w:r>
          </w:p>
        </w:tc>
        <w:tc>
          <w:tcPr>
            <w:tcW w:w="720" w:type="pct"/>
            <w:noWrap/>
            <w:vAlign w:val="center"/>
          </w:tcPr>
          <w:p w14:paraId="1A1B29E7" w14:textId="54E27F91" w:rsidR="0085349E" w:rsidRPr="00194B04" w:rsidRDefault="00194B04" w:rsidP="0085349E">
            <w:pPr>
              <w:spacing w:line="240" w:lineRule="auto"/>
              <w:jc w:val="right"/>
              <w:rPr>
                <w:bCs/>
                <w:iCs/>
                <w:sz w:val="20"/>
                <w:szCs w:val="20"/>
              </w:rPr>
            </w:pPr>
            <w:r w:rsidRPr="00194B04">
              <w:rPr>
                <w:bCs/>
                <w:iCs/>
                <w:sz w:val="20"/>
                <w:szCs w:val="20"/>
              </w:rPr>
              <w:t>34</w:t>
            </w:r>
            <w:r w:rsidR="0085349E" w:rsidRPr="00194B04">
              <w:rPr>
                <w:bCs/>
                <w:iCs/>
                <w:sz w:val="20"/>
                <w:szCs w:val="20"/>
              </w:rPr>
              <w:t>.</w:t>
            </w:r>
            <w:r w:rsidRPr="00194B04">
              <w:rPr>
                <w:bCs/>
                <w:iCs/>
                <w:sz w:val="20"/>
                <w:szCs w:val="20"/>
              </w:rPr>
              <w:t>319</w:t>
            </w:r>
            <w:r w:rsidR="0085349E" w:rsidRPr="00194B04">
              <w:rPr>
                <w:bCs/>
                <w:iCs/>
                <w:sz w:val="20"/>
                <w:szCs w:val="20"/>
              </w:rPr>
              <w:t>,</w:t>
            </w:r>
            <w:r w:rsidRPr="00194B04">
              <w:rPr>
                <w:bCs/>
                <w:iCs/>
                <w:sz w:val="20"/>
                <w:szCs w:val="20"/>
              </w:rPr>
              <w:t>1</w:t>
            </w:r>
          </w:p>
        </w:tc>
      </w:tr>
      <w:tr w:rsidR="0085349E" w:rsidRPr="0085349E" w14:paraId="7D25E4B5" w14:textId="77777777" w:rsidTr="00745097">
        <w:trPr>
          <w:trHeight w:val="285"/>
        </w:trPr>
        <w:tc>
          <w:tcPr>
            <w:tcW w:w="2119" w:type="pct"/>
            <w:noWrap/>
            <w:vAlign w:val="center"/>
          </w:tcPr>
          <w:p w14:paraId="24AB5536" w14:textId="77777777" w:rsidR="0085349E" w:rsidRPr="0085349E" w:rsidRDefault="0085349E" w:rsidP="0085349E">
            <w:pPr>
              <w:spacing w:line="240" w:lineRule="auto"/>
              <w:jc w:val="left"/>
              <w:rPr>
                <w:bCs/>
                <w:sz w:val="20"/>
                <w:szCs w:val="20"/>
              </w:rPr>
            </w:pPr>
            <w:r w:rsidRPr="0085349E">
              <w:rPr>
                <w:bCs/>
                <w:sz w:val="20"/>
                <w:szCs w:val="20"/>
              </w:rPr>
              <w:t>S.1313 Enote lokalne ravni države</w:t>
            </w:r>
          </w:p>
        </w:tc>
        <w:tc>
          <w:tcPr>
            <w:tcW w:w="720" w:type="pct"/>
            <w:noWrap/>
            <w:vAlign w:val="center"/>
          </w:tcPr>
          <w:p w14:paraId="5BF0B994" w14:textId="0AC2C178" w:rsidR="0085349E" w:rsidRPr="004D3361" w:rsidRDefault="0085349E" w:rsidP="0085349E">
            <w:pPr>
              <w:spacing w:line="240" w:lineRule="auto"/>
              <w:jc w:val="right"/>
              <w:rPr>
                <w:bCs/>
                <w:sz w:val="20"/>
                <w:szCs w:val="20"/>
              </w:rPr>
            </w:pPr>
            <w:r w:rsidRPr="004D3361">
              <w:rPr>
                <w:bCs/>
                <w:sz w:val="20"/>
                <w:szCs w:val="20"/>
              </w:rPr>
              <w:t>781,9</w:t>
            </w:r>
          </w:p>
        </w:tc>
        <w:tc>
          <w:tcPr>
            <w:tcW w:w="720" w:type="pct"/>
            <w:noWrap/>
            <w:vAlign w:val="center"/>
          </w:tcPr>
          <w:p w14:paraId="3D0C4F1D" w14:textId="3C5C4E4F" w:rsidR="0085349E" w:rsidRPr="004D3361" w:rsidRDefault="0085349E" w:rsidP="0085349E">
            <w:pPr>
              <w:spacing w:line="240" w:lineRule="auto"/>
              <w:jc w:val="right"/>
              <w:rPr>
                <w:bCs/>
                <w:sz w:val="20"/>
                <w:szCs w:val="20"/>
              </w:rPr>
            </w:pPr>
            <w:r w:rsidRPr="004D3361">
              <w:rPr>
                <w:bCs/>
                <w:sz w:val="20"/>
                <w:szCs w:val="20"/>
              </w:rPr>
              <w:t>806,1</w:t>
            </w:r>
          </w:p>
        </w:tc>
        <w:tc>
          <w:tcPr>
            <w:tcW w:w="720" w:type="pct"/>
            <w:vAlign w:val="center"/>
          </w:tcPr>
          <w:p w14:paraId="1C43D80A" w14:textId="1564B304" w:rsidR="0085349E" w:rsidRPr="0085349E" w:rsidRDefault="0085349E" w:rsidP="0085349E">
            <w:pPr>
              <w:spacing w:line="240" w:lineRule="auto"/>
              <w:jc w:val="right"/>
              <w:rPr>
                <w:bCs/>
                <w:sz w:val="20"/>
                <w:szCs w:val="20"/>
              </w:rPr>
            </w:pPr>
            <w:r w:rsidRPr="0085349E">
              <w:rPr>
                <w:bCs/>
                <w:sz w:val="20"/>
                <w:szCs w:val="20"/>
              </w:rPr>
              <w:t>85</w:t>
            </w:r>
            <w:r>
              <w:rPr>
                <w:bCs/>
                <w:sz w:val="20"/>
                <w:szCs w:val="20"/>
              </w:rPr>
              <w:t>7</w:t>
            </w:r>
            <w:r w:rsidRPr="0085349E">
              <w:rPr>
                <w:bCs/>
                <w:sz w:val="20"/>
                <w:szCs w:val="20"/>
              </w:rPr>
              <w:t>,</w:t>
            </w:r>
            <w:r>
              <w:rPr>
                <w:bCs/>
                <w:sz w:val="20"/>
                <w:szCs w:val="20"/>
              </w:rPr>
              <w:t>1</w:t>
            </w:r>
          </w:p>
        </w:tc>
        <w:tc>
          <w:tcPr>
            <w:tcW w:w="720" w:type="pct"/>
            <w:noWrap/>
            <w:vAlign w:val="center"/>
          </w:tcPr>
          <w:p w14:paraId="71C3BC90" w14:textId="67694D76" w:rsidR="0085349E" w:rsidRPr="00194B04" w:rsidRDefault="0085349E" w:rsidP="0085349E">
            <w:pPr>
              <w:spacing w:line="240" w:lineRule="auto"/>
              <w:jc w:val="right"/>
              <w:rPr>
                <w:bCs/>
                <w:sz w:val="20"/>
                <w:szCs w:val="20"/>
              </w:rPr>
            </w:pPr>
            <w:r w:rsidRPr="00194B04">
              <w:rPr>
                <w:bCs/>
                <w:sz w:val="20"/>
                <w:szCs w:val="20"/>
              </w:rPr>
              <w:t>889,0</w:t>
            </w:r>
          </w:p>
        </w:tc>
      </w:tr>
      <w:tr w:rsidR="0085349E" w:rsidRPr="0085349E" w14:paraId="3B165810" w14:textId="77777777" w:rsidTr="00745097">
        <w:trPr>
          <w:trHeight w:val="315"/>
        </w:trPr>
        <w:tc>
          <w:tcPr>
            <w:tcW w:w="2119" w:type="pct"/>
            <w:noWrap/>
            <w:vAlign w:val="center"/>
          </w:tcPr>
          <w:p w14:paraId="31C3F275" w14:textId="77777777" w:rsidR="0085349E" w:rsidRPr="0085349E" w:rsidRDefault="0085349E" w:rsidP="0085349E">
            <w:pPr>
              <w:spacing w:line="240" w:lineRule="auto"/>
              <w:jc w:val="left"/>
              <w:rPr>
                <w:bCs/>
                <w:sz w:val="20"/>
                <w:szCs w:val="20"/>
              </w:rPr>
            </w:pPr>
            <w:r w:rsidRPr="0085349E">
              <w:rPr>
                <w:bCs/>
                <w:sz w:val="20"/>
                <w:szCs w:val="20"/>
              </w:rPr>
              <w:t>S.1314 Skladi socialnega zavarovanja</w:t>
            </w:r>
          </w:p>
        </w:tc>
        <w:tc>
          <w:tcPr>
            <w:tcW w:w="720" w:type="pct"/>
            <w:noWrap/>
            <w:vAlign w:val="center"/>
          </w:tcPr>
          <w:p w14:paraId="45395256" w14:textId="5027ED12" w:rsidR="0085349E" w:rsidRPr="004D3361" w:rsidRDefault="0085349E" w:rsidP="0085349E">
            <w:pPr>
              <w:spacing w:line="240" w:lineRule="auto"/>
              <w:jc w:val="right"/>
              <w:rPr>
                <w:bCs/>
                <w:sz w:val="20"/>
                <w:szCs w:val="20"/>
              </w:rPr>
            </w:pPr>
            <w:r w:rsidRPr="004D3361">
              <w:rPr>
                <w:bCs/>
                <w:sz w:val="20"/>
                <w:szCs w:val="20"/>
              </w:rPr>
              <w:t>0,8</w:t>
            </w:r>
          </w:p>
        </w:tc>
        <w:tc>
          <w:tcPr>
            <w:tcW w:w="720" w:type="pct"/>
            <w:noWrap/>
            <w:vAlign w:val="center"/>
          </w:tcPr>
          <w:p w14:paraId="4318934B" w14:textId="798DDAE9" w:rsidR="0085349E" w:rsidRPr="004D3361" w:rsidRDefault="0085349E" w:rsidP="0085349E">
            <w:pPr>
              <w:spacing w:line="240" w:lineRule="auto"/>
              <w:jc w:val="right"/>
              <w:rPr>
                <w:bCs/>
                <w:sz w:val="20"/>
                <w:szCs w:val="20"/>
              </w:rPr>
            </w:pPr>
            <w:r w:rsidRPr="004D3361">
              <w:rPr>
                <w:bCs/>
                <w:sz w:val="20"/>
                <w:szCs w:val="20"/>
              </w:rPr>
              <w:t>0,6</w:t>
            </w:r>
          </w:p>
        </w:tc>
        <w:tc>
          <w:tcPr>
            <w:tcW w:w="720" w:type="pct"/>
            <w:vAlign w:val="center"/>
          </w:tcPr>
          <w:p w14:paraId="20D78D39" w14:textId="6578E70C" w:rsidR="0085349E" w:rsidRPr="0085349E" w:rsidRDefault="0085349E" w:rsidP="0085349E">
            <w:pPr>
              <w:spacing w:line="240" w:lineRule="auto"/>
              <w:jc w:val="right"/>
              <w:rPr>
                <w:bCs/>
                <w:sz w:val="20"/>
                <w:szCs w:val="20"/>
              </w:rPr>
            </w:pPr>
            <w:r w:rsidRPr="0085349E">
              <w:rPr>
                <w:bCs/>
                <w:sz w:val="20"/>
                <w:szCs w:val="20"/>
              </w:rPr>
              <w:t>0,4</w:t>
            </w:r>
          </w:p>
        </w:tc>
        <w:tc>
          <w:tcPr>
            <w:tcW w:w="720" w:type="pct"/>
            <w:noWrap/>
            <w:vAlign w:val="center"/>
          </w:tcPr>
          <w:p w14:paraId="0851898B" w14:textId="636566DA" w:rsidR="0085349E" w:rsidRPr="00194B04" w:rsidRDefault="0085349E" w:rsidP="0085349E">
            <w:pPr>
              <w:spacing w:line="240" w:lineRule="auto"/>
              <w:jc w:val="right"/>
              <w:rPr>
                <w:bCs/>
                <w:sz w:val="20"/>
                <w:szCs w:val="20"/>
              </w:rPr>
            </w:pPr>
            <w:r w:rsidRPr="00194B04">
              <w:rPr>
                <w:bCs/>
                <w:sz w:val="20"/>
                <w:szCs w:val="20"/>
              </w:rPr>
              <w:t>0,1</w:t>
            </w:r>
          </w:p>
        </w:tc>
      </w:tr>
      <w:tr w:rsidR="0085349E" w:rsidRPr="0085349E" w14:paraId="20E9D34B" w14:textId="77777777" w:rsidTr="00745097">
        <w:trPr>
          <w:trHeight w:val="300"/>
        </w:trPr>
        <w:tc>
          <w:tcPr>
            <w:tcW w:w="2119" w:type="pct"/>
            <w:noWrap/>
            <w:vAlign w:val="center"/>
          </w:tcPr>
          <w:p w14:paraId="633D2AFD" w14:textId="77777777" w:rsidR="0085349E" w:rsidRPr="0085349E" w:rsidRDefault="0085349E" w:rsidP="0085349E">
            <w:pPr>
              <w:spacing w:line="240" w:lineRule="auto"/>
              <w:jc w:val="left"/>
              <w:rPr>
                <w:bCs/>
                <w:sz w:val="20"/>
                <w:szCs w:val="20"/>
              </w:rPr>
            </w:pPr>
            <w:r w:rsidRPr="0085349E">
              <w:rPr>
                <w:bCs/>
                <w:sz w:val="20"/>
                <w:szCs w:val="20"/>
              </w:rPr>
              <w:t>Konsolidacija med podsektorji države</w:t>
            </w:r>
          </w:p>
        </w:tc>
        <w:tc>
          <w:tcPr>
            <w:tcW w:w="720" w:type="pct"/>
            <w:noWrap/>
            <w:vAlign w:val="center"/>
          </w:tcPr>
          <w:p w14:paraId="3CA70932" w14:textId="662C648C" w:rsidR="0085349E" w:rsidRPr="004D3361" w:rsidRDefault="0085349E" w:rsidP="0085349E">
            <w:pPr>
              <w:spacing w:line="240" w:lineRule="auto"/>
              <w:jc w:val="right"/>
              <w:rPr>
                <w:bCs/>
                <w:sz w:val="20"/>
                <w:szCs w:val="20"/>
              </w:rPr>
            </w:pPr>
            <w:r w:rsidRPr="004D3361">
              <w:rPr>
                <w:bCs/>
                <w:sz w:val="20"/>
                <w:szCs w:val="20"/>
              </w:rPr>
              <w:t>211,9</w:t>
            </w:r>
          </w:p>
        </w:tc>
        <w:tc>
          <w:tcPr>
            <w:tcW w:w="720" w:type="pct"/>
            <w:noWrap/>
            <w:vAlign w:val="center"/>
          </w:tcPr>
          <w:p w14:paraId="6F18A278" w14:textId="19A329A8" w:rsidR="0085349E" w:rsidRPr="004D3361" w:rsidRDefault="0085349E" w:rsidP="0085349E">
            <w:pPr>
              <w:spacing w:line="240" w:lineRule="auto"/>
              <w:jc w:val="right"/>
              <w:rPr>
                <w:bCs/>
                <w:sz w:val="20"/>
                <w:szCs w:val="20"/>
              </w:rPr>
            </w:pPr>
            <w:r w:rsidRPr="004D3361">
              <w:rPr>
                <w:bCs/>
                <w:sz w:val="20"/>
                <w:szCs w:val="20"/>
              </w:rPr>
              <w:t>225,3</w:t>
            </w:r>
          </w:p>
        </w:tc>
        <w:tc>
          <w:tcPr>
            <w:tcW w:w="720" w:type="pct"/>
            <w:vAlign w:val="center"/>
          </w:tcPr>
          <w:p w14:paraId="1F1DD799" w14:textId="43CDC60C" w:rsidR="0085349E" w:rsidRPr="0085349E" w:rsidRDefault="0085349E" w:rsidP="0085349E">
            <w:pPr>
              <w:spacing w:line="240" w:lineRule="auto"/>
              <w:jc w:val="right"/>
              <w:rPr>
                <w:bCs/>
                <w:sz w:val="20"/>
                <w:szCs w:val="20"/>
              </w:rPr>
            </w:pPr>
            <w:r w:rsidRPr="0085349E">
              <w:rPr>
                <w:bCs/>
                <w:sz w:val="20"/>
                <w:szCs w:val="20"/>
              </w:rPr>
              <w:t>236,1</w:t>
            </w:r>
          </w:p>
        </w:tc>
        <w:tc>
          <w:tcPr>
            <w:tcW w:w="720" w:type="pct"/>
            <w:noWrap/>
            <w:vAlign w:val="center"/>
          </w:tcPr>
          <w:p w14:paraId="56E4C1C0" w14:textId="781FEEF0" w:rsidR="0085349E" w:rsidRPr="0085349E" w:rsidRDefault="0085349E" w:rsidP="0085349E">
            <w:pPr>
              <w:spacing w:line="240" w:lineRule="auto"/>
              <w:jc w:val="right"/>
              <w:rPr>
                <w:bCs/>
                <w:sz w:val="20"/>
                <w:szCs w:val="20"/>
              </w:rPr>
            </w:pPr>
            <w:r w:rsidRPr="0085349E">
              <w:rPr>
                <w:bCs/>
                <w:sz w:val="20"/>
                <w:szCs w:val="20"/>
              </w:rPr>
              <w:t>2</w:t>
            </w:r>
            <w:r>
              <w:rPr>
                <w:bCs/>
                <w:sz w:val="20"/>
                <w:szCs w:val="20"/>
              </w:rPr>
              <w:t>2</w:t>
            </w:r>
            <w:r w:rsidRPr="0085349E">
              <w:rPr>
                <w:bCs/>
                <w:sz w:val="20"/>
                <w:szCs w:val="20"/>
              </w:rPr>
              <w:t>6,</w:t>
            </w:r>
            <w:r>
              <w:rPr>
                <w:bCs/>
                <w:sz w:val="20"/>
                <w:szCs w:val="20"/>
              </w:rPr>
              <w:t>6</w:t>
            </w:r>
          </w:p>
        </w:tc>
      </w:tr>
    </w:tbl>
    <w:p w14:paraId="455BB757" w14:textId="77777777" w:rsidR="00DB5EDE" w:rsidRPr="0085349E" w:rsidRDefault="00DB5EDE" w:rsidP="00DB5EDE">
      <w:pPr>
        <w:jc w:val="left"/>
        <w:rPr>
          <w:bCs/>
          <w:i/>
          <w:sz w:val="20"/>
          <w:szCs w:val="20"/>
        </w:rPr>
      </w:pPr>
      <w:r w:rsidRPr="0085349E">
        <w:rPr>
          <w:bCs/>
          <w:i/>
          <w:sz w:val="20"/>
          <w:szCs w:val="20"/>
        </w:rPr>
        <w:t>Vir: MF in SURS</w:t>
      </w:r>
    </w:p>
    <w:p w14:paraId="6A956F4D" w14:textId="77777777" w:rsidR="00DB5EDE" w:rsidRPr="00234909" w:rsidRDefault="00DB5EDE" w:rsidP="00DB5EDE">
      <w:pPr>
        <w:rPr>
          <w:highlight w:val="yellow"/>
        </w:rPr>
      </w:pPr>
    </w:p>
    <w:p w14:paraId="01DBCFFE" w14:textId="6BF6F4AB" w:rsidR="00DB5EDE" w:rsidRPr="0085349E" w:rsidRDefault="00DB5EDE" w:rsidP="0085349E">
      <w:pPr>
        <w:pStyle w:val="Napis"/>
        <w:tabs>
          <w:tab w:val="right" w:pos="9070"/>
        </w:tabs>
      </w:pPr>
      <w:bookmarkStart w:id="2503" w:name="_Toc264622947"/>
      <w:bookmarkStart w:id="2504" w:name="_Toc81832348"/>
      <w:r w:rsidRPr="0085349E">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7</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2</w:t>
      </w:r>
      <w:r w:rsidR="004F273E">
        <w:rPr>
          <w:b/>
        </w:rPr>
        <w:fldChar w:fldCharType="end"/>
      </w:r>
      <w:r w:rsidRPr="0085349E">
        <w:rPr>
          <w:b/>
        </w:rPr>
        <w:t>:</w:t>
      </w:r>
      <w:r w:rsidRPr="0085349E">
        <w:t xml:space="preserve"> </w:t>
      </w:r>
      <w:r w:rsidR="004B0EB0" w:rsidRPr="0085349E">
        <w:t>Delež dolga sektor država v BDP</w:t>
      </w:r>
      <w:r w:rsidRPr="0085349E">
        <w:t xml:space="preserve"> (ESA 2010)</w:t>
      </w:r>
      <w:bookmarkEnd w:id="2503"/>
      <w:r w:rsidR="00A27EDF">
        <w:t>, v % BDP</w:t>
      </w:r>
      <w:bookmarkEnd w:id="2504"/>
      <w:r w:rsidR="0085349E">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1"/>
        <w:gridCol w:w="1112"/>
        <w:gridCol w:w="1113"/>
        <w:gridCol w:w="1113"/>
        <w:gridCol w:w="1111"/>
      </w:tblGrid>
      <w:tr w:rsidR="0085349E" w:rsidRPr="0085349E" w14:paraId="7DD598E9" w14:textId="77777777" w:rsidTr="0085349E">
        <w:trPr>
          <w:trHeight w:val="300"/>
          <w:tblHeader/>
        </w:trPr>
        <w:tc>
          <w:tcPr>
            <w:tcW w:w="2545" w:type="pct"/>
            <w:shd w:val="clear" w:color="auto" w:fill="2D5195"/>
            <w:noWrap/>
            <w:vAlign w:val="center"/>
          </w:tcPr>
          <w:p w14:paraId="32E9A174" w14:textId="77777777" w:rsidR="0085349E" w:rsidRPr="0085349E" w:rsidRDefault="0085349E" w:rsidP="00A27EDF">
            <w:pPr>
              <w:spacing w:line="240" w:lineRule="auto"/>
              <w:jc w:val="center"/>
              <w:rPr>
                <w:b/>
                <w:bCs/>
                <w:color w:val="FFFFFF"/>
                <w:sz w:val="20"/>
                <w:szCs w:val="20"/>
              </w:rPr>
            </w:pPr>
          </w:p>
        </w:tc>
        <w:tc>
          <w:tcPr>
            <w:tcW w:w="614" w:type="pct"/>
            <w:shd w:val="clear" w:color="auto" w:fill="2D5195"/>
            <w:noWrap/>
            <w:vAlign w:val="center"/>
          </w:tcPr>
          <w:p w14:paraId="47E3A8CC" w14:textId="1C889F79" w:rsidR="0085349E" w:rsidRPr="0085349E" w:rsidRDefault="0085349E" w:rsidP="00A27EDF">
            <w:pPr>
              <w:spacing w:line="240" w:lineRule="auto"/>
              <w:jc w:val="center"/>
              <w:rPr>
                <w:b/>
                <w:bCs/>
                <w:color w:val="FFFFFF"/>
                <w:sz w:val="20"/>
                <w:szCs w:val="20"/>
              </w:rPr>
            </w:pPr>
            <w:r w:rsidRPr="0085349E">
              <w:rPr>
                <w:b/>
                <w:bCs/>
                <w:color w:val="FFFFFF"/>
                <w:sz w:val="20"/>
                <w:szCs w:val="20"/>
              </w:rPr>
              <w:t>2017</w:t>
            </w:r>
          </w:p>
        </w:tc>
        <w:tc>
          <w:tcPr>
            <w:tcW w:w="614" w:type="pct"/>
            <w:shd w:val="clear" w:color="auto" w:fill="2D5195"/>
            <w:noWrap/>
            <w:vAlign w:val="center"/>
          </w:tcPr>
          <w:p w14:paraId="03CF62CB" w14:textId="72624048" w:rsidR="0085349E" w:rsidRPr="0085349E" w:rsidRDefault="0085349E" w:rsidP="00A27EDF">
            <w:pPr>
              <w:spacing w:line="240" w:lineRule="auto"/>
              <w:jc w:val="center"/>
              <w:rPr>
                <w:b/>
                <w:bCs/>
                <w:color w:val="FFFFFF"/>
                <w:sz w:val="20"/>
                <w:szCs w:val="20"/>
              </w:rPr>
            </w:pPr>
            <w:r w:rsidRPr="0085349E">
              <w:rPr>
                <w:b/>
                <w:bCs/>
                <w:color w:val="FFFFFF"/>
                <w:sz w:val="20"/>
                <w:szCs w:val="20"/>
              </w:rPr>
              <w:t>2018</w:t>
            </w:r>
          </w:p>
        </w:tc>
        <w:tc>
          <w:tcPr>
            <w:tcW w:w="614" w:type="pct"/>
            <w:shd w:val="clear" w:color="auto" w:fill="2D5195"/>
            <w:vAlign w:val="center"/>
          </w:tcPr>
          <w:p w14:paraId="460DC091" w14:textId="1147D262" w:rsidR="0085349E" w:rsidRPr="0085349E" w:rsidRDefault="0085349E" w:rsidP="00A27EDF">
            <w:pPr>
              <w:spacing w:line="240" w:lineRule="auto"/>
              <w:jc w:val="center"/>
              <w:rPr>
                <w:b/>
                <w:bCs/>
                <w:color w:val="FFFFFF"/>
                <w:sz w:val="20"/>
                <w:szCs w:val="20"/>
              </w:rPr>
            </w:pPr>
            <w:r w:rsidRPr="0085349E">
              <w:rPr>
                <w:b/>
                <w:bCs/>
                <w:color w:val="FFFFFF"/>
                <w:sz w:val="20"/>
                <w:szCs w:val="20"/>
              </w:rPr>
              <w:t>2019</w:t>
            </w:r>
          </w:p>
        </w:tc>
        <w:tc>
          <w:tcPr>
            <w:tcW w:w="613" w:type="pct"/>
            <w:shd w:val="clear" w:color="auto" w:fill="2D5195"/>
            <w:noWrap/>
            <w:vAlign w:val="center"/>
          </w:tcPr>
          <w:p w14:paraId="18A144B5" w14:textId="70C228AA" w:rsidR="0085349E" w:rsidRPr="0085349E" w:rsidRDefault="0085349E" w:rsidP="00A27EDF">
            <w:pPr>
              <w:spacing w:line="240" w:lineRule="auto"/>
              <w:jc w:val="center"/>
              <w:rPr>
                <w:b/>
                <w:bCs/>
                <w:color w:val="FFFFFF"/>
                <w:sz w:val="20"/>
                <w:szCs w:val="20"/>
              </w:rPr>
            </w:pPr>
            <w:r w:rsidRPr="0085349E">
              <w:rPr>
                <w:b/>
                <w:bCs/>
                <w:color w:val="FFFFFF"/>
                <w:sz w:val="20"/>
                <w:szCs w:val="20"/>
              </w:rPr>
              <w:t>20</w:t>
            </w:r>
            <w:r>
              <w:rPr>
                <w:b/>
                <w:bCs/>
                <w:color w:val="FFFFFF"/>
                <w:sz w:val="20"/>
                <w:szCs w:val="20"/>
              </w:rPr>
              <w:t>20</w:t>
            </w:r>
          </w:p>
        </w:tc>
      </w:tr>
      <w:tr w:rsidR="0085349E" w:rsidRPr="0085349E" w14:paraId="1A23D3FB" w14:textId="77777777" w:rsidTr="0085349E">
        <w:trPr>
          <w:trHeight w:val="285"/>
        </w:trPr>
        <w:tc>
          <w:tcPr>
            <w:tcW w:w="2545" w:type="pct"/>
            <w:noWrap/>
            <w:vAlign w:val="center"/>
          </w:tcPr>
          <w:p w14:paraId="06581597" w14:textId="77777777" w:rsidR="0085349E" w:rsidRPr="0085349E" w:rsidRDefault="0085349E" w:rsidP="0085349E">
            <w:pPr>
              <w:spacing w:line="240" w:lineRule="auto"/>
              <w:jc w:val="left"/>
              <w:rPr>
                <w:bCs/>
                <w:iCs/>
                <w:sz w:val="20"/>
                <w:szCs w:val="20"/>
              </w:rPr>
            </w:pPr>
            <w:r w:rsidRPr="0085349E">
              <w:rPr>
                <w:bCs/>
                <w:iCs/>
                <w:sz w:val="20"/>
                <w:szCs w:val="20"/>
              </w:rPr>
              <w:t>S.13 Konsolidiran dolg države</w:t>
            </w:r>
          </w:p>
        </w:tc>
        <w:tc>
          <w:tcPr>
            <w:tcW w:w="614" w:type="pct"/>
            <w:noWrap/>
            <w:vAlign w:val="center"/>
          </w:tcPr>
          <w:p w14:paraId="7C40E78B" w14:textId="48E95809" w:rsidR="0085349E" w:rsidRPr="00A275EA" w:rsidRDefault="0085349E" w:rsidP="0085349E">
            <w:pPr>
              <w:spacing w:line="240" w:lineRule="auto"/>
              <w:jc w:val="right"/>
              <w:rPr>
                <w:bCs/>
                <w:sz w:val="20"/>
                <w:szCs w:val="20"/>
              </w:rPr>
            </w:pPr>
            <w:r w:rsidRPr="00A275EA">
              <w:rPr>
                <w:bCs/>
                <w:sz w:val="20"/>
                <w:szCs w:val="20"/>
              </w:rPr>
              <w:t>74,1</w:t>
            </w:r>
          </w:p>
        </w:tc>
        <w:tc>
          <w:tcPr>
            <w:tcW w:w="614" w:type="pct"/>
            <w:noWrap/>
            <w:vAlign w:val="center"/>
          </w:tcPr>
          <w:p w14:paraId="60FFA758" w14:textId="647AF5B7" w:rsidR="0085349E" w:rsidRPr="00A275EA" w:rsidRDefault="0085349E" w:rsidP="0085349E">
            <w:pPr>
              <w:spacing w:line="240" w:lineRule="auto"/>
              <w:jc w:val="right"/>
              <w:rPr>
                <w:bCs/>
                <w:sz w:val="20"/>
                <w:szCs w:val="20"/>
              </w:rPr>
            </w:pPr>
            <w:r w:rsidRPr="00A275EA">
              <w:rPr>
                <w:bCs/>
                <w:sz w:val="20"/>
                <w:szCs w:val="20"/>
              </w:rPr>
              <w:t>70,</w:t>
            </w:r>
            <w:r w:rsidR="00A275EA" w:rsidRPr="00A275EA">
              <w:rPr>
                <w:bCs/>
                <w:sz w:val="20"/>
                <w:szCs w:val="20"/>
              </w:rPr>
              <w:t>3</w:t>
            </w:r>
          </w:p>
        </w:tc>
        <w:tc>
          <w:tcPr>
            <w:tcW w:w="614" w:type="pct"/>
            <w:vAlign w:val="center"/>
          </w:tcPr>
          <w:p w14:paraId="4AC3D1E1" w14:textId="6EF1FABE" w:rsidR="0085349E" w:rsidRPr="00A275EA" w:rsidRDefault="0085349E" w:rsidP="0085349E">
            <w:pPr>
              <w:spacing w:line="240" w:lineRule="auto"/>
              <w:jc w:val="right"/>
              <w:rPr>
                <w:bCs/>
                <w:sz w:val="20"/>
                <w:szCs w:val="20"/>
              </w:rPr>
            </w:pPr>
            <w:r w:rsidRPr="00A275EA">
              <w:rPr>
                <w:bCs/>
                <w:sz w:val="20"/>
                <w:szCs w:val="20"/>
              </w:rPr>
              <w:t>6</w:t>
            </w:r>
            <w:r w:rsidR="00A275EA" w:rsidRPr="00A275EA">
              <w:rPr>
                <w:bCs/>
                <w:sz w:val="20"/>
                <w:szCs w:val="20"/>
              </w:rPr>
              <w:t>5</w:t>
            </w:r>
            <w:r w:rsidRPr="00A275EA">
              <w:rPr>
                <w:bCs/>
                <w:sz w:val="20"/>
                <w:szCs w:val="20"/>
              </w:rPr>
              <w:t>,</w:t>
            </w:r>
            <w:r w:rsidR="00A275EA" w:rsidRPr="00A275EA">
              <w:rPr>
                <w:bCs/>
                <w:sz w:val="20"/>
                <w:szCs w:val="20"/>
              </w:rPr>
              <w:t>6</w:t>
            </w:r>
          </w:p>
        </w:tc>
        <w:tc>
          <w:tcPr>
            <w:tcW w:w="613" w:type="pct"/>
            <w:noWrap/>
            <w:vAlign w:val="center"/>
          </w:tcPr>
          <w:p w14:paraId="555788B1" w14:textId="715CA319" w:rsidR="0085349E" w:rsidRPr="00A275EA" w:rsidRDefault="0085349E" w:rsidP="0085349E">
            <w:pPr>
              <w:spacing w:line="240" w:lineRule="auto"/>
              <w:jc w:val="right"/>
              <w:rPr>
                <w:bCs/>
                <w:sz w:val="20"/>
                <w:szCs w:val="20"/>
              </w:rPr>
            </w:pPr>
            <w:r w:rsidRPr="00A275EA">
              <w:rPr>
                <w:bCs/>
                <w:sz w:val="20"/>
                <w:szCs w:val="20"/>
              </w:rPr>
              <w:t>80,8</w:t>
            </w:r>
          </w:p>
        </w:tc>
      </w:tr>
      <w:tr w:rsidR="0085349E" w:rsidRPr="0085349E" w14:paraId="614C2619" w14:textId="77777777" w:rsidTr="0085349E">
        <w:trPr>
          <w:trHeight w:val="285"/>
        </w:trPr>
        <w:tc>
          <w:tcPr>
            <w:tcW w:w="2545" w:type="pct"/>
            <w:noWrap/>
            <w:vAlign w:val="center"/>
          </w:tcPr>
          <w:p w14:paraId="6B880A50" w14:textId="77777777" w:rsidR="0085349E" w:rsidRPr="0085349E" w:rsidRDefault="0085349E" w:rsidP="0085349E">
            <w:pPr>
              <w:spacing w:line="240" w:lineRule="auto"/>
              <w:jc w:val="left"/>
              <w:rPr>
                <w:bCs/>
                <w:sz w:val="20"/>
                <w:szCs w:val="20"/>
              </w:rPr>
            </w:pPr>
            <w:r w:rsidRPr="0085349E">
              <w:rPr>
                <w:bCs/>
                <w:sz w:val="20"/>
                <w:szCs w:val="20"/>
              </w:rPr>
              <w:t>S.1311 Enote centralne ravni države</w:t>
            </w:r>
          </w:p>
          <w:p w14:paraId="5D009FDD" w14:textId="77777777" w:rsidR="0085349E" w:rsidRPr="0085349E" w:rsidRDefault="0085349E" w:rsidP="0085349E">
            <w:pPr>
              <w:spacing w:line="240" w:lineRule="auto"/>
              <w:jc w:val="left"/>
              <w:rPr>
                <w:bCs/>
                <w:sz w:val="20"/>
                <w:szCs w:val="20"/>
              </w:rPr>
            </w:pPr>
            <w:r w:rsidRPr="0085349E">
              <w:rPr>
                <w:bCs/>
                <w:sz w:val="20"/>
                <w:szCs w:val="20"/>
              </w:rPr>
              <w:t>- od tega: dolg državnega proračuna RS</w:t>
            </w:r>
          </w:p>
        </w:tc>
        <w:tc>
          <w:tcPr>
            <w:tcW w:w="614" w:type="pct"/>
            <w:noWrap/>
            <w:vAlign w:val="center"/>
          </w:tcPr>
          <w:p w14:paraId="4870EB6E" w14:textId="77777777" w:rsidR="0085349E" w:rsidRPr="00A275EA" w:rsidRDefault="0085349E" w:rsidP="0085349E">
            <w:pPr>
              <w:spacing w:line="240" w:lineRule="auto"/>
              <w:jc w:val="right"/>
              <w:rPr>
                <w:bCs/>
                <w:sz w:val="20"/>
                <w:szCs w:val="20"/>
              </w:rPr>
            </w:pPr>
            <w:r w:rsidRPr="00A275EA">
              <w:rPr>
                <w:bCs/>
                <w:sz w:val="20"/>
                <w:szCs w:val="20"/>
              </w:rPr>
              <w:t>72,8</w:t>
            </w:r>
          </w:p>
          <w:p w14:paraId="6AD8FC42" w14:textId="13D337CF" w:rsidR="0085349E" w:rsidRPr="00A275EA" w:rsidRDefault="0085349E" w:rsidP="0085349E">
            <w:pPr>
              <w:spacing w:line="240" w:lineRule="auto"/>
              <w:jc w:val="right"/>
              <w:rPr>
                <w:bCs/>
                <w:sz w:val="20"/>
                <w:szCs w:val="20"/>
              </w:rPr>
            </w:pPr>
            <w:r w:rsidRPr="00A275EA">
              <w:rPr>
                <w:bCs/>
                <w:sz w:val="20"/>
                <w:szCs w:val="20"/>
              </w:rPr>
              <w:t>66,</w:t>
            </w:r>
            <w:r w:rsidR="00A275EA" w:rsidRPr="00A275EA">
              <w:rPr>
                <w:bCs/>
                <w:sz w:val="20"/>
                <w:szCs w:val="20"/>
              </w:rPr>
              <w:t>8</w:t>
            </w:r>
          </w:p>
        </w:tc>
        <w:tc>
          <w:tcPr>
            <w:tcW w:w="614" w:type="pct"/>
            <w:noWrap/>
            <w:vAlign w:val="center"/>
          </w:tcPr>
          <w:p w14:paraId="43C55E5F" w14:textId="67DCCB20" w:rsidR="0085349E" w:rsidRPr="00A275EA" w:rsidRDefault="0085349E" w:rsidP="0085349E">
            <w:pPr>
              <w:spacing w:line="240" w:lineRule="auto"/>
              <w:jc w:val="right"/>
              <w:rPr>
                <w:bCs/>
                <w:sz w:val="20"/>
                <w:szCs w:val="20"/>
              </w:rPr>
            </w:pPr>
            <w:r w:rsidRPr="00A275EA">
              <w:rPr>
                <w:bCs/>
                <w:sz w:val="20"/>
                <w:szCs w:val="20"/>
              </w:rPr>
              <w:t>69,</w:t>
            </w:r>
            <w:r w:rsidR="00A275EA" w:rsidRPr="00A275EA">
              <w:rPr>
                <w:bCs/>
                <w:sz w:val="20"/>
                <w:szCs w:val="20"/>
              </w:rPr>
              <w:t>0</w:t>
            </w:r>
          </w:p>
          <w:p w14:paraId="70C37C2F" w14:textId="018A5CDC" w:rsidR="0085349E" w:rsidRPr="00A275EA" w:rsidRDefault="0085349E" w:rsidP="0085349E">
            <w:pPr>
              <w:spacing w:line="240" w:lineRule="auto"/>
              <w:jc w:val="right"/>
              <w:rPr>
                <w:bCs/>
                <w:sz w:val="20"/>
                <w:szCs w:val="20"/>
              </w:rPr>
            </w:pPr>
            <w:r w:rsidRPr="00A275EA">
              <w:rPr>
                <w:bCs/>
                <w:sz w:val="20"/>
                <w:szCs w:val="20"/>
              </w:rPr>
              <w:t>63,</w:t>
            </w:r>
            <w:r w:rsidR="00A275EA" w:rsidRPr="00A275EA">
              <w:rPr>
                <w:bCs/>
                <w:sz w:val="20"/>
                <w:szCs w:val="20"/>
              </w:rPr>
              <w:t>6</w:t>
            </w:r>
          </w:p>
        </w:tc>
        <w:tc>
          <w:tcPr>
            <w:tcW w:w="614" w:type="pct"/>
            <w:vAlign w:val="center"/>
          </w:tcPr>
          <w:p w14:paraId="13226639" w14:textId="1772DF07" w:rsidR="0085349E" w:rsidRPr="00A275EA" w:rsidRDefault="0085349E" w:rsidP="0085349E">
            <w:pPr>
              <w:spacing w:line="240" w:lineRule="auto"/>
              <w:jc w:val="right"/>
              <w:rPr>
                <w:bCs/>
                <w:sz w:val="20"/>
                <w:szCs w:val="20"/>
              </w:rPr>
            </w:pPr>
            <w:r w:rsidRPr="00A275EA">
              <w:rPr>
                <w:bCs/>
                <w:sz w:val="20"/>
                <w:szCs w:val="20"/>
              </w:rPr>
              <w:t>64,</w:t>
            </w:r>
            <w:r w:rsidR="00A275EA" w:rsidRPr="00A275EA">
              <w:rPr>
                <w:bCs/>
                <w:sz w:val="20"/>
                <w:szCs w:val="20"/>
              </w:rPr>
              <w:t>3</w:t>
            </w:r>
          </w:p>
          <w:p w14:paraId="46892479" w14:textId="406FE391" w:rsidR="0085349E" w:rsidRPr="00A275EA" w:rsidRDefault="0085349E" w:rsidP="0085349E">
            <w:pPr>
              <w:spacing w:line="240" w:lineRule="auto"/>
              <w:jc w:val="right"/>
              <w:rPr>
                <w:bCs/>
                <w:sz w:val="20"/>
                <w:szCs w:val="20"/>
              </w:rPr>
            </w:pPr>
            <w:r w:rsidRPr="00A275EA">
              <w:rPr>
                <w:bCs/>
                <w:sz w:val="20"/>
                <w:szCs w:val="20"/>
              </w:rPr>
              <w:t>59,</w:t>
            </w:r>
            <w:r w:rsidR="00A275EA" w:rsidRPr="00A275EA">
              <w:rPr>
                <w:bCs/>
                <w:sz w:val="20"/>
                <w:szCs w:val="20"/>
              </w:rPr>
              <w:t>0</w:t>
            </w:r>
          </w:p>
        </w:tc>
        <w:tc>
          <w:tcPr>
            <w:tcW w:w="613" w:type="pct"/>
            <w:noWrap/>
            <w:vAlign w:val="center"/>
          </w:tcPr>
          <w:p w14:paraId="16492035" w14:textId="4CA01F05" w:rsidR="0085349E" w:rsidRPr="00A275EA" w:rsidRDefault="0085349E" w:rsidP="0085349E">
            <w:pPr>
              <w:spacing w:line="240" w:lineRule="auto"/>
              <w:jc w:val="right"/>
              <w:rPr>
                <w:bCs/>
                <w:sz w:val="20"/>
                <w:szCs w:val="20"/>
              </w:rPr>
            </w:pPr>
            <w:r w:rsidRPr="00A275EA">
              <w:rPr>
                <w:bCs/>
                <w:sz w:val="20"/>
                <w:szCs w:val="20"/>
              </w:rPr>
              <w:t>79,4</w:t>
            </w:r>
          </w:p>
          <w:p w14:paraId="0E655A76" w14:textId="4FA2AA4E" w:rsidR="0085349E" w:rsidRPr="00A275EA" w:rsidRDefault="00A275EA" w:rsidP="0085349E">
            <w:pPr>
              <w:spacing w:line="240" w:lineRule="auto"/>
              <w:jc w:val="right"/>
              <w:rPr>
                <w:bCs/>
                <w:sz w:val="20"/>
                <w:szCs w:val="20"/>
              </w:rPr>
            </w:pPr>
            <w:r w:rsidRPr="00A275EA">
              <w:rPr>
                <w:bCs/>
                <w:sz w:val="20"/>
                <w:szCs w:val="20"/>
              </w:rPr>
              <w:t>74</w:t>
            </w:r>
            <w:r w:rsidR="0085349E" w:rsidRPr="00A275EA">
              <w:rPr>
                <w:bCs/>
                <w:sz w:val="20"/>
                <w:szCs w:val="20"/>
              </w:rPr>
              <w:t>,</w:t>
            </w:r>
            <w:r w:rsidRPr="00A275EA">
              <w:rPr>
                <w:bCs/>
                <w:sz w:val="20"/>
                <w:szCs w:val="20"/>
              </w:rPr>
              <w:t>1</w:t>
            </w:r>
          </w:p>
        </w:tc>
      </w:tr>
      <w:tr w:rsidR="0085349E" w:rsidRPr="0085349E" w14:paraId="20B66973" w14:textId="77777777" w:rsidTr="0085349E">
        <w:trPr>
          <w:trHeight w:val="285"/>
        </w:trPr>
        <w:tc>
          <w:tcPr>
            <w:tcW w:w="2545" w:type="pct"/>
            <w:noWrap/>
            <w:vAlign w:val="center"/>
          </w:tcPr>
          <w:p w14:paraId="415E86FE" w14:textId="77777777" w:rsidR="0085349E" w:rsidRPr="0085349E" w:rsidRDefault="0085349E" w:rsidP="0085349E">
            <w:pPr>
              <w:spacing w:line="240" w:lineRule="auto"/>
              <w:jc w:val="left"/>
              <w:rPr>
                <w:bCs/>
                <w:sz w:val="20"/>
                <w:szCs w:val="20"/>
              </w:rPr>
            </w:pPr>
            <w:r w:rsidRPr="0085349E">
              <w:rPr>
                <w:bCs/>
                <w:sz w:val="20"/>
                <w:szCs w:val="20"/>
              </w:rPr>
              <w:t>S.1313 Enote lokalne ravni države</w:t>
            </w:r>
          </w:p>
        </w:tc>
        <w:tc>
          <w:tcPr>
            <w:tcW w:w="614" w:type="pct"/>
            <w:noWrap/>
            <w:vAlign w:val="center"/>
          </w:tcPr>
          <w:p w14:paraId="626D860E" w14:textId="67559B2D" w:rsidR="0085349E" w:rsidRPr="00A275EA" w:rsidRDefault="0085349E" w:rsidP="0085349E">
            <w:pPr>
              <w:spacing w:line="240" w:lineRule="auto"/>
              <w:jc w:val="right"/>
              <w:rPr>
                <w:bCs/>
                <w:sz w:val="20"/>
                <w:szCs w:val="20"/>
              </w:rPr>
            </w:pPr>
            <w:r w:rsidRPr="00A275EA">
              <w:rPr>
                <w:bCs/>
                <w:sz w:val="20"/>
                <w:szCs w:val="20"/>
              </w:rPr>
              <w:t>1,8</w:t>
            </w:r>
          </w:p>
        </w:tc>
        <w:tc>
          <w:tcPr>
            <w:tcW w:w="614" w:type="pct"/>
            <w:noWrap/>
            <w:vAlign w:val="center"/>
          </w:tcPr>
          <w:p w14:paraId="1EBCA160" w14:textId="57648BB5" w:rsidR="0085349E" w:rsidRPr="00A275EA" w:rsidRDefault="0085349E" w:rsidP="0085349E">
            <w:pPr>
              <w:spacing w:line="240" w:lineRule="auto"/>
              <w:jc w:val="right"/>
              <w:rPr>
                <w:bCs/>
                <w:sz w:val="20"/>
                <w:szCs w:val="20"/>
              </w:rPr>
            </w:pPr>
            <w:r w:rsidRPr="00A275EA">
              <w:rPr>
                <w:bCs/>
                <w:sz w:val="20"/>
                <w:szCs w:val="20"/>
              </w:rPr>
              <w:t>1,8</w:t>
            </w:r>
          </w:p>
        </w:tc>
        <w:tc>
          <w:tcPr>
            <w:tcW w:w="614" w:type="pct"/>
            <w:vAlign w:val="center"/>
          </w:tcPr>
          <w:p w14:paraId="4587B4FE" w14:textId="77909578" w:rsidR="0085349E" w:rsidRPr="00A275EA" w:rsidRDefault="0085349E" w:rsidP="0085349E">
            <w:pPr>
              <w:spacing w:line="240" w:lineRule="auto"/>
              <w:jc w:val="right"/>
              <w:rPr>
                <w:bCs/>
                <w:sz w:val="20"/>
                <w:szCs w:val="20"/>
              </w:rPr>
            </w:pPr>
            <w:r w:rsidRPr="00A275EA">
              <w:rPr>
                <w:bCs/>
                <w:sz w:val="20"/>
                <w:szCs w:val="20"/>
              </w:rPr>
              <w:t>1,8</w:t>
            </w:r>
          </w:p>
        </w:tc>
        <w:tc>
          <w:tcPr>
            <w:tcW w:w="613" w:type="pct"/>
            <w:noWrap/>
            <w:vAlign w:val="center"/>
          </w:tcPr>
          <w:p w14:paraId="02375B4E" w14:textId="50BFAFA4" w:rsidR="0085349E" w:rsidRPr="00A275EA" w:rsidRDefault="0085349E" w:rsidP="0085349E">
            <w:pPr>
              <w:spacing w:line="240" w:lineRule="auto"/>
              <w:jc w:val="right"/>
              <w:rPr>
                <w:bCs/>
                <w:sz w:val="20"/>
                <w:szCs w:val="20"/>
              </w:rPr>
            </w:pPr>
            <w:r w:rsidRPr="00A275EA">
              <w:rPr>
                <w:bCs/>
                <w:sz w:val="20"/>
                <w:szCs w:val="20"/>
              </w:rPr>
              <w:t>1,</w:t>
            </w:r>
            <w:r w:rsidR="00E54FB3" w:rsidRPr="00A275EA">
              <w:rPr>
                <w:bCs/>
                <w:sz w:val="20"/>
                <w:szCs w:val="20"/>
              </w:rPr>
              <w:t>9</w:t>
            </w:r>
          </w:p>
        </w:tc>
      </w:tr>
      <w:tr w:rsidR="0085349E" w:rsidRPr="0085349E" w14:paraId="5ABDB188" w14:textId="77777777" w:rsidTr="0085349E">
        <w:trPr>
          <w:trHeight w:val="285"/>
        </w:trPr>
        <w:tc>
          <w:tcPr>
            <w:tcW w:w="2545" w:type="pct"/>
            <w:noWrap/>
            <w:vAlign w:val="center"/>
          </w:tcPr>
          <w:p w14:paraId="10F81768" w14:textId="77777777" w:rsidR="0085349E" w:rsidRPr="0085349E" w:rsidRDefault="0085349E" w:rsidP="0085349E">
            <w:pPr>
              <w:spacing w:line="240" w:lineRule="auto"/>
              <w:jc w:val="left"/>
              <w:rPr>
                <w:bCs/>
                <w:sz w:val="20"/>
                <w:szCs w:val="20"/>
              </w:rPr>
            </w:pPr>
            <w:r w:rsidRPr="0085349E">
              <w:rPr>
                <w:bCs/>
                <w:sz w:val="20"/>
                <w:szCs w:val="20"/>
              </w:rPr>
              <w:t>S.1314 Skladi socialnega zavarovanja</w:t>
            </w:r>
          </w:p>
        </w:tc>
        <w:tc>
          <w:tcPr>
            <w:tcW w:w="614" w:type="pct"/>
            <w:noWrap/>
            <w:vAlign w:val="center"/>
          </w:tcPr>
          <w:p w14:paraId="18A6A4DC" w14:textId="5970C1A1" w:rsidR="0085349E" w:rsidRPr="00A275EA" w:rsidRDefault="0085349E" w:rsidP="0085349E">
            <w:pPr>
              <w:spacing w:line="240" w:lineRule="auto"/>
              <w:jc w:val="right"/>
              <w:rPr>
                <w:bCs/>
                <w:sz w:val="20"/>
                <w:szCs w:val="20"/>
              </w:rPr>
            </w:pPr>
            <w:r w:rsidRPr="00A275EA">
              <w:rPr>
                <w:bCs/>
                <w:sz w:val="20"/>
                <w:szCs w:val="20"/>
              </w:rPr>
              <w:t>0,0</w:t>
            </w:r>
          </w:p>
        </w:tc>
        <w:tc>
          <w:tcPr>
            <w:tcW w:w="614" w:type="pct"/>
            <w:noWrap/>
            <w:vAlign w:val="center"/>
          </w:tcPr>
          <w:p w14:paraId="4C0F489D" w14:textId="6DB1173E" w:rsidR="0085349E" w:rsidRPr="00A275EA" w:rsidRDefault="0085349E" w:rsidP="0085349E">
            <w:pPr>
              <w:spacing w:line="240" w:lineRule="auto"/>
              <w:jc w:val="right"/>
              <w:rPr>
                <w:bCs/>
                <w:sz w:val="20"/>
                <w:szCs w:val="20"/>
              </w:rPr>
            </w:pPr>
            <w:r w:rsidRPr="00A275EA">
              <w:rPr>
                <w:bCs/>
                <w:sz w:val="20"/>
                <w:szCs w:val="20"/>
              </w:rPr>
              <w:t>0,0</w:t>
            </w:r>
          </w:p>
        </w:tc>
        <w:tc>
          <w:tcPr>
            <w:tcW w:w="614" w:type="pct"/>
            <w:vAlign w:val="center"/>
          </w:tcPr>
          <w:p w14:paraId="01618DD3" w14:textId="44724E4A" w:rsidR="0085349E" w:rsidRPr="00A275EA" w:rsidRDefault="0085349E" w:rsidP="0085349E">
            <w:pPr>
              <w:spacing w:line="240" w:lineRule="auto"/>
              <w:jc w:val="right"/>
              <w:rPr>
                <w:bCs/>
                <w:sz w:val="20"/>
                <w:szCs w:val="20"/>
              </w:rPr>
            </w:pPr>
            <w:r w:rsidRPr="00A275EA">
              <w:rPr>
                <w:bCs/>
                <w:sz w:val="20"/>
                <w:szCs w:val="20"/>
              </w:rPr>
              <w:t>0,0</w:t>
            </w:r>
          </w:p>
        </w:tc>
        <w:tc>
          <w:tcPr>
            <w:tcW w:w="613" w:type="pct"/>
            <w:noWrap/>
            <w:vAlign w:val="center"/>
          </w:tcPr>
          <w:p w14:paraId="168A8284" w14:textId="77777777" w:rsidR="0085349E" w:rsidRPr="00A275EA" w:rsidRDefault="0085349E" w:rsidP="0085349E">
            <w:pPr>
              <w:spacing w:line="240" w:lineRule="auto"/>
              <w:jc w:val="right"/>
              <w:rPr>
                <w:bCs/>
                <w:sz w:val="20"/>
                <w:szCs w:val="20"/>
              </w:rPr>
            </w:pPr>
            <w:r w:rsidRPr="00A275EA">
              <w:rPr>
                <w:bCs/>
                <w:sz w:val="20"/>
                <w:szCs w:val="20"/>
              </w:rPr>
              <w:t>0,0</w:t>
            </w:r>
          </w:p>
        </w:tc>
      </w:tr>
      <w:tr w:rsidR="0085349E" w:rsidRPr="0085349E" w14:paraId="7BB88A26" w14:textId="77777777" w:rsidTr="0085349E">
        <w:trPr>
          <w:trHeight w:val="300"/>
        </w:trPr>
        <w:tc>
          <w:tcPr>
            <w:tcW w:w="2545" w:type="pct"/>
            <w:noWrap/>
            <w:vAlign w:val="center"/>
          </w:tcPr>
          <w:p w14:paraId="3A50A0DC" w14:textId="77777777" w:rsidR="0085349E" w:rsidRPr="0085349E" w:rsidRDefault="0085349E" w:rsidP="0085349E">
            <w:pPr>
              <w:spacing w:line="240" w:lineRule="auto"/>
              <w:jc w:val="left"/>
              <w:rPr>
                <w:bCs/>
                <w:sz w:val="20"/>
                <w:szCs w:val="20"/>
              </w:rPr>
            </w:pPr>
            <w:r w:rsidRPr="0085349E">
              <w:rPr>
                <w:bCs/>
                <w:sz w:val="20"/>
                <w:szCs w:val="20"/>
              </w:rPr>
              <w:t>Konsolidacija med podsektorji države</w:t>
            </w:r>
          </w:p>
        </w:tc>
        <w:tc>
          <w:tcPr>
            <w:tcW w:w="614" w:type="pct"/>
            <w:noWrap/>
            <w:vAlign w:val="center"/>
          </w:tcPr>
          <w:p w14:paraId="4237F00A" w14:textId="520CAD2F" w:rsidR="0085349E" w:rsidRPr="00A275EA" w:rsidRDefault="0085349E" w:rsidP="0085349E">
            <w:pPr>
              <w:spacing w:line="240" w:lineRule="auto"/>
              <w:jc w:val="right"/>
              <w:rPr>
                <w:bCs/>
                <w:sz w:val="20"/>
                <w:szCs w:val="20"/>
              </w:rPr>
            </w:pPr>
            <w:r w:rsidRPr="00A275EA">
              <w:rPr>
                <w:bCs/>
                <w:sz w:val="20"/>
                <w:szCs w:val="20"/>
              </w:rPr>
              <w:t>0,5</w:t>
            </w:r>
          </w:p>
        </w:tc>
        <w:tc>
          <w:tcPr>
            <w:tcW w:w="614" w:type="pct"/>
            <w:noWrap/>
            <w:vAlign w:val="center"/>
          </w:tcPr>
          <w:p w14:paraId="77007A7C" w14:textId="3F19D540" w:rsidR="0085349E" w:rsidRPr="00A275EA" w:rsidRDefault="0085349E" w:rsidP="0085349E">
            <w:pPr>
              <w:spacing w:line="240" w:lineRule="auto"/>
              <w:jc w:val="right"/>
              <w:rPr>
                <w:bCs/>
                <w:sz w:val="20"/>
                <w:szCs w:val="20"/>
              </w:rPr>
            </w:pPr>
            <w:r w:rsidRPr="00A275EA">
              <w:rPr>
                <w:bCs/>
                <w:sz w:val="20"/>
                <w:szCs w:val="20"/>
              </w:rPr>
              <w:t>0,5</w:t>
            </w:r>
          </w:p>
        </w:tc>
        <w:tc>
          <w:tcPr>
            <w:tcW w:w="614" w:type="pct"/>
            <w:vAlign w:val="center"/>
          </w:tcPr>
          <w:p w14:paraId="6867D27E" w14:textId="4F2A922A" w:rsidR="0085349E" w:rsidRPr="00A275EA" w:rsidRDefault="0085349E" w:rsidP="0085349E">
            <w:pPr>
              <w:spacing w:line="240" w:lineRule="auto"/>
              <w:jc w:val="right"/>
              <w:rPr>
                <w:bCs/>
                <w:sz w:val="20"/>
                <w:szCs w:val="20"/>
              </w:rPr>
            </w:pPr>
            <w:r w:rsidRPr="00A275EA">
              <w:rPr>
                <w:bCs/>
                <w:sz w:val="20"/>
                <w:szCs w:val="20"/>
              </w:rPr>
              <w:t>0,5</w:t>
            </w:r>
          </w:p>
        </w:tc>
        <w:tc>
          <w:tcPr>
            <w:tcW w:w="613" w:type="pct"/>
            <w:noWrap/>
            <w:vAlign w:val="center"/>
          </w:tcPr>
          <w:p w14:paraId="720317E4" w14:textId="77777777" w:rsidR="0085349E" w:rsidRPr="00A275EA" w:rsidRDefault="0085349E" w:rsidP="0085349E">
            <w:pPr>
              <w:spacing w:line="240" w:lineRule="auto"/>
              <w:jc w:val="right"/>
              <w:rPr>
                <w:bCs/>
                <w:sz w:val="20"/>
                <w:szCs w:val="20"/>
              </w:rPr>
            </w:pPr>
            <w:r w:rsidRPr="00A275EA">
              <w:rPr>
                <w:bCs/>
                <w:sz w:val="20"/>
                <w:szCs w:val="20"/>
              </w:rPr>
              <w:t>0,5</w:t>
            </w:r>
          </w:p>
        </w:tc>
      </w:tr>
    </w:tbl>
    <w:p w14:paraId="7198CB9D" w14:textId="77777777" w:rsidR="00DB5EDE" w:rsidRPr="00B85C79" w:rsidRDefault="00DB5EDE" w:rsidP="00DB5EDE">
      <w:pPr>
        <w:jc w:val="left"/>
        <w:rPr>
          <w:bCs/>
          <w:i/>
          <w:sz w:val="20"/>
          <w:szCs w:val="20"/>
        </w:rPr>
      </w:pPr>
      <w:r w:rsidRPr="0085349E">
        <w:rPr>
          <w:bCs/>
          <w:i/>
          <w:sz w:val="20"/>
          <w:szCs w:val="20"/>
        </w:rPr>
        <w:t>Vir: MF in SURS</w:t>
      </w:r>
    </w:p>
    <w:p w14:paraId="700CEBF4" w14:textId="5BB84CFE" w:rsidR="008D6ADC" w:rsidRDefault="008D6ADC" w:rsidP="00DB5EDE">
      <w:pPr>
        <w:rPr>
          <w:highlight w:val="yellow"/>
        </w:rPr>
      </w:pPr>
    </w:p>
    <w:p w14:paraId="185571FF" w14:textId="6D45573F" w:rsidR="00165A9B" w:rsidRDefault="00360728" w:rsidP="009B70E7">
      <w:r>
        <w:t>V</w:t>
      </w:r>
      <w:r w:rsidR="000A5DFD">
        <w:t xml:space="preserve"> letu 2020 je</w:t>
      </w:r>
      <w:r w:rsidR="00F54352">
        <w:t xml:space="preserve"> bilo z razglasitvijo pandemije bolezni Covid-19 in potrebnimi obsežnimi javnofinančnimi vzpodbudami držav članic EU za omilitev posledic za podjetja in prebivalstvo,</w:t>
      </w:r>
      <w:r w:rsidR="00165A9B" w:rsidRPr="00165A9B">
        <w:t xml:space="preserve"> </w:t>
      </w:r>
      <w:r w:rsidR="00F54352">
        <w:t>P</w:t>
      </w:r>
      <w:r w:rsidR="00165A9B" w:rsidRPr="00165A9B">
        <w:t>ravilo o dolgu</w:t>
      </w:r>
      <w:r w:rsidR="00F54352">
        <w:t xml:space="preserve"> iz Pakta stabilnosti in rasti</w:t>
      </w:r>
      <w:r w:rsidR="00165A9B" w:rsidRPr="00165A9B">
        <w:t xml:space="preserve"> suspendirano</w:t>
      </w:r>
      <w:r w:rsidR="000A5DFD">
        <w:t xml:space="preserve"> na evropski ravni</w:t>
      </w:r>
      <w:r w:rsidR="00F54352">
        <w:t xml:space="preserve"> do nadaljnjega</w:t>
      </w:r>
      <w:r w:rsidR="00165A9B" w:rsidRPr="00165A9B">
        <w:t>.</w:t>
      </w:r>
    </w:p>
    <w:p w14:paraId="301BAB2D" w14:textId="77777777" w:rsidR="00FC50B8" w:rsidRDefault="00FC50B8" w:rsidP="000A5DFD">
      <w:pPr>
        <w:rPr>
          <w:color w:val="4F81BD" w:themeColor="accent1"/>
        </w:rPr>
      </w:pPr>
    </w:p>
    <w:p w14:paraId="64793B82" w14:textId="167C1AFD" w:rsidR="000A5DFD" w:rsidRPr="00FC50B8" w:rsidRDefault="006174BC" w:rsidP="000A5DFD">
      <w:r>
        <w:fldChar w:fldCharType="begin"/>
      </w:r>
      <w:r>
        <w:instrText xml:space="preserve"> REF _Ref6908286 \h </w:instrText>
      </w:r>
      <w:r>
        <w:fldChar w:fldCharType="separate"/>
      </w:r>
      <w:r w:rsidRPr="000A5DFD">
        <w:rPr>
          <w:b/>
        </w:rPr>
        <w:t xml:space="preserve">Graf </w:t>
      </w:r>
      <w:r>
        <w:rPr>
          <w:b/>
          <w:noProof/>
        </w:rPr>
        <w:t>7</w:t>
      </w:r>
      <w:r>
        <w:rPr>
          <w:b/>
        </w:rPr>
        <w:noBreakHyphen/>
      </w:r>
      <w:r>
        <w:rPr>
          <w:b/>
          <w:noProof/>
        </w:rPr>
        <w:t>1</w:t>
      </w:r>
      <w:r>
        <w:fldChar w:fldCharType="end"/>
      </w:r>
      <w:r>
        <w:t xml:space="preserve"> </w:t>
      </w:r>
      <w:r w:rsidR="00FC50B8" w:rsidRPr="00FC50B8">
        <w:t>prikazuje</w:t>
      </w:r>
      <w:r w:rsidR="000A5DFD" w:rsidRPr="00FC50B8">
        <w:t xml:space="preserve"> zadolženost držav EU-27 ob koncu leta 2020. </w:t>
      </w:r>
      <w:r w:rsidR="00FC50B8" w:rsidRPr="00FC50B8">
        <w:t>G</w:t>
      </w:r>
      <w:r w:rsidR="000A5DFD" w:rsidRPr="00FC50B8">
        <w:t>lede na višino dolga sektor država v razmerju do BDP</w:t>
      </w:r>
      <w:r w:rsidR="00FC50B8" w:rsidRPr="00FC50B8">
        <w:t xml:space="preserve"> se Republika Slovenija (80,8 % BDP)</w:t>
      </w:r>
      <w:r w:rsidR="000A5DFD" w:rsidRPr="00FC50B8">
        <w:t xml:space="preserve"> uvršča bistveno nižje od povprečja držav EU-27 (90,8 % BDP)  in povprečja držav evroobmočja EA-19 (98,1 % BDP).</w:t>
      </w:r>
    </w:p>
    <w:p w14:paraId="26478391" w14:textId="77777777" w:rsidR="00C3343A" w:rsidRPr="005F1256" w:rsidRDefault="00C3343A" w:rsidP="00DB5EDE"/>
    <w:p w14:paraId="208F2107" w14:textId="000BBDD9" w:rsidR="00D8323D" w:rsidRDefault="00D8323D" w:rsidP="00C808C4">
      <w:pPr>
        <w:pStyle w:val="Napis"/>
        <w:rPr>
          <w:rFonts w:cs="Arial"/>
          <w:szCs w:val="22"/>
          <w:lang w:eastAsia="sl-SI"/>
        </w:rPr>
      </w:pPr>
      <w:bookmarkStart w:id="2505" w:name="_Ref6908286"/>
      <w:bookmarkStart w:id="2506" w:name="_Toc81832392"/>
      <w:r w:rsidRPr="000A5DFD">
        <w:rPr>
          <w:b/>
        </w:rPr>
        <w:t xml:space="preserve">Graf </w:t>
      </w:r>
      <w:r w:rsidR="00A64892">
        <w:rPr>
          <w:b/>
        </w:rPr>
        <w:fldChar w:fldCharType="begin"/>
      </w:r>
      <w:r w:rsidR="00A64892">
        <w:rPr>
          <w:b/>
        </w:rPr>
        <w:instrText xml:space="preserve"> STYLEREF 1 \s </w:instrText>
      </w:r>
      <w:r w:rsidR="00A64892">
        <w:rPr>
          <w:b/>
        </w:rPr>
        <w:fldChar w:fldCharType="separate"/>
      </w:r>
      <w:r w:rsidR="00A64892">
        <w:rPr>
          <w:b/>
          <w:noProof/>
        </w:rPr>
        <w:t>7</w:t>
      </w:r>
      <w:r w:rsidR="00A64892">
        <w:rPr>
          <w:b/>
        </w:rPr>
        <w:fldChar w:fldCharType="end"/>
      </w:r>
      <w:r w:rsidR="00A64892">
        <w:rPr>
          <w:b/>
        </w:rPr>
        <w:noBreakHyphen/>
      </w:r>
      <w:r w:rsidR="00A64892">
        <w:rPr>
          <w:b/>
        </w:rPr>
        <w:fldChar w:fldCharType="begin"/>
      </w:r>
      <w:r w:rsidR="00A64892">
        <w:rPr>
          <w:b/>
        </w:rPr>
        <w:instrText xml:space="preserve"> SEQ Graf \* ARABIC \s 1 </w:instrText>
      </w:r>
      <w:r w:rsidR="00A64892">
        <w:rPr>
          <w:b/>
        </w:rPr>
        <w:fldChar w:fldCharType="separate"/>
      </w:r>
      <w:r w:rsidR="00A64892">
        <w:rPr>
          <w:b/>
          <w:noProof/>
        </w:rPr>
        <w:t>1</w:t>
      </w:r>
      <w:r w:rsidR="00A64892">
        <w:rPr>
          <w:b/>
        </w:rPr>
        <w:fldChar w:fldCharType="end"/>
      </w:r>
      <w:bookmarkEnd w:id="2505"/>
      <w:r w:rsidRPr="000A5DFD">
        <w:rPr>
          <w:b/>
        </w:rPr>
        <w:t>:</w:t>
      </w:r>
      <w:r w:rsidRPr="000A5DFD">
        <w:t xml:space="preserve"> </w:t>
      </w:r>
      <w:r w:rsidR="000A5DFD" w:rsidRPr="000A5DFD">
        <w:rPr>
          <w:rFonts w:cs="Arial"/>
          <w:szCs w:val="22"/>
          <w:lang w:eastAsia="sl-SI"/>
        </w:rPr>
        <w:t>Višina dolga sektor država v letu 2020 v primerjavi z ostalimi državami v EU-27</w:t>
      </w:r>
      <w:bookmarkEnd w:id="2506"/>
    </w:p>
    <w:p w14:paraId="66841395" w14:textId="43D3776B" w:rsidR="000A5DFD" w:rsidRDefault="000A5DFD" w:rsidP="000A5DFD">
      <w:pPr>
        <w:jc w:val="center"/>
        <w:rPr>
          <w:lang w:eastAsia="sl-SI"/>
        </w:rPr>
      </w:pPr>
      <w:r>
        <w:rPr>
          <w:noProof/>
          <w:color w:val="4F81BD" w:themeColor="accent1"/>
        </w:rPr>
        <w:drawing>
          <wp:inline distT="0" distB="0" distL="0" distR="0" wp14:anchorId="38A445BC" wp14:editId="42525640">
            <wp:extent cx="5762625" cy="3010618"/>
            <wp:effectExtent l="0" t="0" r="0" b="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65842D2" w14:textId="04E12678" w:rsidR="000F5EF8" w:rsidRPr="009C388B" w:rsidRDefault="000F5EF8" w:rsidP="000F5EF8">
      <w:pPr>
        <w:rPr>
          <w:rFonts w:cs="Arial"/>
          <w:i/>
          <w:sz w:val="20"/>
          <w:szCs w:val="20"/>
          <w:lang w:eastAsia="sl-SI"/>
        </w:rPr>
      </w:pPr>
      <w:r w:rsidRPr="00E071CE">
        <w:rPr>
          <w:rFonts w:cs="Arial"/>
          <w:i/>
          <w:sz w:val="20"/>
          <w:szCs w:val="20"/>
          <w:lang w:eastAsia="sl-SI"/>
        </w:rPr>
        <w:t xml:space="preserve">Vir: </w:t>
      </w:r>
      <w:r w:rsidR="00E937AA" w:rsidRPr="009549BD">
        <w:rPr>
          <w:rFonts w:cs="Arial"/>
          <w:i/>
          <w:sz w:val="20"/>
          <w:szCs w:val="20"/>
          <w:lang w:eastAsia="sl-SI"/>
        </w:rPr>
        <w:t>E</w:t>
      </w:r>
      <w:r w:rsidR="00E937AA" w:rsidRPr="00BE69BC">
        <w:rPr>
          <w:rFonts w:cs="Arial"/>
          <w:i/>
          <w:sz w:val="20"/>
          <w:szCs w:val="20"/>
          <w:lang w:eastAsia="sl-SI"/>
        </w:rPr>
        <w:t xml:space="preserve">urostat, </w:t>
      </w:r>
      <w:r w:rsidR="000A5DFD">
        <w:rPr>
          <w:rFonts w:cs="Arial"/>
          <w:i/>
          <w:sz w:val="20"/>
          <w:szCs w:val="20"/>
          <w:lang w:eastAsia="sl-SI"/>
        </w:rPr>
        <w:t>3</w:t>
      </w:r>
      <w:r w:rsidR="00705C6F" w:rsidRPr="00D5285A">
        <w:rPr>
          <w:rFonts w:cs="Arial"/>
          <w:i/>
          <w:sz w:val="20"/>
          <w:szCs w:val="20"/>
          <w:lang w:eastAsia="sl-SI"/>
        </w:rPr>
        <w:t>.</w:t>
      </w:r>
      <w:r w:rsidR="000A5DFD">
        <w:rPr>
          <w:rFonts w:cs="Arial"/>
          <w:i/>
          <w:sz w:val="20"/>
          <w:szCs w:val="20"/>
          <w:lang w:eastAsia="sl-SI"/>
        </w:rPr>
        <w:t>5</w:t>
      </w:r>
      <w:r w:rsidR="00705C6F" w:rsidRPr="00C608CC">
        <w:rPr>
          <w:rFonts w:cs="Arial"/>
          <w:i/>
          <w:sz w:val="20"/>
          <w:szCs w:val="20"/>
          <w:lang w:eastAsia="sl-SI"/>
        </w:rPr>
        <w:t>.</w:t>
      </w:r>
      <w:r w:rsidR="001C1D07" w:rsidRPr="005F1256">
        <w:rPr>
          <w:rFonts w:cs="Arial"/>
          <w:i/>
          <w:sz w:val="20"/>
          <w:szCs w:val="20"/>
          <w:lang w:eastAsia="sl-SI"/>
        </w:rPr>
        <w:t>202</w:t>
      </w:r>
      <w:r w:rsidR="000A5DFD">
        <w:rPr>
          <w:rFonts w:cs="Arial"/>
          <w:i/>
          <w:sz w:val="20"/>
          <w:szCs w:val="20"/>
          <w:lang w:eastAsia="sl-SI"/>
        </w:rPr>
        <w:t>1</w:t>
      </w:r>
    </w:p>
    <w:p w14:paraId="130858CB" w14:textId="77777777" w:rsidR="00676F08" w:rsidRPr="0009420B" w:rsidRDefault="00676F08" w:rsidP="00DB5EDE"/>
    <w:p w14:paraId="424329CE" w14:textId="191706D3" w:rsidR="00A926DA" w:rsidRDefault="00E370E3" w:rsidP="00DB5EDE">
      <w:pPr>
        <w:rPr>
          <w:bCs/>
        </w:rPr>
      </w:pPr>
      <w:r w:rsidRPr="0009420B">
        <w:rPr>
          <w:bCs/>
        </w:rPr>
        <w:t xml:space="preserve">V </w:t>
      </w:r>
      <w:r w:rsidR="00397B54" w:rsidRPr="00E071CE">
        <w:rPr>
          <w:bCs/>
        </w:rPr>
        <w:fldChar w:fldCharType="begin"/>
      </w:r>
      <w:r w:rsidR="00397B54" w:rsidRPr="00B85C79">
        <w:rPr>
          <w:bCs/>
        </w:rPr>
        <w:instrText xml:space="preserve"> REF _Ref6908324 \h </w:instrText>
      </w:r>
      <w:r w:rsidR="00B85C79">
        <w:rPr>
          <w:bCs/>
        </w:rPr>
        <w:instrText xml:space="preserve"> \* MERGEFORMAT </w:instrText>
      </w:r>
      <w:r w:rsidR="00397B54" w:rsidRPr="00E071CE">
        <w:rPr>
          <w:bCs/>
        </w:rPr>
      </w:r>
      <w:r w:rsidR="00397B54" w:rsidRPr="00E071CE">
        <w:rPr>
          <w:bCs/>
        </w:rPr>
        <w:fldChar w:fldCharType="separate"/>
      </w:r>
      <w:r w:rsidR="0068682C" w:rsidRPr="00507FA5">
        <w:rPr>
          <w:b/>
          <w:bCs/>
        </w:rPr>
        <w:t xml:space="preserve">Graf </w:t>
      </w:r>
      <w:r w:rsidR="0068682C">
        <w:rPr>
          <w:b/>
          <w:bCs/>
          <w:noProof/>
        </w:rPr>
        <w:t>7</w:t>
      </w:r>
      <w:r w:rsidR="0068682C" w:rsidRPr="00B85C79">
        <w:rPr>
          <w:b/>
          <w:bCs/>
          <w:noProof/>
        </w:rPr>
        <w:noBreakHyphen/>
      </w:r>
      <w:r w:rsidR="0068682C">
        <w:rPr>
          <w:b/>
          <w:bCs/>
          <w:noProof/>
        </w:rPr>
        <w:t>2</w:t>
      </w:r>
      <w:r w:rsidR="00397B54" w:rsidRPr="00E071CE">
        <w:rPr>
          <w:bCs/>
        </w:rPr>
        <w:fldChar w:fldCharType="end"/>
      </w:r>
      <w:r w:rsidR="00397B54" w:rsidRPr="00B85C79">
        <w:rPr>
          <w:bCs/>
        </w:rPr>
        <w:t xml:space="preserve"> </w:t>
      </w:r>
      <w:r w:rsidRPr="00E071CE">
        <w:rPr>
          <w:bCs/>
        </w:rPr>
        <w:t xml:space="preserve">je </w:t>
      </w:r>
      <w:r w:rsidRPr="009549BD">
        <w:rPr>
          <w:bCs/>
        </w:rPr>
        <w:t>p</w:t>
      </w:r>
      <w:r w:rsidR="00A926DA" w:rsidRPr="00BE69BC">
        <w:rPr>
          <w:bCs/>
        </w:rPr>
        <w:t>rikaz</w:t>
      </w:r>
      <w:r w:rsidRPr="00CB388E">
        <w:rPr>
          <w:bCs/>
        </w:rPr>
        <w:t>ana</w:t>
      </w:r>
      <w:r w:rsidR="00A926DA" w:rsidRPr="00D5285A">
        <w:rPr>
          <w:bCs/>
        </w:rPr>
        <w:t xml:space="preserve"> </w:t>
      </w:r>
      <w:r w:rsidRPr="00F40CAE">
        <w:rPr>
          <w:bCs/>
        </w:rPr>
        <w:t xml:space="preserve">struktura </w:t>
      </w:r>
      <w:r w:rsidR="00A926DA" w:rsidRPr="00C608CC">
        <w:rPr>
          <w:bCs/>
        </w:rPr>
        <w:t>dolga sektor država</w:t>
      </w:r>
      <w:r w:rsidRPr="005F1256">
        <w:rPr>
          <w:bCs/>
        </w:rPr>
        <w:t xml:space="preserve"> glede na domicil posojilodajalcev.</w:t>
      </w:r>
      <w:r w:rsidR="00A926DA" w:rsidRPr="009C388B">
        <w:rPr>
          <w:bCs/>
        </w:rPr>
        <w:t xml:space="preserve"> </w:t>
      </w:r>
      <w:r w:rsidRPr="009C388B">
        <w:rPr>
          <w:bCs/>
        </w:rPr>
        <w:t xml:space="preserve">V </w:t>
      </w:r>
      <w:r w:rsidR="00A926DA" w:rsidRPr="0009420B">
        <w:rPr>
          <w:bCs/>
        </w:rPr>
        <w:t xml:space="preserve">letu </w:t>
      </w:r>
      <w:r w:rsidR="001D2EF7" w:rsidRPr="0009420B">
        <w:rPr>
          <w:bCs/>
        </w:rPr>
        <w:t>20</w:t>
      </w:r>
      <w:r w:rsidR="00DA1FFD">
        <w:rPr>
          <w:bCs/>
        </w:rPr>
        <w:t>20</w:t>
      </w:r>
      <w:r w:rsidR="001D2EF7" w:rsidRPr="0009420B">
        <w:rPr>
          <w:bCs/>
        </w:rPr>
        <w:t xml:space="preserve"> </w:t>
      </w:r>
      <w:r w:rsidR="00E03958" w:rsidRPr="00DE1044">
        <w:rPr>
          <w:bCs/>
        </w:rPr>
        <w:t>je</w:t>
      </w:r>
      <w:r w:rsidRPr="00DE1044">
        <w:rPr>
          <w:bCs/>
        </w:rPr>
        <w:t xml:space="preserve"> </w:t>
      </w:r>
      <w:r w:rsidR="00A926DA" w:rsidRPr="00EA3DEE">
        <w:rPr>
          <w:bCs/>
        </w:rPr>
        <w:t xml:space="preserve">imelo </w:t>
      </w:r>
      <w:r w:rsidR="00FA7082" w:rsidRPr="00D71156">
        <w:rPr>
          <w:bCs/>
        </w:rPr>
        <w:t>5</w:t>
      </w:r>
      <w:r w:rsidR="00DA1FFD">
        <w:rPr>
          <w:bCs/>
        </w:rPr>
        <w:t>5</w:t>
      </w:r>
      <w:r w:rsidR="00EA5D0B" w:rsidRPr="00D71156">
        <w:rPr>
          <w:bCs/>
        </w:rPr>
        <w:t xml:space="preserve"> </w:t>
      </w:r>
      <w:r w:rsidR="00A926DA" w:rsidRPr="00D71156">
        <w:rPr>
          <w:bCs/>
        </w:rPr>
        <w:t xml:space="preserve">% posojilodajalcev domicil zunaj Republike Slovenije (nerezidenti), preostalih </w:t>
      </w:r>
      <w:r w:rsidR="00EA5D0B" w:rsidRPr="004F7BE2">
        <w:rPr>
          <w:bCs/>
        </w:rPr>
        <w:t>4</w:t>
      </w:r>
      <w:r w:rsidR="00DA1FFD">
        <w:rPr>
          <w:bCs/>
        </w:rPr>
        <w:t>5</w:t>
      </w:r>
      <w:r w:rsidR="00EA5D0B" w:rsidRPr="004F7BE2">
        <w:rPr>
          <w:bCs/>
        </w:rPr>
        <w:t xml:space="preserve"> </w:t>
      </w:r>
      <w:r w:rsidR="00A926DA" w:rsidRPr="000973F8">
        <w:rPr>
          <w:bCs/>
        </w:rPr>
        <w:t>% pa znotraj države (rezidenti).</w:t>
      </w:r>
    </w:p>
    <w:p w14:paraId="7030880E" w14:textId="0DCDCE24" w:rsidR="000407D8" w:rsidRDefault="000407D8" w:rsidP="00DB5EDE">
      <w:pPr>
        <w:rPr>
          <w:bCs/>
        </w:rPr>
      </w:pPr>
    </w:p>
    <w:p w14:paraId="29647284" w14:textId="235E2F3C" w:rsidR="00C3343A" w:rsidRPr="0009420B" w:rsidRDefault="00C3343A" w:rsidP="00DB5EDE">
      <w:bookmarkStart w:id="2507" w:name="_Ref6908324"/>
      <w:bookmarkStart w:id="2508" w:name="_Toc81832393"/>
      <w:r w:rsidRPr="00507FA5">
        <w:rPr>
          <w:b/>
          <w:bCs/>
        </w:rPr>
        <w:t xml:space="preserve">Graf </w:t>
      </w:r>
      <w:r w:rsidR="00A64892">
        <w:rPr>
          <w:b/>
          <w:bCs/>
        </w:rPr>
        <w:fldChar w:fldCharType="begin"/>
      </w:r>
      <w:r w:rsidR="00A64892">
        <w:rPr>
          <w:b/>
          <w:bCs/>
        </w:rPr>
        <w:instrText xml:space="preserve"> STYLEREF 1 \s </w:instrText>
      </w:r>
      <w:r w:rsidR="00A64892">
        <w:rPr>
          <w:b/>
          <w:bCs/>
        </w:rPr>
        <w:fldChar w:fldCharType="separate"/>
      </w:r>
      <w:r w:rsidR="00A64892">
        <w:rPr>
          <w:b/>
          <w:bCs/>
          <w:noProof/>
        </w:rPr>
        <w:t>7</w:t>
      </w:r>
      <w:r w:rsidR="00A64892">
        <w:rPr>
          <w:b/>
          <w:bCs/>
        </w:rPr>
        <w:fldChar w:fldCharType="end"/>
      </w:r>
      <w:r w:rsidR="00A64892">
        <w:rPr>
          <w:b/>
          <w:bCs/>
        </w:rPr>
        <w:noBreakHyphen/>
      </w:r>
      <w:r w:rsidR="00A64892">
        <w:rPr>
          <w:b/>
          <w:bCs/>
        </w:rPr>
        <w:fldChar w:fldCharType="begin"/>
      </w:r>
      <w:r w:rsidR="00A64892">
        <w:rPr>
          <w:b/>
          <w:bCs/>
        </w:rPr>
        <w:instrText xml:space="preserve"> SEQ Graf \* ARABIC \s 1 </w:instrText>
      </w:r>
      <w:r w:rsidR="00A64892">
        <w:rPr>
          <w:b/>
          <w:bCs/>
        </w:rPr>
        <w:fldChar w:fldCharType="separate"/>
      </w:r>
      <w:r w:rsidR="00A64892">
        <w:rPr>
          <w:b/>
          <w:bCs/>
          <w:noProof/>
        </w:rPr>
        <w:t>2</w:t>
      </w:r>
      <w:r w:rsidR="00A64892">
        <w:rPr>
          <w:b/>
          <w:bCs/>
        </w:rPr>
        <w:fldChar w:fldCharType="end"/>
      </w:r>
      <w:bookmarkEnd w:id="2507"/>
      <w:r w:rsidRPr="00B85C79">
        <w:rPr>
          <w:b/>
          <w:bCs/>
        </w:rPr>
        <w:t>:</w:t>
      </w:r>
      <w:r w:rsidRPr="00E071CE">
        <w:rPr>
          <w:b/>
        </w:rPr>
        <w:t xml:space="preserve"> </w:t>
      </w:r>
      <w:r w:rsidRPr="009549BD">
        <w:t>Struktura dolga sektor</w:t>
      </w:r>
      <w:r w:rsidRPr="00CB388E">
        <w:t xml:space="preserve"> država glede na domicil </w:t>
      </w:r>
      <w:r w:rsidR="007F0E23">
        <w:t>investitorjev</w:t>
      </w:r>
      <w:bookmarkEnd w:id="2508"/>
    </w:p>
    <w:p w14:paraId="0D89EA01" w14:textId="77777777" w:rsidR="00C3343A" w:rsidRPr="00E071CE" w:rsidRDefault="003A59B6" w:rsidP="001E41BB">
      <w:pPr>
        <w:jc w:val="left"/>
        <w:rPr>
          <w:i/>
          <w:sz w:val="20"/>
          <w:szCs w:val="20"/>
        </w:rPr>
      </w:pPr>
      <w:r w:rsidRPr="00B85C79">
        <w:rPr>
          <w:noProof/>
          <w:lang w:eastAsia="sl-SI"/>
        </w:rPr>
        <w:drawing>
          <wp:inline distT="0" distB="0" distL="0" distR="0" wp14:anchorId="15BF7B9E" wp14:editId="68D9E463">
            <wp:extent cx="5498275" cy="2648198"/>
            <wp:effectExtent l="0" t="0" r="762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EA5D0B" w:rsidRPr="00B85C79">
        <w:rPr>
          <w:i/>
          <w:sz w:val="20"/>
          <w:szCs w:val="20"/>
        </w:rPr>
        <w:t>Vir:MF</w:t>
      </w:r>
    </w:p>
    <w:p w14:paraId="6555AE8B" w14:textId="18310B1E" w:rsidR="00C4694A" w:rsidRDefault="00C4694A" w:rsidP="001E41BB">
      <w:pPr>
        <w:jc w:val="left"/>
        <w:rPr>
          <w:iCs/>
          <w:sz w:val="20"/>
          <w:szCs w:val="20"/>
        </w:rPr>
      </w:pPr>
    </w:p>
    <w:p w14:paraId="2C8441DC" w14:textId="030A1F16" w:rsidR="00F54352" w:rsidRDefault="00F54352" w:rsidP="001E41BB">
      <w:pPr>
        <w:jc w:val="left"/>
        <w:rPr>
          <w:iCs/>
          <w:sz w:val="20"/>
          <w:szCs w:val="20"/>
        </w:rPr>
      </w:pPr>
    </w:p>
    <w:p w14:paraId="36575341" w14:textId="60EFEDA9" w:rsidR="00F54352" w:rsidRDefault="00F54352" w:rsidP="001E41BB">
      <w:pPr>
        <w:jc w:val="left"/>
        <w:rPr>
          <w:iCs/>
          <w:sz w:val="20"/>
          <w:szCs w:val="20"/>
        </w:rPr>
      </w:pPr>
    </w:p>
    <w:p w14:paraId="6F7D49C1" w14:textId="30F8142D" w:rsidR="00F54352" w:rsidRDefault="00F54352" w:rsidP="001E41BB">
      <w:pPr>
        <w:jc w:val="left"/>
        <w:rPr>
          <w:iCs/>
          <w:sz w:val="20"/>
          <w:szCs w:val="20"/>
        </w:rPr>
      </w:pPr>
    </w:p>
    <w:p w14:paraId="382ABDEB" w14:textId="77777777" w:rsidR="00F54352" w:rsidRDefault="00F54352" w:rsidP="001E41BB">
      <w:pPr>
        <w:jc w:val="left"/>
        <w:rPr>
          <w:iCs/>
          <w:sz w:val="20"/>
          <w:szCs w:val="20"/>
        </w:rPr>
      </w:pPr>
    </w:p>
    <w:p w14:paraId="7EE2D6BE" w14:textId="77777777" w:rsidR="000C46E0" w:rsidRPr="005F1256" w:rsidRDefault="00F20D93" w:rsidP="006F4720">
      <w:pPr>
        <w:pStyle w:val="Naslov2"/>
      </w:pPr>
      <w:bookmarkStart w:id="2509" w:name="_Toc7168160"/>
      <w:bookmarkStart w:id="2510" w:name="_Toc7168615"/>
      <w:bookmarkStart w:id="2511" w:name="_Toc7172585"/>
      <w:bookmarkStart w:id="2512" w:name="_Toc7168161"/>
      <w:bookmarkStart w:id="2513" w:name="_Toc7168616"/>
      <w:bookmarkStart w:id="2514" w:name="_Toc7172586"/>
      <w:bookmarkStart w:id="2515" w:name="_Toc7168162"/>
      <w:bookmarkStart w:id="2516" w:name="_Toc7168617"/>
      <w:bookmarkStart w:id="2517" w:name="_Toc7172587"/>
      <w:bookmarkStart w:id="2518" w:name="_Toc7090809"/>
      <w:bookmarkStart w:id="2519" w:name="_Toc7168163"/>
      <w:bookmarkStart w:id="2520" w:name="_Toc7168618"/>
      <w:bookmarkStart w:id="2521" w:name="_Toc7172588"/>
      <w:bookmarkStart w:id="2522" w:name="_Toc6573739"/>
      <w:bookmarkStart w:id="2523" w:name="_Toc6573981"/>
      <w:bookmarkStart w:id="2524" w:name="_Toc6574263"/>
      <w:bookmarkStart w:id="2525" w:name="_Toc6986390"/>
      <w:bookmarkStart w:id="2526" w:name="_Toc7006616"/>
      <w:bookmarkStart w:id="2527" w:name="_Toc7006913"/>
      <w:bookmarkStart w:id="2528" w:name="_Toc7090810"/>
      <w:bookmarkStart w:id="2529" w:name="_Toc7168164"/>
      <w:bookmarkStart w:id="2530" w:name="_Toc7168619"/>
      <w:bookmarkStart w:id="2531" w:name="_Toc7172589"/>
      <w:bookmarkStart w:id="2532" w:name="_Toc6573740"/>
      <w:bookmarkStart w:id="2533" w:name="_Toc6573982"/>
      <w:bookmarkStart w:id="2534" w:name="_Toc6574264"/>
      <w:bookmarkStart w:id="2535" w:name="_Toc6986391"/>
      <w:bookmarkStart w:id="2536" w:name="_Toc7006617"/>
      <w:bookmarkStart w:id="2537" w:name="_Toc7006914"/>
      <w:bookmarkStart w:id="2538" w:name="_Toc7090811"/>
      <w:bookmarkStart w:id="2539" w:name="_Toc7168165"/>
      <w:bookmarkStart w:id="2540" w:name="_Toc7168620"/>
      <w:bookmarkStart w:id="2541" w:name="_Toc7172590"/>
      <w:bookmarkStart w:id="2542" w:name="_Toc6573741"/>
      <w:bookmarkStart w:id="2543" w:name="_Toc6573983"/>
      <w:bookmarkStart w:id="2544" w:name="_Toc6574265"/>
      <w:bookmarkStart w:id="2545" w:name="_Toc6986392"/>
      <w:bookmarkStart w:id="2546" w:name="_Toc7006618"/>
      <w:bookmarkStart w:id="2547" w:name="_Toc7006915"/>
      <w:bookmarkStart w:id="2548" w:name="_Toc7090812"/>
      <w:bookmarkStart w:id="2549" w:name="_Toc7168166"/>
      <w:bookmarkStart w:id="2550" w:name="_Toc7168621"/>
      <w:bookmarkStart w:id="2551" w:name="_Toc7172591"/>
      <w:bookmarkStart w:id="2552" w:name="_Toc6573742"/>
      <w:bookmarkStart w:id="2553" w:name="_Toc6573984"/>
      <w:bookmarkStart w:id="2554" w:name="_Toc6574266"/>
      <w:bookmarkStart w:id="2555" w:name="_Toc6986393"/>
      <w:bookmarkStart w:id="2556" w:name="_Toc7006619"/>
      <w:bookmarkStart w:id="2557" w:name="_Toc7006916"/>
      <w:bookmarkStart w:id="2558" w:name="_Toc7090813"/>
      <w:bookmarkStart w:id="2559" w:name="_Toc7168167"/>
      <w:bookmarkStart w:id="2560" w:name="_Toc7168622"/>
      <w:bookmarkStart w:id="2561" w:name="_Toc7172592"/>
      <w:bookmarkStart w:id="2562" w:name="_Toc6573743"/>
      <w:bookmarkStart w:id="2563" w:name="_Toc6573985"/>
      <w:bookmarkStart w:id="2564" w:name="_Toc6574267"/>
      <w:bookmarkStart w:id="2565" w:name="_Toc6986394"/>
      <w:bookmarkStart w:id="2566" w:name="_Toc7006620"/>
      <w:bookmarkStart w:id="2567" w:name="_Toc7006917"/>
      <w:bookmarkStart w:id="2568" w:name="_Toc7090814"/>
      <w:bookmarkStart w:id="2569" w:name="_Toc7168168"/>
      <w:bookmarkStart w:id="2570" w:name="_Toc7168623"/>
      <w:bookmarkStart w:id="2571" w:name="_Toc7172593"/>
      <w:bookmarkStart w:id="2572" w:name="_Toc6573744"/>
      <w:bookmarkStart w:id="2573" w:name="_Toc6573986"/>
      <w:bookmarkStart w:id="2574" w:name="_Toc6574268"/>
      <w:bookmarkStart w:id="2575" w:name="_Toc6986395"/>
      <w:bookmarkStart w:id="2576" w:name="_Toc7006621"/>
      <w:bookmarkStart w:id="2577" w:name="_Toc7006918"/>
      <w:bookmarkStart w:id="2578" w:name="_Toc7090815"/>
      <w:bookmarkStart w:id="2579" w:name="_Toc7168169"/>
      <w:bookmarkStart w:id="2580" w:name="_Toc7168624"/>
      <w:bookmarkStart w:id="2581" w:name="_Toc7172594"/>
      <w:bookmarkStart w:id="2582" w:name="_Toc6573745"/>
      <w:bookmarkStart w:id="2583" w:name="_Toc6573987"/>
      <w:bookmarkStart w:id="2584" w:name="_Toc6574269"/>
      <w:bookmarkStart w:id="2585" w:name="_Toc6986396"/>
      <w:bookmarkStart w:id="2586" w:name="_Toc7006622"/>
      <w:bookmarkStart w:id="2587" w:name="_Toc7006919"/>
      <w:bookmarkStart w:id="2588" w:name="_Toc7090816"/>
      <w:bookmarkStart w:id="2589" w:name="_Toc7168170"/>
      <w:bookmarkStart w:id="2590" w:name="_Toc7168625"/>
      <w:bookmarkStart w:id="2591" w:name="_Toc7172595"/>
      <w:bookmarkStart w:id="2592" w:name="_Toc6573746"/>
      <w:bookmarkStart w:id="2593" w:name="_Toc6573988"/>
      <w:bookmarkStart w:id="2594" w:name="_Toc6574270"/>
      <w:bookmarkStart w:id="2595" w:name="_Toc6986397"/>
      <w:bookmarkStart w:id="2596" w:name="_Toc7006623"/>
      <w:bookmarkStart w:id="2597" w:name="_Toc7006920"/>
      <w:bookmarkStart w:id="2598" w:name="_Toc7090817"/>
      <w:bookmarkStart w:id="2599" w:name="_Toc7168171"/>
      <w:bookmarkStart w:id="2600" w:name="_Toc7168626"/>
      <w:bookmarkStart w:id="2601" w:name="_Toc7172596"/>
      <w:bookmarkStart w:id="2602" w:name="_Toc6573747"/>
      <w:bookmarkStart w:id="2603" w:name="_Toc6573989"/>
      <w:bookmarkStart w:id="2604" w:name="_Toc6574271"/>
      <w:bookmarkStart w:id="2605" w:name="_Toc6986398"/>
      <w:bookmarkStart w:id="2606" w:name="_Toc7006624"/>
      <w:bookmarkStart w:id="2607" w:name="_Toc7006921"/>
      <w:bookmarkStart w:id="2608" w:name="_Toc7090818"/>
      <w:bookmarkStart w:id="2609" w:name="_Toc7168172"/>
      <w:bookmarkStart w:id="2610" w:name="_Toc7168627"/>
      <w:bookmarkStart w:id="2611" w:name="_Toc7172597"/>
      <w:bookmarkStart w:id="2612" w:name="_Toc6573748"/>
      <w:bookmarkStart w:id="2613" w:name="_Toc6573990"/>
      <w:bookmarkStart w:id="2614" w:name="_Toc6574272"/>
      <w:bookmarkStart w:id="2615" w:name="_Toc6986399"/>
      <w:bookmarkStart w:id="2616" w:name="_Toc7006625"/>
      <w:bookmarkStart w:id="2617" w:name="_Toc7006922"/>
      <w:bookmarkStart w:id="2618" w:name="_Toc7090819"/>
      <w:bookmarkStart w:id="2619" w:name="_Toc7168173"/>
      <w:bookmarkStart w:id="2620" w:name="_Toc7168628"/>
      <w:bookmarkStart w:id="2621" w:name="_Toc7172598"/>
      <w:bookmarkStart w:id="2622" w:name="_Toc6573749"/>
      <w:bookmarkStart w:id="2623" w:name="_Toc6573991"/>
      <w:bookmarkStart w:id="2624" w:name="_Toc6574273"/>
      <w:bookmarkStart w:id="2625" w:name="_Toc6986400"/>
      <w:bookmarkStart w:id="2626" w:name="_Toc7006626"/>
      <w:bookmarkStart w:id="2627" w:name="_Toc7006923"/>
      <w:bookmarkStart w:id="2628" w:name="_Toc7090820"/>
      <w:bookmarkStart w:id="2629" w:name="_Toc7168174"/>
      <w:bookmarkStart w:id="2630" w:name="_Toc7168629"/>
      <w:bookmarkStart w:id="2631" w:name="_Toc7172599"/>
      <w:bookmarkStart w:id="2632" w:name="_Toc6573750"/>
      <w:bookmarkStart w:id="2633" w:name="_Toc6573992"/>
      <w:bookmarkStart w:id="2634" w:name="_Toc6574274"/>
      <w:bookmarkStart w:id="2635" w:name="_Toc6986401"/>
      <w:bookmarkStart w:id="2636" w:name="_Toc7006627"/>
      <w:bookmarkStart w:id="2637" w:name="_Toc7006924"/>
      <w:bookmarkStart w:id="2638" w:name="_Toc7090821"/>
      <w:bookmarkStart w:id="2639" w:name="_Toc7168175"/>
      <w:bookmarkStart w:id="2640" w:name="_Toc7168630"/>
      <w:bookmarkStart w:id="2641" w:name="_Toc7172600"/>
      <w:bookmarkStart w:id="2642" w:name="_Toc6573751"/>
      <w:bookmarkStart w:id="2643" w:name="_Toc6573993"/>
      <w:bookmarkStart w:id="2644" w:name="_Toc6574275"/>
      <w:bookmarkStart w:id="2645" w:name="_Toc6986402"/>
      <w:bookmarkStart w:id="2646" w:name="_Toc7006628"/>
      <w:bookmarkStart w:id="2647" w:name="_Toc7006925"/>
      <w:bookmarkStart w:id="2648" w:name="_Toc7090822"/>
      <w:bookmarkStart w:id="2649" w:name="_Toc7168176"/>
      <w:bookmarkStart w:id="2650" w:name="_Toc7168631"/>
      <w:bookmarkStart w:id="2651" w:name="_Toc7172601"/>
      <w:bookmarkStart w:id="2652" w:name="_Toc6573752"/>
      <w:bookmarkStart w:id="2653" w:name="_Toc6573994"/>
      <w:bookmarkStart w:id="2654" w:name="_Toc6574276"/>
      <w:bookmarkStart w:id="2655" w:name="_Toc6986403"/>
      <w:bookmarkStart w:id="2656" w:name="_Toc7006629"/>
      <w:bookmarkStart w:id="2657" w:name="_Toc7006926"/>
      <w:bookmarkStart w:id="2658" w:name="_Toc7090823"/>
      <w:bookmarkStart w:id="2659" w:name="_Toc7168177"/>
      <w:bookmarkStart w:id="2660" w:name="_Toc7168632"/>
      <w:bookmarkStart w:id="2661" w:name="_Toc7172602"/>
      <w:bookmarkStart w:id="2662" w:name="_Toc6573753"/>
      <w:bookmarkStart w:id="2663" w:name="_Toc6573995"/>
      <w:bookmarkStart w:id="2664" w:name="_Toc6574277"/>
      <w:bookmarkStart w:id="2665" w:name="_Toc6986404"/>
      <w:bookmarkStart w:id="2666" w:name="_Toc7006630"/>
      <w:bookmarkStart w:id="2667" w:name="_Toc7006927"/>
      <w:bookmarkStart w:id="2668" w:name="_Toc7090824"/>
      <w:bookmarkStart w:id="2669" w:name="_Toc7168178"/>
      <w:bookmarkStart w:id="2670" w:name="_Toc7168633"/>
      <w:bookmarkStart w:id="2671" w:name="_Toc7172603"/>
      <w:bookmarkStart w:id="2672" w:name="_Toc6573754"/>
      <w:bookmarkStart w:id="2673" w:name="_Toc6573996"/>
      <w:bookmarkStart w:id="2674" w:name="_Toc6574278"/>
      <w:bookmarkStart w:id="2675" w:name="_Toc6986405"/>
      <w:bookmarkStart w:id="2676" w:name="_Toc7006631"/>
      <w:bookmarkStart w:id="2677" w:name="_Toc7006928"/>
      <w:bookmarkStart w:id="2678" w:name="_Toc7090825"/>
      <w:bookmarkStart w:id="2679" w:name="_Toc7168179"/>
      <w:bookmarkStart w:id="2680" w:name="_Toc7168634"/>
      <w:bookmarkStart w:id="2681" w:name="_Toc7172604"/>
      <w:bookmarkStart w:id="2682" w:name="_Toc6573755"/>
      <w:bookmarkStart w:id="2683" w:name="_Toc6573997"/>
      <w:bookmarkStart w:id="2684" w:name="_Toc6574279"/>
      <w:bookmarkStart w:id="2685" w:name="_Toc6986406"/>
      <w:bookmarkStart w:id="2686" w:name="_Toc7006632"/>
      <w:bookmarkStart w:id="2687" w:name="_Toc7006929"/>
      <w:bookmarkStart w:id="2688" w:name="_Toc7090826"/>
      <w:bookmarkStart w:id="2689" w:name="_Toc7168180"/>
      <w:bookmarkStart w:id="2690" w:name="_Toc7168635"/>
      <w:bookmarkStart w:id="2691" w:name="_Toc7172605"/>
      <w:bookmarkStart w:id="2692" w:name="_Toc6573756"/>
      <w:bookmarkStart w:id="2693" w:name="_Toc6573998"/>
      <w:bookmarkStart w:id="2694" w:name="_Toc6574280"/>
      <w:bookmarkStart w:id="2695" w:name="_Toc6986407"/>
      <w:bookmarkStart w:id="2696" w:name="_Toc7006633"/>
      <w:bookmarkStart w:id="2697" w:name="_Toc7006930"/>
      <w:bookmarkStart w:id="2698" w:name="_Toc7090827"/>
      <w:bookmarkStart w:id="2699" w:name="_Toc7168181"/>
      <w:bookmarkStart w:id="2700" w:name="_Toc7168636"/>
      <w:bookmarkStart w:id="2701" w:name="_Toc7172606"/>
      <w:bookmarkStart w:id="2702" w:name="_Toc6573757"/>
      <w:bookmarkStart w:id="2703" w:name="_Toc6573999"/>
      <w:bookmarkStart w:id="2704" w:name="_Toc6574281"/>
      <w:bookmarkStart w:id="2705" w:name="_Toc6986408"/>
      <w:bookmarkStart w:id="2706" w:name="_Toc7006634"/>
      <w:bookmarkStart w:id="2707" w:name="_Toc7006931"/>
      <w:bookmarkStart w:id="2708" w:name="_Toc7090828"/>
      <w:bookmarkStart w:id="2709" w:name="_Toc7168182"/>
      <w:bookmarkStart w:id="2710" w:name="_Toc7168637"/>
      <w:bookmarkStart w:id="2711" w:name="_Toc7172607"/>
      <w:bookmarkStart w:id="2712" w:name="_Toc457467133"/>
      <w:bookmarkStart w:id="2713" w:name="_Toc81832302"/>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r w:rsidRPr="00F40CAE">
        <w:lastRenderedPageBreak/>
        <w:t>P</w:t>
      </w:r>
      <w:r w:rsidR="00EA6146" w:rsidRPr="00C608CC">
        <w:t>omoč evropskim državam</w:t>
      </w:r>
      <w:bookmarkEnd w:id="2713"/>
    </w:p>
    <w:p w14:paraId="5F552192" w14:textId="77777777" w:rsidR="006F4720" w:rsidRPr="0009420B" w:rsidRDefault="006F4720"/>
    <w:p w14:paraId="5FF5C344" w14:textId="77777777" w:rsidR="00E258AB" w:rsidRPr="00DE1044" w:rsidRDefault="00E258AB" w:rsidP="00B31379">
      <w:pPr>
        <w:rPr>
          <w:b/>
          <w:i/>
        </w:rPr>
      </w:pPr>
      <w:r w:rsidRPr="00DE1044">
        <w:rPr>
          <w:b/>
          <w:i/>
        </w:rPr>
        <w:t>Bilateralna pomoč Republiki Grčiji</w:t>
      </w:r>
    </w:p>
    <w:p w14:paraId="7250F0C0" w14:textId="77777777" w:rsidR="00E258AB" w:rsidRPr="00D71156" w:rsidRDefault="00E258AB" w:rsidP="00B31379"/>
    <w:p w14:paraId="2630E8EB" w14:textId="0F13CB66" w:rsidR="00B31379" w:rsidRPr="00B85C79" w:rsidRDefault="008204C6" w:rsidP="00B31379">
      <w:r w:rsidRPr="004F7BE2">
        <w:t xml:space="preserve">Z uradnim zaprosilom Grčije za finančno pomoč, na podlagi katerega je bil pripravljen mehanizem finančne pomoči  v obliki </w:t>
      </w:r>
      <w:r w:rsidR="00323424" w:rsidRPr="004F7BE2">
        <w:t>bilateralnih</w:t>
      </w:r>
      <w:r w:rsidRPr="004F7BE2">
        <w:t xml:space="preserve"> posojil (Loan Facility Agreement – LFA), so se države članice evrskega območja in Mednarodni denarni sklad </w:t>
      </w:r>
      <w:r w:rsidR="00323424" w:rsidRPr="004F7BE2">
        <w:t xml:space="preserve">obvezali k zagotavljanju finančnih sredstev Grčiji, ki </w:t>
      </w:r>
      <w:r w:rsidR="00072035" w:rsidRPr="005F20A7">
        <w:t>se je</w:t>
      </w:r>
      <w:r w:rsidR="00323424" w:rsidRPr="00507FA5">
        <w:t xml:space="preserve"> začel</w:t>
      </w:r>
      <w:r w:rsidR="00072035" w:rsidRPr="00507FA5">
        <w:t>o</w:t>
      </w:r>
      <w:r w:rsidR="00323424" w:rsidRPr="005376A6">
        <w:t xml:space="preserve"> v letu 2010. </w:t>
      </w:r>
      <w:r w:rsidR="00B31379" w:rsidRPr="009405A7">
        <w:rPr>
          <w:bCs/>
        </w:rPr>
        <w:t>Republika Slovenija je skupaj z državami članicami posojilodajalkami v obdobju od 18. 5. 2010 do 14. 12. 2012, skladno z oceno Evropske komisije, da Grčija izpolnjuje pogoje (pro</w:t>
      </w:r>
      <w:r w:rsidR="00B31379" w:rsidRPr="00B85C79">
        <w:rPr>
          <w:bCs/>
        </w:rPr>
        <w:t>gram) ekonomskih politik, odobrila 1.,</w:t>
      </w:r>
      <w:r w:rsidR="005F2111" w:rsidRPr="00B85C79">
        <w:rPr>
          <w:bCs/>
        </w:rPr>
        <w:t xml:space="preserve"> </w:t>
      </w:r>
      <w:r w:rsidR="00B31379" w:rsidRPr="00B85C79">
        <w:rPr>
          <w:bCs/>
        </w:rPr>
        <w:t>2., 3., 4., 5. in 6. tranšo posojila Grčiji v skupni višini 52,9 milijard</w:t>
      </w:r>
      <w:r w:rsidR="00C8429B">
        <w:rPr>
          <w:bCs/>
        </w:rPr>
        <w:t>e</w:t>
      </w:r>
      <w:r w:rsidR="00B31379" w:rsidRPr="00B85C79">
        <w:rPr>
          <w:bCs/>
        </w:rPr>
        <w:t xml:space="preserve"> EUR, pri čemer je </w:t>
      </w:r>
      <w:r w:rsidR="00B31379" w:rsidRPr="00B85C79">
        <w:t xml:space="preserve">delež Republike Slovenije v celotnem izplačilu vseh tranš posojila Grčiji znašal 0,498 %, kar v znesku znaša 263.684.711 EUR. </w:t>
      </w:r>
    </w:p>
    <w:p w14:paraId="3D6439E4" w14:textId="77777777" w:rsidR="00B31379" w:rsidRPr="00B85C79" w:rsidRDefault="00B31379" w:rsidP="00B31379">
      <w:pPr>
        <w:rPr>
          <w:highlight w:val="yellow"/>
        </w:rPr>
      </w:pPr>
    </w:p>
    <w:p w14:paraId="490DB459" w14:textId="6482D0D1" w:rsidR="00211DCA" w:rsidRPr="00B85C79" w:rsidRDefault="00211DCA" w:rsidP="00211DCA">
      <w:pPr>
        <w:rPr>
          <w:rFonts w:cs="Arial"/>
          <w:szCs w:val="20"/>
        </w:rPr>
      </w:pPr>
      <w:bookmarkStart w:id="2714" w:name="_Hlk66108681"/>
      <w:r w:rsidRPr="00B85C79">
        <w:rPr>
          <w:rFonts w:cs="Arial"/>
          <w:szCs w:val="20"/>
        </w:rPr>
        <w:t xml:space="preserve">V obdobju od 15. 12. 2010 do konca leta </w:t>
      </w:r>
      <w:r w:rsidR="00DC2335" w:rsidRPr="00B85C79">
        <w:rPr>
          <w:rFonts w:cs="Arial"/>
          <w:szCs w:val="20"/>
        </w:rPr>
        <w:t>20</w:t>
      </w:r>
      <w:r w:rsidR="00B107F2">
        <w:rPr>
          <w:rFonts w:cs="Arial"/>
          <w:szCs w:val="20"/>
        </w:rPr>
        <w:t>20</w:t>
      </w:r>
      <w:r w:rsidR="00DC2335" w:rsidRPr="00B85C79">
        <w:rPr>
          <w:rFonts w:cs="Arial"/>
          <w:szCs w:val="20"/>
        </w:rPr>
        <w:t xml:space="preserve"> </w:t>
      </w:r>
      <w:r w:rsidRPr="00B85C79">
        <w:rPr>
          <w:rFonts w:cs="Arial"/>
          <w:szCs w:val="20"/>
        </w:rPr>
        <w:t xml:space="preserve">je Republika Slovenija, vključujoč poračune obresti po 2. in 3. aneksu k posojilni pogodbi, prejela </w:t>
      </w:r>
      <w:r w:rsidRPr="00D55BC5">
        <w:rPr>
          <w:rFonts w:cs="Arial"/>
          <w:szCs w:val="20"/>
        </w:rPr>
        <w:t xml:space="preserve">obresti v skupni višini </w:t>
      </w:r>
      <w:r w:rsidR="00A90B61" w:rsidRPr="00D55BC5">
        <w:rPr>
          <w:rFonts w:cs="Arial"/>
          <w:szCs w:val="20"/>
        </w:rPr>
        <w:t>23</w:t>
      </w:r>
      <w:r w:rsidRPr="00D55BC5">
        <w:rPr>
          <w:rFonts w:cs="Arial"/>
          <w:szCs w:val="20"/>
        </w:rPr>
        <w:t>.</w:t>
      </w:r>
      <w:r w:rsidR="00D55BC5" w:rsidRPr="00D55BC5">
        <w:rPr>
          <w:rFonts w:cs="Arial"/>
          <w:szCs w:val="20"/>
        </w:rPr>
        <w:t>758</w:t>
      </w:r>
      <w:r w:rsidRPr="00D55BC5">
        <w:rPr>
          <w:rFonts w:cs="Arial"/>
          <w:szCs w:val="20"/>
        </w:rPr>
        <w:t>.</w:t>
      </w:r>
      <w:r w:rsidR="00D55BC5" w:rsidRPr="00D55BC5">
        <w:rPr>
          <w:rFonts w:cs="Arial"/>
          <w:szCs w:val="20"/>
        </w:rPr>
        <w:t>905</w:t>
      </w:r>
      <w:r w:rsidR="00A90B61" w:rsidRPr="00D55BC5">
        <w:rPr>
          <w:rFonts w:cs="Arial"/>
          <w:szCs w:val="20"/>
        </w:rPr>
        <w:t xml:space="preserve"> </w:t>
      </w:r>
      <w:r w:rsidRPr="00D55BC5">
        <w:rPr>
          <w:rFonts w:cs="Arial"/>
          <w:szCs w:val="20"/>
        </w:rPr>
        <w:t>EUR.</w:t>
      </w:r>
      <w:r w:rsidR="00D55BC5" w:rsidRPr="00D55BC5">
        <w:rPr>
          <w:rFonts w:cs="Arial"/>
          <w:szCs w:val="20"/>
        </w:rPr>
        <w:t xml:space="preserve"> </w:t>
      </w:r>
      <w:r w:rsidR="00D55BC5">
        <w:rPr>
          <w:rFonts w:cs="Arial"/>
          <w:szCs w:val="20"/>
        </w:rPr>
        <w:t xml:space="preserve">S 15. 6. 2020 je Grčija začela odplačevati glavnico in je v letu 2020 </w:t>
      </w:r>
      <w:r w:rsidR="00861672">
        <w:rPr>
          <w:rFonts w:cs="Arial"/>
          <w:szCs w:val="20"/>
        </w:rPr>
        <w:t xml:space="preserve">Republiki Sloveniji </w:t>
      </w:r>
      <w:r w:rsidR="00D55BC5">
        <w:rPr>
          <w:rFonts w:cs="Arial"/>
          <w:szCs w:val="20"/>
        </w:rPr>
        <w:t>odplačala skupaj 3.459.018,79 EUR glavnice.</w:t>
      </w:r>
    </w:p>
    <w:bookmarkEnd w:id="2714"/>
    <w:p w14:paraId="2DCC8FFA" w14:textId="77777777" w:rsidR="008204C6" w:rsidRPr="00B85C79" w:rsidRDefault="008204C6" w:rsidP="00354440"/>
    <w:p w14:paraId="1BBC34E7" w14:textId="77777777" w:rsidR="00E258AB" w:rsidRPr="00B85C79" w:rsidRDefault="00E258AB" w:rsidP="00354440">
      <w:pPr>
        <w:rPr>
          <w:b/>
          <w:i/>
        </w:rPr>
      </w:pPr>
      <w:r w:rsidRPr="00B85C79">
        <w:rPr>
          <w:b/>
          <w:i/>
        </w:rPr>
        <w:t>Evropsk</w:t>
      </w:r>
      <w:r w:rsidR="002B59D9" w:rsidRPr="00B85C79">
        <w:rPr>
          <w:b/>
          <w:i/>
        </w:rPr>
        <w:t>a</w:t>
      </w:r>
      <w:r w:rsidRPr="00B85C79">
        <w:rPr>
          <w:b/>
          <w:i/>
        </w:rPr>
        <w:t xml:space="preserve"> mehanizm</w:t>
      </w:r>
      <w:r w:rsidR="002B59D9" w:rsidRPr="00B85C79">
        <w:rPr>
          <w:b/>
          <w:i/>
        </w:rPr>
        <w:t>a</w:t>
      </w:r>
      <w:r w:rsidRPr="00B85C79">
        <w:rPr>
          <w:b/>
          <w:i/>
        </w:rPr>
        <w:t xml:space="preserve"> za pomoč</w:t>
      </w:r>
    </w:p>
    <w:p w14:paraId="1E46358C" w14:textId="77777777" w:rsidR="00E258AB" w:rsidRPr="00B85C79" w:rsidRDefault="00E258AB" w:rsidP="00354440"/>
    <w:p w14:paraId="0680F51C" w14:textId="7B78E36C" w:rsidR="00323424" w:rsidRPr="00B85C79" w:rsidRDefault="00323424" w:rsidP="00323424">
      <w:r w:rsidRPr="00B85C79">
        <w:t xml:space="preserve">Z nastopom finančne krize leta 2010 so </w:t>
      </w:r>
      <w:r w:rsidR="00C76AE3" w:rsidRPr="00B85C79">
        <w:t xml:space="preserve">takratne </w:t>
      </w:r>
      <w:r w:rsidRPr="00B85C79">
        <w:t xml:space="preserve">države članice </w:t>
      </w:r>
      <w:r w:rsidR="00D4438C" w:rsidRPr="00B85C79">
        <w:t xml:space="preserve">evrskega </w:t>
      </w:r>
      <w:r w:rsidRPr="00B85C79">
        <w:t xml:space="preserve">območja ustanovile </w:t>
      </w:r>
      <w:r w:rsidR="00ED10A4" w:rsidRPr="00B85C79">
        <w:t>z</w:t>
      </w:r>
      <w:r w:rsidR="006A04B2" w:rsidRPr="00B85C79">
        <w:t xml:space="preserve">ačasni </w:t>
      </w:r>
      <w:r w:rsidR="00ED10A4" w:rsidRPr="00B85C79">
        <w:t>mehanizem</w:t>
      </w:r>
      <w:r w:rsidR="006A04B2" w:rsidRPr="00B85C79">
        <w:t xml:space="preserve"> za zaščito evra</w:t>
      </w:r>
      <w:r w:rsidR="00ED10A4" w:rsidRPr="00B85C79">
        <w:t>, t.j. Evropski instrument za finančno stabilnost</w:t>
      </w:r>
      <w:r w:rsidR="006A04B2" w:rsidRPr="00B85C79">
        <w:t xml:space="preserve"> (E</w:t>
      </w:r>
      <w:r w:rsidR="00D4438C" w:rsidRPr="00B85C79">
        <w:t xml:space="preserve">uropean </w:t>
      </w:r>
      <w:r w:rsidR="006A04B2" w:rsidRPr="00B85C79">
        <w:t>F</w:t>
      </w:r>
      <w:r w:rsidR="00D4438C" w:rsidRPr="00B85C79">
        <w:t xml:space="preserve">inancial </w:t>
      </w:r>
      <w:r w:rsidR="006A04B2" w:rsidRPr="00B85C79">
        <w:t>S</w:t>
      </w:r>
      <w:r w:rsidR="00D4438C" w:rsidRPr="00B85C79">
        <w:t xml:space="preserve">tability </w:t>
      </w:r>
      <w:r w:rsidR="006A04B2" w:rsidRPr="00B85C79">
        <w:t>F</w:t>
      </w:r>
      <w:r w:rsidR="00D4438C" w:rsidRPr="00B85C79">
        <w:t>acility - EFSF</w:t>
      </w:r>
      <w:r w:rsidR="006A04B2" w:rsidRPr="00B85C79">
        <w:t>)</w:t>
      </w:r>
      <w:r w:rsidR="00C752AF" w:rsidRPr="00B85C79">
        <w:t>, pri katerem so lahko države članice, ki se niso mogle zadolžiti na dolžniških trgih, prosile za finančno pomoč.</w:t>
      </w:r>
      <w:r w:rsidR="008564A5" w:rsidRPr="00B85C79">
        <w:t xml:space="preserve"> </w:t>
      </w:r>
      <w:r w:rsidR="00C752AF" w:rsidRPr="00B85C79">
        <w:t>Sklad</w:t>
      </w:r>
      <w:r w:rsidR="008564A5" w:rsidRPr="00B85C79">
        <w:t xml:space="preserve"> je lahko najemal kredite in izdajal dolžniške finančne instrumente s poroštvom drugih držav članic evroobmočja v skupni višini do 441 milijard EUR.</w:t>
      </w:r>
      <w:r w:rsidR="00F03E33" w:rsidRPr="00B85C79">
        <w:t xml:space="preserve"> Delež Slovenije v EFSF je 0,4711 %, kar je enako deležu Republike Slovenije v kapitalu Evropske centralne banke.</w:t>
      </w:r>
      <w:r w:rsidR="00C76AE3" w:rsidRPr="00B85C79">
        <w:t xml:space="preserve"> Sklad je bil ustanovljen za tri leta</w:t>
      </w:r>
      <w:r w:rsidR="008564A5" w:rsidRPr="00B85C79">
        <w:t xml:space="preserve"> in </w:t>
      </w:r>
      <w:r w:rsidR="008F0A31" w:rsidRPr="00B85C79">
        <w:t>j</w:t>
      </w:r>
      <w:r w:rsidR="008564A5" w:rsidRPr="00B85C79">
        <w:t>e</w:t>
      </w:r>
      <w:r w:rsidR="008F0A31" w:rsidRPr="00B85C79">
        <w:t xml:space="preserve"> zagotovil finančna sredstva</w:t>
      </w:r>
      <w:r w:rsidR="00C76AE3" w:rsidRPr="00B85C79">
        <w:t xml:space="preserve"> Grčij</w:t>
      </w:r>
      <w:r w:rsidR="008F0A31" w:rsidRPr="00B85C79">
        <w:t>i</w:t>
      </w:r>
      <w:r w:rsidR="00C76AE3" w:rsidRPr="00B85C79">
        <w:t>, Irsk</w:t>
      </w:r>
      <w:r w:rsidR="008F0A31" w:rsidRPr="00B85C79">
        <w:t>i</w:t>
      </w:r>
      <w:r w:rsidR="00C76AE3" w:rsidRPr="00B85C79">
        <w:t xml:space="preserve"> in Portugalsk</w:t>
      </w:r>
      <w:r w:rsidR="008F0A31" w:rsidRPr="00B85C79">
        <w:t>i</w:t>
      </w:r>
      <w:r w:rsidR="00C76AE3" w:rsidRPr="00B85C79">
        <w:t>.</w:t>
      </w:r>
      <w:r w:rsidR="00D4438C" w:rsidRPr="00B85C79">
        <w:t xml:space="preserve"> </w:t>
      </w:r>
      <w:r w:rsidR="00246AA8" w:rsidRPr="00B85C79">
        <w:t>Udeležba</w:t>
      </w:r>
      <w:r w:rsidR="00417B7F" w:rsidRPr="00B85C79">
        <w:t xml:space="preserve"> Republike Slovenije</w:t>
      </w:r>
      <w:r w:rsidR="004453BD" w:rsidRPr="00B85C79">
        <w:t xml:space="preserve"> v</w:t>
      </w:r>
      <w:r w:rsidR="00246AA8" w:rsidRPr="00B85C79">
        <w:t xml:space="preserve"> okviru</w:t>
      </w:r>
      <w:r w:rsidR="004453BD" w:rsidRPr="00B85C79">
        <w:t xml:space="preserve"> </w:t>
      </w:r>
      <w:r w:rsidR="00C75EB3" w:rsidRPr="00B85C79">
        <w:t>odobren</w:t>
      </w:r>
      <w:r w:rsidR="00246AA8" w:rsidRPr="00B85C79">
        <w:t>e</w:t>
      </w:r>
      <w:r w:rsidR="004453BD" w:rsidRPr="00B85C79">
        <w:t xml:space="preserve"> finančn</w:t>
      </w:r>
      <w:r w:rsidR="00246AA8" w:rsidRPr="00B85C79">
        <w:t>e</w:t>
      </w:r>
      <w:r w:rsidR="004453BD" w:rsidRPr="00B85C79">
        <w:t xml:space="preserve"> pomoči EFSF, katera se po metodologiji ESA 2010 prišteva v dolg države, </w:t>
      </w:r>
      <w:r w:rsidR="00F03E33" w:rsidRPr="00B85C79">
        <w:t xml:space="preserve"> </w:t>
      </w:r>
      <w:r w:rsidR="006E5FE4" w:rsidRPr="00B85C79">
        <w:t xml:space="preserve">znaša </w:t>
      </w:r>
      <w:r w:rsidR="004453BD" w:rsidRPr="00B85C79">
        <w:t>na</w:t>
      </w:r>
      <w:r w:rsidR="00F03E33" w:rsidRPr="00B85C79">
        <w:t xml:space="preserve"> kon</w:t>
      </w:r>
      <w:r w:rsidR="00654E79" w:rsidRPr="00B85C79">
        <w:t>cu</w:t>
      </w:r>
      <w:r w:rsidR="00F03E33" w:rsidRPr="00B85C79">
        <w:t xml:space="preserve"> leta </w:t>
      </w:r>
      <w:r w:rsidR="00DC2335" w:rsidRPr="00B85C79">
        <w:t>20</w:t>
      </w:r>
      <w:r w:rsidR="00B107F2">
        <w:t>20</w:t>
      </w:r>
      <w:r w:rsidR="00DC2335" w:rsidRPr="00B85C79">
        <w:t xml:space="preserve"> </w:t>
      </w:r>
      <w:r w:rsidR="00962FE3" w:rsidRPr="000E2219">
        <w:t>881</w:t>
      </w:r>
      <w:r w:rsidR="00F03E33" w:rsidRPr="000E2219">
        <w:t>,</w:t>
      </w:r>
      <w:r w:rsidR="00962FE3" w:rsidRPr="000E2219">
        <w:t xml:space="preserve">5 </w:t>
      </w:r>
      <w:r w:rsidR="00F03E33" w:rsidRPr="000E2219">
        <w:t>milijon</w:t>
      </w:r>
      <w:r w:rsidR="006A14A7">
        <w:t>a</w:t>
      </w:r>
      <w:r w:rsidR="00F03E33" w:rsidRPr="000E2219">
        <w:t xml:space="preserve"> EUR</w:t>
      </w:r>
      <w:r w:rsidR="00576D05" w:rsidRPr="000E2219">
        <w:t>,</w:t>
      </w:r>
      <w:r w:rsidR="00F03E33" w:rsidRPr="000E2219">
        <w:t xml:space="preserve"> kar </w:t>
      </w:r>
      <w:r w:rsidR="00F03E33" w:rsidRPr="000A051F">
        <w:t xml:space="preserve">predstavlja </w:t>
      </w:r>
      <w:r w:rsidR="00C04B6B" w:rsidRPr="000A051F">
        <w:t>2</w:t>
      </w:r>
      <w:r w:rsidR="00F7056E" w:rsidRPr="000A051F">
        <w:t>,</w:t>
      </w:r>
      <w:r w:rsidR="000A051F" w:rsidRPr="000A051F">
        <w:t>4</w:t>
      </w:r>
      <w:r w:rsidR="00F03E33" w:rsidRPr="000A051F">
        <w:t xml:space="preserve"> % dolga </w:t>
      </w:r>
      <w:r w:rsidR="00BC56E6" w:rsidRPr="000A051F">
        <w:t xml:space="preserve">sektorja </w:t>
      </w:r>
      <w:r w:rsidR="00F03E33" w:rsidRPr="000A051F">
        <w:t xml:space="preserve">države oziroma </w:t>
      </w:r>
      <w:r w:rsidR="007377EC" w:rsidRPr="000A051F">
        <w:t>1,</w:t>
      </w:r>
      <w:r w:rsidR="000E2219" w:rsidRPr="000A051F">
        <w:t>9</w:t>
      </w:r>
      <w:r w:rsidR="00962FE3" w:rsidRPr="000A051F">
        <w:t xml:space="preserve"> </w:t>
      </w:r>
      <w:r w:rsidR="00F03E33" w:rsidRPr="000A051F">
        <w:t>% BDP.</w:t>
      </w:r>
    </w:p>
    <w:p w14:paraId="1C47DDF5" w14:textId="77777777" w:rsidR="00323424" w:rsidRPr="00B85C79" w:rsidRDefault="00323424" w:rsidP="00354440"/>
    <w:p w14:paraId="0C1ACEFB" w14:textId="5918DE16" w:rsidR="00E93128" w:rsidRPr="00B85C79" w:rsidRDefault="00E93128" w:rsidP="00354440">
      <w:r w:rsidRPr="00B85C79">
        <w:t xml:space="preserve">Zaradi določenih omejitev in ovir pri delovanju začasnega mehanizma EFSF so se države članice evrskega območja oktobra 2012 odločile vzpostaviti stalni mehanizem za dolgoročno zaščito finančne stabilnosti območja evra, tj. Evropski mehanizem za stabilnost - EMS (European Stability Mechanism – ESM), ki je nadomestil Evropski instrument za finančno stabilnost (EFSF). Oba mehanizma še delujeta, tako EFSF kot tudi EMS. </w:t>
      </w:r>
      <w:r w:rsidR="00BC56E6" w:rsidRPr="00B85C79">
        <w:t xml:space="preserve">Sklad </w:t>
      </w:r>
      <w:r w:rsidRPr="00B85C79">
        <w:t xml:space="preserve">EFSF bo izvajal </w:t>
      </w:r>
      <w:r w:rsidR="00D66210" w:rsidRPr="00B85C79">
        <w:t xml:space="preserve">že </w:t>
      </w:r>
      <w:r w:rsidR="00ED10A4" w:rsidRPr="00B85C79">
        <w:t>odobren</w:t>
      </w:r>
      <w:r w:rsidR="00D66210" w:rsidRPr="00B85C79">
        <w:t>e</w:t>
      </w:r>
      <w:r w:rsidR="00ED10A4" w:rsidRPr="00B85C79">
        <w:t xml:space="preserve"> </w:t>
      </w:r>
      <w:r w:rsidRPr="00B85C79">
        <w:t>pomoč</w:t>
      </w:r>
      <w:r w:rsidR="00D66210" w:rsidRPr="00B85C79">
        <w:t>i</w:t>
      </w:r>
      <w:r w:rsidRPr="00B85C79">
        <w:t xml:space="preserve"> do zaključka program</w:t>
      </w:r>
      <w:r w:rsidR="00ED10A4" w:rsidRPr="00B85C79">
        <w:t>ov</w:t>
      </w:r>
      <w:r w:rsidRPr="00B85C79">
        <w:t xml:space="preserve">, medtem ko novih pomoči več ne odobrava. EMS pa </w:t>
      </w:r>
      <w:r w:rsidR="00ED10A4" w:rsidRPr="00B85C79">
        <w:t>aktivno</w:t>
      </w:r>
      <w:r w:rsidRPr="00B85C79">
        <w:t xml:space="preserve"> nadalj</w:t>
      </w:r>
      <w:r w:rsidR="00ED10A4" w:rsidRPr="00B85C79">
        <w:t>uje</w:t>
      </w:r>
      <w:r w:rsidRPr="00B85C79">
        <w:t xml:space="preserve"> poslanstvo EFSF in zagotavlja finančno stabilnost s pomočjo posojil, ki so vezana na stroge pogoje ekonomskih </w:t>
      </w:r>
      <w:r w:rsidRPr="000E2219">
        <w:t>politik</w:t>
      </w:r>
      <w:r w:rsidR="009A1F85" w:rsidRPr="000E2219">
        <w:t>.</w:t>
      </w:r>
      <w:r w:rsidRPr="000E2219">
        <w:t xml:space="preserve"> EMS ima kapital v višini 80 milijard EUR in kapital na vpoklic v višini 620 milijard EUR. Do konca leta </w:t>
      </w:r>
      <w:r w:rsidR="00DC2335" w:rsidRPr="000E2219">
        <w:t>20</w:t>
      </w:r>
      <w:r w:rsidR="000E2219">
        <w:t>20</w:t>
      </w:r>
      <w:r w:rsidR="00DC2335" w:rsidRPr="000E2219">
        <w:t xml:space="preserve"> </w:t>
      </w:r>
      <w:r w:rsidRPr="000E2219">
        <w:t>je Slovenija vplačala svoj delež kapitala</w:t>
      </w:r>
      <w:r w:rsidR="00654E79" w:rsidRPr="000E2219">
        <w:t>,</w:t>
      </w:r>
      <w:r w:rsidRPr="000E2219">
        <w:t xml:space="preserve"> in sicer v višini </w:t>
      </w:r>
      <w:r w:rsidR="00EF19B1" w:rsidRPr="000E2219">
        <w:rPr>
          <w:bCs/>
        </w:rPr>
        <w:t>376</w:t>
      </w:r>
      <w:r w:rsidRPr="000E2219">
        <w:rPr>
          <w:bCs/>
        </w:rPr>
        <w:t>,</w:t>
      </w:r>
      <w:r w:rsidR="000E2219" w:rsidRPr="000E2219">
        <w:rPr>
          <w:bCs/>
        </w:rPr>
        <w:t>8</w:t>
      </w:r>
      <w:r w:rsidR="00EF19B1" w:rsidRPr="000E2219">
        <w:rPr>
          <w:bCs/>
        </w:rPr>
        <w:t xml:space="preserve"> </w:t>
      </w:r>
      <w:r w:rsidRPr="000E2219">
        <w:rPr>
          <w:bCs/>
        </w:rPr>
        <w:t>milijon</w:t>
      </w:r>
      <w:r w:rsidR="006A14A7">
        <w:rPr>
          <w:bCs/>
        </w:rPr>
        <w:t>a</w:t>
      </w:r>
      <w:r w:rsidRPr="000E2219">
        <w:rPr>
          <w:bCs/>
        </w:rPr>
        <w:t xml:space="preserve"> EUR</w:t>
      </w:r>
      <w:r w:rsidRPr="000A051F">
        <w:t>, kar predstavlja 1,</w:t>
      </w:r>
      <w:r w:rsidR="000A051F" w:rsidRPr="000A051F">
        <w:t>0</w:t>
      </w:r>
      <w:r w:rsidR="00EF19B1" w:rsidRPr="000A051F">
        <w:t xml:space="preserve"> </w:t>
      </w:r>
      <w:r w:rsidRPr="000A051F">
        <w:t>% dolga</w:t>
      </w:r>
      <w:r w:rsidR="00BC56E6" w:rsidRPr="000A051F">
        <w:t xml:space="preserve"> sektorja</w:t>
      </w:r>
      <w:r w:rsidRPr="000A051F">
        <w:t xml:space="preserve"> države oziroma 0,</w:t>
      </w:r>
      <w:r w:rsidR="00EF19B1" w:rsidRPr="000A051F">
        <w:t xml:space="preserve">8 </w:t>
      </w:r>
      <w:r w:rsidRPr="000A051F">
        <w:t>% BDP.</w:t>
      </w:r>
    </w:p>
    <w:p w14:paraId="7B8337E4" w14:textId="77777777" w:rsidR="001546A2" w:rsidRPr="00B85C79" w:rsidRDefault="001546A2" w:rsidP="00354440"/>
    <w:p w14:paraId="74041552" w14:textId="4B4475E6" w:rsidR="00934C51" w:rsidRPr="000E2219" w:rsidRDefault="00211DCA" w:rsidP="00354440">
      <w:r w:rsidRPr="000E2219">
        <w:t>Dolg</w:t>
      </w:r>
      <w:r w:rsidR="007C6064" w:rsidRPr="000E2219">
        <w:t xml:space="preserve"> države i</w:t>
      </w:r>
      <w:r w:rsidR="00934C51" w:rsidRPr="000E2219">
        <w:t>z naslova finančnih pomoči državam članicam EMU je</w:t>
      </w:r>
      <w:r w:rsidR="007C6064" w:rsidRPr="000E2219">
        <w:t xml:space="preserve"> </w:t>
      </w:r>
      <w:r w:rsidR="00AE2373" w:rsidRPr="000E2219">
        <w:t>na koncu</w:t>
      </w:r>
      <w:r w:rsidR="00934C51" w:rsidRPr="000E2219">
        <w:t xml:space="preserve"> let</w:t>
      </w:r>
      <w:r w:rsidR="00AE2373" w:rsidRPr="000E2219">
        <w:t>a</w:t>
      </w:r>
      <w:r w:rsidR="00934C51" w:rsidRPr="000E2219">
        <w:t xml:space="preserve"> </w:t>
      </w:r>
      <w:r w:rsidR="00DC2335" w:rsidRPr="000E2219">
        <w:t>20</w:t>
      </w:r>
      <w:r w:rsidR="000A051F">
        <w:t>20</w:t>
      </w:r>
      <w:r w:rsidR="00DC2335" w:rsidRPr="000E2219">
        <w:t xml:space="preserve"> </w:t>
      </w:r>
      <w:r w:rsidR="00FD22F6" w:rsidRPr="000E2219">
        <w:t xml:space="preserve">znašal </w:t>
      </w:r>
      <w:r w:rsidR="00AE2373" w:rsidRPr="000E2219">
        <w:t>1.</w:t>
      </w:r>
      <w:r w:rsidR="00962FE3" w:rsidRPr="000E2219">
        <w:t>5</w:t>
      </w:r>
      <w:r w:rsidR="000E2219" w:rsidRPr="000E2219">
        <w:t>18</w:t>
      </w:r>
      <w:r w:rsidR="00FD22F6" w:rsidRPr="000E2219">
        <w:t>,</w:t>
      </w:r>
      <w:r w:rsidR="000E2219" w:rsidRPr="000E2219">
        <w:t>6</w:t>
      </w:r>
      <w:r w:rsidR="00962FE3" w:rsidRPr="000E2219">
        <w:t xml:space="preserve"> </w:t>
      </w:r>
      <w:r w:rsidR="00934C51" w:rsidRPr="000E2219">
        <w:t>milijon</w:t>
      </w:r>
      <w:r w:rsidR="006A14A7">
        <w:t>a</w:t>
      </w:r>
      <w:r w:rsidR="00934C51" w:rsidRPr="000E2219">
        <w:t xml:space="preserve"> EUR, kar </w:t>
      </w:r>
      <w:r w:rsidR="00934C51" w:rsidRPr="000A051F">
        <w:t xml:space="preserve">predstavlja </w:t>
      </w:r>
      <w:r w:rsidR="00FB1899" w:rsidRPr="000A051F">
        <w:t>4</w:t>
      </w:r>
      <w:r w:rsidR="00AE2373" w:rsidRPr="000A051F">
        <w:t>,</w:t>
      </w:r>
      <w:r w:rsidR="000A051F" w:rsidRPr="000A051F">
        <w:t>1</w:t>
      </w:r>
      <w:r w:rsidR="00B60A04" w:rsidRPr="000A051F">
        <w:t xml:space="preserve"> </w:t>
      </w:r>
      <w:r w:rsidR="00CD065F" w:rsidRPr="000A051F">
        <w:t>%</w:t>
      </w:r>
      <w:r w:rsidR="00934C51" w:rsidRPr="000A051F">
        <w:t xml:space="preserve"> v strukturi dolga</w:t>
      </w:r>
      <w:r w:rsidR="00BC56E6" w:rsidRPr="000A051F">
        <w:t xml:space="preserve"> sektorja</w:t>
      </w:r>
      <w:r w:rsidR="00626A6E" w:rsidRPr="000A051F">
        <w:t xml:space="preserve"> države</w:t>
      </w:r>
      <w:r w:rsidR="00F5432E" w:rsidRPr="000A051F">
        <w:t xml:space="preserve"> oziroma </w:t>
      </w:r>
      <w:r w:rsidR="0026144D" w:rsidRPr="000A051F">
        <w:t>3</w:t>
      </w:r>
      <w:r w:rsidR="00AE2373" w:rsidRPr="000A051F">
        <w:t>,</w:t>
      </w:r>
      <w:r w:rsidR="000E2219" w:rsidRPr="000A051F">
        <w:t>3</w:t>
      </w:r>
      <w:r w:rsidR="00962FE3" w:rsidRPr="000A051F">
        <w:t xml:space="preserve"> </w:t>
      </w:r>
      <w:r w:rsidR="00CD065F" w:rsidRPr="000A051F">
        <w:t>%</w:t>
      </w:r>
      <w:r w:rsidR="009300A3" w:rsidRPr="000A051F">
        <w:t xml:space="preserve"> v</w:t>
      </w:r>
      <w:r w:rsidR="00CD065F" w:rsidRPr="000A051F">
        <w:t xml:space="preserve"> </w:t>
      </w:r>
      <w:r w:rsidR="009300A3" w:rsidRPr="000A051F">
        <w:t>BDP</w:t>
      </w:r>
      <w:r w:rsidR="00934C51" w:rsidRPr="000A051F">
        <w:t>.</w:t>
      </w:r>
    </w:p>
    <w:p w14:paraId="5BB2CF6B" w14:textId="77777777" w:rsidR="00934C51" w:rsidRPr="000E2219" w:rsidRDefault="00934C51" w:rsidP="00354440"/>
    <w:p w14:paraId="75CC139C" w14:textId="69C4054B" w:rsidR="00677BEA" w:rsidRPr="00BE69BC" w:rsidRDefault="00EF3C9C" w:rsidP="00EF3C9C">
      <w:pPr>
        <w:pStyle w:val="Napis"/>
        <w:keepNext/>
        <w:jc w:val="both"/>
      </w:pPr>
      <w:bookmarkStart w:id="2715" w:name="_Toc81832349"/>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7</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3</w:t>
      </w:r>
      <w:r w:rsidR="004F273E">
        <w:rPr>
          <w:b/>
        </w:rPr>
        <w:fldChar w:fldCharType="end"/>
      </w:r>
      <w:r w:rsidRPr="00B85C79">
        <w:t xml:space="preserve">: </w:t>
      </w:r>
      <w:r w:rsidR="00677BEA" w:rsidRPr="00E071CE">
        <w:t>Pregled prispevkov R</w:t>
      </w:r>
      <w:r w:rsidR="00677BEA" w:rsidRPr="009549BD">
        <w:t>epublike Slovenije</w:t>
      </w:r>
      <w:r w:rsidR="002373A0">
        <w:t>, v milijonih EUR</w:t>
      </w:r>
      <w:bookmarkEnd w:id="2715"/>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60"/>
        <w:gridCol w:w="825"/>
        <w:gridCol w:w="825"/>
        <w:gridCol w:w="825"/>
        <w:gridCol w:w="826"/>
        <w:gridCol w:w="825"/>
        <w:gridCol w:w="825"/>
        <w:gridCol w:w="825"/>
        <w:gridCol w:w="826"/>
      </w:tblGrid>
      <w:tr w:rsidR="000E2219" w:rsidRPr="00B85C79" w14:paraId="4B2003E9" w14:textId="28B4A61B" w:rsidTr="00753056">
        <w:trPr>
          <w:trHeight w:val="300"/>
          <w:tblHeader/>
        </w:trPr>
        <w:tc>
          <w:tcPr>
            <w:tcW w:w="1357" w:type="pct"/>
            <w:shd w:val="clear" w:color="auto" w:fill="2D5195"/>
            <w:noWrap/>
            <w:vAlign w:val="center"/>
          </w:tcPr>
          <w:p w14:paraId="302F61FC" w14:textId="77777777" w:rsidR="000E2219" w:rsidRPr="0009420B" w:rsidRDefault="000E2219" w:rsidP="000E2219">
            <w:pPr>
              <w:spacing w:line="240" w:lineRule="auto"/>
              <w:jc w:val="center"/>
              <w:rPr>
                <w:b/>
                <w:bCs/>
                <w:color w:val="FFFFFF"/>
                <w:sz w:val="20"/>
                <w:szCs w:val="20"/>
              </w:rPr>
            </w:pPr>
          </w:p>
        </w:tc>
        <w:tc>
          <w:tcPr>
            <w:tcW w:w="455" w:type="pct"/>
            <w:shd w:val="clear" w:color="auto" w:fill="2D5195"/>
            <w:noWrap/>
            <w:vAlign w:val="center"/>
          </w:tcPr>
          <w:p w14:paraId="24CED238" w14:textId="638D09BA" w:rsidR="000E2219" w:rsidRPr="00DE1044" w:rsidRDefault="000E2219" w:rsidP="00753056">
            <w:pPr>
              <w:spacing w:line="240" w:lineRule="auto"/>
              <w:jc w:val="center"/>
              <w:rPr>
                <w:b/>
                <w:bCs/>
                <w:color w:val="FFFFFF"/>
                <w:sz w:val="20"/>
                <w:szCs w:val="20"/>
              </w:rPr>
            </w:pPr>
            <w:r w:rsidRPr="00D71156">
              <w:rPr>
                <w:b/>
                <w:bCs/>
                <w:color w:val="FFFFFF"/>
                <w:sz w:val="20"/>
                <w:szCs w:val="20"/>
              </w:rPr>
              <w:t>2013</w:t>
            </w:r>
          </w:p>
        </w:tc>
        <w:tc>
          <w:tcPr>
            <w:tcW w:w="455" w:type="pct"/>
            <w:shd w:val="clear" w:color="auto" w:fill="2D5195"/>
            <w:noWrap/>
            <w:vAlign w:val="center"/>
          </w:tcPr>
          <w:p w14:paraId="2D6387BC" w14:textId="08F7A332" w:rsidR="000E2219" w:rsidRPr="00D71156" w:rsidRDefault="000E2219" w:rsidP="00753056">
            <w:pPr>
              <w:spacing w:line="240" w:lineRule="auto"/>
              <w:jc w:val="center"/>
              <w:rPr>
                <w:b/>
                <w:bCs/>
                <w:color w:val="FFFFFF"/>
                <w:sz w:val="20"/>
                <w:szCs w:val="20"/>
              </w:rPr>
            </w:pPr>
            <w:r w:rsidRPr="004F7BE2">
              <w:rPr>
                <w:b/>
                <w:bCs/>
                <w:color w:val="FFFFFF"/>
                <w:sz w:val="20"/>
                <w:szCs w:val="20"/>
              </w:rPr>
              <w:t>2014</w:t>
            </w:r>
          </w:p>
        </w:tc>
        <w:tc>
          <w:tcPr>
            <w:tcW w:w="455" w:type="pct"/>
            <w:shd w:val="clear" w:color="auto" w:fill="2D5195"/>
            <w:vAlign w:val="center"/>
          </w:tcPr>
          <w:p w14:paraId="5E5B0585" w14:textId="693707E4" w:rsidR="000E2219" w:rsidRPr="004F7BE2" w:rsidRDefault="000E2219" w:rsidP="00753056">
            <w:pPr>
              <w:spacing w:line="240" w:lineRule="auto"/>
              <w:jc w:val="center"/>
              <w:rPr>
                <w:b/>
                <w:bCs/>
                <w:color w:val="FFFFFF"/>
                <w:sz w:val="20"/>
                <w:szCs w:val="20"/>
              </w:rPr>
            </w:pPr>
            <w:r w:rsidRPr="000973F8">
              <w:rPr>
                <w:b/>
                <w:bCs/>
                <w:color w:val="FFFFFF"/>
                <w:sz w:val="20"/>
                <w:szCs w:val="20"/>
              </w:rPr>
              <w:t>2015</w:t>
            </w:r>
          </w:p>
        </w:tc>
        <w:tc>
          <w:tcPr>
            <w:tcW w:w="456" w:type="pct"/>
            <w:shd w:val="clear" w:color="auto" w:fill="2D5195"/>
            <w:vAlign w:val="center"/>
          </w:tcPr>
          <w:p w14:paraId="64EFB16E" w14:textId="6BDEDD08" w:rsidR="000E2219" w:rsidRPr="000973F8" w:rsidRDefault="000E2219" w:rsidP="00753056">
            <w:pPr>
              <w:spacing w:line="240" w:lineRule="auto"/>
              <w:jc w:val="center"/>
              <w:rPr>
                <w:b/>
                <w:bCs/>
                <w:color w:val="FFFFFF"/>
                <w:sz w:val="20"/>
                <w:szCs w:val="20"/>
              </w:rPr>
            </w:pPr>
            <w:r w:rsidRPr="005F20A7">
              <w:rPr>
                <w:b/>
                <w:bCs/>
                <w:color w:val="FFFFFF"/>
                <w:sz w:val="20"/>
                <w:szCs w:val="20"/>
              </w:rPr>
              <w:t>2016</w:t>
            </w:r>
          </w:p>
        </w:tc>
        <w:tc>
          <w:tcPr>
            <w:tcW w:w="455" w:type="pct"/>
            <w:shd w:val="clear" w:color="auto" w:fill="2D5195"/>
            <w:noWrap/>
            <w:vAlign w:val="center"/>
          </w:tcPr>
          <w:p w14:paraId="5A76BB4D" w14:textId="26552DED" w:rsidR="000E2219" w:rsidRPr="005F20A7" w:rsidRDefault="000E2219" w:rsidP="00753056">
            <w:pPr>
              <w:spacing w:line="240" w:lineRule="auto"/>
              <w:jc w:val="center"/>
              <w:rPr>
                <w:b/>
                <w:bCs/>
                <w:color w:val="FFFFFF"/>
                <w:sz w:val="20"/>
                <w:szCs w:val="20"/>
              </w:rPr>
            </w:pPr>
            <w:r w:rsidRPr="00507FA5">
              <w:rPr>
                <w:b/>
                <w:bCs/>
                <w:color w:val="FFFFFF"/>
                <w:sz w:val="20"/>
                <w:szCs w:val="20"/>
              </w:rPr>
              <w:t>2017</w:t>
            </w:r>
          </w:p>
        </w:tc>
        <w:tc>
          <w:tcPr>
            <w:tcW w:w="455" w:type="pct"/>
            <w:shd w:val="clear" w:color="auto" w:fill="2D5195"/>
            <w:vAlign w:val="center"/>
          </w:tcPr>
          <w:p w14:paraId="17FC59DC" w14:textId="327142FF" w:rsidR="000E2219" w:rsidRPr="00507FA5" w:rsidRDefault="000E2219" w:rsidP="00753056">
            <w:pPr>
              <w:spacing w:line="240" w:lineRule="auto"/>
              <w:jc w:val="center"/>
              <w:rPr>
                <w:b/>
                <w:bCs/>
                <w:color w:val="FFFFFF"/>
                <w:sz w:val="20"/>
                <w:szCs w:val="20"/>
              </w:rPr>
            </w:pPr>
            <w:r w:rsidRPr="009405A7">
              <w:rPr>
                <w:b/>
                <w:bCs/>
                <w:color w:val="FFFFFF"/>
                <w:sz w:val="20"/>
                <w:szCs w:val="20"/>
              </w:rPr>
              <w:t>2018</w:t>
            </w:r>
          </w:p>
        </w:tc>
        <w:tc>
          <w:tcPr>
            <w:tcW w:w="455" w:type="pct"/>
            <w:shd w:val="clear" w:color="auto" w:fill="2D5195"/>
            <w:vAlign w:val="center"/>
          </w:tcPr>
          <w:p w14:paraId="470FFB14" w14:textId="0759A001" w:rsidR="000E2219" w:rsidRPr="009405A7" w:rsidRDefault="000E2219" w:rsidP="00753056">
            <w:pPr>
              <w:spacing w:line="240" w:lineRule="auto"/>
              <w:jc w:val="center"/>
              <w:rPr>
                <w:b/>
                <w:bCs/>
                <w:color w:val="FFFFFF"/>
                <w:sz w:val="20"/>
                <w:szCs w:val="20"/>
              </w:rPr>
            </w:pPr>
            <w:r w:rsidRPr="00B85C79">
              <w:rPr>
                <w:b/>
                <w:bCs/>
                <w:color w:val="FFFFFF"/>
                <w:sz w:val="20"/>
                <w:szCs w:val="20"/>
              </w:rPr>
              <w:t>2019</w:t>
            </w:r>
          </w:p>
        </w:tc>
        <w:tc>
          <w:tcPr>
            <w:tcW w:w="456" w:type="pct"/>
            <w:shd w:val="clear" w:color="auto" w:fill="2D5195"/>
            <w:vAlign w:val="center"/>
          </w:tcPr>
          <w:p w14:paraId="74B0D58F" w14:textId="16FD5780" w:rsidR="000E2219" w:rsidRPr="00B85C79" w:rsidRDefault="000E2219" w:rsidP="00753056">
            <w:pPr>
              <w:spacing w:line="240" w:lineRule="auto"/>
              <w:jc w:val="center"/>
              <w:rPr>
                <w:b/>
                <w:bCs/>
                <w:color w:val="FFFFFF"/>
                <w:sz w:val="20"/>
                <w:szCs w:val="20"/>
              </w:rPr>
            </w:pPr>
            <w:r w:rsidRPr="00B85C79">
              <w:rPr>
                <w:b/>
                <w:bCs/>
                <w:color w:val="FFFFFF"/>
                <w:sz w:val="20"/>
                <w:szCs w:val="20"/>
              </w:rPr>
              <w:t>20</w:t>
            </w:r>
            <w:r>
              <w:rPr>
                <w:b/>
                <w:bCs/>
                <w:color w:val="FFFFFF"/>
                <w:sz w:val="20"/>
                <w:szCs w:val="20"/>
              </w:rPr>
              <w:t>20</w:t>
            </w:r>
          </w:p>
        </w:tc>
      </w:tr>
      <w:tr w:rsidR="000E2219" w:rsidRPr="00B85C79" w14:paraId="6EC5A188" w14:textId="1EEACD27" w:rsidTr="00753056">
        <w:trPr>
          <w:trHeight w:val="285"/>
        </w:trPr>
        <w:tc>
          <w:tcPr>
            <w:tcW w:w="1357" w:type="pct"/>
            <w:noWrap/>
            <w:vAlign w:val="center"/>
          </w:tcPr>
          <w:p w14:paraId="2642CCB9" w14:textId="77777777" w:rsidR="000E2219" w:rsidRPr="00B85C79" w:rsidRDefault="000E2219" w:rsidP="000E2219">
            <w:pPr>
              <w:spacing w:line="240" w:lineRule="auto"/>
              <w:jc w:val="left"/>
              <w:rPr>
                <w:bCs/>
                <w:iCs/>
                <w:sz w:val="20"/>
                <w:szCs w:val="20"/>
              </w:rPr>
            </w:pPr>
            <w:r w:rsidRPr="00B85C79">
              <w:rPr>
                <w:bCs/>
                <w:sz w:val="20"/>
                <w:szCs w:val="20"/>
              </w:rPr>
              <w:t>LFA Grčija</w:t>
            </w:r>
          </w:p>
        </w:tc>
        <w:tc>
          <w:tcPr>
            <w:tcW w:w="455" w:type="pct"/>
            <w:noWrap/>
            <w:vAlign w:val="bottom"/>
          </w:tcPr>
          <w:p w14:paraId="6BB4AF32" w14:textId="296109B3" w:rsidR="000E2219" w:rsidRPr="00B85C79" w:rsidRDefault="000E2219" w:rsidP="00753056">
            <w:pPr>
              <w:spacing w:line="240" w:lineRule="auto"/>
              <w:jc w:val="right"/>
              <w:rPr>
                <w:rFonts w:cs="Arial"/>
                <w:bCs/>
                <w:color w:val="000000"/>
                <w:sz w:val="20"/>
                <w:szCs w:val="20"/>
              </w:rPr>
            </w:pPr>
            <w:r w:rsidRPr="00B85C79">
              <w:rPr>
                <w:rFonts w:cs="Arial"/>
                <w:sz w:val="20"/>
                <w:szCs w:val="20"/>
              </w:rPr>
              <w:t>263,7</w:t>
            </w:r>
          </w:p>
        </w:tc>
        <w:tc>
          <w:tcPr>
            <w:tcW w:w="455" w:type="pct"/>
            <w:noWrap/>
            <w:vAlign w:val="bottom"/>
          </w:tcPr>
          <w:p w14:paraId="0DB1F0C7" w14:textId="30F525DA" w:rsidR="000E2219" w:rsidRPr="00B85C79" w:rsidRDefault="000E2219" w:rsidP="00753056">
            <w:pPr>
              <w:spacing w:line="240" w:lineRule="auto"/>
              <w:jc w:val="right"/>
              <w:rPr>
                <w:rFonts w:cs="Arial"/>
                <w:bCs/>
                <w:color w:val="000000"/>
                <w:sz w:val="20"/>
                <w:szCs w:val="20"/>
              </w:rPr>
            </w:pPr>
            <w:r w:rsidRPr="00B85C79">
              <w:rPr>
                <w:rFonts w:cs="Arial"/>
                <w:sz w:val="20"/>
                <w:szCs w:val="20"/>
              </w:rPr>
              <w:t>263,7</w:t>
            </w:r>
          </w:p>
        </w:tc>
        <w:tc>
          <w:tcPr>
            <w:tcW w:w="455" w:type="pct"/>
            <w:vAlign w:val="bottom"/>
          </w:tcPr>
          <w:p w14:paraId="7E6EAD13" w14:textId="423ABECC" w:rsidR="000E2219" w:rsidRPr="00B85C79" w:rsidRDefault="000E2219" w:rsidP="00753056">
            <w:pPr>
              <w:spacing w:line="240" w:lineRule="auto"/>
              <w:jc w:val="right"/>
              <w:rPr>
                <w:rFonts w:cs="Arial"/>
                <w:sz w:val="20"/>
                <w:szCs w:val="20"/>
              </w:rPr>
            </w:pPr>
            <w:r w:rsidRPr="00B85C79">
              <w:rPr>
                <w:rFonts w:cs="Arial"/>
                <w:sz w:val="20"/>
                <w:szCs w:val="20"/>
              </w:rPr>
              <w:t>263,7</w:t>
            </w:r>
          </w:p>
        </w:tc>
        <w:tc>
          <w:tcPr>
            <w:tcW w:w="456" w:type="pct"/>
            <w:vAlign w:val="bottom"/>
          </w:tcPr>
          <w:p w14:paraId="76F2A73D" w14:textId="0D101F83" w:rsidR="000E2219" w:rsidRPr="00B85C79" w:rsidRDefault="000E2219" w:rsidP="00753056">
            <w:pPr>
              <w:spacing w:line="240" w:lineRule="auto"/>
              <w:jc w:val="right"/>
              <w:rPr>
                <w:rFonts w:cs="Arial"/>
                <w:sz w:val="20"/>
                <w:szCs w:val="20"/>
              </w:rPr>
            </w:pPr>
            <w:r w:rsidRPr="00B85C79">
              <w:rPr>
                <w:rFonts w:cs="Arial"/>
                <w:sz w:val="20"/>
                <w:szCs w:val="20"/>
              </w:rPr>
              <w:t>263,7</w:t>
            </w:r>
          </w:p>
        </w:tc>
        <w:tc>
          <w:tcPr>
            <w:tcW w:w="455" w:type="pct"/>
            <w:noWrap/>
            <w:vAlign w:val="bottom"/>
          </w:tcPr>
          <w:p w14:paraId="5606BA62" w14:textId="0CCF2C27" w:rsidR="000E2219" w:rsidRPr="00B85C79" w:rsidRDefault="000E2219" w:rsidP="00753056">
            <w:pPr>
              <w:spacing w:line="240" w:lineRule="auto"/>
              <w:jc w:val="right"/>
              <w:rPr>
                <w:rFonts w:cs="Arial"/>
                <w:bCs/>
                <w:color w:val="000000"/>
                <w:sz w:val="20"/>
                <w:szCs w:val="20"/>
              </w:rPr>
            </w:pPr>
            <w:r w:rsidRPr="00B85C79">
              <w:rPr>
                <w:rFonts w:cs="Arial"/>
                <w:sz w:val="20"/>
                <w:szCs w:val="20"/>
              </w:rPr>
              <w:t>263,7</w:t>
            </w:r>
          </w:p>
        </w:tc>
        <w:tc>
          <w:tcPr>
            <w:tcW w:w="455" w:type="pct"/>
            <w:vAlign w:val="bottom"/>
          </w:tcPr>
          <w:p w14:paraId="5B2918BE" w14:textId="0744FB25" w:rsidR="000E2219" w:rsidRPr="00B85C79" w:rsidRDefault="000E2219" w:rsidP="00753056">
            <w:pPr>
              <w:spacing w:line="240" w:lineRule="auto"/>
              <w:jc w:val="right"/>
              <w:rPr>
                <w:rFonts w:cs="Arial"/>
                <w:sz w:val="20"/>
                <w:szCs w:val="20"/>
              </w:rPr>
            </w:pPr>
            <w:r w:rsidRPr="00B85C79">
              <w:rPr>
                <w:rFonts w:cs="Arial"/>
                <w:sz w:val="20"/>
                <w:szCs w:val="20"/>
              </w:rPr>
              <w:t>263,7</w:t>
            </w:r>
          </w:p>
        </w:tc>
        <w:tc>
          <w:tcPr>
            <w:tcW w:w="455" w:type="pct"/>
            <w:vAlign w:val="bottom"/>
          </w:tcPr>
          <w:p w14:paraId="52A71461" w14:textId="0C09E9B9" w:rsidR="000E2219" w:rsidRPr="00B85C79" w:rsidRDefault="000E2219" w:rsidP="00753056">
            <w:pPr>
              <w:spacing w:line="240" w:lineRule="auto"/>
              <w:jc w:val="right"/>
              <w:rPr>
                <w:rFonts w:cs="Arial"/>
                <w:sz w:val="20"/>
                <w:szCs w:val="20"/>
              </w:rPr>
            </w:pPr>
            <w:r w:rsidRPr="00B85C79">
              <w:rPr>
                <w:rFonts w:cs="Arial"/>
                <w:sz w:val="20"/>
                <w:szCs w:val="20"/>
              </w:rPr>
              <w:t>263,7</w:t>
            </w:r>
          </w:p>
        </w:tc>
        <w:tc>
          <w:tcPr>
            <w:tcW w:w="456" w:type="pct"/>
            <w:vAlign w:val="bottom"/>
          </w:tcPr>
          <w:p w14:paraId="2A6B380E" w14:textId="70FF0575" w:rsidR="000E2219" w:rsidRPr="00B85C79" w:rsidRDefault="000E2219" w:rsidP="00753056">
            <w:pPr>
              <w:spacing w:line="240" w:lineRule="auto"/>
              <w:jc w:val="right"/>
              <w:rPr>
                <w:rFonts w:cs="Arial"/>
                <w:sz w:val="20"/>
                <w:szCs w:val="20"/>
              </w:rPr>
            </w:pPr>
            <w:r w:rsidRPr="00B85C79">
              <w:rPr>
                <w:rFonts w:cs="Arial"/>
                <w:sz w:val="20"/>
                <w:szCs w:val="20"/>
              </w:rPr>
              <w:t>26</w:t>
            </w:r>
            <w:r>
              <w:rPr>
                <w:rFonts w:cs="Arial"/>
                <w:sz w:val="20"/>
                <w:szCs w:val="20"/>
              </w:rPr>
              <w:t>0</w:t>
            </w:r>
            <w:r w:rsidRPr="00B85C79">
              <w:rPr>
                <w:rFonts w:cs="Arial"/>
                <w:sz w:val="20"/>
                <w:szCs w:val="20"/>
              </w:rPr>
              <w:t>,</w:t>
            </w:r>
            <w:r>
              <w:rPr>
                <w:rFonts w:cs="Arial"/>
                <w:sz w:val="20"/>
                <w:szCs w:val="20"/>
              </w:rPr>
              <w:t>2</w:t>
            </w:r>
          </w:p>
        </w:tc>
      </w:tr>
      <w:tr w:rsidR="000E2219" w:rsidRPr="00B85C79" w14:paraId="3327AE56" w14:textId="48820E36" w:rsidTr="00753056">
        <w:trPr>
          <w:trHeight w:val="285"/>
        </w:trPr>
        <w:tc>
          <w:tcPr>
            <w:tcW w:w="1357" w:type="pct"/>
            <w:noWrap/>
            <w:vAlign w:val="center"/>
          </w:tcPr>
          <w:p w14:paraId="2ED2C582" w14:textId="77777777" w:rsidR="000E2219" w:rsidRPr="00B85C79" w:rsidRDefault="000E2219" w:rsidP="000E2219">
            <w:pPr>
              <w:spacing w:line="240" w:lineRule="auto"/>
              <w:jc w:val="left"/>
              <w:rPr>
                <w:bCs/>
                <w:iCs/>
                <w:sz w:val="20"/>
                <w:szCs w:val="20"/>
              </w:rPr>
            </w:pPr>
            <w:r w:rsidRPr="00B85C79">
              <w:rPr>
                <w:bCs/>
                <w:iCs/>
                <w:sz w:val="20"/>
                <w:szCs w:val="20"/>
              </w:rPr>
              <w:t>EFSF</w:t>
            </w:r>
          </w:p>
        </w:tc>
        <w:tc>
          <w:tcPr>
            <w:tcW w:w="455" w:type="pct"/>
            <w:noWrap/>
            <w:vAlign w:val="bottom"/>
          </w:tcPr>
          <w:p w14:paraId="66EFE3AA" w14:textId="15E76A06" w:rsidR="000E2219" w:rsidRPr="00B85C79" w:rsidRDefault="000E2219" w:rsidP="00753056">
            <w:pPr>
              <w:spacing w:line="240" w:lineRule="auto"/>
              <w:jc w:val="right"/>
              <w:rPr>
                <w:bCs/>
                <w:sz w:val="20"/>
                <w:szCs w:val="20"/>
              </w:rPr>
            </w:pPr>
            <w:r w:rsidRPr="00B85C79">
              <w:rPr>
                <w:rFonts w:cs="Arial"/>
                <w:bCs/>
                <w:color w:val="000000"/>
                <w:sz w:val="20"/>
                <w:szCs w:val="20"/>
              </w:rPr>
              <w:t>898,3</w:t>
            </w:r>
          </w:p>
        </w:tc>
        <w:tc>
          <w:tcPr>
            <w:tcW w:w="455" w:type="pct"/>
            <w:noWrap/>
            <w:vAlign w:val="bottom"/>
          </w:tcPr>
          <w:p w14:paraId="1BFDEFFD" w14:textId="16BDC253" w:rsidR="000E2219" w:rsidRPr="00B85C79" w:rsidRDefault="000E2219" w:rsidP="00753056">
            <w:pPr>
              <w:spacing w:line="240" w:lineRule="auto"/>
              <w:jc w:val="right"/>
              <w:rPr>
                <w:bCs/>
                <w:sz w:val="20"/>
                <w:szCs w:val="20"/>
              </w:rPr>
            </w:pPr>
            <w:r w:rsidRPr="00B85C79">
              <w:rPr>
                <w:rFonts w:cs="Arial"/>
                <w:bCs/>
                <w:color w:val="000000"/>
                <w:sz w:val="20"/>
                <w:szCs w:val="20"/>
              </w:rPr>
              <w:t>946,8</w:t>
            </w:r>
          </w:p>
        </w:tc>
        <w:tc>
          <w:tcPr>
            <w:tcW w:w="455" w:type="pct"/>
            <w:vAlign w:val="bottom"/>
          </w:tcPr>
          <w:p w14:paraId="77EC80B8" w14:textId="62C397B9" w:rsidR="000E2219" w:rsidRPr="00B85C79" w:rsidRDefault="000E2219" w:rsidP="00753056">
            <w:pPr>
              <w:spacing w:line="240" w:lineRule="auto"/>
              <w:jc w:val="right"/>
              <w:rPr>
                <w:rFonts w:cs="Arial"/>
                <w:bCs/>
                <w:color w:val="000000"/>
                <w:sz w:val="20"/>
                <w:szCs w:val="20"/>
              </w:rPr>
            </w:pPr>
            <w:r w:rsidRPr="00B85C79">
              <w:rPr>
                <w:rFonts w:cs="Arial"/>
                <w:bCs/>
                <w:color w:val="000000"/>
                <w:sz w:val="20"/>
                <w:szCs w:val="20"/>
              </w:rPr>
              <w:t>891,6</w:t>
            </w:r>
          </w:p>
        </w:tc>
        <w:tc>
          <w:tcPr>
            <w:tcW w:w="456" w:type="pct"/>
            <w:vAlign w:val="bottom"/>
          </w:tcPr>
          <w:p w14:paraId="4712FB72" w14:textId="1CDAEF4E" w:rsidR="000E2219" w:rsidRPr="00B85C79" w:rsidRDefault="000E2219" w:rsidP="00753056">
            <w:pPr>
              <w:spacing w:line="240" w:lineRule="auto"/>
              <w:jc w:val="right"/>
              <w:rPr>
                <w:rFonts w:cs="Arial"/>
                <w:bCs/>
                <w:color w:val="000000"/>
                <w:sz w:val="20"/>
                <w:szCs w:val="20"/>
              </w:rPr>
            </w:pPr>
            <w:r w:rsidRPr="00B85C79">
              <w:rPr>
                <w:rFonts w:cs="Arial"/>
                <w:bCs/>
                <w:color w:val="000000"/>
                <w:sz w:val="20"/>
                <w:szCs w:val="20"/>
              </w:rPr>
              <w:t>891,6</w:t>
            </w:r>
          </w:p>
        </w:tc>
        <w:tc>
          <w:tcPr>
            <w:tcW w:w="455" w:type="pct"/>
            <w:noWrap/>
            <w:vAlign w:val="bottom"/>
          </w:tcPr>
          <w:p w14:paraId="3E450DC5" w14:textId="2FD5BB6C" w:rsidR="000E2219" w:rsidRPr="00B85C79" w:rsidRDefault="000E2219" w:rsidP="00753056">
            <w:pPr>
              <w:spacing w:line="240" w:lineRule="auto"/>
              <w:jc w:val="right"/>
              <w:rPr>
                <w:bCs/>
                <w:sz w:val="20"/>
                <w:szCs w:val="20"/>
              </w:rPr>
            </w:pPr>
            <w:r w:rsidRPr="00B85C79">
              <w:rPr>
                <w:rFonts w:cs="Arial"/>
                <w:bCs/>
                <w:color w:val="000000"/>
                <w:sz w:val="20"/>
                <w:szCs w:val="20"/>
              </w:rPr>
              <w:t>891,6</w:t>
            </w:r>
          </w:p>
        </w:tc>
        <w:tc>
          <w:tcPr>
            <w:tcW w:w="455" w:type="pct"/>
            <w:vAlign w:val="bottom"/>
          </w:tcPr>
          <w:p w14:paraId="7A2E11BC" w14:textId="204CDF8C" w:rsidR="000E2219" w:rsidRPr="00B85C79" w:rsidRDefault="000E2219" w:rsidP="00753056">
            <w:pPr>
              <w:spacing w:line="240" w:lineRule="auto"/>
              <w:jc w:val="right"/>
              <w:rPr>
                <w:rFonts w:cs="Arial"/>
                <w:bCs/>
                <w:color w:val="000000"/>
                <w:sz w:val="20"/>
                <w:szCs w:val="20"/>
              </w:rPr>
            </w:pPr>
            <w:r w:rsidRPr="00B85C79">
              <w:rPr>
                <w:rFonts w:cs="Arial"/>
                <w:bCs/>
                <w:color w:val="000000"/>
                <w:sz w:val="20"/>
                <w:szCs w:val="20"/>
              </w:rPr>
              <w:t>891,6</w:t>
            </w:r>
          </w:p>
        </w:tc>
        <w:tc>
          <w:tcPr>
            <w:tcW w:w="455" w:type="pct"/>
            <w:vAlign w:val="bottom"/>
          </w:tcPr>
          <w:p w14:paraId="546B4AF6" w14:textId="7472BE8C" w:rsidR="000E2219" w:rsidRPr="00B85C79" w:rsidRDefault="000E2219" w:rsidP="00753056">
            <w:pPr>
              <w:spacing w:line="240" w:lineRule="auto"/>
              <w:jc w:val="right"/>
              <w:rPr>
                <w:rFonts w:cs="Arial"/>
                <w:bCs/>
                <w:color w:val="000000"/>
                <w:sz w:val="20"/>
                <w:szCs w:val="20"/>
              </w:rPr>
            </w:pPr>
            <w:r w:rsidRPr="00B85C79">
              <w:rPr>
                <w:rFonts w:cs="Arial"/>
                <w:bCs/>
                <w:color w:val="000000"/>
                <w:sz w:val="20"/>
                <w:szCs w:val="20"/>
              </w:rPr>
              <w:t>881,5</w:t>
            </w:r>
          </w:p>
        </w:tc>
        <w:tc>
          <w:tcPr>
            <w:tcW w:w="456" w:type="pct"/>
            <w:vAlign w:val="bottom"/>
          </w:tcPr>
          <w:p w14:paraId="662556DD" w14:textId="3198C5C7" w:rsidR="000E2219" w:rsidRPr="00B85C79" w:rsidRDefault="000E2219" w:rsidP="00753056">
            <w:pPr>
              <w:spacing w:line="240" w:lineRule="auto"/>
              <w:jc w:val="right"/>
              <w:rPr>
                <w:rFonts w:cs="Arial"/>
                <w:bCs/>
                <w:color w:val="000000"/>
                <w:sz w:val="20"/>
                <w:szCs w:val="20"/>
              </w:rPr>
            </w:pPr>
            <w:r w:rsidRPr="00B85C79">
              <w:rPr>
                <w:rFonts w:cs="Arial"/>
                <w:bCs/>
                <w:color w:val="000000"/>
                <w:sz w:val="20"/>
                <w:szCs w:val="20"/>
              </w:rPr>
              <w:t>881,5</w:t>
            </w:r>
          </w:p>
        </w:tc>
      </w:tr>
      <w:tr w:rsidR="000E2219" w:rsidRPr="00B85C79" w14:paraId="7591D99E" w14:textId="71ADE847" w:rsidTr="00753056">
        <w:trPr>
          <w:trHeight w:val="285"/>
        </w:trPr>
        <w:tc>
          <w:tcPr>
            <w:tcW w:w="1357" w:type="pct"/>
            <w:noWrap/>
            <w:vAlign w:val="center"/>
          </w:tcPr>
          <w:p w14:paraId="1457F375" w14:textId="77777777" w:rsidR="000E2219" w:rsidRPr="00B85C79" w:rsidRDefault="000E2219" w:rsidP="000E2219">
            <w:pPr>
              <w:spacing w:line="240" w:lineRule="auto"/>
              <w:jc w:val="left"/>
              <w:rPr>
                <w:bCs/>
                <w:sz w:val="20"/>
                <w:szCs w:val="20"/>
              </w:rPr>
            </w:pPr>
            <w:r w:rsidRPr="00B85C79">
              <w:rPr>
                <w:bCs/>
                <w:sz w:val="20"/>
                <w:szCs w:val="20"/>
              </w:rPr>
              <w:t>EMS</w:t>
            </w:r>
          </w:p>
        </w:tc>
        <w:tc>
          <w:tcPr>
            <w:tcW w:w="455" w:type="pct"/>
            <w:noWrap/>
            <w:vAlign w:val="bottom"/>
          </w:tcPr>
          <w:p w14:paraId="0D239DA8" w14:textId="692607A0" w:rsidR="000E2219" w:rsidRPr="00B85C79" w:rsidRDefault="000E2219" w:rsidP="00753056">
            <w:pPr>
              <w:spacing w:line="240" w:lineRule="auto"/>
              <w:jc w:val="right"/>
              <w:rPr>
                <w:bCs/>
                <w:sz w:val="20"/>
                <w:szCs w:val="20"/>
              </w:rPr>
            </w:pPr>
            <w:r w:rsidRPr="00B85C79">
              <w:rPr>
                <w:rFonts w:cs="Arial"/>
                <w:color w:val="000000"/>
                <w:sz w:val="20"/>
                <w:szCs w:val="20"/>
              </w:rPr>
              <w:t>273,7</w:t>
            </w:r>
          </w:p>
        </w:tc>
        <w:tc>
          <w:tcPr>
            <w:tcW w:w="455" w:type="pct"/>
            <w:noWrap/>
            <w:vAlign w:val="bottom"/>
          </w:tcPr>
          <w:p w14:paraId="2A63FAD1" w14:textId="4C635EF3" w:rsidR="000E2219" w:rsidRPr="00B85C79" w:rsidRDefault="000E2219" w:rsidP="00753056">
            <w:pPr>
              <w:spacing w:line="240" w:lineRule="auto"/>
              <w:jc w:val="right"/>
              <w:rPr>
                <w:bCs/>
                <w:sz w:val="20"/>
                <w:szCs w:val="20"/>
              </w:rPr>
            </w:pPr>
            <w:r w:rsidRPr="00B85C79">
              <w:rPr>
                <w:rFonts w:cs="Arial"/>
                <w:color w:val="000000"/>
                <w:sz w:val="20"/>
                <w:szCs w:val="20"/>
              </w:rPr>
              <w:t>342,1</w:t>
            </w:r>
          </w:p>
        </w:tc>
        <w:tc>
          <w:tcPr>
            <w:tcW w:w="455" w:type="pct"/>
            <w:vAlign w:val="bottom"/>
          </w:tcPr>
          <w:p w14:paraId="5899F406" w14:textId="468ABAC6"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342,1</w:t>
            </w:r>
          </w:p>
        </w:tc>
        <w:tc>
          <w:tcPr>
            <w:tcW w:w="456" w:type="pct"/>
            <w:vAlign w:val="bottom"/>
          </w:tcPr>
          <w:p w14:paraId="25336AB0" w14:textId="5EE0637E"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342,1</w:t>
            </w:r>
          </w:p>
        </w:tc>
        <w:tc>
          <w:tcPr>
            <w:tcW w:w="455" w:type="pct"/>
            <w:noWrap/>
            <w:vAlign w:val="bottom"/>
          </w:tcPr>
          <w:p w14:paraId="4090B9FB" w14:textId="33F65190" w:rsidR="000E2219" w:rsidRPr="00B85C79" w:rsidRDefault="000E2219" w:rsidP="00753056">
            <w:pPr>
              <w:spacing w:line="240" w:lineRule="auto"/>
              <w:jc w:val="right"/>
              <w:rPr>
                <w:bCs/>
                <w:sz w:val="20"/>
                <w:szCs w:val="20"/>
              </w:rPr>
            </w:pPr>
            <w:r w:rsidRPr="00B85C79">
              <w:rPr>
                <w:rFonts w:cs="Arial"/>
                <w:color w:val="000000"/>
                <w:sz w:val="20"/>
                <w:szCs w:val="20"/>
              </w:rPr>
              <w:t>342,1</w:t>
            </w:r>
          </w:p>
        </w:tc>
        <w:tc>
          <w:tcPr>
            <w:tcW w:w="455" w:type="pct"/>
            <w:vAlign w:val="bottom"/>
          </w:tcPr>
          <w:p w14:paraId="0B3B9612" w14:textId="29126DB8"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342,1</w:t>
            </w:r>
          </w:p>
        </w:tc>
        <w:tc>
          <w:tcPr>
            <w:tcW w:w="455" w:type="pct"/>
            <w:vAlign w:val="bottom"/>
          </w:tcPr>
          <w:p w14:paraId="07F8F9BF" w14:textId="245EECCD"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376,9</w:t>
            </w:r>
          </w:p>
        </w:tc>
        <w:tc>
          <w:tcPr>
            <w:tcW w:w="456" w:type="pct"/>
            <w:vAlign w:val="bottom"/>
          </w:tcPr>
          <w:p w14:paraId="3CC1EB85" w14:textId="366CB129"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376,</w:t>
            </w:r>
            <w:r>
              <w:rPr>
                <w:rFonts w:cs="Arial"/>
                <w:color w:val="000000"/>
                <w:sz w:val="20"/>
                <w:szCs w:val="20"/>
              </w:rPr>
              <w:t>8</w:t>
            </w:r>
          </w:p>
        </w:tc>
      </w:tr>
      <w:tr w:rsidR="000E2219" w:rsidRPr="00B85C79" w14:paraId="52242D8A" w14:textId="30504418" w:rsidTr="00753056">
        <w:trPr>
          <w:trHeight w:val="300"/>
        </w:trPr>
        <w:tc>
          <w:tcPr>
            <w:tcW w:w="1357" w:type="pct"/>
            <w:noWrap/>
            <w:vAlign w:val="center"/>
          </w:tcPr>
          <w:p w14:paraId="77567C4E" w14:textId="77777777" w:rsidR="000E2219" w:rsidRPr="00B85C79" w:rsidRDefault="000E2219" w:rsidP="000E2219">
            <w:pPr>
              <w:spacing w:line="240" w:lineRule="auto"/>
              <w:jc w:val="left"/>
              <w:rPr>
                <w:bCs/>
                <w:sz w:val="20"/>
                <w:szCs w:val="20"/>
              </w:rPr>
            </w:pPr>
            <w:r w:rsidRPr="00B85C79">
              <w:rPr>
                <w:bCs/>
                <w:sz w:val="20"/>
                <w:szCs w:val="20"/>
              </w:rPr>
              <w:t>Skupaj</w:t>
            </w:r>
          </w:p>
        </w:tc>
        <w:tc>
          <w:tcPr>
            <w:tcW w:w="455" w:type="pct"/>
            <w:noWrap/>
            <w:vAlign w:val="bottom"/>
          </w:tcPr>
          <w:p w14:paraId="4BEBAA8E" w14:textId="26DAF611" w:rsidR="000E2219" w:rsidRPr="00B85C79" w:rsidRDefault="000E2219" w:rsidP="00753056">
            <w:pPr>
              <w:spacing w:line="240" w:lineRule="auto"/>
              <w:jc w:val="right"/>
              <w:rPr>
                <w:bCs/>
                <w:sz w:val="20"/>
                <w:szCs w:val="20"/>
              </w:rPr>
            </w:pPr>
            <w:r w:rsidRPr="00B85C79">
              <w:rPr>
                <w:rFonts w:cs="Arial"/>
                <w:sz w:val="20"/>
                <w:szCs w:val="20"/>
              </w:rPr>
              <w:t>1.435,7</w:t>
            </w:r>
          </w:p>
        </w:tc>
        <w:tc>
          <w:tcPr>
            <w:tcW w:w="455" w:type="pct"/>
            <w:noWrap/>
            <w:vAlign w:val="bottom"/>
          </w:tcPr>
          <w:p w14:paraId="2AFAEAEB" w14:textId="68C647FD" w:rsidR="000E2219" w:rsidRPr="00B85C79" w:rsidRDefault="000E2219" w:rsidP="00753056">
            <w:pPr>
              <w:spacing w:line="240" w:lineRule="auto"/>
              <w:jc w:val="right"/>
              <w:rPr>
                <w:bCs/>
                <w:sz w:val="20"/>
                <w:szCs w:val="20"/>
              </w:rPr>
            </w:pPr>
            <w:r w:rsidRPr="00B85C79">
              <w:rPr>
                <w:rFonts w:cs="Arial"/>
                <w:sz w:val="20"/>
                <w:szCs w:val="20"/>
              </w:rPr>
              <w:t>1.552,6</w:t>
            </w:r>
          </w:p>
        </w:tc>
        <w:tc>
          <w:tcPr>
            <w:tcW w:w="455" w:type="pct"/>
            <w:vAlign w:val="bottom"/>
          </w:tcPr>
          <w:p w14:paraId="77131155" w14:textId="2A032F9B" w:rsidR="000E2219" w:rsidRPr="00B85C79" w:rsidRDefault="000E2219" w:rsidP="00753056">
            <w:pPr>
              <w:spacing w:line="240" w:lineRule="auto"/>
              <w:jc w:val="right"/>
              <w:rPr>
                <w:rFonts w:cs="Arial"/>
                <w:sz w:val="20"/>
                <w:szCs w:val="20"/>
              </w:rPr>
            </w:pPr>
            <w:r w:rsidRPr="00B85C79">
              <w:rPr>
                <w:rFonts w:cs="Arial"/>
                <w:sz w:val="20"/>
                <w:szCs w:val="20"/>
              </w:rPr>
              <w:t>1.497,4</w:t>
            </w:r>
          </w:p>
        </w:tc>
        <w:tc>
          <w:tcPr>
            <w:tcW w:w="456" w:type="pct"/>
            <w:vAlign w:val="bottom"/>
          </w:tcPr>
          <w:p w14:paraId="318CF386" w14:textId="3747C646" w:rsidR="000E2219" w:rsidRPr="00B85C79" w:rsidRDefault="000E2219" w:rsidP="00753056">
            <w:pPr>
              <w:spacing w:line="240" w:lineRule="auto"/>
              <w:jc w:val="right"/>
              <w:rPr>
                <w:rFonts w:cs="Arial"/>
                <w:sz w:val="20"/>
                <w:szCs w:val="20"/>
              </w:rPr>
            </w:pPr>
            <w:r w:rsidRPr="00B85C79">
              <w:rPr>
                <w:rFonts w:cs="Arial"/>
                <w:sz w:val="20"/>
                <w:szCs w:val="20"/>
              </w:rPr>
              <w:t>1.497,4</w:t>
            </w:r>
          </w:p>
        </w:tc>
        <w:tc>
          <w:tcPr>
            <w:tcW w:w="455" w:type="pct"/>
            <w:noWrap/>
            <w:vAlign w:val="bottom"/>
          </w:tcPr>
          <w:p w14:paraId="07672916" w14:textId="069A0A0A" w:rsidR="000E2219" w:rsidRPr="00B85C79" w:rsidRDefault="000E2219" w:rsidP="00753056">
            <w:pPr>
              <w:spacing w:line="240" w:lineRule="auto"/>
              <w:jc w:val="right"/>
              <w:rPr>
                <w:bCs/>
                <w:sz w:val="20"/>
                <w:szCs w:val="20"/>
              </w:rPr>
            </w:pPr>
            <w:r w:rsidRPr="00B85C79">
              <w:rPr>
                <w:rFonts w:cs="Arial"/>
                <w:sz w:val="20"/>
                <w:szCs w:val="20"/>
              </w:rPr>
              <w:t>1.497,4</w:t>
            </w:r>
          </w:p>
        </w:tc>
        <w:tc>
          <w:tcPr>
            <w:tcW w:w="455" w:type="pct"/>
            <w:vAlign w:val="bottom"/>
          </w:tcPr>
          <w:p w14:paraId="1B9FD675" w14:textId="66620466" w:rsidR="000E2219" w:rsidRPr="00B85C79" w:rsidRDefault="000E2219" w:rsidP="00753056">
            <w:pPr>
              <w:spacing w:line="240" w:lineRule="auto"/>
              <w:jc w:val="right"/>
              <w:rPr>
                <w:rFonts w:cs="Arial"/>
                <w:sz w:val="20"/>
                <w:szCs w:val="20"/>
              </w:rPr>
            </w:pPr>
            <w:r w:rsidRPr="00B85C79">
              <w:rPr>
                <w:rFonts w:cs="Arial"/>
                <w:sz w:val="20"/>
                <w:szCs w:val="20"/>
              </w:rPr>
              <w:t>1.497,4</w:t>
            </w:r>
          </w:p>
        </w:tc>
        <w:tc>
          <w:tcPr>
            <w:tcW w:w="455" w:type="pct"/>
            <w:vAlign w:val="bottom"/>
          </w:tcPr>
          <w:p w14:paraId="5DF31973" w14:textId="5E81D3AC" w:rsidR="000E2219" w:rsidRPr="00B85C79" w:rsidRDefault="000E2219" w:rsidP="00753056">
            <w:pPr>
              <w:spacing w:line="240" w:lineRule="auto"/>
              <w:jc w:val="right"/>
              <w:rPr>
                <w:rFonts w:cs="Arial"/>
                <w:sz w:val="20"/>
                <w:szCs w:val="20"/>
              </w:rPr>
            </w:pPr>
            <w:r w:rsidRPr="00B85C79">
              <w:rPr>
                <w:rFonts w:cs="Arial"/>
                <w:sz w:val="20"/>
                <w:szCs w:val="20"/>
              </w:rPr>
              <w:t>1.522,1</w:t>
            </w:r>
          </w:p>
        </w:tc>
        <w:tc>
          <w:tcPr>
            <w:tcW w:w="456" w:type="pct"/>
            <w:vAlign w:val="bottom"/>
          </w:tcPr>
          <w:p w14:paraId="06BF82F7" w14:textId="6A9D34A5" w:rsidR="000E2219" w:rsidRPr="00B85C79" w:rsidRDefault="000E2219" w:rsidP="00753056">
            <w:pPr>
              <w:spacing w:line="240" w:lineRule="auto"/>
              <w:jc w:val="right"/>
              <w:rPr>
                <w:rFonts w:cs="Arial"/>
                <w:sz w:val="20"/>
                <w:szCs w:val="20"/>
              </w:rPr>
            </w:pPr>
            <w:r w:rsidRPr="00B85C79">
              <w:rPr>
                <w:rFonts w:cs="Arial"/>
                <w:sz w:val="20"/>
                <w:szCs w:val="20"/>
              </w:rPr>
              <w:t>1.5</w:t>
            </w:r>
            <w:r>
              <w:rPr>
                <w:rFonts w:cs="Arial"/>
                <w:sz w:val="20"/>
                <w:szCs w:val="20"/>
              </w:rPr>
              <w:t>18</w:t>
            </w:r>
            <w:r w:rsidRPr="00B85C79">
              <w:rPr>
                <w:rFonts w:cs="Arial"/>
                <w:sz w:val="20"/>
                <w:szCs w:val="20"/>
              </w:rPr>
              <w:t>,</w:t>
            </w:r>
            <w:r>
              <w:rPr>
                <w:rFonts w:cs="Arial"/>
                <w:sz w:val="20"/>
                <w:szCs w:val="20"/>
              </w:rPr>
              <w:t>6</w:t>
            </w:r>
          </w:p>
        </w:tc>
      </w:tr>
      <w:tr w:rsidR="000E2219" w:rsidRPr="00B85C79" w14:paraId="32DB1A5E" w14:textId="4E5AEC75" w:rsidTr="00753056">
        <w:trPr>
          <w:trHeight w:val="300"/>
        </w:trPr>
        <w:tc>
          <w:tcPr>
            <w:tcW w:w="1357" w:type="pct"/>
            <w:noWrap/>
            <w:vAlign w:val="center"/>
          </w:tcPr>
          <w:p w14:paraId="50F3DC07" w14:textId="77777777" w:rsidR="000E2219" w:rsidRPr="00B85C79" w:rsidRDefault="000E2219" w:rsidP="000E2219">
            <w:pPr>
              <w:spacing w:line="240" w:lineRule="auto"/>
              <w:jc w:val="left"/>
              <w:rPr>
                <w:bCs/>
                <w:sz w:val="20"/>
                <w:szCs w:val="20"/>
              </w:rPr>
            </w:pPr>
            <w:r w:rsidRPr="00B85C79">
              <w:rPr>
                <w:bCs/>
                <w:sz w:val="20"/>
                <w:szCs w:val="20"/>
              </w:rPr>
              <w:t>Skupaj v % BDP</w:t>
            </w:r>
          </w:p>
        </w:tc>
        <w:tc>
          <w:tcPr>
            <w:tcW w:w="455" w:type="pct"/>
            <w:noWrap/>
            <w:vAlign w:val="bottom"/>
          </w:tcPr>
          <w:p w14:paraId="364CCAAA" w14:textId="2DC50AC2" w:rsidR="000E2219" w:rsidRPr="00B85C79" w:rsidRDefault="000E2219" w:rsidP="00753056">
            <w:pPr>
              <w:spacing w:line="240" w:lineRule="auto"/>
              <w:jc w:val="right"/>
              <w:rPr>
                <w:bCs/>
                <w:sz w:val="20"/>
                <w:szCs w:val="20"/>
              </w:rPr>
            </w:pPr>
            <w:r w:rsidRPr="00B85C79">
              <w:rPr>
                <w:rFonts w:cs="Arial"/>
                <w:color w:val="000000"/>
                <w:sz w:val="20"/>
                <w:szCs w:val="20"/>
              </w:rPr>
              <w:t>3,9 %</w:t>
            </w:r>
          </w:p>
        </w:tc>
        <w:tc>
          <w:tcPr>
            <w:tcW w:w="455" w:type="pct"/>
            <w:noWrap/>
            <w:vAlign w:val="bottom"/>
          </w:tcPr>
          <w:p w14:paraId="3B07B898" w14:textId="0C3F7B78" w:rsidR="000E2219" w:rsidRPr="00B85C79" w:rsidRDefault="000E2219" w:rsidP="00753056">
            <w:pPr>
              <w:spacing w:line="240" w:lineRule="auto"/>
              <w:jc w:val="right"/>
              <w:rPr>
                <w:bCs/>
                <w:sz w:val="20"/>
                <w:szCs w:val="20"/>
              </w:rPr>
            </w:pPr>
            <w:r w:rsidRPr="00B85C79">
              <w:rPr>
                <w:rFonts w:cs="Arial"/>
                <w:color w:val="000000"/>
                <w:sz w:val="20"/>
                <w:szCs w:val="20"/>
              </w:rPr>
              <w:t>4,1 %</w:t>
            </w:r>
          </w:p>
        </w:tc>
        <w:tc>
          <w:tcPr>
            <w:tcW w:w="455" w:type="pct"/>
            <w:vAlign w:val="bottom"/>
          </w:tcPr>
          <w:p w14:paraId="32417B15" w14:textId="44C71F59"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3,9 %</w:t>
            </w:r>
          </w:p>
        </w:tc>
        <w:tc>
          <w:tcPr>
            <w:tcW w:w="456" w:type="pct"/>
            <w:vAlign w:val="bottom"/>
          </w:tcPr>
          <w:p w14:paraId="151BA2A2" w14:textId="79C332B9"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3,7 %</w:t>
            </w:r>
          </w:p>
        </w:tc>
        <w:tc>
          <w:tcPr>
            <w:tcW w:w="455" w:type="pct"/>
            <w:noWrap/>
            <w:vAlign w:val="bottom"/>
          </w:tcPr>
          <w:p w14:paraId="603AD7B3" w14:textId="06DAD84B" w:rsidR="000E2219" w:rsidRPr="00B85C79" w:rsidRDefault="000E2219" w:rsidP="00753056">
            <w:pPr>
              <w:spacing w:line="240" w:lineRule="auto"/>
              <w:jc w:val="right"/>
              <w:rPr>
                <w:bCs/>
                <w:sz w:val="20"/>
                <w:szCs w:val="20"/>
              </w:rPr>
            </w:pPr>
            <w:r w:rsidRPr="00B85C79">
              <w:rPr>
                <w:rFonts w:cs="Arial"/>
                <w:color w:val="000000"/>
                <w:sz w:val="20"/>
                <w:szCs w:val="20"/>
              </w:rPr>
              <w:t>3,5 %</w:t>
            </w:r>
          </w:p>
        </w:tc>
        <w:tc>
          <w:tcPr>
            <w:tcW w:w="455" w:type="pct"/>
            <w:vAlign w:val="bottom"/>
          </w:tcPr>
          <w:p w14:paraId="4C71C65E" w14:textId="1D672021"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3,3 %</w:t>
            </w:r>
          </w:p>
        </w:tc>
        <w:tc>
          <w:tcPr>
            <w:tcW w:w="455" w:type="pct"/>
            <w:vAlign w:val="bottom"/>
          </w:tcPr>
          <w:p w14:paraId="43D3E3E8" w14:textId="7318A53B" w:rsidR="000E2219" w:rsidRPr="00B85C79" w:rsidRDefault="000E2219" w:rsidP="00753056">
            <w:pPr>
              <w:spacing w:line="240" w:lineRule="auto"/>
              <w:jc w:val="right"/>
              <w:rPr>
                <w:rFonts w:cs="Arial"/>
                <w:color w:val="000000"/>
                <w:sz w:val="20"/>
                <w:szCs w:val="20"/>
                <w:highlight w:val="yellow"/>
              </w:rPr>
            </w:pPr>
            <w:r w:rsidRPr="00B85C79">
              <w:rPr>
                <w:rFonts w:cs="Arial"/>
                <w:color w:val="000000"/>
                <w:sz w:val="20"/>
                <w:szCs w:val="20"/>
              </w:rPr>
              <w:t>3,</w:t>
            </w:r>
            <w:r>
              <w:rPr>
                <w:rFonts w:cs="Arial"/>
                <w:color w:val="000000"/>
                <w:sz w:val="20"/>
                <w:szCs w:val="20"/>
              </w:rPr>
              <w:t>1</w:t>
            </w:r>
            <w:r w:rsidRPr="00B85C79">
              <w:rPr>
                <w:rFonts w:cs="Arial"/>
                <w:color w:val="000000"/>
                <w:sz w:val="20"/>
                <w:szCs w:val="20"/>
              </w:rPr>
              <w:t xml:space="preserve"> %</w:t>
            </w:r>
          </w:p>
        </w:tc>
        <w:tc>
          <w:tcPr>
            <w:tcW w:w="456" w:type="pct"/>
            <w:vAlign w:val="bottom"/>
          </w:tcPr>
          <w:p w14:paraId="0D237338" w14:textId="2109D091"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3,</w:t>
            </w:r>
            <w:r>
              <w:rPr>
                <w:rFonts w:cs="Arial"/>
                <w:color w:val="000000"/>
                <w:sz w:val="20"/>
                <w:szCs w:val="20"/>
              </w:rPr>
              <w:t>3</w:t>
            </w:r>
            <w:r w:rsidRPr="00B85C79">
              <w:rPr>
                <w:rFonts w:cs="Arial"/>
                <w:color w:val="000000"/>
                <w:sz w:val="20"/>
                <w:szCs w:val="20"/>
              </w:rPr>
              <w:t xml:space="preserve"> %</w:t>
            </w:r>
          </w:p>
        </w:tc>
      </w:tr>
      <w:tr w:rsidR="000E2219" w:rsidRPr="000A051F" w14:paraId="0C56B5D6" w14:textId="316E8638" w:rsidTr="00753056">
        <w:trPr>
          <w:trHeight w:val="300"/>
        </w:trPr>
        <w:tc>
          <w:tcPr>
            <w:tcW w:w="1357" w:type="pct"/>
            <w:noWrap/>
            <w:vAlign w:val="center"/>
          </w:tcPr>
          <w:p w14:paraId="1A8F4EE2" w14:textId="77777777" w:rsidR="000E2219" w:rsidRPr="00B85C79" w:rsidRDefault="000E2219" w:rsidP="000E2219">
            <w:pPr>
              <w:spacing w:line="240" w:lineRule="auto"/>
              <w:jc w:val="left"/>
              <w:rPr>
                <w:bCs/>
                <w:sz w:val="20"/>
                <w:szCs w:val="20"/>
              </w:rPr>
            </w:pPr>
            <w:r w:rsidRPr="00B85C79">
              <w:rPr>
                <w:bCs/>
                <w:sz w:val="20"/>
                <w:szCs w:val="20"/>
              </w:rPr>
              <w:t>Skupaj v % dolga države</w:t>
            </w:r>
          </w:p>
        </w:tc>
        <w:tc>
          <w:tcPr>
            <w:tcW w:w="455" w:type="pct"/>
            <w:noWrap/>
            <w:vAlign w:val="bottom"/>
          </w:tcPr>
          <w:p w14:paraId="06D1F990" w14:textId="52D6A9B5"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5,6 %</w:t>
            </w:r>
          </w:p>
        </w:tc>
        <w:tc>
          <w:tcPr>
            <w:tcW w:w="455" w:type="pct"/>
            <w:noWrap/>
            <w:vAlign w:val="bottom"/>
          </w:tcPr>
          <w:p w14:paraId="405FCB66" w14:textId="0572CD6F"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5,1 %</w:t>
            </w:r>
          </w:p>
        </w:tc>
        <w:tc>
          <w:tcPr>
            <w:tcW w:w="455" w:type="pct"/>
            <w:vAlign w:val="bottom"/>
          </w:tcPr>
          <w:p w14:paraId="360AE9D6" w14:textId="4DB91FF1"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4,7 %</w:t>
            </w:r>
          </w:p>
        </w:tc>
        <w:tc>
          <w:tcPr>
            <w:tcW w:w="456" w:type="pct"/>
            <w:vAlign w:val="bottom"/>
          </w:tcPr>
          <w:p w14:paraId="5BB99227" w14:textId="152D7019" w:rsidR="000E2219" w:rsidRPr="00B85C79" w:rsidRDefault="000E2219" w:rsidP="00753056">
            <w:pPr>
              <w:spacing w:line="240" w:lineRule="auto"/>
              <w:jc w:val="right"/>
              <w:rPr>
                <w:rFonts w:cs="Arial"/>
                <w:color w:val="000000"/>
                <w:sz w:val="20"/>
                <w:szCs w:val="20"/>
              </w:rPr>
            </w:pPr>
            <w:r w:rsidRPr="00B85C79">
              <w:rPr>
                <w:rFonts w:cs="Arial"/>
                <w:color w:val="000000"/>
                <w:sz w:val="20"/>
                <w:szCs w:val="20"/>
              </w:rPr>
              <w:t>4,7 %</w:t>
            </w:r>
          </w:p>
        </w:tc>
        <w:tc>
          <w:tcPr>
            <w:tcW w:w="455" w:type="pct"/>
            <w:noWrap/>
            <w:vAlign w:val="bottom"/>
          </w:tcPr>
          <w:p w14:paraId="7928D315" w14:textId="1C1A087F" w:rsidR="000E2219" w:rsidRPr="00B85C79" w:rsidRDefault="000E2219" w:rsidP="00753056">
            <w:pPr>
              <w:spacing w:line="240" w:lineRule="auto"/>
              <w:jc w:val="right"/>
              <w:rPr>
                <w:rFonts w:cs="Arial"/>
                <w:color w:val="000000"/>
                <w:sz w:val="20"/>
                <w:szCs w:val="20"/>
              </w:rPr>
            </w:pPr>
            <w:r w:rsidRPr="00B85C79">
              <w:rPr>
                <w:rFonts w:cs="Arial"/>
                <w:sz w:val="20"/>
                <w:szCs w:val="20"/>
              </w:rPr>
              <w:t>4,7 %</w:t>
            </w:r>
          </w:p>
        </w:tc>
        <w:tc>
          <w:tcPr>
            <w:tcW w:w="455" w:type="pct"/>
            <w:vAlign w:val="bottom"/>
          </w:tcPr>
          <w:p w14:paraId="2E36C291" w14:textId="6DBC9913" w:rsidR="000E2219" w:rsidRPr="00B85C79" w:rsidRDefault="000E2219" w:rsidP="00753056">
            <w:pPr>
              <w:spacing w:line="240" w:lineRule="auto"/>
              <w:jc w:val="right"/>
              <w:rPr>
                <w:rFonts w:cs="Arial"/>
                <w:sz w:val="20"/>
                <w:szCs w:val="20"/>
              </w:rPr>
            </w:pPr>
            <w:r w:rsidRPr="00B85C79">
              <w:rPr>
                <w:rFonts w:cs="Arial"/>
                <w:sz w:val="20"/>
                <w:szCs w:val="20"/>
              </w:rPr>
              <w:t>4,6 %</w:t>
            </w:r>
          </w:p>
        </w:tc>
        <w:tc>
          <w:tcPr>
            <w:tcW w:w="455" w:type="pct"/>
            <w:vAlign w:val="bottom"/>
          </w:tcPr>
          <w:p w14:paraId="05D30AEC" w14:textId="5268E926" w:rsidR="000E2219" w:rsidRPr="00B85C79" w:rsidRDefault="000E2219" w:rsidP="00753056">
            <w:pPr>
              <w:spacing w:line="240" w:lineRule="auto"/>
              <w:jc w:val="right"/>
              <w:rPr>
                <w:rFonts w:cs="Arial"/>
                <w:color w:val="000000"/>
                <w:sz w:val="20"/>
                <w:szCs w:val="20"/>
                <w:highlight w:val="yellow"/>
              </w:rPr>
            </w:pPr>
            <w:r w:rsidRPr="00B85C79">
              <w:rPr>
                <w:rFonts w:cs="Arial"/>
                <w:sz w:val="20"/>
                <w:szCs w:val="20"/>
              </w:rPr>
              <w:t>4,8 %</w:t>
            </w:r>
          </w:p>
        </w:tc>
        <w:tc>
          <w:tcPr>
            <w:tcW w:w="456" w:type="pct"/>
            <w:vAlign w:val="bottom"/>
          </w:tcPr>
          <w:p w14:paraId="5DCAE6A6" w14:textId="4BBB107B" w:rsidR="000E2219" w:rsidRPr="000A051F" w:rsidRDefault="000E2219" w:rsidP="00753056">
            <w:pPr>
              <w:spacing w:line="240" w:lineRule="auto"/>
              <w:jc w:val="right"/>
              <w:rPr>
                <w:rFonts w:cs="Arial"/>
                <w:sz w:val="20"/>
                <w:szCs w:val="20"/>
              </w:rPr>
            </w:pPr>
            <w:r w:rsidRPr="000A051F">
              <w:rPr>
                <w:rFonts w:cs="Arial"/>
                <w:sz w:val="20"/>
                <w:szCs w:val="20"/>
              </w:rPr>
              <w:t>4,</w:t>
            </w:r>
            <w:r w:rsidR="000A051F" w:rsidRPr="000A051F">
              <w:rPr>
                <w:rFonts w:cs="Arial"/>
                <w:sz w:val="20"/>
                <w:szCs w:val="20"/>
              </w:rPr>
              <w:t>1</w:t>
            </w:r>
            <w:r w:rsidRPr="000A051F">
              <w:rPr>
                <w:rFonts w:cs="Arial"/>
                <w:sz w:val="20"/>
                <w:szCs w:val="20"/>
              </w:rPr>
              <w:t xml:space="preserve"> %</w:t>
            </w:r>
          </w:p>
        </w:tc>
      </w:tr>
    </w:tbl>
    <w:p w14:paraId="758A8BC2" w14:textId="77777777" w:rsidR="00EA6146" w:rsidRPr="00B85C79" w:rsidRDefault="00AB784B">
      <w:pPr>
        <w:rPr>
          <w:bCs/>
          <w:i/>
          <w:sz w:val="20"/>
          <w:szCs w:val="20"/>
        </w:rPr>
      </w:pPr>
      <w:r w:rsidRPr="00B85C79">
        <w:rPr>
          <w:bCs/>
          <w:i/>
          <w:sz w:val="20"/>
          <w:szCs w:val="20"/>
        </w:rPr>
        <w:t>Vir: MF in BS</w:t>
      </w:r>
    </w:p>
    <w:p w14:paraId="5F209A72" w14:textId="77777777" w:rsidR="003A297D" w:rsidRPr="002373A0" w:rsidRDefault="003A297D">
      <w:pPr>
        <w:rPr>
          <w:bCs/>
          <w:iCs/>
          <w:sz w:val="20"/>
          <w:szCs w:val="20"/>
        </w:rPr>
      </w:pPr>
    </w:p>
    <w:p w14:paraId="00D1E2C1" w14:textId="77777777" w:rsidR="008626AC" w:rsidRPr="00DE33A1" w:rsidRDefault="008626AC" w:rsidP="000F08C9">
      <w:pPr>
        <w:pStyle w:val="Naslov1"/>
      </w:pPr>
      <w:bookmarkStart w:id="2716" w:name="_Toc81832303"/>
      <w:r w:rsidRPr="00DE33A1">
        <w:lastRenderedPageBreak/>
        <w:t>POROŠTVA REPUBLIKE SLOVENIJE</w:t>
      </w:r>
      <w:bookmarkEnd w:id="2716"/>
    </w:p>
    <w:p w14:paraId="0EF4C9B4" w14:textId="77777777" w:rsidR="00C97179" w:rsidRPr="00B85C79" w:rsidRDefault="00C97179" w:rsidP="00C97179"/>
    <w:p w14:paraId="419DFA8C" w14:textId="77777777" w:rsidR="000571C0" w:rsidRPr="00B85C79" w:rsidRDefault="000571C0" w:rsidP="000571C0">
      <w:r w:rsidRPr="00B85C79">
        <w:t>Določba 149. člena Ustave Republike Slovenije (Uradni list RS, št. 33/91 s spremembami) dovoljuje poroštvo države le na podlagi zakona. S sprejemom dveh zakonov o izvajanju jamstvene sheme za pravne in fizične osebe, se je v letu 2009 uvedel tudi pojem jamstva, ki pa se glede obveznosti Republike Slovenije ne razlikuje od pojma poroštev.</w:t>
      </w:r>
    </w:p>
    <w:p w14:paraId="64A19996" w14:textId="77777777" w:rsidR="000571C0" w:rsidRPr="00B85C79" w:rsidRDefault="000571C0" w:rsidP="000571C0"/>
    <w:p w14:paraId="268DE955" w14:textId="77777777" w:rsidR="000571C0" w:rsidRPr="00B85C79" w:rsidRDefault="000571C0" w:rsidP="000571C0">
      <w:pPr>
        <w:autoSpaceDE w:val="0"/>
        <w:autoSpaceDN w:val="0"/>
        <w:adjustRightInd w:val="0"/>
        <w:rPr>
          <w:rFonts w:cs="Tahoma"/>
        </w:rPr>
      </w:pPr>
      <w:r w:rsidRPr="00B85C79">
        <w:rPr>
          <w:rFonts w:cs="Tahoma"/>
        </w:rPr>
        <w:t>Državna poroštva ne predstavljajo dejanskih, temveč le potencialne obveznosti Republike Slovenije. Dejanske obveznosti postanejo šele takrat, ko primarni dolžnik, kateremu je država porok, svoje obveznosti v dogovorjenem roku ne izpolni. Stanje državnih poroštev se vodi izvenbilančno na način, da se prikazuje stanje črpane in neplačane glavnice. Republika Slovenija lahko, če tako določa poroštvena pogodba, jamči tudi za druge obveznosti dolžnika, kot so npr. obresti in stroški.</w:t>
      </w:r>
    </w:p>
    <w:p w14:paraId="23778298" w14:textId="77777777" w:rsidR="0092732A" w:rsidRPr="00B85C79" w:rsidRDefault="0092732A" w:rsidP="0092732A">
      <w:pPr>
        <w:autoSpaceDE w:val="0"/>
        <w:autoSpaceDN w:val="0"/>
        <w:adjustRightInd w:val="0"/>
        <w:rPr>
          <w:rFonts w:cs="Tahoma"/>
        </w:rPr>
      </w:pPr>
    </w:p>
    <w:p w14:paraId="3AD9BCDD" w14:textId="77777777" w:rsidR="0092732A" w:rsidRPr="00B85C79" w:rsidRDefault="0092732A" w:rsidP="0092732A">
      <w:pPr>
        <w:pStyle w:val="Naslov2"/>
      </w:pPr>
      <w:bookmarkStart w:id="2717" w:name="_Toc81832304"/>
      <w:r w:rsidRPr="00B85C79">
        <w:t>Pravne podlage za izdajanje državnih poroštev</w:t>
      </w:r>
      <w:bookmarkEnd w:id="2717"/>
    </w:p>
    <w:p w14:paraId="4E2F343D" w14:textId="77777777" w:rsidR="0092732A" w:rsidRPr="00B85C79" w:rsidRDefault="0092732A" w:rsidP="0092732A"/>
    <w:p w14:paraId="00310019" w14:textId="77777777" w:rsidR="000571C0" w:rsidRPr="00B85C79" w:rsidRDefault="000571C0" w:rsidP="000571C0">
      <w:r w:rsidRPr="00B85C79">
        <w:t>V sistemu izdajanja poroštev Republike Slovenije sta se razvila dva tipa poroštvenih zakonov, in sicer splošni poroštveni zakon in posebni poroštveni zakon.</w:t>
      </w:r>
    </w:p>
    <w:p w14:paraId="3FCCF92E" w14:textId="77777777" w:rsidR="0092732A" w:rsidRPr="00B85C79" w:rsidRDefault="0092732A" w:rsidP="0092732A"/>
    <w:p w14:paraId="3580253D" w14:textId="77777777" w:rsidR="0092732A" w:rsidRPr="00B85C79" w:rsidRDefault="0092732A" w:rsidP="0092732A">
      <w:pPr>
        <w:pStyle w:val="Naslov3"/>
      </w:pPr>
      <w:bookmarkStart w:id="2718" w:name="_Toc81832305"/>
      <w:r w:rsidRPr="00B85C79">
        <w:t>Državna poroštva</w:t>
      </w:r>
      <w:r w:rsidR="00EE2B13" w:rsidRPr="00B85C79">
        <w:t>,</w:t>
      </w:r>
      <w:r w:rsidRPr="00B85C79">
        <w:t xml:space="preserve"> izdana na podlagi splošnih poroštvenih zakonov</w:t>
      </w:r>
      <w:bookmarkEnd w:id="2718"/>
    </w:p>
    <w:p w14:paraId="10217299" w14:textId="77777777" w:rsidR="0092732A" w:rsidRPr="00B85C79" w:rsidRDefault="0092732A" w:rsidP="0092732A">
      <w:pPr>
        <w:rPr>
          <w:b/>
          <w:bCs/>
        </w:rPr>
      </w:pPr>
    </w:p>
    <w:p w14:paraId="7EBB568A" w14:textId="0B949DF7" w:rsidR="000571C0" w:rsidRPr="00B85C79" w:rsidRDefault="000571C0" w:rsidP="000571C0">
      <w:bookmarkStart w:id="2719" w:name="_Hlk72234923"/>
      <w:r w:rsidRPr="00B85C79">
        <w:rPr>
          <w:bCs/>
        </w:rPr>
        <w:t>Splošen poroštveni zakon</w:t>
      </w:r>
      <w:r w:rsidRPr="00B85C79">
        <w:t xml:space="preserve"> je namenjen širšemu, določljivemu, krogu prejemnikov državnega poroštva. V tak</w:t>
      </w:r>
      <w:r w:rsidR="009C2A6D">
        <w:t>šn</w:t>
      </w:r>
      <w:r w:rsidRPr="00B85C79">
        <w:t>em zakonu so opredeljeni: postopek izdaje poroštva, postopek unovčitve poroštva ter določila o načinu uveljavljanja regresnega zahtevka poroka do dolžnika (postopek izterjave). Tak</w:t>
      </w:r>
      <w:r w:rsidR="009C2A6D">
        <w:t>šn</w:t>
      </w:r>
      <w:r w:rsidRPr="00B85C79">
        <w:t xml:space="preserve">i zakoni so: </w:t>
      </w:r>
    </w:p>
    <w:p w14:paraId="73F3E7D6" w14:textId="4F95E6B7" w:rsidR="000571C0" w:rsidRPr="00B85C79" w:rsidRDefault="000571C0" w:rsidP="000571C0">
      <w:pPr>
        <w:numPr>
          <w:ilvl w:val="0"/>
          <w:numId w:val="9"/>
        </w:numPr>
        <w:suppressAutoHyphens/>
      </w:pPr>
      <w:r w:rsidRPr="00B85C79">
        <w:rPr>
          <w:lang w:eastAsia="ko-KR"/>
        </w:rPr>
        <w:t>ZJShemRS</w:t>
      </w:r>
      <w:r w:rsidR="00C7568A">
        <w:rPr>
          <w:lang w:eastAsia="ko-KR"/>
        </w:rPr>
        <w:t>;</w:t>
      </w:r>
    </w:p>
    <w:p w14:paraId="6F11F8BF" w14:textId="34CC1D65" w:rsidR="000571C0" w:rsidRPr="00B85C79" w:rsidRDefault="000571C0" w:rsidP="000571C0">
      <w:pPr>
        <w:numPr>
          <w:ilvl w:val="0"/>
          <w:numId w:val="9"/>
        </w:numPr>
        <w:suppressAutoHyphens/>
      </w:pPr>
      <w:r w:rsidRPr="00B85C79">
        <w:rPr>
          <w:lang w:eastAsia="ko-KR"/>
        </w:rPr>
        <w:t>ZJShemFO</w:t>
      </w:r>
      <w:r w:rsidR="00C7568A">
        <w:rPr>
          <w:lang w:eastAsia="ko-KR"/>
        </w:rPr>
        <w:t>;</w:t>
      </w:r>
      <w:r w:rsidRPr="00B85C79">
        <w:rPr>
          <w:lang w:eastAsia="ko-KR"/>
        </w:rPr>
        <w:t xml:space="preserve"> </w:t>
      </w:r>
    </w:p>
    <w:p w14:paraId="1F80A8E8" w14:textId="602C7472" w:rsidR="000571C0" w:rsidRPr="00B85C79" w:rsidRDefault="000571C0" w:rsidP="000571C0">
      <w:pPr>
        <w:numPr>
          <w:ilvl w:val="0"/>
          <w:numId w:val="9"/>
        </w:numPr>
        <w:suppressAutoHyphens/>
      </w:pPr>
      <w:r w:rsidRPr="00B85C79">
        <w:t>ZPRPGDZT</w:t>
      </w:r>
      <w:r w:rsidR="00C7568A">
        <w:t>;</w:t>
      </w:r>
    </w:p>
    <w:p w14:paraId="25DC86F4" w14:textId="47ECEB6C" w:rsidR="000571C0" w:rsidRDefault="000571C0" w:rsidP="000571C0">
      <w:pPr>
        <w:numPr>
          <w:ilvl w:val="0"/>
          <w:numId w:val="9"/>
        </w:numPr>
        <w:suppressAutoHyphens/>
      </w:pPr>
      <w:r w:rsidRPr="00B85C79">
        <w:t>ZUKSB</w:t>
      </w:r>
      <w:r w:rsidR="00C7568A">
        <w:t>;</w:t>
      </w:r>
    </w:p>
    <w:p w14:paraId="1831FABC" w14:textId="7B41B4E6" w:rsidR="000571C0" w:rsidRDefault="000571C0" w:rsidP="000571C0">
      <w:pPr>
        <w:numPr>
          <w:ilvl w:val="0"/>
          <w:numId w:val="9"/>
        </w:numPr>
        <w:suppressAutoHyphens/>
      </w:pPr>
      <w:r w:rsidRPr="00AF3013">
        <w:t>ZIUZEOP</w:t>
      </w:r>
      <w:r>
        <w:t xml:space="preserve"> v povezavi z ZIUOPOK</w:t>
      </w:r>
      <w:r w:rsidR="00C7568A">
        <w:t>;</w:t>
      </w:r>
    </w:p>
    <w:p w14:paraId="506CCBB2" w14:textId="77777777" w:rsidR="000571C0" w:rsidRDefault="000571C0" w:rsidP="000571C0">
      <w:pPr>
        <w:numPr>
          <w:ilvl w:val="0"/>
          <w:numId w:val="9"/>
        </w:numPr>
        <w:suppressAutoHyphens/>
      </w:pPr>
      <w:r>
        <w:t>ZDLGPE in</w:t>
      </w:r>
    </w:p>
    <w:p w14:paraId="78CF5DDA" w14:textId="77777777" w:rsidR="000571C0" w:rsidRPr="00B85C79" w:rsidRDefault="000571C0" w:rsidP="000571C0">
      <w:pPr>
        <w:numPr>
          <w:ilvl w:val="0"/>
          <w:numId w:val="9"/>
        </w:numPr>
        <w:suppressAutoHyphens/>
      </w:pPr>
      <w:r w:rsidRPr="00AF3013">
        <w:t>ZPEIPUTB</w:t>
      </w:r>
      <w:r w:rsidRPr="00B85C79">
        <w:t>.</w:t>
      </w:r>
    </w:p>
    <w:p w14:paraId="46506D81" w14:textId="77777777" w:rsidR="000571C0" w:rsidRPr="00B85C79" w:rsidRDefault="000571C0" w:rsidP="000571C0">
      <w:pPr>
        <w:suppressAutoHyphens/>
      </w:pPr>
    </w:p>
    <w:p w14:paraId="1685CAB4" w14:textId="3DD5A2AA" w:rsidR="000571C0" w:rsidRPr="00507FA5" w:rsidRDefault="000571C0" w:rsidP="000571C0">
      <w:r w:rsidRPr="00B85C79">
        <w:t>Poroštev države po ZJShemRS ni mogoče več izdajati</w:t>
      </w:r>
      <w:r w:rsidRPr="00B85C79">
        <w:rPr>
          <w:lang w:eastAsia="ko-KR"/>
        </w:rPr>
        <w:t>, saj je bilo izdajanje le-teh zakonsko omejeno do 31. 12. 2010. Namen ZJShemRS je bil sprostitev kreditnega krča, ki je nastal zaradi finančne in gospodarske krize, kar je zmanjšalo dostopnost do virov poslovnih bank, s tem pa tudi manjši dotok denarja v gospodarstvo. Celotna jamstvena kvota po ZJShemRS je znašala 1.200,00 milijonov EUR. Do konca veljavnosti izdajanja jamstvenih shem, tj. do 31. 12. 2010, je bilo dodeljene za 809,40 milijon</w:t>
      </w:r>
      <w:r w:rsidR="006A14A7">
        <w:rPr>
          <w:lang w:eastAsia="ko-KR"/>
        </w:rPr>
        <w:t>a</w:t>
      </w:r>
      <w:r w:rsidRPr="00B85C79">
        <w:rPr>
          <w:lang w:eastAsia="ko-KR"/>
        </w:rPr>
        <w:t xml:space="preserve"> EUR jamstvene kvote, od katere so banke porabile 38,3 %. Banke so na podlagi razdeljenih kvot 428 podjetjem odobrile 581 kreditov v skupni višini 840,55 milijon</w:t>
      </w:r>
      <w:r w:rsidR="006A14A7">
        <w:rPr>
          <w:lang w:eastAsia="ko-KR"/>
        </w:rPr>
        <w:t>a</w:t>
      </w:r>
      <w:r w:rsidRPr="00B85C79">
        <w:rPr>
          <w:lang w:eastAsia="ko-KR"/>
        </w:rPr>
        <w:t xml:space="preserve"> EUR, od tega je poroštvo Republike Slovenije znašalo 310,12 milijon</w:t>
      </w:r>
      <w:r w:rsidR="006A14A7">
        <w:rPr>
          <w:lang w:eastAsia="ko-KR"/>
        </w:rPr>
        <w:t>a</w:t>
      </w:r>
      <w:r w:rsidRPr="00B85C79">
        <w:rPr>
          <w:lang w:eastAsia="ko-KR"/>
        </w:rPr>
        <w:t xml:space="preserve"> EUR. Na </w:t>
      </w:r>
      <w:r w:rsidRPr="00B85C79">
        <w:rPr>
          <w:lang w:eastAsia="ko-KR"/>
        </w:rPr>
        <w:lastRenderedPageBreak/>
        <w:t xml:space="preserve">dan 31. 12. </w:t>
      </w:r>
      <w:r>
        <w:rPr>
          <w:lang w:eastAsia="ko-KR"/>
        </w:rPr>
        <w:t>2020</w:t>
      </w:r>
      <w:r w:rsidRPr="00B85C79">
        <w:rPr>
          <w:lang w:eastAsia="ko-KR"/>
        </w:rPr>
        <w:t xml:space="preserve"> </w:t>
      </w:r>
      <w:r>
        <w:rPr>
          <w:lang w:eastAsia="ko-KR"/>
        </w:rPr>
        <w:t>je</w:t>
      </w:r>
      <w:r w:rsidRPr="00B85C79">
        <w:rPr>
          <w:lang w:eastAsia="ko-KR"/>
        </w:rPr>
        <w:t xml:space="preserve"> bil veljav</w:t>
      </w:r>
      <w:r>
        <w:rPr>
          <w:lang w:eastAsia="ko-KR"/>
        </w:rPr>
        <w:t>e</w:t>
      </w:r>
      <w:r w:rsidRPr="00B85C79">
        <w:rPr>
          <w:lang w:eastAsia="ko-KR"/>
        </w:rPr>
        <w:t>n</w:t>
      </w:r>
      <w:r>
        <w:rPr>
          <w:lang w:eastAsia="ko-KR"/>
        </w:rPr>
        <w:t xml:space="preserve"> le</w:t>
      </w:r>
      <w:r w:rsidRPr="00B85C79">
        <w:rPr>
          <w:lang w:eastAsia="ko-KR"/>
        </w:rPr>
        <w:t xml:space="preserve"> še </w:t>
      </w:r>
      <w:r w:rsidRPr="005F20A7">
        <w:rPr>
          <w:lang w:eastAsia="ko-KR"/>
        </w:rPr>
        <w:t xml:space="preserve">kredit </w:t>
      </w:r>
      <w:r>
        <w:rPr>
          <w:lang w:eastAsia="ko-KR"/>
        </w:rPr>
        <w:t>enega</w:t>
      </w:r>
      <w:r w:rsidRPr="005F20A7">
        <w:rPr>
          <w:lang w:eastAsia="ko-KR"/>
        </w:rPr>
        <w:t xml:space="preserve"> podjet</w:t>
      </w:r>
      <w:r>
        <w:rPr>
          <w:lang w:eastAsia="ko-KR"/>
        </w:rPr>
        <w:t>ja</w:t>
      </w:r>
      <w:r w:rsidRPr="005F20A7">
        <w:rPr>
          <w:lang w:eastAsia="ko-KR"/>
        </w:rPr>
        <w:t xml:space="preserve"> v skupnem znesku porošt</w:t>
      </w:r>
      <w:r>
        <w:rPr>
          <w:lang w:eastAsia="ko-KR"/>
        </w:rPr>
        <w:t>va</w:t>
      </w:r>
      <w:r w:rsidRPr="005F20A7">
        <w:rPr>
          <w:lang w:eastAsia="ko-KR"/>
        </w:rPr>
        <w:t xml:space="preserve"> Republike Slovenije v višini </w:t>
      </w:r>
      <w:r>
        <w:rPr>
          <w:lang w:eastAsia="ko-KR"/>
        </w:rPr>
        <w:t>2,43</w:t>
      </w:r>
      <w:r w:rsidRPr="005F20A7">
        <w:rPr>
          <w:lang w:eastAsia="ko-KR"/>
        </w:rPr>
        <w:t xml:space="preserve"> milijon</w:t>
      </w:r>
      <w:r w:rsidR="006A14A7">
        <w:rPr>
          <w:lang w:eastAsia="ko-KR"/>
        </w:rPr>
        <w:t>a</w:t>
      </w:r>
      <w:r w:rsidRPr="005F20A7">
        <w:rPr>
          <w:lang w:eastAsia="ko-KR"/>
        </w:rPr>
        <w:t xml:space="preserve"> EUR.</w:t>
      </w:r>
    </w:p>
    <w:p w14:paraId="25BE10E4" w14:textId="77777777" w:rsidR="000571C0" w:rsidRPr="00507FA5" w:rsidRDefault="000571C0" w:rsidP="000571C0"/>
    <w:p w14:paraId="079AC8D5" w14:textId="1D37D0BA" w:rsidR="000571C0" w:rsidRPr="00B85C79" w:rsidRDefault="000571C0" w:rsidP="000571C0">
      <w:pPr>
        <w:rPr>
          <w:lang w:eastAsia="ko-KR"/>
        </w:rPr>
      </w:pPr>
      <w:r w:rsidRPr="009405A7">
        <w:t xml:space="preserve">Izdajanje poroštev po ZJShemFO je </w:t>
      </w:r>
      <w:r w:rsidRPr="00B85C79">
        <w:rPr>
          <w:lang w:eastAsia="ko-KR"/>
        </w:rPr>
        <w:t xml:space="preserve">bilo prav tako zakonsko omejeno do 31. 12. 2010, tako da tudi izdajanje državnih poroštev na podlagi tega zakona ni več mogoče. Namen izdaje poroštev po </w:t>
      </w:r>
      <w:r w:rsidRPr="00B85C79">
        <w:t xml:space="preserve">ZJShemFO je bil omilitev posledic finančne krize, ki so nastale za nekatere skupine fizičnih oseb. ZJShemFO je predvideval razdelitev jamstvene kvote v višini 350,00 milijonov EUR, od tega 50,00 milijonov EUR za kategorijo brezposelnih kreditojemalcev. </w:t>
      </w:r>
      <w:r w:rsidRPr="00B85C79">
        <w:rPr>
          <w:lang w:eastAsia="ko-KR"/>
        </w:rPr>
        <w:t>Do konca veljavnosti izdajanja jamstvenih shem, tj. do 31. 12. 2010, je bilo dodeljene za 84,9 milijon</w:t>
      </w:r>
      <w:r w:rsidR="006A14A7">
        <w:rPr>
          <w:lang w:eastAsia="ko-KR"/>
        </w:rPr>
        <w:t>a</w:t>
      </w:r>
      <w:r w:rsidRPr="00B85C79">
        <w:rPr>
          <w:lang w:eastAsia="ko-KR"/>
        </w:rPr>
        <w:t xml:space="preserve"> EUR jamstvene kvote, od katere so banke porabile 22,7 %. Banke so na podlagi razdeljenih kvot odobrile 1.028 kreditov fizičnim osebam, in sicer v skupni višini 35,42 milijon</w:t>
      </w:r>
      <w:r w:rsidR="006A14A7">
        <w:rPr>
          <w:lang w:eastAsia="ko-KR"/>
        </w:rPr>
        <w:t>a</w:t>
      </w:r>
      <w:r w:rsidRPr="00B85C79">
        <w:rPr>
          <w:lang w:eastAsia="ko-KR"/>
        </w:rPr>
        <w:t xml:space="preserve"> EUR, od tega je poroštvo Republike Slovenije znašalo 19,26 milijon</w:t>
      </w:r>
      <w:r w:rsidR="006A14A7">
        <w:rPr>
          <w:lang w:eastAsia="ko-KR"/>
        </w:rPr>
        <w:t>a</w:t>
      </w:r>
      <w:r w:rsidRPr="00B85C79">
        <w:rPr>
          <w:lang w:eastAsia="ko-KR"/>
        </w:rPr>
        <w:t xml:space="preserve"> EUR. Na dan 31. 12. </w:t>
      </w:r>
      <w:r>
        <w:rPr>
          <w:lang w:eastAsia="ko-KR"/>
        </w:rPr>
        <w:t>2020</w:t>
      </w:r>
      <w:r w:rsidRPr="00B85C79">
        <w:rPr>
          <w:lang w:eastAsia="ko-KR"/>
        </w:rPr>
        <w:t xml:space="preserve"> je bilo veljavnih še </w:t>
      </w:r>
      <w:r>
        <w:rPr>
          <w:lang w:eastAsia="ko-KR"/>
        </w:rPr>
        <w:t>65</w:t>
      </w:r>
      <w:r w:rsidRPr="00B85C79">
        <w:rPr>
          <w:lang w:eastAsia="ko-KR"/>
        </w:rPr>
        <w:t xml:space="preserve"> kreditov fizičnim osebam, v skupnem znesku poroštev Republike Slovenije v višini </w:t>
      </w:r>
      <w:r>
        <w:rPr>
          <w:lang w:eastAsia="ko-KR"/>
        </w:rPr>
        <w:t>1,27</w:t>
      </w:r>
      <w:r w:rsidRPr="00B85C79">
        <w:rPr>
          <w:lang w:eastAsia="ko-KR"/>
        </w:rPr>
        <w:t xml:space="preserve"> milijon</w:t>
      </w:r>
      <w:r w:rsidR="006A14A7">
        <w:rPr>
          <w:lang w:eastAsia="ko-KR"/>
        </w:rPr>
        <w:t>a</w:t>
      </w:r>
      <w:r w:rsidRPr="00B85C79">
        <w:rPr>
          <w:lang w:eastAsia="ko-KR"/>
        </w:rPr>
        <w:t xml:space="preserve"> EUR.</w:t>
      </w:r>
    </w:p>
    <w:p w14:paraId="58174A3A" w14:textId="77777777" w:rsidR="000571C0" w:rsidRPr="00B85C79" w:rsidRDefault="000571C0" w:rsidP="000571C0">
      <w:r w:rsidRPr="00B85C79">
        <w:t xml:space="preserve"> </w:t>
      </w:r>
    </w:p>
    <w:p w14:paraId="10876B6A" w14:textId="77777777" w:rsidR="000571C0" w:rsidRPr="00B85C79" w:rsidRDefault="000571C0" w:rsidP="000571C0">
      <w:r w:rsidRPr="00507FA5">
        <w:t xml:space="preserve">V letih 2003 do 2017 je bilo na podlagi ZPRPGDT izdanih 30 državnih poroštev 17 podjetjem. Od dveh, ki sta bili v letu 2016 še veljavni, je bilo v letu 2017 eno unovčeno, eno pa </w:t>
      </w:r>
      <w:r w:rsidRPr="009405A7">
        <w:t>odplačano s strani dolžnika. Državni zbor Republike Slovenije je januarja 2017 sprejel ZPRPGDZT in z njegovo uveljavitvijo 18. 2. 2017 je prenehal veljati ZPRPGDT. Namen ZPRPGDZT je omogočiti družbam in zadrugam v težavah, ki imajo pomembno sistemsko vlog</w:t>
      </w:r>
      <w:r w:rsidRPr="00B85C79">
        <w:t>o pri razvoju države, regije ali sektorja, obnovo dolgoročne sposobnosti preživetja na trgu ob ohranitvi delovnih mest, pridobljenega znanja ter ob aktivnem in sorazmernem sodelovanju tržnih deležnikov. Pomoči družbam in zadrugam v težavah se dodeljujejo izjemoma, v skladu z načeli gospodarnosti, preglednosti in nujnosti, za zagotavljanje gospodarske in socialne kohezije. Na podlagi ZPRPGDZT še ni bilo izdano nobeno državno poroštvo.</w:t>
      </w:r>
    </w:p>
    <w:p w14:paraId="36307AE7" w14:textId="77777777" w:rsidR="000571C0" w:rsidRPr="00B85C79" w:rsidRDefault="000571C0" w:rsidP="000571C0"/>
    <w:p w14:paraId="7CE7CF00" w14:textId="05424FC4" w:rsidR="000571C0" w:rsidRPr="00507FA5" w:rsidRDefault="000571C0" w:rsidP="000571C0">
      <w:r w:rsidRPr="00B85C79">
        <w:t>Proti koncu leta 2012 je bil sprejet ZUKSB katerega cilj je, z ukrepi za krepitev stabilnosti bank, zagotoviti stabilnost bank in finančnega sistema v Republiki Sloveniji ter omogočiti, kadar je to smotrno, učinkovito prestrukturiranje podjetij, katerih družbenik ali upnik je zaradi izvedbe ukrepov za krepitev stabilnosti bank postala DUTB. Do 31. 12. 2015 je bilo na podlagi ZUKSB sklenjenih pet državnih poroštev v višini 2.593,20 milijon</w:t>
      </w:r>
      <w:r w:rsidR="006A14A7">
        <w:t>a</w:t>
      </w:r>
      <w:r w:rsidRPr="00B85C79">
        <w:t xml:space="preserve"> EUR, od tega dve za obveznosti bank in tri za obveznosti DUTB. Poroštvi za obveznosti Factor banke, d.d. – v likvidaciji in Probanke, d.d. – v likvidaciji sta bili v letu 2014 unovčeni, tri poroštva dana  za obveznosti DUTB so zapadla, ker je le-ta konec leta 2015, konec leta 2016 in konec leta 2017 plačala svoje obveznosti iz naslova štirih serij obveznic. V letih 2016 in 2017 je bilo za DUTB izdanih še pet poroštev v skupni višini 1.230,00 milijonov EUR, vendar so bila vsa izdana za refinanciranje obstoječih obveznosti iz naslova izdanih obveznic. DUTB je </w:t>
      </w:r>
      <w:r>
        <w:t>dva</w:t>
      </w:r>
      <w:r w:rsidRPr="00B85C79">
        <w:t xml:space="preserve"> od kreditov, za katerega je bilo dano poroštvo v letu 2016, predčasno odplačala. V letih 2018 </w:t>
      </w:r>
      <w:r>
        <w:t>do</w:t>
      </w:r>
      <w:r w:rsidRPr="00B85C79">
        <w:t xml:space="preserve"> </w:t>
      </w:r>
      <w:r>
        <w:t>2020</w:t>
      </w:r>
      <w:r w:rsidRPr="00B85C79">
        <w:t xml:space="preserve"> na podlagi ZUKSB ni bilo izdanih poroštev, tako so bila na dan 31. 12. </w:t>
      </w:r>
      <w:r>
        <w:t>2020</w:t>
      </w:r>
      <w:r w:rsidRPr="00B85C79">
        <w:t xml:space="preserve">  veljavna še </w:t>
      </w:r>
      <w:r>
        <w:t>tri</w:t>
      </w:r>
      <w:r w:rsidRPr="00B85C79">
        <w:t xml:space="preserve"> državna poroštva</w:t>
      </w:r>
      <w:r>
        <w:t>,</w:t>
      </w:r>
      <w:r w:rsidRPr="00507FA5">
        <w:t xml:space="preserve"> katerih stanje je znašalo </w:t>
      </w:r>
      <w:r>
        <w:t>396,11</w:t>
      </w:r>
      <w:r w:rsidRPr="00507FA5">
        <w:t xml:space="preserve"> milijon</w:t>
      </w:r>
      <w:r w:rsidR="006A14A7">
        <w:t>a</w:t>
      </w:r>
      <w:r w:rsidRPr="00507FA5">
        <w:t xml:space="preserve"> EUR.</w:t>
      </w:r>
    </w:p>
    <w:p w14:paraId="63FD2018" w14:textId="77777777" w:rsidR="000571C0" w:rsidRPr="00507FA5" w:rsidRDefault="000571C0" w:rsidP="000571C0"/>
    <w:p w14:paraId="00C5248B" w14:textId="77777777" w:rsidR="000571C0" w:rsidRPr="00B85C79" w:rsidRDefault="000571C0" w:rsidP="000571C0">
      <w:r w:rsidRPr="009405A7">
        <w:t>V kategorijo splošnih poroštvenih zakonov sodijo tudi pravne podlage za dr</w:t>
      </w:r>
      <w:r w:rsidRPr="00B85C79">
        <w:t xml:space="preserve">žavna poroštva po sporazumu Cotonou II in Cotonou III, na podlagi katerih je garancija držav članic, tako tudi Republike Slovenije, omejena na 75 % skupnega zneska posojil EIB iz lastnih sredstev. </w:t>
      </w:r>
    </w:p>
    <w:p w14:paraId="2617AA96" w14:textId="77777777" w:rsidR="000571C0" w:rsidRPr="00B85C79" w:rsidRDefault="000571C0" w:rsidP="000571C0"/>
    <w:p w14:paraId="74F7F7E9" w14:textId="77777777" w:rsidR="000571C0" w:rsidRPr="00B85C79" w:rsidRDefault="000571C0" w:rsidP="000571C0">
      <w:r w:rsidRPr="00B85C79">
        <w:t xml:space="preserve">30. decembra 2010 sta bili v Uradnem listu RS št. 109 (MP 22)/10 objavljeni ratifikaciji dveh mednarodnih pogodb, povezanih s poroštvom Cotonou II, in sicer Uredba o ratifikaciji Garancijske pogodbe med Kraljevino Belgijo, Republiko Bolgarijo, Češko republiko, Kraljevino Dansko, Zvezno republiko Nemčijo, Republiko Estonijo, Helensko republiko, Kraljevino Španijo, Francosko republiko, Irsko, Italijansko republiko, Republiko Ciper, Republiko Latvijo, Republiko Litvo, Velikim vojvodstvom Luksemburg, Republiko Madžarsko, Republiko Malto, Kraljevino Nizozemsko, Republiko Avstrijo, Republiko Poljsko, Portugalsko republiko, Romunijo, Republiko Slovenijo, Slovaško republiko, Republiko Finsko, Kraljevino Švedsko, Združenim kraljestvom Velike Britanije in Severne Irske ter EIB o posojilih, ki jih EIB da za investicijske projekte v afriških, karibskih in pacifiških državah ter v čezmorskih državah in ozemljih, ki je bila sklenjena v Bruslju 31. marca 2009 ter Uredba o ratifikaciji sporazuma o upravljanju zaostalih plačil med državami članicami in EIB, ki ureja postopke plačil in povračil iz garancij držav članic v korist EIB, ki je bil sklenjen v Bruslju 31. marca 2009. Stanje državnih poroštev, izdanih po sporazumu Cotonou II, je na dan 31. 12. </w:t>
      </w:r>
      <w:r>
        <w:t>2020</w:t>
      </w:r>
      <w:r w:rsidRPr="00B85C79">
        <w:t xml:space="preserve"> znašalo </w:t>
      </w:r>
      <w:r>
        <w:t>1,80</w:t>
      </w:r>
      <w:r w:rsidRPr="00B85C79">
        <w:t xml:space="preserve"> milijonov EUR.</w:t>
      </w:r>
    </w:p>
    <w:p w14:paraId="67EE8C8E" w14:textId="77777777" w:rsidR="000571C0" w:rsidRPr="00B85C79" w:rsidRDefault="000571C0" w:rsidP="000571C0"/>
    <w:p w14:paraId="45932330" w14:textId="3CD50906" w:rsidR="000571C0" w:rsidRDefault="000571C0" w:rsidP="000571C0">
      <w:r w:rsidRPr="00B85C79">
        <w:t>8. oktobra 2016 sta bili v Uradnem listu RS št. 75 (MP 12)/15 objavljeni ratifikaciji dveh mednarodnih pogodb, ki se nanašata na poroštvo Cotonou III, in sicer Uredba o ratifikaciji Poroštvene pogodba med Kraljevino Belgijo, Republiko Bolgarijo, Češko republiko, Kraljevino Dansko, Zvezno republiko Nemčijo, Republiko Estonijo, Irsko, Helensko republiko, Kraljevino Španijo, Francosko republiko, Republiko Hrvaško, Italijansko republiko, Republiko Ciper, Republiko Latvijo, Republiko Litvo, Velikim vojvodstvom Luksemburg, Republiko Madžarsko, Republiko Malto, Kraljevino Nizozemsko, Republiko Avstrijo, Republiko Poljsko, Portugalsko republiko, Romunijo, Republiko Slovenijo, Slovaško republiko, Republiko Finsko, Kraljevino Švedsko, Združenim kraljestvom Velike Britanije in Severne Irske in EIB o posojilih, ki jih EIB da za investicijske projekte v afriških, karibskih in pacifiških državah ter v čezmorskih državah in ozemljih, ki je bila sklenjena v Luxembourgu 29. julija 2016, ter Uredba o ratifikaciji sporazuma o upravljanju zaostalih plačil med državami članicami in EIB, ki ureja postopke plačil in povračil iz poroštvene pogodbe, ki zadevajo  posojila, ki jih EIB da za investicijske projekte v afriških, karibskih in pacifiških državah ter v čezmorskih državah in ozemljih, ki je bil sklenjen v Luxembourgu 29. julija 2015. Stanje državnih poroštev</w:t>
      </w:r>
      <w:r>
        <w:t>,</w:t>
      </w:r>
      <w:r w:rsidRPr="00507FA5">
        <w:t xml:space="preserve"> izdanih po sporazumu Cotonou III</w:t>
      </w:r>
      <w:r>
        <w:t>,</w:t>
      </w:r>
      <w:r w:rsidRPr="00507FA5">
        <w:t xml:space="preserve"> je na dan 31. 12. </w:t>
      </w:r>
      <w:r>
        <w:t>2020</w:t>
      </w:r>
      <w:r w:rsidRPr="00507FA5">
        <w:t xml:space="preserve"> znašalo </w:t>
      </w:r>
      <w:r>
        <w:t>0,59</w:t>
      </w:r>
      <w:r w:rsidRPr="00507FA5">
        <w:t xml:space="preserve"> milijon</w:t>
      </w:r>
      <w:r w:rsidR="006A14A7">
        <w:t>a</w:t>
      </w:r>
      <w:r w:rsidRPr="00507FA5">
        <w:t xml:space="preserve"> EUR.</w:t>
      </w:r>
    </w:p>
    <w:p w14:paraId="38B9CF17" w14:textId="77777777" w:rsidR="000571C0" w:rsidRDefault="000571C0" w:rsidP="000571C0"/>
    <w:p w14:paraId="4B4A795A" w14:textId="5CD610F0" w:rsidR="000571C0" w:rsidRDefault="000571C0" w:rsidP="000571C0">
      <w:r>
        <w:t>Kot ukrep proti COVID-19 je bilo s</w:t>
      </w:r>
      <w:r w:rsidRPr="00611279">
        <w:t xml:space="preserve"> 65. členom ZIUZEOP dano poroštvo bankam ali hranilnicam za izpolnitev obveznosti kreditojemalcev, katerim je bil skladno </w:t>
      </w:r>
      <w:r>
        <w:t>ZIUOPOK</w:t>
      </w:r>
      <w:r w:rsidRPr="00611279">
        <w:t xml:space="preserve"> odobren odlog plačila obveznosti.</w:t>
      </w:r>
      <w:r>
        <w:t xml:space="preserve"> Kvota za izdajo poroštev znaša 200 milijonov EUR.</w:t>
      </w:r>
      <w:r w:rsidRPr="00611279">
        <w:t xml:space="preserve"> Poroštvo Republike Slovenije velja po samem zakonu (ex lege). </w:t>
      </w:r>
      <w:r>
        <w:t>ZIUZEOP</w:t>
      </w:r>
      <w:r w:rsidRPr="00611279">
        <w:t xml:space="preserve"> je bil sprejet 2. 4. 2020, veljati je začel 11.</w:t>
      </w:r>
      <w:r>
        <w:t xml:space="preserve"> </w:t>
      </w:r>
      <w:r w:rsidRPr="00611279">
        <w:t>04.</w:t>
      </w:r>
      <w:r>
        <w:t xml:space="preserve"> </w:t>
      </w:r>
      <w:r w:rsidRPr="00611279">
        <w:t>2020</w:t>
      </w:r>
      <w:r>
        <w:t>, na njegovi podlagi</w:t>
      </w:r>
      <w:r w:rsidRPr="00611279">
        <w:t xml:space="preserve"> je bila 13. 5. 2020 sprejeta in 14. 5. 2020 uveljavljena Uredba o izvajanju 65. člena Zakona o interventnih ukrepih za zajezitev epidemije COVID-19 in omilitev njenih posledic za državljane in gospodarstvo (Uradni list RS, št. 67/20), s katero so se uredila podrobnejša pravila v zvezi</w:t>
      </w:r>
      <w:r>
        <w:t xml:space="preserve"> s poroštvom Republike Slovenije</w:t>
      </w:r>
      <w:r w:rsidRPr="00611279">
        <w:t>.</w:t>
      </w:r>
      <w:r>
        <w:t xml:space="preserve"> V letu 2020 </w:t>
      </w:r>
      <w:r w:rsidRPr="00504FF0">
        <w:t xml:space="preserve">je bilo </w:t>
      </w:r>
      <w:r>
        <w:t>pravnim in fizičnim osebam odobrenih 9.936</w:t>
      </w:r>
      <w:r w:rsidRPr="00504FF0">
        <w:t xml:space="preserve"> kreditov</w:t>
      </w:r>
      <w:r>
        <w:t xml:space="preserve"> </w:t>
      </w:r>
      <w:r w:rsidRPr="00504FF0">
        <w:t xml:space="preserve"> v </w:t>
      </w:r>
      <w:r>
        <w:t>višini 127,37 milijon</w:t>
      </w:r>
      <w:r w:rsidR="006A14A7">
        <w:t>a</w:t>
      </w:r>
      <w:r>
        <w:t xml:space="preserve"> EUR od česar poroštvo</w:t>
      </w:r>
      <w:r w:rsidRPr="00504FF0">
        <w:t xml:space="preserve"> Republike Slovenije </w:t>
      </w:r>
      <w:r>
        <w:t xml:space="preserve">znaša </w:t>
      </w:r>
      <w:r w:rsidRPr="00504FF0">
        <w:t xml:space="preserve"> </w:t>
      </w:r>
      <w:r>
        <w:t>51,98</w:t>
      </w:r>
      <w:r w:rsidRPr="00504FF0">
        <w:t xml:space="preserve"> milijon</w:t>
      </w:r>
      <w:r w:rsidR="006A14A7">
        <w:t>a</w:t>
      </w:r>
      <w:r w:rsidRPr="00504FF0">
        <w:t xml:space="preserve"> EUR.</w:t>
      </w:r>
    </w:p>
    <w:p w14:paraId="031E3CED" w14:textId="77777777" w:rsidR="000571C0" w:rsidRDefault="000571C0" w:rsidP="000571C0"/>
    <w:p w14:paraId="3A1411A9" w14:textId="40D7F447" w:rsidR="000571C0" w:rsidRDefault="000571C0" w:rsidP="000571C0">
      <w:r w:rsidRPr="002B7F2D">
        <w:t>Z ZDLGPE se je določil ukrep zagotovitve dodatne likvidnosti gospodarstvu za omilitev posledic epidemije COVID-19. Predmet ukrepa je interventni ukrep poroštva Republike Slovenije bankam ali hranilnicam, ki imajo sedež v Republiki Sloveniji, ali podružnicam bank države članice, ki imajo sedež v Republiki Sloveniji</w:t>
      </w:r>
      <w:r>
        <w:t>,</w:t>
      </w:r>
      <w:r w:rsidRPr="002B7F2D">
        <w:t xml:space="preserve"> in ki v skladu z zakonom, ki ureja bančništvo, lahko opravljajo bančne storitve na območju Republike Slovenije, za zadolževanje kreditojemalcev. </w:t>
      </w:r>
      <w:r w:rsidRPr="00926459">
        <w:t xml:space="preserve">Skupni znesek glavnic kreditnih pogodb, sklenjenih v skladu s tem zakonom in za katere velja poroštvo Republike Slovenije, ne </w:t>
      </w:r>
      <w:r>
        <w:t>sme preseči</w:t>
      </w:r>
      <w:r w:rsidRPr="00926459">
        <w:t xml:space="preserve"> 2.000</w:t>
      </w:r>
      <w:r>
        <w:t>,00 milijonov</w:t>
      </w:r>
      <w:r w:rsidRPr="00926459">
        <w:t xml:space="preserve"> eurov.</w:t>
      </w:r>
      <w:r>
        <w:t xml:space="preserve"> </w:t>
      </w:r>
      <w:r w:rsidRPr="002B7F2D">
        <w:t xml:space="preserve">Ukrep se nanaša izključno na financiranje osnovne dejavnosti kreditojemalca, in sicer financiranje novih ali dokončanje že začetih naložb, financiranje obratnega kapitala ali financiranje poplačila obveznosti iz kreditnih pogodb, ki so bile sklenjene v obdobju po 12. marcu 2020 do uveljavitve tega zakona in izpolnjujejo pogoje po tem zakonu. Poroštvo Republike Slovenije velja po samem zakonu (ex lege). Zakon je bil sprejet 28. 4. 2020, veljati pa je začel 1. 5. 2020. </w:t>
      </w:r>
      <w:r>
        <w:t xml:space="preserve">V letu 2020 </w:t>
      </w:r>
      <w:r w:rsidRPr="00504FF0">
        <w:t xml:space="preserve">je bilo </w:t>
      </w:r>
      <w:r>
        <w:t>odobrenih 73</w:t>
      </w:r>
      <w:r w:rsidRPr="00504FF0">
        <w:t xml:space="preserve"> kreditov</w:t>
      </w:r>
      <w:r>
        <w:t xml:space="preserve"> pravnim </w:t>
      </w:r>
      <w:r w:rsidRPr="00504FF0">
        <w:t>oseb</w:t>
      </w:r>
      <w:r>
        <w:t>am v višini 62,07 milijon</w:t>
      </w:r>
      <w:r w:rsidR="006A14A7">
        <w:t>a</w:t>
      </w:r>
      <w:r>
        <w:t xml:space="preserve"> EUR od česar poroštvo </w:t>
      </w:r>
      <w:r w:rsidRPr="00504FF0">
        <w:t xml:space="preserve">Republike Slovenije </w:t>
      </w:r>
      <w:r>
        <w:t>znaša</w:t>
      </w:r>
      <w:r w:rsidRPr="00504FF0">
        <w:t xml:space="preserve"> </w:t>
      </w:r>
      <w:r>
        <w:t>44,61</w:t>
      </w:r>
      <w:r w:rsidRPr="00504FF0">
        <w:t xml:space="preserve"> milijon</w:t>
      </w:r>
      <w:r w:rsidR="006A14A7">
        <w:t>a</w:t>
      </w:r>
      <w:r w:rsidRPr="00504FF0">
        <w:t xml:space="preserve"> EUR.</w:t>
      </w:r>
    </w:p>
    <w:p w14:paraId="2EF657C4" w14:textId="77777777" w:rsidR="000571C0" w:rsidRDefault="000571C0" w:rsidP="000571C0"/>
    <w:p w14:paraId="45BF1C0E" w14:textId="51EE6C8B" w:rsidR="00044A28" w:rsidRDefault="000571C0" w:rsidP="000571C0">
      <w:r w:rsidRPr="00F17102">
        <w:t xml:space="preserve">Evropska komisija je predlagala vzpostavitev 100 milijard evrov težkega solidarnostnega instrumenta SURE, ki bo </w:t>
      </w:r>
      <w:r>
        <w:t xml:space="preserve">zaradi epidemije COVID-19, </w:t>
      </w:r>
      <w:r w:rsidRPr="00F17102">
        <w:t>delavcem v državah članicah EU pomagal ohraniti dohodke, podjetjem pa preživeti. Financiral bo npr. sheme skrajšanega delovnega časa, ko delavci delajo manj, izgubljen</w:t>
      </w:r>
      <w:r>
        <w:t>i</w:t>
      </w:r>
      <w:r w:rsidRPr="00F17102">
        <w:t xml:space="preserve"> dohodek pa jim vsaj delno povrne država. Dne 29. 5. 2020 je bil sprejet </w:t>
      </w:r>
      <w:r w:rsidRPr="00AF3013">
        <w:t>ZPEIPUTB</w:t>
      </w:r>
      <w:r w:rsidRPr="00F17102">
        <w:t xml:space="preserve"> s katerim se ureja poroštvo Republike Slovenije za obveznosti držav članic </w:t>
      </w:r>
      <w:r>
        <w:t>EU</w:t>
      </w:r>
      <w:r w:rsidRPr="00F17102">
        <w:t>. Poroštvo Republike Slovenije po tem zakonu je začelo veljati z uveljavitvijo poroštvene pogodbe med Republiko Slovenijo in Evropsko komisijo, tj.</w:t>
      </w:r>
      <w:r>
        <w:t xml:space="preserve"> </w:t>
      </w:r>
      <w:r w:rsidRPr="00F17102">
        <w:t>17.</w:t>
      </w:r>
      <w:r>
        <w:t> </w:t>
      </w:r>
      <w:r w:rsidRPr="00F17102">
        <w:t>9</w:t>
      </w:r>
      <w:r>
        <w:t>. </w:t>
      </w:r>
      <w:r w:rsidRPr="00F17102">
        <w:t xml:space="preserve">2020, po kateri poroštvo Republike Slovenije znaša največ </w:t>
      </w:r>
      <w:r>
        <w:t>88,13 milijon</w:t>
      </w:r>
      <w:r w:rsidR="006A14A7">
        <w:t>a</w:t>
      </w:r>
      <w:r w:rsidRPr="00F17102">
        <w:t xml:space="preserve"> EUR. </w:t>
      </w:r>
      <w:r>
        <w:t xml:space="preserve">Na dan 31.  12. 2020 je bilo </w:t>
      </w:r>
      <w:r w:rsidRPr="003E5D6E">
        <w:t>1</w:t>
      </w:r>
      <w:r>
        <w:t>5</w:t>
      </w:r>
      <w:r w:rsidRPr="003E5D6E">
        <w:t xml:space="preserve"> državam članicam</w:t>
      </w:r>
      <w:r>
        <w:t xml:space="preserve"> EU</w:t>
      </w:r>
      <w:r w:rsidRPr="003E5D6E">
        <w:t xml:space="preserve"> odobrenih </w:t>
      </w:r>
      <w:r>
        <w:t>39,50</w:t>
      </w:r>
      <w:r w:rsidRPr="003E5D6E">
        <w:t xml:space="preserve"> milijarde evrov finančne podpore, </w:t>
      </w:r>
      <w:r>
        <w:t xml:space="preserve">od </w:t>
      </w:r>
      <w:r w:rsidRPr="003E5D6E">
        <w:t xml:space="preserve">tega je Republika Slovenija  črpala </w:t>
      </w:r>
      <w:r>
        <w:t>0,20</w:t>
      </w:r>
      <w:r w:rsidRPr="003E5D6E">
        <w:t xml:space="preserve"> </w:t>
      </w:r>
      <w:r>
        <w:t>milijarde</w:t>
      </w:r>
      <w:r w:rsidRPr="003E5D6E">
        <w:t xml:space="preserve"> EUR.</w:t>
      </w:r>
      <w:bookmarkEnd w:id="2719"/>
    </w:p>
    <w:p w14:paraId="702D34EB" w14:textId="11540F4A" w:rsidR="000571C0" w:rsidRDefault="000571C0" w:rsidP="000571C0"/>
    <w:p w14:paraId="52AE79F6" w14:textId="77777777" w:rsidR="0092732A" w:rsidRPr="00B85C79" w:rsidRDefault="0092732A" w:rsidP="0092732A">
      <w:pPr>
        <w:pStyle w:val="Naslov3"/>
      </w:pPr>
      <w:bookmarkStart w:id="2720" w:name="_Toc81832306"/>
      <w:r w:rsidRPr="009405A7">
        <w:t>Državna poroštva</w:t>
      </w:r>
      <w:r w:rsidR="00865F6A" w:rsidRPr="00B85C79">
        <w:t>,</w:t>
      </w:r>
      <w:r w:rsidRPr="00B85C79">
        <w:t xml:space="preserve"> izdana na podlagi posebnih poroštvenih zakonov</w:t>
      </w:r>
      <w:bookmarkEnd w:id="2720"/>
    </w:p>
    <w:p w14:paraId="0A89B0A1" w14:textId="77777777" w:rsidR="0092732A" w:rsidRPr="00B85C79" w:rsidRDefault="0092732A" w:rsidP="0092732A">
      <w:pPr>
        <w:rPr>
          <w:b/>
          <w:bCs/>
        </w:rPr>
      </w:pPr>
    </w:p>
    <w:p w14:paraId="73E2C63A" w14:textId="77777777" w:rsidR="000571C0" w:rsidRPr="00B85C79" w:rsidRDefault="000571C0" w:rsidP="000571C0">
      <w:r w:rsidRPr="00B85C79">
        <w:rPr>
          <w:bCs/>
        </w:rPr>
        <w:t>Posebni poroštveni zakon</w:t>
      </w:r>
      <w:r w:rsidRPr="00B85C79">
        <w:t xml:space="preserve"> je namenjen določenemu prejemniku poroštva. V takem zakonu so opredeljeni bistveni pogoji državnega poroštva, naziv prejemnika in višina poroštva. Na podlagi posebnega zakona se običajno dodeli poroštvo pravni osebi javnega sektorja, oziroma pravni osebi, ki deluje v javnem interesu. Primeri takšnega poroštva so predvsem poroštveni zakoni DARS, poroštveni zakon za </w:t>
      </w:r>
      <w:r>
        <w:t>2TDK</w:t>
      </w:r>
      <w:r w:rsidRPr="00B85C79">
        <w:t xml:space="preserve">, poroštveni zakon za TEŠ idr. Državna poroštva, ki so bila veljavna na dan 31. 12. </w:t>
      </w:r>
      <w:r>
        <w:t>2020</w:t>
      </w:r>
      <w:r w:rsidRPr="00B85C79">
        <w:t xml:space="preserve">, se nanašajo na </w:t>
      </w:r>
      <w:r>
        <w:t>21</w:t>
      </w:r>
      <w:r w:rsidRPr="00B85C79">
        <w:t xml:space="preserve"> posebnih zakonov.</w:t>
      </w:r>
    </w:p>
    <w:p w14:paraId="5DDB99F4" w14:textId="77777777" w:rsidR="000571C0" w:rsidRPr="00B85C79" w:rsidRDefault="000571C0" w:rsidP="000571C0"/>
    <w:p w14:paraId="3F34DBBD" w14:textId="64B9AFAB" w:rsidR="00FA1743" w:rsidRDefault="000571C0" w:rsidP="000571C0">
      <w:r w:rsidRPr="00B85C79">
        <w:t xml:space="preserve">V kategorijo posebnih poroštvenih zakonov sodi tudi ZPZFSEu, ki ga je v letu 2010 sprejel Državni zbor Republike Slovenije. Z ZPZFSEu se ureja kapitalska udeležba Republike Slovenije v delniški družbi, ustanovljeni za namen zagotavljanja finančne stabilnosti v območju evra v skladu s sklepi Sveta Evropske unije (ECOFIN) z dne 10. maja 2010 in dajanje poroštev Republike Slovenije za obveznosti te družbe. Stanje teh poroštev je na dan 31. 12. </w:t>
      </w:r>
      <w:r>
        <w:t>2020</w:t>
      </w:r>
      <w:r w:rsidRPr="00B85C79">
        <w:t xml:space="preserve"> znašalo </w:t>
      </w:r>
      <w:r>
        <w:t>1.589,13</w:t>
      </w:r>
      <w:r w:rsidRPr="00B85C79">
        <w:t xml:space="preserve"> milijon</w:t>
      </w:r>
      <w:r w:rsidR="006A14A7">
        <w:t>a</w:t>
      </w:r>
      <w:r w:rsidRPr="00B85C79">
        <w:t xml:space="preserve"> EUR.</w:t>
      </w:r>
    </w:p>
    <w:p w14:paraId="7DDD4273" w14:textId="77777777" w:rsidR="000571C0" w:rsidRPr="00B85C79" w:rsidRDefault="000571C0" w:rsidP="000571C0"/>
    <w:p w14:paraId="69DEB98C" w14:textId="16D20185" w:rsidR="0092732A" w:rsidRPr="00B85C79" w:rsidRDefault="0092732A" w:rsidP="0092732A">
      <w:pPr>
        <w:pStyle w:val="Naslov2"/>
      </w:pPr>
      <w:bookmarkStart w:id="2721" w:name="_Toc81832307"/>
      <w:r w:rsidRPr="00B85C79">
        <w:lastRenderedPageBreak/>
        <w:t xml:space="preserve">Izdana poroštva Republike Slovenije v letu </w:t>
      </w:r>
      <w:r w:rsidR="001E3827" w:rsidRPr="00B85C79">
        <w:t>20</w:t>
      </w:r>
      <w:r w:rsidR="000571C0">
        <w:t>20</w:t>
      </w:r>
      <w:bookmarkEnd w:id="2721"/>
    </w:p>
    <w:p w14:paraId="20813289" w14:textId="77777777" w:rsidR="0092732A" w:rsidRPr="00B85C79" w:rsidRDefault="0092732A" w:rsidP="0092732A"/>
    <w:p w14:paraId="6BBF9E30" w14:textId="70B68AA2" w:rsidR="000571C0" w:rsidRPr="00B71B8B" w:rsidRDefault="000571C0" w:rsidP="000571C0">
      <w:r w:rsidRPr="00B71B8B">
        <w:t xml:space="preserve">V letu </w:t>
      </w:r>
      <w:r>
        <w:t>2020</w:t>
      </w:r>
      <w:r w:rsidRPr="00B71B8B">
        <w:t xml:space="preserve"> </w:t>
      </w:r>
      <w:r>
        <w:t xml:space="preserve">so bila državna poroštva izdana </w:t>
      </w:r>
      <w:r w:rsidRPr="00B71B8B">
        <w:t xml:space="preserve">na podlagi štirih različnih pravnih podlag, v skupni višini </w:t>
      </w:r>
      <w:r>
        <w:t>297,21</w:t>
      </w:r>
      <w:r w:rsidRPr="008B422A">
        <w:t xml:space="preserve"> milijon</w:t>
      </w:r>
      <w:r w:rsidR="006A14A7">
        <w:t>a</w:t>
      </w:r>
      <w:r w:rsidRPr="008B422A">
        <w:t xml:space="preserve"> EUR</w:t>
      </w:r>
      <w:r w:rsidRPr="00B71B8B">
        <w:t xml:space="preserve">. </w:t>
      </w:r>
    </w:p>
    <w:p w14:paraId="312483C9" w14:textId="77777777" w:rsidR="000571C0" w:rsidRDefault="000571C0" w:rsidP="000571C0"/>
    <w:p w14:paraId="60E082AB" w14:textId="58082724" w:rsidR="000571C0" w:rsidRPr="00BE69BC" w:rsidRDefault="00F873F7" w:rsidP="00F873F7">
      <w:pPr>
        <w:pStyle w:val="Napis"/>
        <w:keepNext/>
        <w:jc w:val="both"/>
      </w:pPr>
      <w:bookmarkStart w:id="2722" w:name="_Toc81832350"/>
      <w:r w:rsidRPr="00F873F7">
        <w:rPr>
          <w:b/>
          <w:bCs w:val="0"/>
        </w:rPr>
        <w:t xml:space="preserve">Tabela </w:t>
      </w:r>
      <w:r w:rsidR="004F273E">
        <w:rPr>
          <w:b/>
          <w:bCs w:val="0"/>
        </w:rPr>
        <w:fldChar w:fldCharType="begin"/>
      </w:r>
      <w:r w:rsidR="004F273E">
        <w:rPr>
          <w:b/>
          <w:bCs w:val="0"/>
        </w:rPr>
        <w:instrText xml:space="preserve"> STYLEREF 1 \s </w:instrText>
      </w:r>
      <w:r w:rsidR="004F273E">
        <w:rPr>
          <w:b/>
          <w:bCs w:val="0"/>
        </w:rPr>
        <w:fldChar w:fldCharType="separate"/>
      </w:r>
      <w:r w:rsidR="004F273E">
        <w:rPr>
          <w:b/>
          <w:bCs w:val="0"/>
          <w:noProof/>
        </w:rPr>
        <w:t>8</w:t>
      </w:r>
      <w:r w:rsidR="004F273E">
        <w:rPr>
          <w:b/>
          <w:bCs w:val="0"/>
        </w:rPr>
        <w:fldChar w:fldCharType="end"/>
      </w:r>
      <w:r w:rsidR="004F273E">
        <w:rPr>
          <w:b/>
          <w:bCs w:val="0"/>
        </w:rPr>
        <w:noBreakHyphen/>
      </w:r>
      <w:r w:rsidR="004F273E">
        <w:rPr>
          <w:b/>
          <w:bCs w:val="0"/>
        </w:rPr>
        <w:fldChar w:fldCharType="begin"/>
      </w:r>
      <w:r w:rsidR="004F273E">
        <w:rPr>
          <w:b/>
          <w:bCs w:val="0"/>
        </w:rPr>
        <w:instrText xml:space="preserve"> SEQ Tabela \* ARABIC \s 1 </w:instrText>
      </w:r>
      <w:r w:rsidR="004F273E">
        <w:rPr>
          <w:b/>
          <w:bCs w:val="0"/>
        </w:rPr>
        <w:fldChar w:fldCharType="separate"/>
      </w:r>
      <w:r w:rsidR="004F273E">
        <w:rPr>
          <w:b/>
          <w:bCs w:val="0"/>
          <w:noProof/>
        </w:rPr>
        <w:t>1</w:t>
      </w:r>
      <w:r w:rsidR="004F273E">
        <w:rPr>
          <w:b/>
          <w:bCs w:val="0"/>
        </w:rPr>
        <w:fldChar w:fldCharType="end"/>
      </w:r>
      <w:r>
        <w:rPr>
          <w:b/>
          <w:bCs w:val="0"/>
        </w:rPr>
        <w:t>:</w:t>
      </w:r>
      <w:r w:rsidR="000571C0" w:rsidRPr="00B85C79">
        <w:t xml:space="preserve"> </w:t>
      </w:r>
      <w:r w:rsidR="000571C0">
        <w:t>Izdana poroštva R</w:t>
      </w:r>
      <w:r w:rsidR="000C0CAD">
        <w:t xml:space="preserve">epublike </w:t>
      </w:r>
      <w:r w:rsidR="000571C0">
        <w:t>S</w:t>
      </w:r>
      <w:r w:rsidR="000C0CAD">
        <w:t>lovenije</w:t>
      </w:r>
      <w:r w:rsidR="000571C0">
        <w:t xml:space="preserve"> v letu 2020 – po pravni podlagi</w:t>
      </w:r>
      <w:bookmarkEnd w:id="27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49"/>
        <w:gridCol w:w="3111"/>
      </w:tblGrid>
      <w:tr w:rsidR="000571C0" w:rsidRPr="00B71B8B" w14:paraId="48D0C736" w14:textId="77777777" w:rsidTr="00DE33A1">
        <w:trPr>
          <w:trHeight w:val="454"/>
        </w:trPr>
        <w:tc>
          <w:tcPr>
            <w:tcW w:w="3283" w:type="pct"/>
            <w:shd w:val="clear" w:color="auto" w:fill="2D5195"/>
            <w:noWrap/>
            <w:vAlign w:val="center"/>
            <w:hideMark/>
          </w:tcPr>
          <w:p w14:paraId="2001D35B" w14:textId="0897DF56" w:rsidR="000571C0" w:rsidRPr="00B71B8B" w:rsidRDefault="000571C0" w:rsidP="000571C0">
            <w:pPr>
              <w:spacing w:line="240" w:lineRule="auto"/>
              <w:jc w:val="left"/>
              <w:rPr>
                <w:rFonts w:cs="Calibri"/>
                <w:b/>
                <w:bCs/>
                <w:color w:val="FFFFFF"/>
                <w:sz w:val="20"/>
                <w:szCs w:val="20"/>
                <w:lang w:eastAsia="sl-SI"/>
              </w:rPr>
            </w:pPr>
          </w:p>
        </w:tc>
        <w:tc>
          <w:tcPr>
            <w:tcW w:w="1717" w:type="pct"/>
            <w:shd w:val="clear" w:color="auto" w:fill="2D5195"/>
            <w:noWrap/>
            <w:vAlign w:val="center"/>
            <w:hideMark/>
          </w:tcPr>
          <w:p w14:paraId="01161FDB" w14:textId="77777777" w:rsidR="000571C0" w:rsidRPr="00B71B8B" w:rsidRDefault="000571C0" w:rsidP="00261DFC">
            <w:pPr>
              <w:spacing w:line="240" w:lineRule="auto"/>
              <w:jc w:val="center"/>
              <w:rPr>
                <w:rFonts w:cs="Calibri"/>
                <w:b/>
                <w:bCs/>
                <w:color w:val="FFFFFF"/>
                <w:sz w:val="20"/>
                <w:szCs w:val="20"/>
                <w:lang w:eastAsia="sl-SI"/>
              </w:rPr>
            </w:pPr>
            <w:r w:rsidRPr="00B71B8B">
              <w:rPr>
                <w:rFonts w:cs="Calibri"/>
                <w:b/>
                <w:bCs/>
                <w:color w:val="FFFFFF"/>
                <w:sz w:val="20"/>
                <w:szCs w:val="20"/>
                <w:lang w:eastAsia="sl-SI"/>
              </w:rPr>
              <w:t>Znesek v mio EUR</w:t>
            </w:r>
          </w:p>
        </w:tc>
      </w:tr>
      <w:tr w:rsidR="000571C0" w:rsidRPr="00B71B8B" w14:paraId="076385C3" w14:textId="77777777" w:rsidTr="00DE33A1">
        <w:trPr>
          <w:trHeight w:val="283"/>
        </w:trPr>
        <w:tc>
          <w:tcPr>
            <w:tcW w:w="3283" w:type="pct"/>
            <w:shd w:val="clear" w:color="auto" w:fill="auto"/>
            <w:noWrap/>
            <w:vAlign w:val="center"/>
          </w:tcPr>
          <w:p w14:paraId="0C77345E" w14:textId="77777777" w:rsidR="000571C0" w:rsidRPr="00B71B8B" w:rsidRDefault="000571C0" w:rsidP="000571C0">
            <w:pPr>
              <w:spacing w:line="240" w:lineRule="auto"/>
              <w:rPr>
                <w:rFonts w:cs="Calibri"/>
                <w:color w:val="000000"/>
                <w:sz w:val="18"/>
                <w:szCs w:val="18"/>
                <w:lang w:eastAsia="sl-SI"/>
              </w:rPr>
            </w:pPr>
            <w:r>
              <w:rPr>
                <w:rFonts w:cs="Calibri"/>
                <w:color w:val="000000"/>
                <w:sz w:val="18"/>
                <w:szCs w:val="18"/>
                <w:lang w:eastAsia="sl-SI"/>
              </w:rPr>
              <w:t>ZDLGPE</w:t>
            </w:r>
          </w:p>
        </w:tc>
        <w:tc>
          <w:tcPr>
            <w:tcW w:w="1717" w:type="pct"/>
            <w:shd w:val="clear" w:color="auto" w:fill="auto"/>
            <w:noWrap/>
            <w:vAlign w:val="bottom"/>
          </w:tcPr>
          <w:p w14:paraId="5420BF9B" w14:textId="77777777" w:rsidR="000571C0" w:rsidRPr="00B71B8B" w:rsidDel="00844845" w:rsidRDefault="000571C0" w:rsidP="000571C0">
            <w:pPr>
              <w:spacing w:line="240" w:lineRule="auto"/>
              <w:jc w:val="right"/>
              <w:rPr>
                <w:sz w:val="20"/>
                <w:szCs w:val="20"/>
              </w:rPr>
            </w:pPr>
            <w:r>
              <w:rPr>
                <w:color w:val="000000"/>
                <w:sz w:val="18"/>
                <w:szCs w:val="18"/>
              </w:rPr>
              <w:t>44,61</w:t>
            </w:r>
          </w:p>
        </w:tc>
      </w:tr>
      <w:tr w:rsidR="000571C0" w:rsidRPr="00B71B8B" w14:paraId="2FA756E2" w14:textId="77777777" w:rsidTr="00DE33A1">
        <w:trPr>
          <w:trHeight w:val="283"/>
        </w:trPr>
        <w:tc>
          <w:tcPr>
            <w:tcW w:w="3283" w:type="pct"/>
            <w:shd w:val="clear" w:color="auto" w:fill="auto"/>
            <w:noWrap/>
            <w:vAlign w:val="center"/>
          </w:tcPr>
          <w:p w14:paraId="100F4543" w14:textId="77777777" w:rsidR="000571C0" w:rsidRPr="00B71B8B" w:rsidRDefault="000571C0" w:rsidP="000571C0">
            <w:pPr>
              <w:spacing w:line="240" w:lineRule="auto"/>
              <w:rPr>
                <w:rFonts w:cs="Calibri"/>
                <w:color w:val="000000"/>
                <w:sz w:val="18"/>
                <w:szCs w:val="18"/>
                <w:lang w:eastAsia="sl-SI"/>
              </w:rPr>
            </w:pPr>
            <w:r>
              <w:rPr>
                <w:rFonts w:cs="Calibri"/>
                <w:color w:val="000000"/>
                <w:sz w:val="18"/>
                <w:szCs w:val="18"/>
                <w:lang w:eastAsia="sl-SI"/>
              </w:rPr>
              <w:t>ZIUZEOP</w:t>
            </w:r>
            <w:r w:rsidRPr="00B71B8B" w:rsidDel="00C27C19">
              <w:rPr>
                <w:rFonts w:cs="Calibri"/>
                <w:color w:val="000000"/>
                <w:sz w:val="18"/>
                <w:szCs w:val="18"/>
                <w:lang w:eastAsia="sl-SI"/>
              </w:rPr>
              <w:t xml:space="preserve"> </w:t>
            </w:r>
          </w:p>
        </w:tc>
        <w:tc>
          <w:tcPr>
            <w:tcW w:w="1717" w:type="pct"/>
            <w:shd w:val="clear" w:color="auto" w:fill="auto"/>
            <w:noWrap/>
            <w:vAlign w:val="bottom"/>
            <w:hideMark/>
          </w:tcPr>
          <w:p w14:paraId="34E0D064" w14:textId="77777777" w:rsidR="000571C0" w:rsidRPr="00B71B8B" w:rsidRDefault="000571C0" w:rsidP="000571C0">
            <w:pPr>
              <w:spacing w:line="240" w:lineRule="auto"/>
              <w:jc w:val="right"/>
              <w:rPr>
                <w:rFonts w:cs="Calibri"/>
                <w:color w:val="000000"/>
                <w:sz w:val="20"/>
                <w:szCs w:val="20"/>
                <w:lang w:eastAsia="sl-SI"/>
              </w:rPr>
            </w:pPr>
            <w:r>
              <w:rPr>
                <w:color w:val="000000"/>
                <w:sz w:val="18"/>
                <w:szCs w:val="18"/>
              </w:rPr>
              <w:t>51,98</w:t>
            </w:r>
          </w:p>
        </w:tc>
      </w:tr>
      <w:tr w:rsidR="000571C0" w:rsidRPr="00B71B8B" w14:paraId="24E4E914" w14:textId="77777777" w:rsidTr="00DE33A1">
        <w:trPr>
          <w:trHeight w:val="283"/>
        </w:trPr>
        <w:tc>
          <w:tcPr>
            <w:tcW w:w="3283" w:type="pct"/>
            <w:shd w:val="clear" w:color="auto" w:fill="auto"/>
            <w:noWrap/>
            <w:vAlign w:val="center"/>
          </w:tcPr>
          <w:p w14:paraId="41BCEBAD" w14:textId="77777777" w:rsidR="000571C0" w:rsidRPr="00B71B8B" w:rsidRDefault="000571C0" w:rsidP="000571C0">
            <w:pPr>
              <w:spacing w:line="240" w:lineRule="auto"/>
              <w:rPr>
                <w:rFonts w:cs="Calibri"/>
                <w:color w:val="000000"/>
                <w:sz w:val="18"/>
                <w:szCs w:val="18"/>
                <w:lang w:eastAsia="sl-SI"/>
              </w:rPr>
            </w:pPr>
            <w:r w:rsidRPr="00223DB1">
              <w:rPr>
                <w:rFonts w:cs="Calibri"/>
                <w:color w:val="000000"/>
                <w:sz w:val="18"/>
                <w:szCs w:val="18"/>
                <w:lang w:eastAsia="sl-SI"/>
              </w:rPr>
              <w:t>ZPEIPUTB</w:t>
            </w:r>
          </w:p>
        </w:tc>
        <w:tc>
          <w:tcPr>
            <w:tcW w:w="1717" w:type="pct"/>
            <w:shd w:val="clear" w:color="auto" w:fill="auto"/>
            <w:noWrap/>
            <w:vAlign w:val="bottom"/>
          </w:tcPr>
          <w:p w14:paraId="07AA21F2" w14:textId="77777777" w:rsidR="000571C0" w:rsidRPr="00B71B8B" w:rsidRDefault="000571C0" w:rsidP="000571C0">
            <w:pPr>
              <w:spacing w:line="240" w:lineRule="auto"/>
              <w:jc w:val="right"/>
              <w:rPr>
                <w:sz w:val="20"/>
                <w:szCs w:val="20"/>
              </w:rPr>
            </w:pPr>
            <w:r>
              <w:rPr>
                <w:color w:val="000000"/>
                <w:sz w:val="18"/>
                <w:szCs w:val="18"/>
              </w:rPr>
              <w:t>88,13</w:t>
            </w:r>
          </w:p>
        </w:tc>
      </w:tr>
      <w:tr w:rsidR="000571C0" w:rsidRPr="00B71B8B" w14:paraId="19FCD317" w14:textId="77777777" w:rsidTr="00DE33A1">
        <w:trPr>
          <w:trHeight w:val="283"/>
        </w:trPr>
        <w:tc>
          <w:tcPr>
            <w:tcW w:w="3283" w:type="pct"/>
            <w:shd w:val="clear" w:color="auto" w:fill="auto"/>
            <w:noWrap/>
            <w:vAlign w:val="center"/>
            <w:hideMark/>
          </w:tcPr>
          <w:p w14:paraId="7CCE6586" w14:textId="77777777" w:rsidR="000571C0" w:rsidRPr="00B71B8B" w:rsidRDefault="000571C0" w:rsidP="000571C0">
            <w:pPr>
              <w:spacing w:line="240" w:lineRule="auto"/>
              <w:rPr>
                <w:rFonts w:cs="Calibri"/>
                <w:color w:val="000000"/>
                <w:sz w:val="18"/>
                <w:szCs w:val="18"/>
                <w:lang w:eastAsia="sl-SI"/>
              </w:rPr>
            </w:pPr>
            <w:r w:rsidRPr="00223DB1">
              <w:rPr>
                <w:rFonts w:cs="Calibri"/>
                <w:color w:val="000000"/>
                <w:sz w:val="18"/>
                <w:szCs w:val="18"/>
                <w:lang w:eastAsia="sl-SI"/>
              </w:rPr>
              <w:t>ZPOD2TDK</w:t>
            </w:r>
          </w:p>
        </w:tc>
        <w:tc>
          <w:tcPr>
            <w:tcW w:w="1717" w:type="pct"/>
            <w:shd w:val="clear" w:color="auto" w:fill="auto"/>
            <w:noWrap/>
            <w:vAlign w:val="bottom"/>
            <w:hideMark/>
          </w:tcPr>
          <w:p w14:paraId="1519CDE7" w14:textId="77777777" w:rsidR="000571C0" w:rsidRPr="00B71B8B" w:rsidRDefault="000571C0" w:rsidP="000571C0">
            <w:pPr>
              <w:spacing w:line="240" w:lineRule="auto"/>
              <w:jc w:val="right"/>
              <w:rPr>
                <w:rFonts w:cs="Calibri"/>
                <w:color w:val="000000"/>
                <w:sz w:val="20"/>
                <w:szCs w:val="20"/>
                <w:lang w:eastAsia="sl-SI"/>
              </w:rPr>
            </w:pPr>
            <w:r>
              <w:rPr>
                <w:color w:val="000000"/>
                <w:sz w:val="18"/>
                <w:szCs w:val="18"/>
              </w:rPr>
              <w:t>112,50</w:t>
            </w:r>
          </w:p>
        </w:tc>
      </w:tr>
      <w:tr w:rsidR="000571C0" w:rsidRPr="00B71B8B" w14:paraId="620F6F18" w14:textId="77777777" w:rsidTr="00DE33A1">
        <w:trPr>
          <w:trHeight w:val="283"/>
        </w:trPr>
        <w:tc>
          <w:tcPr>
            <w:tcW w:w="3283" w:type="pct"/>
            <w:shd w:val="clear" w:color="auto" w:fill="auto"/>
            <w:noWrap/>
            <w:vAlign w:val="center"/>
            <w:hideMark/>
          </w:tcPr>
          <w:p w14:paraId="133AC75D" w14:textId="77777777" w:rsidR="000571C0" w:rsidRPr="00B71B8B" w:rsidRDefault="000571C0" w:rsidP="000571C0">
            <w:pPr>
              <w:spacing w:line="240" w:lineRule="auto"/>
              <w:rPr>
                <w:rFonts w:cs="Calibri"/>
                <w:b/>
                <w:bCs/>
                <w:sz w:val="20"/>
                <w:szCs w:val="20"/>
                <w:lang w:eastAsia="sl-SI"/>
              </w:rPr>
            </w:pPr>
            <w:r w:rsidRPr="00B71B8B">
              <w:rPr>
                <w:rFonts w:cs="Calibri"/>
                <w:b/>
                <w:bCs/>
                <w:sz w:val="20"/>
                <w:szCs w:val="20"/>
                <w:lang w:eastAsia="sl-SI"/>
              </w:rPr>
              <w:t>SKUPAJ</w:t>
            </w:r>
          </w:p>
        </w:tc>
        <w:tc>
          <w:tcPr>
            <w:tcW w:w="1717" w:type="pct"/>
            <w:shd w:val="clear" w:color="auto" w:fill="auto"/>
            <w:noWrap/>
            <w:vAlign w:val="center"/>
            <w:hideMark/>
          </w:tcPr>
          <w:p w14:paraId="50FF027E" w14:textId="77777777" w:rsidR="000571C0" w:rsidRPr="00B71B8B" w:rsidRDefault="000571C0" w:rsidP="000571C0">
            <w:pPr>
              <w:spacing w:line="240" w:lineRule="auto"/>
              <w:jc w:val="right"/>
              <w:rPr>
                <w:rFonts w:cs="Calibri"/>
                <w:b/>
                <w:bCs/>
                <w:sz w:val="20"/>
                <w:szCs w:val="20"/>
                <w:lang w:eastAsia="sl-SI"/>
              </w:rPr>
            </w:pPr>
            <w:r>
              <w:rPr>
                <w:rFonts w:cs="Calibri"/>
                <w:b/>
                <w:bCs/>
                <w:sz w:val="20"/>
                <w:szCs w:val="20"/>
                <w:lang w:eastAsia="sl-SI"/>
              </w:rPr>
              <w:t>297,21</w:t>
            </w:r>
          </w:p>
        </w:tc>
      </w:tr>
    </w:tbl>
    <w:p w14:paraId="0525C4F6" w14:textId="77777777" w:rsidR="000571C0" w:rsidRDefault="000571C0" w:rsidP="000571C0">
      <w:pPr>
        <w:rPr>
          <w:i/>
          <w:sz w:val="20"/>
          <w:szCs w:val="20"/>
          <w:lang w:eastAsia="ko-KR"/>
        </w:rPr>
      </w:pPr>
      <w:r w:rsidRPr="00B71B8B">
        <w:rPr>
          <w:i/>
          <w:sz w:val="20"/>
          <w:szCs w:val="20"/>
          <w:lang w:eastAsia="ko-KR"/>
        </w:rPr>
        <w:t>Vir: MF</w:t>
      </w:r>
    </w:p>
    <w:p w14:paraId="1501D1A9" w14:textId="77777777" w:rsidR="000571C0" w:rsidRDefault="000571C0" w:rsidP="000571C0">
      <w:pPr>
        <w:rPr>
          <w:b/>
          <w:bCs/>
        </w:rPr>
      </w:pPr>
    </w:p>
    <w:p w14:paraId="01D4EE08" w14:textId="25D64F17" w:rsidR="000571C0" w:rsidRPr="00964A42" w:rsidRDefault="000571C0" w:rsidP="000571C0">
      <w:bookmarkStart w:id="2723" w:name="_Hlk72159422"/>
      <w:r w:rsidRPr="00197526">
        <w:t xml:space="preserve">Največji delež izdanih poroštev v letu </w:t>
      </w:r>
      <w:r>
        <w:t>2020</w:t>
      </w:r>
      <w:r w:rsidRPr="00197526">
        <w:t xml:space="preserve"> pripada poroštv</w:t>
      </w:r>
      <w:r>
        <w:t>u</w:t>
      </w:r>
      <w:r w:rsidRPr="00197526">
        <w:t xml:space="preserve"> na podlagi </w:t>
      </w:r>
      <w:r w:rsidRPr="007F10D3">
        <w:rPr>
          <w:rFonts w:cs="Calibri"/>
          <w:color w:val="000000"/>
          <w:lang w:eastAsia="sl-SI"/>
        </w:rPr>
        <w:t>ZPOD2TDK</w:t>
      </w:r>
      <w:r w:rsidRPr="00197526">
        <w:t>, izdan</w:t>
      </w:r>
      <w:r>
        <w:t>emu za obveznosti družbe 2TDK</w:t>
      </w:r>
      <w:r w:rsidRPr="00022080">
        <w:t xml:space="preserve"> iz naslova kredit</w:t>
      </w:r>
      <w:r>
        <w:t>a</w:t>
      </w:r>
      <w:r w:rsidRPr="00022080">
        <w:t xml:space="preserve"> za financiranje izgradnje drugega tira železniške proge Divača−Koper.</w:t>
      </w:r>
      <w:r>
        <w:t xml:space="preserve"> Poroštva izdana na podlagi ostalih treh pravnih podlag so izdana kot ukrep </w:t>
      </w:r>
      <w:r w:rsidRPr="00022080">
        <w:t>za omilitev posledic epidemije COVID-19.</w:t>
      </w:r>
      <w:r>
        <w:t xml:space="preserve"> Poroštva po ZDLGPE so namenjena </w:t>
      </w:r>
      <w:r w:rsidRPr="009F1183">
        <w:t>zagotovitv</w:t>
      </w:r>
      <w:r>
        <w:t>i</w:t>
      </w:r>
      <w:r w:rsidRPr="009F1183">
        <w:t xml:space="preserve"> dodatne likvidnosti gospodarstvu</w:t>
      </w:r>
      <w:r>
        <w:t xml:space="preserve"> in so bila dana za obveznosti 68 podjetij v višini 62,07 milijon</w:t>
      </w:r>
      <w:r w:rsidR="006A14A7">
        <w:t>a</w:t>
      </w:r>
      <w:r>
        <w:t xml:space="preserve"> EUR za katere poroštvo znaša 44,61 milijon</w:t>
      </w:r>
      <w:r w:rsidR="006A14A7">
        <w:t>a</w:t>
      </w:r>
      <w:r>
        <w:t xml:space="preserve"> EUR. Poroštva po 65. členu ZIUZEOP so  izdana za obveznosti, ki so jih banke odložile pravnim osebam v višini 102,66 milijon</w:t>
      </w:r>
      <w:r w:rsidR="006A14A7">
        <w:t>a</w:t>
      </w:r>
      <w:r>
        <w:t xml:space="preserve"> EUR, za katere poroštvo znaša 39,69 milijon</w:t>
      </w:r>
      <w:r w:rsidR="006A14A7">
        <w:t>a</w:t>
      </w:r>
      <w:r>
        <w:t xml:space="preserve"> EUR in fizičnim osebam</w:t>
      </w:r>
      <w:r w:rsidRPr="00586806">
        <w:t xml:space="preserve"> </w:t>
      </w:r>
      <w:r>
        <w:t>v višini 24,71 milijon</w:t>
      </w:r>
      <w:r w:rsidR="006A14A7">
        <w:t>a</w:t>
      </w:r>
      <w:r>
        <w:t xml:space="preserve"> EUR, za katere poroštvo znaša 12,29 milijon</w:t>
      </w:r>
      <w:r w:rsidR="006A14A7">
        <w:t>a</w:t>
      </w:r>
      <w:r>
        <w:t xml:space="preserve"> EUR. Skladno z </w:t>
      </w:r>
      <w:r w:rsidRPr="00964A42">
        <w:t>ZPEIPUTB</w:t>
      </w:r>
      <w:r w:rsidRPr="000C5C74">
        <w:t xml:space="preserve"> Republika Slovenija daje poroštvo Evropski komisiji za obveznosti držav članic iz naslova posojilnih in poroštvenih pogodb</w:t>
      </w:r>
      <w:r>
        <w:t>,</w:t>
      </w:r>
      <w:r w:rsidRPr="000C5C74">
        <w:t xml:space="preserve"> do skupne višine </w:t>
      </w:r>
      <w:r>
        <w:t>88,13 milijon</w:t>
      </w:r>
      <w:r w:rsidR="006A14A7">
        <w:t>a</w:t>
      </w:r>
      <w:r>
        <w:t xml:space="preserve"> EUR</w:t>
      </w:r>
      <w:r w:rsidRPr="000C5C74">
        <w:t xml:space="preserve"> glavnic s pripadajočimi obrestmi in drugimi stroški. Republika Slovenija odgovarja za posamezne obveznosti držav članic v sorazmernem delu glede na njen relativni delež v skupnem bruto nacionalnem dohodku Evropske unije.</w:t>
      </w:r>
      <w:r w:rsidRPr="00964A42">
        <w:t xml:space="preserve"> </w:t>
      </w:r>
    </w:p>
    <w:bookmarkEnd w:id="2723"/>
    <w:p w14:paraId="60BC4DC5" w14:textId="77777777" w:rsidR="000571C0" w:rsidRDefault="000571C0" w:rsidP="000571C0">
      <w:pPr>
        <w:rPr>
          <w:b/>
          <w:bCs/>
        </w:rPr>
      </w:pPr>
    </w:p>
    <w:p w14:paraId="53B31C9B" w14:textId="00EC2310" w:rsidR="00F873F7" w:rsidRPr="00F873F7" w:rsidRDefault="00F873F7" w:rsidP="00F873F7">
      <w:pPr>
        <w:pStyle w:val="Napis"/>
        <w:jc w:val="both"/>
        <w:rPr>
          <w:b/>
          <w:bCs w:val="0"/>
        </w:rPr>
      </w:pPr>
      <w:bookmarkStart w:id="2724" w:name="_Toc81832394"/>
      <w:r w:rsidRPr="00F873F7">
        <w:rPr>
          <w:b/>
          <w:bCs w:val="0"/>
        </w:rPr>
        <w:t xml:space="preserve">Graf </w:t>
      </w:r>
      <w:r w:rsidR="00A64892">
        <w:rPr>
          <w:b/>
          <w:bCs w:val="0"/>
        </w:rPr>
        <w:fldChar w:fldCharType="begin"/>
      </w:r>
      <w:r w:rsidR="00A64892">
        <w:rPr>
          <w:b/>
          <w:bCs w:val="0"/>
        </w:rPr>
        <w:instrText xml:space="preserve"> STYLEREF 1 \s </w:instrText>
      </w:r>
      <w:r w:rsidR="00A64892">
        <w:rPr>
          <w:b/>
          <w:bCs w:val="0"/>
        </w:rPr>
        <w:fldChar w:fldCharType="separate"/>
      </w:r>
      <w:r w:rsidR="00A64892">
        <w:rPr>
          <w:b/>
          <w:bCs w:val="0"/>
          <w:noProof/>
        </w:rPr>
        <w:t>8</w:t>
      </w:r>
      <w:r w:rsidR="00A64892">
        <w:rPr>
          <w:b/>
          <w:bCs w:val="0"/>
        </w:rPr>
        <w:fldChar w:fldCharType="end"/>
      </w:r>
      <w:r w:rsidR="00A64892">
        <w:rPr>
          <w:b/>
          <w:bCs w:val="0"/>
        </w:rPr>
        <w:noBreakHyphen/>
      </w:r>
      <w:r w:rsidR="00A64892">
        <w:rPr>
          <w:b/>
          <w:bCs w:val="0"/>
        </w:rPr>
        <w:fldChar w:fldCharType="begin"/>
      </w:r>
      <w:r w:rsidR="00A64892">
        <w:rPr>
          <w:b/>
          <w:bCs w:val="0"/>
        </w:rPr>
        <w:instrText xml:space="preserve"> SEQ Graf \* ARABIC \s 1 </w:instrText>
      </w:r>
      <w:r w:rsidR="00A64892">
        <w:rPr>
          <w:b/>
          <w:bCs w:val="0"/>
        </w:rPr>
        <w:fldChar w:fldCharType="separate"/>
      </w:r>
      <w:r w:rsidR="00A64892">
        <w:rPr>
          <w:b/>
          <w:bCs w:val="0"/>
          <w:noProof/>
        </w:rPr>
        <w:t>1</w:t>
      </w:r>
      <w:r w:rsidR="00A64892">
        <w:rPr>
          <w:b/>
          <w:bCs w:val="0"/>
        </w:rPr>
        <w:fldChar w:fldCharType="end"/>
      </w:r>
      <w:r>
        <w:rPr>
          <w:b/>
          <w:bCs w:val="0"/>
        </w:rPr>
        <w:t xml:space="preserve">: </w:t>
      </w:r>
      <w:r>
        <w:t>Izdana poroštva v letu 2020 glede na pravno podlago in vrst</w:t>
      </w:r>
      <w:r w:rsidR="00261DFC">
        <w:t>o</w:t>
      </w:r>
      <w:r>
        <w:t xml:space="preserve"> kreditojemalca</w:t>
      </w:r>
      <w:bookmarkEnd w:id="2724"/>
    </w:p>
    <w:p w14:paraId="3168DE25" w14:textId="77777777" w:rsidR="000571C0" w:rsidRDefault="000571C0" w:rsidP="000571C0">
      <w:r>
        <w:rPr>
          <w:noProof/>
        </w:rPr>
        <w:drawing>
          <wp:inline distT="0" distB="0" distL="0" distR="0" wp14:anchorId="3D176B45" wp14:editId="59F2B577">
            <wp:extent cx="5724727" cy="2626468"/>
            <wp:effectExtent l="0" t="0" r="0" b="254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1EFA46" w14:textId="77777777" w:rsidR="000571C0" w:rsidRDefault="000571C0" w:rsidP="000571C0">
      <w:r w:rsidRPr="00B85C79">
        <w:rPr>
          <w:i/>
          <w:sz w:val="20"/>
          <w:szCs w:val="20"/>
        </w:rPr>
        <w:t>Vir:MF</w:t>
      </w:r>
    </w:p>
    <w:p w14:paraId="3AD0AB3A" w14:textId="34C02DCF" w:rsidR="000571C0" w:rsidRDefault="000571C0" w:rsidP="000571C0">
      <w:r w:rsidRPr="00B85C79">
        <w:lastRenderedPageBreak/>
        <w:t xml:space="preserve">Republika Slovenija izdajo državnih poroštev regulira s kvotami, ki so določene v posameznem zakonu  oziroma s kvoto za izdajo poroštev domačim podjetjem, ki je določena v vsakoletnem zakonu o izvrševanju proračuna. Kvota, določena za obseg novo izdanih poroštev za leto </w:t>
      </w:r>
      <w:r>
        <w:t>2020</w:t>
      </w:r>
      <w:r w:rsidRPr="00B85C79">
        <w:t>, je po 50. členu ZIPRS</w:t>
      </w:r>
      <w:r>
        <w:t xml:space="preserve">2021 </w:t>
      </w:r>
      <w:r w:rsidRPr="00B85C79">
        <w:t xml:space="preserve">znašala </w:t>
      </w:r>
      <w:r>
        <w:t xml:space="preserve">2.800,00 </w:t>
      </w:r>
      <w:r w:rsidRPr="00B85C79">
        <w:t>milijonov EUR in po 53. členu 350,00 milijonov za izdajo poroštev SID.</w:t>
      </w:r>
      <w:r>
        <w:t xml:space="preserve"> </w:t>
      </w:r>
      <w:r w:rsidRPr="00BC3730">
        <w:t>Od državnih poroštev izdanih v letu 20</w:t>
      </w:r>
      <w:r>
        <w:t>20</w:t>
      </w:r>
      <w:r w:rsidRPr="00BC3730">
        <w:t xml:space="preserve"> v kvoto</w:t>
      </w:r>
      <w:r>
        <w:t xml:space="preserve"> po 50. členu ZIPRS2021</w:t>
      </w:r>
      <w:r w:rsidRPr="00BC3730">
        <w:t xml:space="preserve"> sodijo poroštva izdana po </w:t>
      </w:r>
      <w:r>
        <w:t xml:space="preserve">ZDLGPE in </w:t>
      </w:r>
      <w:r w:rsidRPr="006D7184">
        <w:rPr>
          <w:sz w:val="20"/>
          <w:szCs w:val="20"/>
        </w:rPr>
        <w:t>ZPOD2TDK</w:t>
      </w:r>
      <w:r w:rsidRPr="00BC3730">
        <w:t xml:space="preserve">, ne sodijo pa poroštva, izdana po </w:t>
      </w:r>
      <w:r>
        <w:t xml:space="preserve">65. členu ZIUZEOP in </w:t>
      </w:r>
      <w:r w:rsidRPr="00AF3013">
        <w:t>ZPEIPUTB</w:t>
      </w:r>
      <w:r w:rsidRPr="00BC3730">
        <w:t>. Kvota po 50. členu ZIPRS</w:t>
      </w:r>
      <w:r>
        <w:t xml:space="preserve">2021 </w:t>
      </w:r>
      <w:r w:rsidRPr="00BC3730">
        <w:t xml:space="preserve">je bila tako v letu </w:t>
      </w:r>
      <w:r>
        <w:t>2020</w:t>
      </w:r>
      <w:r w:rsidRPr="00BC3730">
        <w:t xml:space="preserve"> izkoriščena v višini </w:t>
      </w:r>
      <w:r>
        <w:t>157,11</w:t>
      </w:r>
      <w:r w:rsidRPr="00BC3730">
        <w:t xml:space="preserve"> milijon</w:t>
      </w:r>
      <w:r w:rsidR="006A14A7">
        <w:t>a</w:t>
      </w:r>
      <w:r w:rsidRPr="00BC3730">
        <w:t xml:space="preserve"> EUR oziroma </w:t>
      </w:r>
      <w:r>
        <w:t>5,6</w:t>
      </w:r>
      <w:r w:rsidRPr="00BC3730">
        <w:t>-odstotno</w:t>
      </w:r>
      <w:r>
        <w:t xml:space="preserve">, medtem ko kvota po </w:t>
      </w:r>
      <w:r w:rsidRPr="00EC493D">
        <w:t xml:space="preserve"> </w:t>
      </w:r>
      <w:r>
        <w:t>53. členu ZIPRS2021 ni bila koriščena.</w:t>
      </w:r>
    </w:p>
    <w:p w14:paraId="724595FA" w14:textId="77777777" w:rsidR="000571C0" w:rsidRPr="00B85C79" w:rsidRDefault="000571C0" w:rsidP="000571C0"/>
    <w:p w14:paraId="3046029B" w14:textId="164D8593" w:rsidR="00B94CDF" w:rsidRPr="00B85C79" w:rsidRDefault="000571C0" w:rsidP="000571C0">
      <w:r>
        <w:t>Z</w:t>
      </w:r>
      <w:r w:rsidRPr="00B85C79">
        <w:t>a izdana poroštva</w:t>
      </w:r>
      <w:r w:rsidRPr="004F5E1D">
        <w:t xml:space="preserve"> </w:t>
      </w:r>
      <w:r w:rsidRPr="00B85C79">
        <w:t xml:space="preserve">Republika Slovenija na podlagi določenih zakonov zaračunava provizijo. Iz tega naslova je v letu </w:t>
      </w:r>
      <w:r>
        <w:t>2020</w:t>
      </w:r>
      <w:r w:rsidRPr="00B85C79">
        <w:t xml:space="preserve"> v proračun prejela skupno </w:t>
      </w:r>
      <w:r>
        <w:t>9,72</w:t>
      </w:r>
      <w:r w:rsidRPr="00B85C79">
        <w:t xml:space="preserve"> milijon</w:t>
      </w:r>
      <w:r w:rsidR="006A14A7">
        <w:t>a</w:t>
      </w:r>
      <w:r w:rsidRPr="00B85C79">
        <w:t xml:space="preserve"> EUR plačil. Največji delež prejete provizije predstavlja prejem plačil provizije s strani DUTB v višini </w:t>
      </w:r>
      <w:r>
        <w:t>5,03</w:t>
      </w:r>
      <w:r w:rsidRPr="00B85C79">
        <w:t xml:space="preserve"> milijon</w:t>
      </w:r>
      <w:r w:rsidR="006A14A7">
        <w:t>a</w:t>
      </w:r>
      <w:r w:rsidRPr="00B85C79">
        <w:t xml:space="preserve"> EUR  in plačil provizije s strani TEŠ v višini </w:t>
      </w:r>
      <w:r>
        <w:t>4,60</w:t>
      </w:r>
      <w:r w:rsidRPr="00B85C79">
        <w:t xml:space="preserve"> milijon</w:t>
      </w:r>
      <w:r w:rsidR="006A14A7">
        <w:t>a</w:t>
      </w:r>
      <w:r w:rsidRPr="00B85C79">
        <w:t xml:space="preserve"> EUR.</w:t>
      </w:r>
    </w:p>
    <w:p w14:paraId="20A6559E" w14:textId="77777777" w:rsidR="00F20F02" w:rsidRPr="00B85C79" w:rsidRDefault="00F20F02" w:rsidP="003B02DA"/>
    <w:p w14:paraId="0DC1A82E" w14:textId="7C1F4ACF" w:rsidR="0092732A" w:rsidRPr="00B85C79" w:rsidRDefault="0092732A" w:rsidP="00301ABE">
      <w:pPr>
        <w:pStyle w:val="Naslov2"/>
        <w:jc w:val="both"/>
      </w:pPr>
      <w:bookmarkStart w:id="2725" w:name="_Toc511115632"/>
      <w:bookmarkStart w:id="2726" w:name="_Toc511977651"/>
      <w:bookmarkStart w:id="2727" w:name="_Toc511977975"/>
      <w:bookmarkStart w:id="2728" w:name="_Toc511978150"/>
      <w:bookmarkStart w:id="2729" w:name="_Toc511978323"/>
      <w:bookmarkStart w:id="2730" w:name="_Toc511978857"/>
      <w:bookmarkStart w:id="2731" w:name="_Toc511115633"/>
      <w:bookmarkStart w:id="2732" w:name="_Toc511977652"/>
      <w:bookmarkStart w:id="2733" w:name="_Toc511977976"/>
      <w:bookmarkStart w:id="2734" w:name="_Toc511978151"/>
      <w:bookmarkStart w:id="2735" w:name="_Toc511978324"/>
      <w:bookmarkStart w:id="2736" w:name="_Toc511978858"/>
      <w:bookmarkStart w:id="2737" w:name="_Toc511115634"/>
      <w:bookmarkStart w:id="2738" w:name="_Toc511977653"/>
      <w:bookmarkStart w:id="2739" w:name="_Toc511977977"/>
      <w:bookmarkStart w:id="2740" w:name="_Toc511978152"/>
      <w:bookmarkStart w:id="2741" w:name="_Toc511978325"/>
      <w:bookmarkStart w:id="2742" w:name="_Toc511978859"/>
      <w:bookmarkStart w:id="2743" w:name="_Toc511115635"/>
      <w:bookmarkStart w:id="2744" w:name="_Toc511977654"/>
      <w:bookmarkStart w:id="2745" w:name="_Toc511977978"/>
      <w:bookmarkStart w:id="2746" w:name="_Toc511978153"/>
      <w:bookmarkStart w:id="2747" w:name="_Toc511978326"/>
      <w:bookmarkStart w:id="2748" w:name="_Toc511978860"/>
      <w:bookmarkStart w:id="2749" w:name="_Toc511115636"/>
      <w:bookmarkStart w:id="2750" w:name="_Toc511977655"/>
      <w:bookmarkStart w:id="2751" w:name="_Toc511977979"/>
      <w:bookmarkStart w:id="2752" w:name="_Toc511978154"/>
      <w:bookmarkStart w:id="2753" w:name="_Toc511978327"/>
      <w:bookmarkStart w:id="2754" w:name="_Toc511978861"/>
      <w:bookmarkStart w:id="2755" w:name="_Toc487450619"/>
      <w:bookmarkStart w:id="2756" w:name="_Toc487458956"/>
      <w:bookmarkStart w:id="2757" w:name="_Toc485028901"/>
      <w:bookmarkStart w:id="2758" w:name="_Toc485978559"/>
      <w:bookmarkStart w:id="2759" w:name="_Toc485979969"/>
      <w:bookmarkStart w:id="2760" w:name="_Toc485028902"/>
      <w:bookmarkStart w:id="2761" w:name="_Toc485978560"/>
      <w:bookmarkStart w:id="2762" w:name="_Toc485979970"/>
      <w:bookmarkStart w:id="2763" w:name="_Toc457467140"/>
      <w:bookmarkStart w:id="2764" w:name="_Toc81832308"/>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r w:rsidRPr="00B85C79">
        <w:t xml:space="preserve">Unovčena poroštva Republike Slovenije v letu </w:t>
      </w:r>
      <w:r w:rsidR="001E3827" w:rsidRPr="00B85C79">
        <w:t>20</w:t>
      </w:r>
      <w:r w:rsidR="000571C0">
        <w:t>20</w:t>
      </w:r>
      <w:bookmarkEnd w:id="2764"/>
    </w:p>
    <w:p w14:paraId="595DAA9A" w14:textId="77777777" w:rsidR="0092732A" w:rsidRPr="00B85C79" w:rsidRDefault="0092732A" w:rsidP="0092732A">
      <w:pPr>
        <w:rPr>
          <w:lang w:eastAsia="ko-KR"/>
        </w:rPr>
      </w:pPr>
    </w:p>
    <w:p w14:paraId="62F8DAF2" w14:textId="424CD612" w:rsidR="000571C0" w:rsidRPr="0009420B" w:rsidRDefault="00F873F7" w:rsidP="00F873F7">
      <w:pPr>
        <w:pStyle w:val="Napis"/>
        <w:keepNext/>
        <w:rPr>
          <w:rFonts w:cs="Arial"/>
        </w:rPr>
      </w:pPr>
      <w:bookmarkStart w:id="2765" w:name="_Toc47699867"/>
      <w:bookmarkStart w:id="2766" w:name="_Toc81832351"/>
      <w:r w:rsidRPr="00F873F7">
        <w:rPr>
          <w:b/>
          <w:bCs w:val="0"/>
        </w:rPr>
        <w:t xml:space="preserve">Tabela </w:t>
      </w:r>
      <w:r w:rsidR="004F273E">
        <w:rPr>
          <w:b/>
          <w:bCs w:val="0"/>
        </w:rPr>
        <w:fldChar w:fldCharType="begin"/>
      </w:r>
      <w:r w:rsidR="004F273E">
        <w:rPr>
          <w:b/>
          <w:bCs w:val="0"/>
        </w:rPr>
        <w:instrText xml:space="preserve"> STYLEREF 1 \s </w:instrText>
      </w:r>
      <w:r w:rsidR="004F273E">
        <w:rPr>
          <w:b/>
          <w:bCs w:val="0"/>
        </w:rPr>
        <w:fldChar w:fldCharType="separate"/>
      </w:r>
      <w:r w:rsidR="004F273E">
        <w:rPr>
          <w:b/>
          <w:bCs w:val="0"/>
          <w:noProof/>
        </w:rPr>
        <w:t>8</w:t>
      </w:r>
      <w:r w:rsidR="004F273E">
        <w:rPr>
          <w:b/>
          <w:bCs w:val="0"/>
        </w:rPr>
        <w:fldChar w:fldCharType="end"/>
      </w:r>
      <w:r w:rsidR="004F273E">
        <w:rPr>
          <w:b/>
          <w:bCs w:val="0"/>
        </w:rPr>
        <w:noBreakHyphen/>
      </w:r>
      <w:r w:rsidR="004F273E">
        <w:rPr>
          <w:b/>
          <w:bCs w:val="0"/>
        </w:rPr>
        <w:fldChar w:fldCharType="begin"/>
      </w:r>
      <w:r w:rsidR="004F273E">
        <w:rPr>
          <w:b/>
          <w:bCs w:val="0"/>
        </w:rPr>
        <w:instrText xml:space="preserve"> SEQ Tabela \* ARABIC \s 1 </w:instrText>
      </w:r>
      <w:r w:rsidR="004F273E">
        <w:rPr>
          <w:b/>
          <w:bCs w:val="0"/>
        </w:rPr>
        <w:fldChar w:fldCharType="separate"/>
      </w:r>
      <w:r w:rsidR="004F273E">
        <w:rPr>
          <w:b/>
          <w:bCs w:val="0"/>
          <w:noProof/>
        </w:rPr>
        <w:t>2</w:t>
      </w:r>
      <w:r w:rsidR="004F273E">
        <w:rPr>
          <w:b/>
          <w:bCs w:val="0"/>
        </w:rPr>
        <w:fldChar w:fldCharType="end"/>
      </w:r>
      <w:r>
        <w:rPr>
          <w:b/>
          <w:bCs w:val="0"/>
        </w:rPr>
        <w:t xml:space="preserve">: </w:t>
      </w:r>
      <w:r w:rsidR="000571C0" w:rsidRPr="00E071CE">
        <w:rPr>
          <w:rFonts w:cs="Arial"/>
        </w:rPr>
        <w:t xml:space="preserve">Unovčitve </w:t>
      </w:r>
      <w:r w:rsidR="000571C0" w:rsidRPr="009549BD">
        <w:t>državnih</w:t>
      </w:r>
      <w:r w:rsidR="000571C0" w:rsidRPr="00BE69BC">
        <w:rPr>
          <w:rFonts w:cs="Arial"/>
        </w:rPr>
        <w:t xml:space="preserve"> poroštev v letih </w:t>
      </w:r>
      <w:r w:rsidR="000571C0" w:rsidRPr="00CB388E">
        <w:rPr>
          <w:rFonts w:cs="Arial"/>
        </w:rPr>
        <w:t>20</w:t>
      </w:r>
      <w:r w:rsidR="000571C0">
        <w:rPr>
          <w:rFonts w:cs="Arial"/>
        </w:rPr>
        <w:t>10</w:t>
      </w:r>
      <w:r w:rsidR="000571C0" w:rsidRPr="00F40CAE">
        <w:rPr>
          <w:rFonts w:cs="Arial"/>
        </w:rPr>
        <w:t xml:space="preserve"> </w:t>
      </w:r>
      <w:r w:rsidR="000571C0" w:rsidRPr="00C608CC">
        <w:rPr>
          <w:rFonts w:cs="Arial"/>
        </w:rPr>
        <w:t xml:space="preserve">- </w:t>
      </w:r>
      <w:r w:rsidR="000571C0" w:rsidRPr="005F1256">
        <w:rPr>
          <w:rFonts w:cs="Arial"/>
        </w:rPr>
        <w:t>20</w:t>
      </w:r>
      <w:bookmarkEnd w:id="2765"/>
      <w:r w:rsidR="000571C0">
        <w:rPr>
          <w:rFonts w:cs="Arial"/>
        </w:rPr>
        <w:t>20</w:t>
      </w:r>
      <w:bookmarkEnd w:id="2766"/>
      <w:r w:rsidR="000571C0" w:rsidRPr="005F1256">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2"/>
        <w:gridCol w:w="1511"/>
        <w:gridCol w:w="1511"/>
        <w:gridCol w:w="1509"/>
        <w:gridCol w:w="1509"/>
        <w:gridCol w:w="1508"/>
      </w:tblGrid>
      <w:tr w:rsidR="000571C0" w:rsidRPr="00B85C79" w14:paraId="7E9585BD" w14:textId="77777777" w:rsidTr="000571C0">
        <w:trPr>
          <w:trHeight w:val="454"/>
          <w:tblHeader/>
        </w:trPr>
        <w:tc>
          <w:tcPr>
            <w:tcW w:w="834" w:type="pct"/>
            <w:shd w:val="clear" w:color="auto" w:fill="2D5195"/>
            <w:noWrap/>
            <w:vAlign w:val="center"/>
          </w:tcPr>
          <w:p w14:paraId="7FF4530C" w14:textId="77777777" w:rsidR="000571C0" w:rsidRPr="006D54C7" w:rsidRDefault="000571C0" w:rsidP="000571C0">
            <w:pPr>
              <w:spacing w:line="240" w:lineRule="auto"/>
              <w:jc w:val="center"/>
              <w:rPr>
                <w:rFonts w:cs="Calibri"/>
                <w:b/>
                <w:bCs/>
                <w:color w:val="FFFFFF"/>
                <w:sz w:val="20"/>
                <w:szCs w:val="20"/>
                <w:lang w:eastAsia="sl-SI"/>
              </w:rPr>
            </w:pPr>
            <w:r w:rsidRPr="00DE1044">
              <w:rPr>
                <w:rFonts w:eastAsia="Times New Roman"/>
                <w:b/>
                <w:bCs/>
                <w:color w:val="FFFFFF"/>
                <w:sz w:val="20"/>
                <w:szCs w:val="20"/>
                <w:lang w:eastAsia="sl-SI"/>
              </w:rPr>
              <w:t>Leto</w:t>
            </w:r>
          </w:p>
        </w:tc>
        <w:tc>
          <w:tcPr>
            <w:tcW w:w="834" w:type="pct"/>
            <w:shd w:val="clear" w:color="auto" w:fill="2D5195"/>
            <w:vAlign w:val="center"/>
          </w:tcPr>
          <w:p w14:paraId="5B22EB18" w14:textId="77777777" w:rsidR="000571C0" w:rsidRPr="00D71156" w:rsidRDefault="000571C0" w:rsidP="000571C0">
            <w:pPr>
              <w:spacing w:line="240" w:lineRule="auto"/>
              <w:jc w:val="center"/>
              <w:rPr>
                <w:rFonts w:cs="Calibri"/>
                <w:b/>
                <w:bCs/>
                <w:color w:val="FFFFFF"/>
                <w:sz w:val="20"/>
                <w:szCs w:val="20"/>
                <w:lang w:eastAsia="sl-SI"/>
              </w:rPr>
            </w:pPr>
            <w:r>
              <w:rPr>
                <w:rFonts w:eastAsia="Times New Roman"/>
                <w:b/>
                <w:bCs/>
                <w:color w:val="FFFFFF"/>
                <w:sz w:val="20"/>
                <w:szCs w:val="20"/>
                <w:lang w:eastAsia="sl-SI"/>
              </w:rPr>
              <w:t>Ostala p</w:t>
            </w:r>
            <w:r w:rsidRPr="00D71156">
              <w:rPr>
                <w:rFonts w:eastAsia="Times New Roman"/>
                <w:b/>
                <w:bCs/>
                <w:color w:val="FFFFFF"/>
                <w:sz w:val="20"/>
                <w:szCs w:val="20"/>
                <w:lang w:eastAsia="sl-SI"/>
              </w:rPr>
              <w:t>oroštva</w:t>
            </w:r>
          </w:p>
        </w:tc>
        <w:tc>
          <w:tcPr>
            <w:tcW w:w="834" w:type="pct"/>
            <w:shd w:val="clear" w:color="auto" w:fill="2D5195"/>
            <w:vAlign w:val="center"/>
          </w:tcPr>
          <w:p w14:paraId="65A1DBBF" w14:textId="77777777" w:rsidR="000571C0" w:rsidRPr="004F7BE2" w:rsidRDefault="000571C0" w:rsidP="000571C0">
            <w:pPr>
              <w:spacing w:line="240" w:lineRule="auto"/>
              <w:jc w:val="center"/>
              <w:rPr>
                <w:rFonts w:cs="Calibri"/>
                <w:b/>
                <w:bCs/>
                <w:color w:val="FFFFFF"/>
                <w:sz w:val="20"/>
                <w:szCs w:val="20"/>
                <w:lang w:eastAsia="sl-SI"/>
              </w:rPr>
            </w:pPr>
            <w:r w:rsidRPr="004F7BE2">
              <w:rPr>
                <w:rFonts w:eastAsia="Times New Roman"/>
                <w:b/>
                <w:bCs/>
                <w:color w:val="FFFFFF"/>
                <w:sz w:val="20"/>
                <w:szCs w:val="20"/>
                <w:lang w:eastAsia="sl-SI"/>
              </w:rPr>
              <w:t>Poroštva po ZUKSB</w:t>
            </w:r>
          </w:p>
        </w:tc>
        <w:tc>
          <w:tcPr>
            <w:tcW w:w="833" w:type="pct"/>
            <w:shd w:val="clear" w:color="auto" w:fill="2D5195"/>
            <w:vAlign w:val="center"/>
          </w:tcPr>
          <w:p w14:paraId="0D781B09" w14:textId="77777777" w:rsidR="000571C0" w:rsidRPr="000973F8" w:rsidRDefault="000571C0" w:rsidP="000571C0">
            <w:pPr>
              <w:spacing w:line="240" w:lineRule="auto"/>
              <w:jc w:val="center"/>
              <w:rPr>
                <w:rFonts w:cs="Calibri"/>
                <w:b/>
                <w:bCs/>
                <w:color w:val="FFFFFF"/>
                <w:sz w:val="20"/>
                <w:szCs w:val="20"/>
                <w:lang w:eastAsia="sl-SI"/>
              </w:rPr>
            </w:pPr>
            <w:r w:rsidRPr="000973F8">
              <w:rPr>
                <w:rFonts w:eastAsia="Times New Roman"/>
                <w:b/>
                <w:bCs/>
                <w:color w:val="FFFFFF"/>
                <w:sz w:val="20"/>
                <w:szCs w:val="20"/>
                <w:lang w:eastAsia="sl-SI"/>
              </w:rPr>
              <w:t>Jamstva po ZJShemRS</w:t>
            </w:r>
          </w:p>
        </w:tc>
        <w:tc>
          <w:tcPr>
            <w:tcW w:w="833" w:type="pct"/>
            <w:shd w:val="clear" w:color="auto" w:fill="2D5195"/>
            <w:noWrap/>
            <w:vAlign w:val="center"/>
            <w:hideMark/>
          </w:tcPr>
          <w:p w14:paraId="53B1EA48" w14:textId="77777777" w:rsidR="000571C0" w:rsidRPr="00507FA5" w:rsidRDefault="000571C0" w:rsidP="000571C0">
            <w:pPr>
              <w:spacing w:line="240" w:lineRule="auto"/>
              <w:jc w:val="center"/>
              <w:rPr>
                <w:rFonts w:eastAsia="Times New Roman"/>
                <w:b/>
                <w:bCs/>
                <w:color w:val="FFFFFF"/>
                <w:sz w:val="20"/>
                <w:szCs w:val="20"/>
                <w:lang w:eastAsia="sl-SI"/>
              </w:rPr>
            </w:pPr>
            <w:r w:rsidRPr="00507FA5">
              <w:rPr>
                <w:rFonts w:eastAsia="Times New Roman"/>
                <w:b/>
                <w:bCs/>
                <w:color w:val="FFFFFF"/>
                <w:sz w:val="20"/>
                <w:szCs w:val="20"/>
                <w:lang w:eastAsia="sl-SI"/>
              </w:rPr>
              <w:t xml:space="preserve">Jamstva po </w:t>
            </w:r>
          </w:p>
          <w:p w14:paraId="6B75A6F8" w14:textId="77777777" w:rsidR="000571C0" w:rsidRPr="005376A6" w:rsidRDefault="000571C0" w:rsidP="000571C0">
            <w:pPr>
              <w:spacing w:line="240" w:lineRule="auto"/>
              <w:jc w:val="center"/>
              <w:rPr>
                <w:rFonts w:cs="Calibri"/>
                <w:b/>
                <w:bCs/>
                <w:color w:val="FFFFFF"/>
                <w:sz w:val="20"/>
                <w:szCs w:val="20"/>
                <w:lang w:eastAsia="sl-SI"/>
              </w:rPr>
            </w:pPr>
            <w:r w:rsidRPr="005376A6">
              <w:rPr>
                <w:rFonts w:eastAsia="Times New Roman"/>
                <w:b/>
                <w:bCs/>
                <w:color w:val="FFFFFF"/>
                <w:sz w:val="20"/>
                <w:szCs w:val="20"/>
                <w:lang w:eastAsia="sl-SI"/>
              </w:rPr>
              <w:t>ZJShemFO</w:t>
            </w:r>
          </w:p>
        </w:tc>
        <w:tc>
          <w:tcPr>
            <w:tcW w:w="832" w:type="pct"/>
            <w:shd w:val="clear" w:color="auto" w:fill="2D5195"/>
            <w:vAlign w:val="center"/>
          </w:tcPr>
          <w:p w14:paraId="1B9357A1" w14:textId="77777777" w:rsidR="000571C0" w:rsidRPr="00B70C59" w:rsidRDefault="000571C0" w:rsidP="000571C0">
            <w:pPr>
              <w:spacing w:line="240" w:lineRule="auto"/>
              <w:jc w:val="center"/>
              <w:rPr>
                <w:rFonts w:cs="Calibri"/>
                <w:b/>
                <w:bCs/>
                <w:color w:val="FFFFFF"/>
                <w:sz w:val="20"/>
                <w:szCs w:val="20"/>
                <w:lang w:eastAsia="sl-SI"/>
              </w:rPr>
            </w:pPr>
            <w:r w:rsidRPr="00B70C59">
              <w:rPr>
                <w:rFonts w:eastAsia="Times New Roman"/>
                <w:b/>
                <w:bCs/>
                <w:color w:val="FFFFFF"/>
                <w:sz w:val="20"/>
                <w:szCs w:val="20"/>
                <w:lang w:eastAsia="sl-SI"/>
              </w:rPr>
              <w:t>SKUPAJ v mio EUR</w:t>
            </w:r>
          </w:p>
        </w:tc>
      </w:tr>
      <w:tr w:rsidR="000571C0" w:rsidRPr="00B85C79" w14:paraId="1ACCD78E" w14:textId="77777777" w:rsidTr="000571C0">
        <w:trPr>
          <w:trHeight w:val="283"/>
        </w:trPr>
        <w:tc>
          <w:tcPr>
            <w:tcW w:w="834" w:type="pct"/>
            <w:shd w:val="clear" w:color="auto" w:fill="auto"/>
            <w:noWrap/>
          </w:tcPr>
          <w:p w14:paraId="4938A416" w14:textId="77777777" w:rsidR="000571C0" w:rsidRPr="00B85C79" w:rsidRDefault="000571C0" w:rsidP="000571C0">
            <w:pPr>
              <w:spacing w:line="240" w:lineRule="auto"/>
              <w:jc w:val="center"/>
              <w:rPr>
                <w:rFonts w:cs="Calibri"/>
                <w:color w:val="000000"/>
                <w:sz w:val="20"/>
                <w:szCs w:val="20"/>
                <w:lang w:eastAsia="sl-SI"/>
              </w:rPr>
            </w:pPr>
            <w:r w:rsidRPr="00B85C79">
              <w:rPr>
                <w:sz w:val="20"/>
                <w:szCs w:val="20"/>
              </w:rPr>
              <w:t>2010</w:t>
            </w:r>
          </w:p>
        </w:tc>
        <w:tc>
          <w:tcPr>
            <w:tcW w:w="834" w:type="pct"/>
          </w:tcPr>
          <w:p w14:paraId="1CFBC6B9" w14:textId="77777777" w:rsidR="000571C0" w:rsidRPr="00B85C79" w:rsidRDefault="000571C0" w:rsidP="000571C0">
            <w:pPr>
              <w:spacing w:line="240" w:lineRule="auto"/>
              <w:jc w:val="right"/>
              <w:rPr>
                <w:sz w:val="20"/>
                <w:szCs w:val="20"/>
              </w:rPr>
            </w:pPr>
            <w:r w:rsidRPr="00B85C79">
              <w:rPr>
                <w:sz w:val="20"/>
                <w:szCs w:val="20"/>
              </w:rPr>
              <w:t>4,44</w:t>
            </w:r>
          </w:p>
        </w:tc>
        <w:tc>
          <w:tcPr>
            <w:tcW w:w="834" w:type="pct"/>
          </w:tcPr>
          <w:p w14:paraId="02035BD0"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tcPr>
          <w:p w14:paraId="55E5DB4E" w14:textId="77777777" w:rsidR="000571C0" w:rsidRPr="00B85C79" w:rsidRDefault="000571C0" w:rsidP="000571C0">
            <w:pPr>
              <w:spacing w:line="240" w:lineRule="auto"/>
              <w:jc w:val="right"/>
              <w:rPr>
                <w:sz w:val="20"/>
                <w:szCs w:val="20"/>
              </w:rPr>
            </w:pPr>
            <w:r w:rsidRPr="00B85C79">
              <w:rPr>
                <w:sz w:val="20"/>
                <w:szCs w:val="20"/>
              </w:rPr>
              <w:t>3,71</w:t>
            </w:r>
          </w:p>
        </w:tc>
        <w:tc>
          <w:tcPr>
            <w:tcW w:w="833" w:type="pct"/>
            <w:shd w:val="clear" w:color="auto" w:fill="auto"/>
            <w:noWrap/>
          </w:tcPr>
          <w:p w14:paraId="6E1B27A3" w14:textId="77777777" w:rsidR="000571C0" w:rsidRPr="00B85C79" w:rsidRDefault="000571C0" w:rsidP="000571C0">
            <w:pPr>
              <w:spacing w:line="240" w:lineRule="auto"/>
              <w:jc w:val="right"/>
              <w:rPr>
                <w:rFonts w:cs="Calibri"/>
                <w:color w:val="000000"/>
                <w:sz w:val="20"/>
                <w:szCs w:val="20"/>
                <w:lang w:eastAsia="sl-SI"/>
              </w:rPr>
            </w:pPr>
            <w:r w:rsidRPr="00B85C79">
              <w:rPr>
                <w:sz w:val="20"/>
                <w:szCs w:val="20"/>
              </w:rPr>
              <w:t>0,17</w:t>
            </w:r>
          </w:p>
        </w:tc>
        <w:tc>
          <w:tcPr>
            <w:tcW w:w="832" w:type="pct"/>
          </w:tcPr>
          <w:p w14:paraId="22CC8311" w14:textId="77777777" w:rsidR="000571C0" w:rsidRPr="00B70C59" w:rsidRDefault="000571C0" w:rsidP="000571C0">
            <w:pPr>
              <w:spacing w:line="240" w:lineRule="auto"/>
              <w:jc w:val="right"/>
              <w:rPr>
                <w:b/>
                <w:bCs/>
                <w:sz w:val="20"/>
                <w:szCs w:val="20"/>
              </w:rPr>
            </w:pPr>
            <w:r w:rsidRPr="00B70C59">
              <w:rPr>
                <w:b/>
                <w:bCs/>
                <w:sz w:val="20"/>
                <w:szCs w:val="20"/>
              </w:rPr>
              <w:t>8,32</w:t>
            </w:r>
          </w:p>
        </w:tc>
      </w:tr>
      <w:tr w:rsidR="000571C0" w:rsidRPr="00B85C79" w14:paraId="5A376D2E" w14:textId="77777777" w:rsidTr="000571C0">
        <w:trPr>
          <w:trHeight w:val="283"/>
        </w:trPr>
        <w:tc>
          <w:tcPr>
            <w:tcW w:w="834" w:type="pct"/>
            <w:shd w:val="clear" w:color="auto" w:fill="auto"/>
            <w:noWrap/>
          </w:tcPr>
          <w:p w14:paraId="3F7614CA" w14:textId="77777777" w:rsidR="000571C0" w:rsidRPr="00B85C79" w:rsidRDefault="000571C0" w:rsidP="000571C0">
            <w:pPr>
              <w:spacing w:line="240" w:lineRule="auto"/>
              <w:jc w:val="center"/>
              <w:rPr>
                <w:rFonts w:cs="Calibri"/>
                <w:color w:val="000000"/>
                <w:sz w:val="20"/>
                <w:szCs w:val="20"/>
                <w:lang w:eastAsia="sl-SI"/>
              </w:rPr>
            </w:pPr>
            <w:r w:rsidRPr="00B85C79">
              <w:rPr>
                <w:sz w:val="20"/>
                <w:szCs w:val="20"/>
              </w:rPr>
              <w:t>2011</w:t>
            </w:r>
          </w:p>
        </w:tc>
        <w:tc>
          <w:tcPr>
            <w:tcW w:w="834" w:type="pct"/>
          </w:tcPr>
          <w:p w14:paraId="300857AF" w14:textId="77777777" w:rsidR="000571C0" w:rsidRPr="00B85C79" w:rsidRDefault="000571C0" w:rsidP="000571C0">
            <w:pPr>
              <w:spacing w:line="240" w:lineRule="auto"/>
              <w:jc w:val="right"/>
              <w:rPr>
                <w:sz w:val="20"/>
                <w:szCs w:val="20"/>
              </w:rPr>
            </w:pPr>
            <w:r w:rsidRPr="00B85C79">
              <w:rPr>
                <w:sz w:val="20"/>
                <w:szCs w:val="20"/>
              </w:rPr>
              <w:t>1,00</w:t>
            </w:r>
          </w:p>
        </w:tc>
        <w:tc>
          <w:tcPr>
            <w:tcW w:w="834" w:type="pct"/>
          </w:tcPr>
          <w:p w14:paraId="4B18A74B"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tcPr>
          <w:p w14:paraId="0BD6D678" w14:textId="77777777" w:rsidR="000571C0" w:rsidRPr="00B85C79" w:rsidRDefault="000571C0" w:rsidP="000571C0">
            <w:pPr>
              <w:spacing w:line="240" w:lineRule="auto"/>
              <w:jc w:val="right"/>
              <w:rPr>
                <w:sz w:val="20"/>
                <w:szCs w:val="20"/>
              </w:rPr>
            </w:pPr>
            <w:r w:rsidRPr="00C40701">
              <w:rPr>
                <w:sz w:val="20"/>
                <w:szCs w:val="20"/>
              </w:rPr>
              <w:t>19,66</w:t>
            </w:r>
          </w:p>
        </w:tc>
        <w:tc>
          <w:tcPr>
            <w:tcW w:w="833" w:type="pct"/>
            <w:shd w:val="clear" w:color="auto" w:fill="auto"/>
            <w:noWrap/>
          </w:tcPr>
          <w:p w14:paraId="4BEE747D" w14:textId="77777777" w:rsidR="000571C0" w:rsidRPr="00B85C79" w:rsidRDefault="000571C0" w:rsidP="000571C0">
            <w:pPr>
              <w:spacing w:line="240" w:lineRule="auto"/>
              <w:jc w:val="right"/>
              <w:rPr>
                <w:rFonts w:cs="Calibri"/>
                <w:color w:val="000000"/>
                <w:sz w:val="20"/>
                <w:szCs w:val="20"/>
                <w:lang w:eastAsia="sl-SI"/>
              </w:rPr>
            </w:pPr>
            <w:r w:rsidRPr="00B85C79">
              <w:rPr>
                <w:sz w:val="20"/>
                <w:szCs w:val="20"/>
              </w:rPr>
              <w:t>0,17</w:t>
            </w:r>
          </w:p>
        </w:tc>
        <w:tc>
          <w:tcPr>
            <w:tcW w:w="832" w:type="pct"/>
          </w:tcPr>
          <w:p w14:paraId="15F7B069" w14:textId="77777777" w:rsidR="000571C0" w:rsidRPr="00B70C59" w:rsidRDefault="000571C0" w:rsidP="000571C0">
            <w:pPr>
              <w:spacing w:line="240" w:lineRule="auto"/>
              <w:jc w:val="right"/>
              <w:rPr>
                <w:b/>
                <w:bCs/>
                <w:sz w:val="20"/>
                <w:szCs w:val="20"/>
              </w:rPr>
            </w:pPr>
            <w:r w:rsidRPr="00B70C59">
              <w:rPr>
                <w:b/>
                <w:bCs/>
                <w:sz w:val="20"/>
                <w:szCs w:val="20"/>
              </w:rPr>
              <w:t>20,83</w:t>
            </w:r>
          </w:p>
        </w:tc>
      </w:tr>
      <w:tr w:rsidR="000571C0" w:rsidRPr="00B85C79" w14:paraId="212513A0" w14:textId="77777777" w:rsidTr="000571C0">
        <w:trPr>
          <w:trHeight w:val="283"/>
        </w:trPr>
        <w:tc>
          <w:tcPr>
            <w:tcW w:w="834" w:type="pct"/>
            <w:shd w:val="clear" w:color="auto" w:fill="auto"/>
            <w:noWrap/>
          </w:tcPr>
          <w:p w14:paraId="1B647107" w14:textId="77777777" w:rsidR="000571C0" w:rsidRPr="00B85C79" w:rsidRDefault="000571C0" w:rsidP="000571C0">
            <w:pPr>
              <w:spacing w:line="240" w:lineRule="auto"/>
              <w:jc w:val="center"/>
              <w:rPr>
                <w:rFonts w:cs="Calibri"/>
                <w:color w:val="000000"/>
                <w:sz w:val="20"/>
                <w:szCs w:val="20"/>
                <w:lang w:eastAsia="sl-SI"/>
              </w:rPr>
            </w:pPr>
            <w:r w:rsidRPr="00B85C79">
              <w:rPr>
                <w:sz w:val="20"/>
                <w:szCs w:val="20"/>
              </w:rPr>
              <w:t>2012</w:t>
            </w:r>
          </w:p>
        </w:tc>
        <w:tc>
          <w:tcPr>
            <w:tcW w:w="834" w:type="pct"/>
          </w:tcPr>
          <w:p w14:paraId="7750E1EC" w14:textId="77777777" w:rsidR="000571C0" w:rsidRPr="00B85C79" w:rsidRDefault="000571C0" w:rsidP="000571C0">
            <w:pPr>
              <w:spacing w:line="240" w:lineRule="auto"/>
              <w:jc w:val="right"/>
              <w:rPr>
                <w:sz w:val="20"/>
                <w:szCs w:val="20"/>
              </w:rPr>
            </w:pPr>
            <w:r w:rsidRPr="00B85C79">
              <w:rPr>
                <w:sz w:val="20"/>
                <w:szCs w:val="20"/>
              </w:rPr>
              <w:t>0,19</w:t>
            </w:r>
          </w:p>
        </w:tc>
        <w:tc>
          <w:tcPr>
            <w:tcW w:w="834" w:type="pct"/>
          </w:tcPr>
          <w:p w14:paraId="74F80667"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tcPr>
          <w:p w14:paraId="6A1A9E5E" w14:textId="77777777" w:rsidR="000571C0" w:rsidRPr="00B85C79" w:rsidRDefault="000571C0" w:rsidP="000571C0">
            <w:pPr>
              <w:spacing w:line="240" w:lineRule="auto"/>
              <w:jc w:val="right"/>
              <w:rPr>
                <w:sz w:val="20"/>
                <w:szCs w:val="20"/>
              </w:rPr>
            </w:pPr>
            <w:r w:rsidRPr="00C40701">
              <w:rPr>
                <w:sz w:val="20"/>
                <w:szCs w:val="20"/>
              </w:rPr>
              <w:t>23,32</w:t>
            </w:r>
          </w:p>
        </w:tc>
        <w:tc>
          <w:tcPr>
            <w:tcW w:w="833" w:type="pct"/>
            <w:shd w:val="clear" w:color="auto" w:fill="auto"/>
            <w:noWrap/>
          </w:tcPr>
          <w:p w14:paraId="1A3A6D38" w14:textId="77777777" w:rsidR="000571C0" w:rsidRPr="00B85C79" w:rsidRDefault="000571C0" w:rsidP="000571C0">
            <w:pPr>
              <w:spacing w:line="240" w:lineRule="auto"/>
              <w:jc w:val="right"/>
              <w:rPr>
                <w:rFonts w:cs="Calibri"/>
                <w:color w:val="000000"/>
                <w:sz w:val="20"/>
                <w:szCs w:val="20"/>
                <w:lang w:eastAsia="sl-SI"/>
              </w:rPr>
            </w:pPr>
            <w:r w:rsidRPr="00B85C79">
              <w:rPr>
                <w:sz w:val="20"/>
                <w:szCs w:val="20"/>
              </w:rPr>
              <w:t>0,03</w:t>
            </w:r>
          </w:p>
        </w:tc>
        <w:tc>
          <w:tcPr>
            <w:tcW w:w="832" w:type="pct"/>
          </w:tcPr>
          <w:p w14:paraId="4E7CB47E" w14:textId="77777777" w:rsidR="000571C0" w:rsidRPr="00B70C59" w:rsidRDefault="000571C0" w:rsidP="000571C0">
            <w:pPr>
              <w:spacing w:line="240" w:lineRule="auto"/>
              <w:jc w:val="right"/>
              <w:rPr>
                <w:b/>
                <w:bCs/>
                <w:sz w:val="20"/>
                <w:szCs w:val="20"/>
              </w:rPr>
            </w:pPr>
            <w:r w:rsidRPr="00B70C59">
              <w:rPr>
                <w:b/>
                <w:bCs/>
                <w:sz w:val="20"/>
                <w:szCs w:val="20"/>
              </w:rPr>
              <w:t>23,54</w:t>
            </w:r>
          </w:p>
        </w:tc>
      </w:tr>
      <w:tr w:rsidR="000571C0" w:rsidRPr="00B85C79" w14:paraId="1076E455" w14:textId="77777777" w:rsidTr="000571C0">
        <w:trPr>
          <w:trHeight w:val="283"/>
        </w:trPr>
        <w:tc>
          <w:tcPr>
            <w:tcW w:w="834" w:type="pct"/>
            <w:shd w:val="clear" w:color="auto" w:fill="auto"/>
            <w:noWrap/>
          </w:tcPr>
          <w:p w14:paraId="266EB067" w14:textId="77777777" w:rsidR="000571C0" w:rsidRPr="00B85C79" w:rsidRDefault="000571C0" w:rsidP="000571C0">
            <w:pPr>
              <w:spacing w:line="240" w:lineRule="auto"/>
              <w:jc w:val="center"/>
              <w:rPr>
                <w:rFonts w:cs="Calibri"/>
                <w:color w:val="000000"/>
                <w:sz w:val="20"/>
                <w:szCs w:val="20"/>
                <w:lang w:eastAsia="sl-SI"/>
              </w:rPr>
            </w:pPr>
            <w:r w:rsidRPr="00B85C79">
              <w:rPr>
                <w:sz w:val="20"/>
                <w:szCs w:val="20"/>
              </w:rPr>
              <w:t>2013</w:t>
            </w:r>
          </w:p>
        </w:tc>
        <w:tc>
          <w:tcPr>
            <w:tcW w:w="834" w:type="pct"/>
          </w:tcPr>
          <w:p w14:paraId="7F7219A2" w14:textId="77777777" w:rsidR="000571C0" w:rsidRPr="00B85C79" w:rsidRDefault="000571C0" w:rsidP="000571C0">
            <w:pPr>
              <w:spacing w:line="240" w:lineRule="auto"/>
              <w:jc w:val="right"/>
              <w:rPr>
                <w:sz w:val="20"/>
                <w:szCs w:val="20"/>
              </w:rPr>
            </w:pPr>
            <w:r w:rsidRPr="00C40701">
              <w:rPr>
                <w:sz w:val="20"/>
                <w:szCs w:val="20"/>
              </w:rPr>
              <w:t>36,15</w:t>
            </w:r>
          </w:p>
        </w:tc>
        <w:tc>
          <w:tcPr>
            <w:tcW w:w="834" w:type="pct"/>
          </w:tcPr>
          <w:p w14:paraId="574E6139"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tcPr>
          <w:p w14:paraId="74F4ADD5" w14:textId="77777777" w:rsidR="000571C0" w:rsidRPr="00B85C79" w:rsidRDefault="000571C0" w:rsidP="000571C0">
            <w:pPr>
              <w:spacing w:line="240" w:lineRule="auto"/>
              <w:jc w:val="right"/>
              <w:rPr>
                <w:sz w:val="20"/>
                <w:szCs w:val="20"/>
              </w:rPr>
            </w:pPr>
            <w:r w:rsidRPr="00C40701">
              <w:rPr>
                <w:sz w:val="20"/>
                <w:szCs w:val="20"/>
              </w:rPr>
              <w:t>22,59</w:t>
            </w:r>
          </w:p>
        </w:tc>
        <w:tc>
          <w:tcPr>
            <w:tcW w:w="833" w:type="pct"/>
            <w:shd w:val="clear" w:color="auto" w:fill="auto"/>
            <w:noWrap/>
          </w:tcPr>
          <w:p w14:paraId="69BDB452" w14:textId="77777777" w:rsidR="000571C0" w:rsidRPr="00B85C79" w:rsidRDefault="000571C0" w:rsidP="000571C0">
            <w:pPr>
              <w:spacing w:line="240" w:lineRule="auto"/>
              <w:jc w:val="right"/>
              <w:rPr>
                <w:rFonts w:cs="Calibri"/>
                <w:color w:val="000000"/>
                <w:sz w:val="20"/>
                <w:szCs w:val="20"/>
                <w:lang w:eastAsia="sl-SI"/>
              </w:rPr>
            </w:pPr>
            <w:r w:rsidRPr="00B85C79">
              <w:rPr>
                <w:sz w:val="20"/>
                <w:szCs w:val="20"/>
              </w:rPr>
              <w:t>0,03</w:t>
            </w:r>
          </w:p>
        </w:tc>
        <w:tc>
          <w:tcPr>
            <w:tcW w:w="832" w:type="pct"/>
          </w:tcPr>
          <w:p w14:paraId="2DBB9604" w14:textId="77777777" w:rsidR="000571C0" w:rsidRPr="00B70C59" w:rsidRDefault="000571C0" w:rsidP="000571C0">
            <w:pPr>
              <w:spacing w:line="240" w:lineRule="auto"/>
              <w:jc w:val="right"/>
              <w:rPr>
                <w:b/>
                <w:bCs/>
                <w:sz w:val="20"/>
                <w:szCs w:val="20"/>
              </w:rPr>
            </w:pPr>
            <w:r w:rsidRPr="00B70C59">
              <w:rPr>
                <w:b/>
                <w:bCs/>
                <w:sz w:val="20"/>
                <w:szCs w:val="20"/>
              </w:rPr>
              <w:t>58,76</w:t>
            </w:r>
          </w:p>
        </w:tc>
      </w:tr>
      <w:tr w:rsidR="000571C0" w:rsidRPr="00B85C79" w14:paraId="571041DC" w14:textId="77777777" w:rsidTr="000571C0">
        <w:trPr>
          <w:trHeight w:val="283"/>
        </w:trPr>
        <w:tc>
          <w:tcPr>
            <w:tcW w:w="834" w:type="pct"/>
            <w:shd w:val="clear" w:color="auto" w:fill="auto"/>
            <w:noWrap/>
          </w:tcPr>
          <w:p w14:paraId="3C22524B" w14:textId="77777777" w:rsidR="000571C0" w:rsidRPr="00B85C79" w:rsidRDefault="000571C0" w:rsidP="000571C0">
            <w:pPr>
              <w:spacing w:line="240" w:lineRule="auto"/>
              <w:jc w:val="center"/>
              <w:rPr>
                <w:rFonts w:cs="Calibri"/>
                <w:color w:val="000000"/>
                <w:sz w:val="20"/>
                <w:szCs w:val="20"/>
                <w:lang w:eastAsia="sl-SI"/>
              </w:rPr>
            </w:pPr>
            <w:r w:rsidRPr="00B85C79">
              <w:rPr>
                <w:sz w:val="20"/>
                <w:szCs w:val="20"/>
              </w:rPr>
              <w:t>2014</w:t>
            </w:r>
          </w:p>
        </w:tc>
        <w:tc>
          <w:tcPr>
            <w:tcW w:w="834" w:type="pct"/>
          </w:tcPr>
          <w:p w14:paraId="0BBBD0AE" w14:textId="77777777" w:rsidR="000571C0" w:rsidRPr="00B85C79" w:rsidRDefault="000571C0" w:rsidP="000571C0">
            <w:pPr>
              <w:spacing w:line="240" w:lineRule="auto"/>
              <w:jc w:val="right"/>
              <w:rPr>
                <w:sz w:val="20"/>
                <w:szCs w:val="20"/>
              </w:rPr>
            </w:pPr>
            <w:r w:rsidRPr="00B85C79">
              <w:rPr>
                <w:sz w:val="20"/>
                <w:szCs w:val="20"/>
              </w:rPr>
              <w:t>0,00</w:t>
            </w:r>
          </w:p>
        </w:tc>
        <w:tc>
          <w:tcPr>
            <w:tcW w:w="834" w:type="pct"/>
          </w:tcPr>
          <w:p w14:paraId="3F4156FD" w14:textId="77777777" w:rsidR="000571C0" w:rsidRPr="00C40701" w:rsidRDefault="000571C0" w:rsidP="000571C0">
            <w:pPr>
              <w:spacing w:line="240" w:lineRule="auto"/>
              <w:jc w:val="right"/>
              <w:rPr>
                <w:sz w:val="20"/>
                <w:szCs w:val="20"/>
              </w:rPr>
            </w:pPr>
            <w:r w:rsidRPr="00C40701">
              <w:rPr>
                <w:sz w:val="20"/>
                <w:szCs w:val="20"/>
              </w:rPr>
              <w:t>428,22</w:t>
            </w:r>
          </w:p>
        </w:tc>
        <w:tc>
          <w:tcPr>
            <w:tcW w:w="833" w:type="pct"/>
          </w:tcPr>
          <w:p w14:paraId="48B2EF18" w14:textId="77777777" w:rsidR="000571C0" w:rsidRPr="00B85C79" w:rsidRDefault="000571C0" w:rsidP="000571C0">
            <w:pPr>
              <w:spacing w:line="240" w:lineRule="auto"/>
              <w:jc w:val="right"/>
              <w:rPr>
                <w:sz w:val="20"/>
                <w:szCs w:val="20"/>
              </w:rPr>
            </w:pPr>
            <w:r w:rsidRPr="00B85C79">
              <w:rPr>
                <w:sz w:val="20"/>
                <w:szCs w:val="20"/>
              </w:rPr>
              <w:t>3,94</w:t>
            </w:r>
          </w:p>
        </w:tc>
        <w:tc>
          <w:tcPr>
            <w:tcW w:w="833" w:type="pct"/>
            <w:shd w:val="clear" w:color="auto" w:fill="auto"/>
            <w:noWrap/>
          </w:tcPr>
          <w:p w14:paraId="138B34A1" w14:textId="77777777" w:rsidR="000571C0" w:rsidRPr="00B85C79" w:rsidRDefault="000571C0" w:rsidP="000571C0">
            <w:pPr>
              <w:spacing w:line="240" w:lineRule="auto"/>
              <w:jc w:val="right"/>
              <w:rPr>
                <w:rFonts w:cs="Calibri"/>
                <w:color w:val="000000"/>
                <w:sz w:val="20"/>
                <w:szCs w:val="20"/>
                <w:lang w:eastAsia="sl-SI"/>
              </w:rPr>
            </w:pPr>
            <w:r w:rsidRPr="00B85C79">
              <w:rPr>
                <w:sz w:val="20"/>
                <w:szCs w:val="20"/>
              </w:rPr>
              <w:t>0,03</w:t>
            </w:r>
          </w:p>
        </w:tc>
        <w:tc>
          <w:tcPr>
            <w:tcW w:w="832" w:type="pct"/>
          </w:tcPr>
          <w:p w14:paraId="5E6EADD9" w14:textId="77777777" w:rsidR="000571C0" w:rsidRPr="00B70C59" w:rsidRDefault="000571C0" w:rsidP="000571C0">
            <w:pPr>
              <w:spacing w:line="240" w:lineRule="auto"/>
              <w:jc w:val="right"/>
              <w:rPr>
                <w:b/>
                <w:bCs/>
                <w:sz w:val="20"/>
                <w:szCs w:val="20"/>
              </w:rPr>
            </w:pPr>
            <w:r w:rsidRPr="00B70C59">
              <w:rPr>
                <w:b/>
                <w:bCs/>
                <w:sz w:val="20"/>
                <w:szCs w:val="20"/>
              </w:rPr>
              <w:t>432,18</w:t>
            </w:r>
          </w:p>
        </w:tc>
      </w:tr>
      <w:tr w:rsidR="000571C0" w:rsidRPr="00B85C79" w14:paraId="41C6B00F" w14:textId="77777777" w:rsidTr="000571C0">
        <w:trPr>
          <w:trHeight w:val="283"/>
        </w:trPr>
        <w:tc>
          <w:tcPr>
            <w:tcW w:w="834" w:type="pct"/>
            <w:shd w:val="clear" w:color="auto" w:fill="auto"/>
            <w:noWrap/>
          </w:tcPr>
          <w:p w14:paraId="25BB8192" w14:textId="77777777" w:rsidR="000571C0" w:rsidRPr="00B85C79" w:rsidRDefault="000571C0" w:rsidP="000571C0">
            <w:pPr>
              <w:spacing w:line="240" w:lineRule="auto"/>
              <w:jc w:val="center"/>
              <w:rPr>
                <w:rFonts w:cs="Calibri"/>
                <w:color w:val="000000"/>
                <w:sz w:val="20"/>
                <w:szCs w:val="20"/>
                <w:lang w:eastAsia="sl-SI"/>
              </w:rPr>
            </w:pPr>
            <w:r w:rsidRPr="00B85C79">
              <w:rPr>
                <w:sz w:val="20"/>
                <w:szCs w:val="20"/>
              </w:rPr>
              <w:t>2015</w:t>
            </w:r>
          </w:p>
        </w:tc>
        <w:tc>
          <w:tcPr>
            <w:tcW w:w="834" w:type="pct"/>
          </w:tcPr>
          <w:p w14:paraId="2566800E" w14:textId="77777777" w:rsidR="000571C0" w:rsidRPr="00C40701" w:rsidRDefault="000571C0" w:rsidP="000571C0">
            <w:pPr>
              <w:spacing w:line="240" w:lineRule="auto"/>
              <w:jc w:val="right"/>
              <w:rPr>
                <w:sz w:val="20"/>
                <w:szCs w:val="20"/>
              </w:rPr>
            </w:pPr>
            <w:r w:rsidRPr="00C40701">
              <w:rPr>
                <w:sz w:val="20"/>
                <w:szCs w:val="20"/>
              </w:rPr>
              <w:t>5,10</w:t>
            </w:r>
          </w:p>
        </w:tc>
        <w:tc>
          <w:tcPr>
            <w:tcW w:w="834" w:type="pct"/>
          </w:tcPr>
          <w:p w14:paraId="684B4D89"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tcPr>
          <w:p w14:paraId="2BEA604E" w14:textId="77777777" w:rsidR="000571C0" w:rsidRPr="00B85C79" w:rsidRDefault="000571C0" w:rsidP="000571C0">
            <w:pPr>
              <w:spacing w:line="240" w:lineRule="auto"/>
              <w:jc w:val="right"/>
              <w:rPr>
                <w:sz w:val="20"/>
                <w:szCs w:val="20"/>
              </w:rPr>
            </w:pPr>
            <w:r w:rsidRPr="00B85C79">
              <w:rPr>
                <w:sz w:val="20"/>
                <w:szCs w:val="20"/>
              </w:rPr>
              <w:t>1,99</w:t>
            </w:r>
          </w:p>
        </w:tc>
        <w:tc>
          <w:tcPr>
            <w:tcW w:w="833" w:type="pct"/>
            <w:shd w:val="clear" w:color="auto" w:fill="auto"/>
            <w:noWrap/>
          </w:tcPr>
          <w:p w14:paraId="597D5A84" w14:textId="77777777" w:rsidR="000571C0" w:rsidRPr="00B85C79" w:rsidRDefault="000571C0" w:rsidP="000571C0">
            <w:pPr>
              <w:spacing w:line="240" w:lineRule="auto"/>
              <w:jc w:val="right"/>
              <w:rPr>
                <w:rFonts w:cs="Calibri"/>
                <w:color w:val="000000"/>
                <w:sz w:val="20"/>
                <w:szCs w:val="20"/>
                <w:lang w:eastAsia="sl-SI"/>
              </w:rPr>
            </w:pPr>
            <w:r w:rsidRPr="00B85C79">
              <w:rPr>
                <w:sz w:val="20"/>
                <w:szCs w:val="20"/>
              </w:rPr>
              <w:t>0,04</w:t>
            </w:r>
          </w:p>
        </w:tc>
        <w:tc>
          <w:tcPr>
            <w:tcW w:w="832" w:type="pct"/>
          </w:tcPr>
          <w:p w14:paraId="39064D0D" w14:textId="77777777" w:rsidR="000571C0" w:rsidRPr="00B70C59" w:rsidRDefault="000571C0" w:rsidP="000571C0">
            <w:pPr>
              <w:spacing w:line="240" w:lineRule="auto"/>
              <w:jc w:val="right"/>
              <w:rPr>
                <w:b/>
                <w:bCs/>
                <w:sz w:val="20"/>
                <w:szCs w:val="20"/>
              </w:rPr>
            </w:pPr>
            <w:r w:rsidRPr="00B70C59">
              <w:rPr>
                <w:b/>
                <w:bCs/>
                <w:sz w:val="20"/>
                <w:szCs w:val="20"/>
              </w:rPr>
              <w:t>7,13</w:t>
            </w:r>
          </w:p>
        </w:tc>
      </w:tr>
      <w:tr w:rsidR="000571C0" w:rsidRPr="00B85C79" w14:paraId="54E4A406" w14:textId="77777777" w:rsidTr="000571C0">
        <w:trPr>
          <w:trHeight w:val="283"/>
        </w:trPr>
        <w:tc>
          <w:tcPr>
            <w:tcW w:w="834" w:type="pct"/>
            <w:shd w:val="clear" w:color="auto" w:fill="auto"/>
            <w:noWrap/>
          </w:tcPr>
          <w:p w14:paraId="7E5CFC19" w14:textId="77777777" w:rsidR="000571C0" w:rsidRPr="00B85C79" w:rsidRDefault="000571C0" w:rsidP="000571C0">
            <w:pPr>
              <w:spacing w:line="240" w:lineRule="auto"/>
              <w:jc w:val="center"/>
              <w:rPr>
                <w:sz w:val="20"/>
                <w:szCs w:val="20"/>
              </w:rPr>
            </w:pPr>
            <w:r w:rsidRPr="00B85C79">
              <w:rPr>
                <w:sz w:val="20"/>
                <w:szCs w:val="20"/>
              </w:rPr>
              <w:t>2016</w:t>
            </w:r>
          </w:p>
        </w:tc>
        <w:tc>
          <w:tcPr>
            <w:tcW w:w="834" w:type="pct"/>
          </w:tcPr>
          <w:p w14:paraId="50404451" w14:textId="77777777" w:rsidR="000571C0" w:rsidRPr="00B85C79" w:rsidRDefault="000571C0" w:rsidP="000571C0">
            <w:pPr>
              <w:spacing w:line="240" w:lineRule="auto"/>
              <w:jc w:val="right"/>
              <w:rPr>
                <w:sz w:val="20"/>
                <w:szCs w:val="20"/>
              </w:rPr>
            </w:pPr>
            <w:r w:rsidRPr="00B85C79">
              <w:rPr>
                <w:sz w:val="20"/>
                <w:szCs w:val="20"/>
              </w:rPr>
              <w:t>0,02</w:t>
            </w:r>
          </w:p>
        </w:tc>
        <w:tc>
          <w:tcPr>
            <w:tcW w:w="834" w:type="pct"/>
          </w:tcPr>
          <w:p w14:paraId="4C89AD5E"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tcPr>
          <w:p w14:paraId="58CCD619" w14:textId="77777777" w:rsidR="000571C0" w:rsidRPr="00B85C79" w:rsidRDefault="000571C0" w:rsidP="000571C0">
            <w:pPr>
              <w:spacing w:line="240" w:lineRule="auto"/>
              <w:jc w:val="right"/>
              <w:rPr>
                <w:sz w:val="20"/>
                <w:szCs w:val="20"/>
              </w:rPr>
            </w:pPr>
            <w:r w:rsidRPr="00B85C79">
              <w:rPr>
                <w:sz w:val="20"/>
                <w:szCs w:val="20"/>
              </w:rPr>
              <w:t>0,08</w:t>
            </w:r>
          </w:p>
        </w:tc>
        <w:tc>
          <w:tcPr>
            <w:tcW w:w="833" w:type="pct"/>
            <w:shd w:val="clear" w:color="auto" w:fill="auto"/>
            <w:noWrap/>
          </w:tcPr>
          <w:p w14:paraId="453E6CF3" w14:textId="77777777" w:rsidR="000571C0" w:rsidRPr="00B85C79" w:rsidRDefault="000571C0" w:rsidP="000571C0">
            <w:pPr>
              <w:spacing w:line="240" w:lineRule="auto"/>
              <w:jc w:val="right"/>
              <w:rPr>
                <w:sz w:val="20"/>
                <w:szCs w:val="20"/>
              </w:rPr>
            </w:pPr>
            <w:r w:rsidRPr="00B85C79">
              <w:rPr>
                <w:sz w:val="20"/>
                <w:szCs w:val="20"/>
              </w:rPr>
              <w:t>0,01</w:t>
            </w:r>
          </w:p>
        </w:tc>
        <w:tc>
          <w:tcPr>
            <w:tcW w:w="832" w:type="pct"/>
          </w:tcPr>
          <w:p w14:paraId="06E68763" w14:textId="77777777" w:rsidR="000571C0" w:rsidRPr="00B70C59" w:rsidRDefault="000571C0" w:rsidP="000571C0">
            <w:pPr>
              <w:spacing w:line="240" w:lineRule="auto"/>
              <w:jc w:val="right"/>
              <w:rPr>
                <w:b/>
                <w:bCs/>
                <w:sz w:val="20"/>
                <w:szCs w:val="20"/>
              </w:rPr>
            </w:pPr>
            <w:r w:rsidRPr="00B70C59">
              <w:rPr>
                <w:b/>
                <w:bCs/>
                <w:sz w:val="20"/>
                <w:szCs w:val="20"/>
              </w:rPr>
              <w:t>0,11</w:t>
            </w:r>
          </w:p>
        </w:tc>
      </w:tr>
      <w:tr w:rsidR="000571C0" w:rsidRPr="00B85C79" w14:paraId="28BBB9AF" w14:textId="77777777" w:rsidTr="000571C0">
        <w:trPr>
          <w:trHeight w:val="283"/>
        </w:trPr>
        <w:tc>
          <w:tcPr>
            <w:tcW w:w="834" w:type="pct"/>
            <w:shd w:val="clear" w:color="auto" w:fill="auto"/>
            <w:noWrap/>
          </w:tcPr>
          <w:p w14:paraId="627569D2" w14:textId="77777777" w:rsidR="000571C0" w:rsidRPr="00B85C79" w:rsidRDefault="000571C0" w:rsidP="000571C0">
            <w:pPr>
              <w:spacing w:line="240" w:lineRule="auto"/>
              <w:jc w:val="center"/>
              <w:rPr>
                <w:sz w:val="20"/>
                <w:szCs w:val="20"/>
              </w:rPr>
            </w:pPr>
            <w:r w:rsidRPr="00B85C79">
              <w:rPr>
                <w:sz w:val="20"/>
                <w:szCs w:val="20"/>
              </w:rPr>
              <w:t>2017</w:t>
            </w:r>
          </w:p>
        </w:tc>
        <w:tc>
          <w:tcPr>
            <w:tcW w:w="834" w:type="pct"/>
          </w:tcPr>
          <w:p w14:paraId="4D698FDB" w14:textId="77777777" w:rsidR="000571C0" w:rsidRPr="00B85C79" w:rsidRDefault="000571C0" w:rsidP="000571C0">
            <w:pPr>
              <w:spacing w:line="240" w:lineRule="auto"/>
              <w:jc w:val="right"/>
              <w:rPr>
                <w:sz w:val="20"/>
                <w:szCs w:val="20"/>
              </w:rPr>
            </w:pPr>
            <w:r w:rsidRPr="00B85C79">
              <w:rPr>
                <w:sz w:val="20"/>
                <w:szCs w:val="20"/>
              </w:rPr>
              <w:t>0,50</w:t>
            </w:r>
          </w:p>
        </w:tc>
        <w:tc>
          <w:tcPr>
            <w:tcW w:w="834" w:type="pct"/>
          </w:tcPr>
          <w:p w14:paraId="65C093FB"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tcPr>
          <w:p w14:paraId="27F9F2B4"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shd w:val="clear" w:color="auto" w:fill="auto"/>
            <w:noWrap/>
          </w:tcPr>
          <w:p w14:paraId="3AE0BA29" w14:textId="77777777" w:rsidR="000571C0" w:rsidRPr="00B85C79" w:rsidRDefault="000571C0" w:rsidP="000571C0">
            <w:pPr>
              <w:spacing w:line="240" w:lineRule="auto"/>
              <w:jc w:val="right"/>
              <w:rPr>
                <w:sz w:val="20"/>
                <w:szCs w:val="20"/>
              </w:rPr>
            </w:pPr>
            <w:r w:rsidRPr="00B85C79">
              <w:rPr>
                <w:sz w:val="20"/>
                <w:szCs w:val="20"/>
              </w:rPr>
              <w:t>0,04</w:t>
            </w:r>
          </w:p>
        </w:tc>
        <w:tc>
          <w:tcPr>
            <w:tcW w:w="832" w:type="pct"/>
          </w:tcPr>
          <w:p w14:paraId="5A527768" w14:textId="77777777" w:rsidR="000571C0" w:rsidRPr="00B70C59" w:rsidRDefault="000571C0" w:rsidP="000571C0">
            <w:pPr>
              <w:spacing w:line="240" w:lineRule="auto"/>
              <w:jc w:val="right"/>
              <w:rPr>
                <w:b/>
                <w:bCs/>
                <w:sz w:val="20"/>
                <w:szCs w:val="20"/>
              </w:rPr>
            </w:pPr>
            <w:r w:rsidRPr="00B70C59">
              <w:rPr>
                <w:b/>
                <w:bCs/>
                <w:sz w:val="20"/>
                <w:szCs w:val="20"/>
              </w:rPr>
              <w:t>0,54</w:t>
            </w:r>
          </w:p>
        </w:tc>
      </w:tr>
      <w:tr w:rsidR="000571C0" w:rsidRPr="00B85C79" w14:paraId="50CB02FE" w14:textId="77777777" w:rsidTr="000571C0">
        <w:trPr>
          <w:trHeight w:val="283"/>
        </w:trPr>
        <w:tc>
          <w:tcPr>
            <w:tcW w:w="834" w:type="pct"/>
            <w:shd w:val="clear" w:color="auto" w:fill="auto"/>
            <w:noWrap/>
          </w:tcPr>
          <w:p w14:paraId="44CF2D70" w14:textId="77777777" w:rsidR="000571C0" w:rsidRPr="00B85C79" w:rsidRDefault="000571C0" w:rsidP="000571C0">
            <w:pPr>
              <w:spacing w:line="240" w:lineRule="auto"/>
              <w:jc w:val="center"/>
              <w:rPr>
                <w:sz w:val="20"/>
                <w:szCs w:val="20"/>
              </w:rPr>
            </w:pPr>
            <w:r w:rsidRPr="00B85C79">
              <w:rPr>
                <w:sz w:val="20"/>
                <w:szCs w:val="20"/>
              </w:rPr>
              <w:t>2018</w:t>
            </w:r>
          </w:p>
        </w:tc>
        <w:tc>
          <w:tcPr>
            <w:tcW w:w="834" w:type="pct"/>
          </w:tcPr>
          <w:p w14:paraId="5B0F0ABC" w14:textId="77777777" w:rsidR="000571C0" w:rsidRPr="00B85C79" w:rsidRDefault="000571C0" w:rsidP="000571C0">
            <w:pPr>
              <w:spacing w:line="240" w:lineRule="auto"/>
              <w:jc w:val="right"/>
              <w:rPr>
                <w:sz w:val="20"/>
                <w:szCs w:val="20"/>
              </w:rPr>
            </w:pPr>
            <w:r w:rsidRPr="00B85C79">
              <w:rPr>
                <w:sz w:val="20"/>
                <w:szCs w:val="20"/>
              </w:rPr>
              <w:t>0,00</w:t>
            </w:r>
          </w:p>
        </w:tc>
        <w:tc>
          <w:tcPr>
            <w:tcW w:w="834" w:type="pct"/>
          </w:tcPr>
          <w:p w14:paraId="6B1BC176"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tcPr>
          <w:p w14:paraId="22D9ACAD"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shd w:val="clear" w:color="auto" w:fill="auto"/>
            <w:noWrap/>
          </w:tcPr>
          <w:p w14:paraId="13C23667" w14:textId="77777777" w:rsidR="000571C0" w:rsidRPr="00B85C79" w:rsidRDefault="000571C0" w:rsidP="000571C0">
            <w:pPr>
              <w:spacing w:line="240" w:lineRule="auto"/>
              <w:jc w:val="right"/>
              <w:rPr>
                <w:sz w:val="20"/>
                <w:szCs w:val="20"/>
              </w:rPr>
            </w:pPr>
            <w:r w:rsidRPr="00B85C79">
              <w:rPr>
                <w:sz w:val="20"/>
                <w:szCs w:val="20"/>
              </w:rPr>
              <w:t>0,00</w:t>
            </w:r>
          </w:p>
        </w:tc>
        <w:tc>
          <w:tcPr>
            <w:tcW w:w="832" w:type="pct"/>
          </w:tcPr>
          <w:p w14:paraId="1CADC0D2" w14:textId="77777777" w:rsidR="000571C0" w:rsidRPr="00B70C59" w:rsidRDefault="000571C0" w:rsidP="000571C0">
            <w:pPr>
              <w:spacing w:line="240" w:lineRule="auto"/>
              <w:jc w:val="right"/>
              <w:rPr>
                <w:b/>
                <w:bCs/>
                <w:sz w:val="20"/>
                <w:szCs w:val="20"/>
              </w:rPr>
            </w:pPr>
            <w:r w:rsidRPr="00B70C59">
              <w:rPr>
                <w:b/>
                <w:bCs/>
                <w:sz w:val="20"/>
                <w:szCs w:val="20"/>
              </w:rPr>
              <w:t>0,00</w:t>
            </w:r>
          </w:p>
        </w:tc>
      </w:tr>
      <w:tr w:rsidR="000571C0" w:rsidRPr="00B85C79" w14:paraId="329BB069" w14:textId="77777777" w:rsidTr="000571C0">
        <w:trPr>
          <w:trHeight w:val="283"/>
        </w:trPr>
        <w:tc>
          <w:tcPr>
            <w:tcW w:w="834" w:type="pct"/>
            <w:shd w:val="clear" w:color="auto" w:fill="auto"/>
            <w:noWrap/>
          </w:tcPr>
          <w:p w14:paraId="173EA7C9" w14:textId="77777777" w:rsidR="000571C0" w:rsidRPr="00B85C79" w:rsidRDefault="000571C0" w:rsidP="000571C0">
            <w:pPr>
              <w:spacing w:line="240" w:lineRule="auto"/>
              <w:jc w:val="center"/>
              <w:rPr>
                <w:sz w:val="20"/>
                <w:szCs w:val="20"/>
              </w:rPr>
            </w:pPr>
            <w:r w:rsidRPr="00B85C79">
              <w:rPr>
                <w:sz w:val="20"/>
                <w:szCs w:val="20"/>
              </w:rPr>
              <w:t>2019</w:t>
            </w:r>
          </w:p>
        </w:tc>
        <w:tc>
          <w:tcPr>
            <w:tcW w:w="834" w:type="pct"/>
          </w:tcPr>
          <w:p w14:paraId="59B797DE" w14:textId="77777777" w:rsidR="000571C0" w:rsidRPr="00B85C79" w:rsidRDefault="000571C0" w:rsidP="000571C0">
            <w:pPr>
              <w:spacing w:line="240" w:lineRule="auto"/>
              <w:jc w:val="right"/>
              <w:rPr>
                <w:sz w:val="20"/>
                <w:szCs w:val="20"/>
              </w:rPr>
            </w:pPr>
            <w:r w:rsidRPr="00B85C79">
              <w:rPr>
                <w:sz w:val="20"/>
                <w:szCs w:val="20"/>
              </w:rPr>
              <w:t>0,64</w:t>
            </w:r>
          </w:p>
        </w:tc>
        <w:tc>
          <w:tcPr>
            <w:tcW w:w="834" w:type="pct"/>
          </w:tcPr>
          <w:p w14:paraId="734A1548"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tcPr>
          <w:p w14:paraId="7C1F7219" w14:textId="77777777" w:rsidR="000571C0" w:rsidRPr="00B85C79" w:rsidRDefault="000571C0" w:rsidP="000571C0">
            <w:pPr>
              <w:spacing w:line="240" w:lineRule="auto"/>
              <w:jc w:val="right"/>
              <w:rPr>
                <w:sz w:val="20"/>
                <w:szCs w:val="20"/>
              </w:rPr>
            </w:pPr>
            <w:r w:rsidRPr="00B85C79">
              <w:rPr>
                <w:sz w:val="20"/>
                <w:szCs w:val="20"/>
              </w:rPr>
              <w:t>0,00</w:t>
            </w:r>
          </w:p>
        </w:tc>
        <w:tc>
          <w:tcPr>
            <w:tcW w:w="833" w:type="pct"/>
            <w:shd w:val="clear" w:color="auto" w:fill="auto"/>
            <w:noWrap/>
          </w:tcPr>
          <w:p w14:paraId="5D692E87" w14:textId="77777777" w:rsidR="000571C0" w:rsidRPr="00B85C79" w:rsidRDefault="000571C0" w:rsidP="000571C0">
            <w:pPr>
              <w:spacing w:line="240" w:lineRule="auto"/>
              <w:jc w:val="right"/>
              <w:rPr>
                <w:sz w:val="20"/>
                <w:szCs w:val="20"/>
              </w:rPr>
            </w:pPr>
            <w:r w:rsidRPr="00B85C79">
              <w:rPr>
                <w:sz w:val="20"/>
                <w:szCs w:val="20"/>
              </w:rPr>
              <w:t>0,00</w:t>
            </w:r>
          </w:p>
        </w:tc>
        <w:tc>
          <w:tcPr>
            <w:tcW w:w="832" w:type="pct"/>
          </w:tcPr>
          <w:p w14:paraId="272ADE37" w14:textId="77777777" w:rsidR="000571C0" w:rsidRPr="00B70C59" w:rsidRDefault="000571C0" w:rsidP="000571C0">
            <w:pPr>
              <w:spacing w:line="240" w:lineRule="auto"/>
              <w:jc w:val="right"/>
              <w:rPr>
                <w:b/>
                <w:bCs/>
                <w:sz w:val="20"/>
                <w:szCs w:val="20"/>
              </w:rPr>
            </w:pPr>
            <w:r w:rsidRPr="00B70C59">
              <w:rPr>
                <w:b/>
                <w:bCs/>
                <w:sz w:val="20"/>
                <w:szCs w:val="20"/>
              </w:rPr>
              <w:t>0,64</w:t>
            </w:r>
          </w:p>
        </w:tc>
      </w:tr>
      <w:tr w:rsidR="000571C0" w:rsidRPr="00B85C79" w14:paraId="1F54A466" w14:textId="77777777" w:rsidTr="000571C0">
        <w:trPr>
          <w:trHeight w:val="283"/>
        </w:trPr>
        <w:tc>
          <w:tcPr>
            <w:tcW w:w="834" w:type="pct"/>
            <w:shd w:val="clear" w:color="auto" w:fill="auto"/>
            <w:noWrap/>
          </w:tcPr>
          <w:p w14:paraId="19CB6A1D" w14:textId="77777777" w:rsidR="000571C0" w:rsidRPr="00B85C79" w:rsidRDefault="000571C0" w:rsidP="000571C0">
            <w:pPr>
              <w:spacing w:line="240" w:lineRule="auto"/>
              <w:jc w:val="center"/>
              <w:rPr>
                <w:sz w:val="20"/>
                <w:szCs w:val="20"/>
              </w:rPr>
            </w:pPr>
            <w:r>
              <w:rPr>
                <w:sz w:val="20"/>
                <w:szCs w:val="20"/>
              </w:rPr>
              <w:t>2020</w:t>
            </w:r>
          </w:p>
        </w:tc>
        <w:tc>
          <w:tcPr>
            <w:tcW w:w="834" w:type="pct"/>
          </w:tcPr>
          <w:p w14:paraId="2BB29654" w14:textId="77777777" w:rsidR="000571C0" w:rsidRPr="00B85C79" w:rsidRDefault="000571C0" w:rsidP="000571C0">
            <w:pPr>
              <w:spacing w:line="240" w:lineRule="auto"/>
              <w:jc w:val="right"/>
              <w:rPr>
                <w:sz w:val="20"/>
                <w:szCs w:val="20"/>
              </w:rPr>
            </w:pPr>
            <w:r>
              <w:rPr>
                <w:sz w:val="20"/>
                <w:szCs w:val="20"/>
              </w:rPr>
              <w:t>0,00</w:t>
            </w:r>
          </w:p>
        </w:tc>
        <w:tc>
          <w:tcPr>
            <w:tcW w:w="834" w:type="pct"/>
          </w:tcPr>
          <w:p w14:paraId="7D3DEC67" w14:textId="77777777" w:rsidR="000571C0" w:rsidRPr="00B85C79" w:rsidRDefault="000571C0" w:rsidP="000571C0">
            <w:pPr>
              <w:spacing w:line="240" w:lineRule="auto"/>
              <w:jc w:val="right"/>
              <w:rPr>
                <w:sz w:val="20"/>
                <w:szCs w:val="20"/>
              </w:rPr>
            </w:pPr>
            <w:r>
              <w:rPr>
                <w:sz w:val="20"/>
                <w:szCs w:val="20"/>
              </w:rPr>
              <w:t>0,00</w:t>
            </w:r>
          </w:p>
        </w:tc>
        <w:tc>
          <w:tcPr>
            <w:tcW w:w="833" w:type="pct"/>
          </w:tcPr>
          <w:p w14:paraId="4BA32E18" w14:textId="77777777" w:rsidR="000571C0" w:rsidRPr="00B85C79" w:rsidRDefault="000571C0" w:rsidP="000571C0">
            <w:pPr>
              <w:spacing w:line="240" w:lineRule="auto"/>
              <w:jc w:val="right"/>
              <w:rPr>
                <w:sz w:val="20"/>
                <w:szCs w:val="20"/>
              </w:rPr>
            </w:pPr>
            <w:r>
              <w:rPr>
                <w:sz w:val="20"/>
                <w:szCs w:val="20"/>
              </w:rPr>
              <w:t>0,14</w:t>
            </w:r>
          </w:p>
        </w:tc>
        <w:tc>
          <w:tcPr>
            <w:tcW w:w="833" w:type="pct"/>
            <w:shd w:val="clear" w:color="auto" w:fill="auto"/>
            <w:noWrap/>
          </w:tcPr>
          <w:p w14:paraId="4E2C202A" w14:textId="77777777" w:rsidR="000571C0" w:rsidRPr="00B85C79" w:rsidRDefault="000571C0" w:rsidP="000571C0">
            <w:pPr>
              <w:spacing w:line="240" w:lineRule="auto"/>
              <w:jc w:val="right"/>
              <w:rPr>
                <w:sz w:val="20"/>
                <w:szCs w:val="20"/>
              </w:rPr>
            </w:pPr>
            <w:r>
              <w:rPr>
                <w:sz w:val="20"/>
                <w:szCs w:val="20"/>
              </w:rPr>
              <w:t>0,00</w:t>
            </w:r>
          </w:p>
        </w:tc>
        <w:tc>
          <w:tcPr>
            <w:tcW w:w="832" w:type="pct"/>
          </w:tcPr>
          <w:p w14:paraId="0DDAD61C" w14:textId="77777777" w:rsidR="000571C0" w:rsidRPr="00B70C59" w:rsidRDefault="000571C0" w:rsidP="000571C0">
            <w:pPr>
              <w:spacing w:line="240" w:lineRule="auto"/>
              <w:jc w:val="right"/>
              <w:rPr>
                <w:b/>
                <w:bCs/>
                <w:sz w:val="20"/>
                <w:szCs w:val="20"/>
              </w:rPr>
            </w:pPr>
            <w:r w:rsidRPr="00B70C59">
              <w:rPr>
                <w:b/>
                <w:bCs/>
                <w:sz w:val="20"/>
                <w:szCs w:val="20"/>
              </w:rPr>
              <w:t>0,14</w:t>
            </w:r>
          </w:p>
        </w:tc>
      </w:tr>
    </w:tbl>
    <w:p w14:paraId="0D33A7B0" w14:textId="77777777" w:rsidR="000571C0" w:rsidRPr="00B85C79" w:rsidRDefault="000571C0" w:rsidP="000571C0">
      <w:pPr>
        <w:jc w:val="left"/>
        <w:rPr>
          <w:i/>
          <w:sz w:val="20"/>
          <w:szCs w:val="20"/>
          <w:lang w:eastAsia="ko-KR"/>
        </w:rPr>
      </w:pPr>
      <w:r w:rsidRPr="00B85C79">
        <w:rPr>
          <w:i/>
          <w:sz w:val="20"/>
          <w:szCs w:val="20"/>
          <w:lang w:eastAsia="ko-KR"/>
        </w:rPr>
        <w:t>Vir: MF</w:t>
      </w:r>
    </w:p>
    <w:p w14:paraId="11B4BB1F" w14:textId="77777777" w:rsidR="000571C0" w:rsidRDefault="000571C0" w:rsidP="000571C0">
      <w:pPr>
        <w:jc w:val="left"/>
        <w:rPr>
          <w:sz w:val="20"/>
          <w:szCs w:val="20"/>
          <w:lang w:eastAsia="ko-KR"/>
        </w:rPr>
      </w:pPr>
    </w:p>
    <w:p w14:paraId="5D7B3FDE" w14:textId="1A56674E" w:rsidR="000571C0" w:rsidRDefault="000571C0" w:rsidP="000571C0">
      <w:pPr>
        <w:rPr>
          <w:lang w:eastAsia="ko-KR"/>
        </w:rPr>
      </w:pPr>
      <w:r>
        <w:rPr>
          <w:lang w:eastAsia="ko-KR"/>
        </w:rPr>
        <w:t>V letih 2010 – 2015 so bile unovčitve državnih poroštev nekoliko višje,  z opazno izjemo v letu 2014, ko so unovčitve znašale 432,18 milijon</w:t>
      </w:r>
      <w:r w:rsidR="006A14A7">
        <w:rPr>
          <w:lang w:eastAsia="ko-KR"/>
        </w:rPr>
        <w:t>a</w:t>
      </w:r>
      <w:r>
        <w:rPr>
          <w:lang w:eastAsia="ko-KR"/>
        </w:rPr>
        <w:t xml:space="preserve"> EUR, ker je </w:t>
      </w:r>
      <w:r w:rsidRPr="00CC74AB">
        <w:rPr>
          <w:lang w:eastAsia="ko-KR"/>
        </w:rPr>
        <w:t>Banka Slovenije</w:t>
      </w:r>
      <w:r>
        <w:rPr>
          <w:lang w:eastAsia="ko-KR"/>
        </w:rPr>
        <w:t xml:space="preserve"> v tem letu</w:t>
      </w:r>
      <w:r w:rsidRPr="00CC74AB">
        <w:rPr>
          <w:lang w:eastAsia="ko-KR"/>
        </w:rPr>
        <w:t xml:space="preserve"> državo pozvala k izpolnitvi poroštvene obveznosti po ZUKSB za Probanko d.d. – v likvidaciji in Factor banko, d.d. – v likvidaciji.</w:t>
      </w:r>
      <w:r>
        <w:rPr>
          <w:lang w:eastAsia="ko-KR"/>
        </w:rPr>
        <w:t xml:space="preserve"> </w:t>
      </w:r>
      <w:r w:rsidRPr="00B85C79">
        <w:rPr>
          <w:lang w:eastAsia="ko-KR"/>
        </w:rPr>
        <w:t xml:space="preserve">Na skupno zvišanje unovčitev državnih poroštev v letu </w:t>
      </w:r>
      <w:r>
        <w:rPr>
          <w:lang w:eastAsia="ko-KR"/>
        </w:rPr>
        <w:t xml:space="preserve">2013 </w:t>
      </w:r>
      <w:r w:rsidRPr="00B85C79">
        <w:rPr>
          <w:lang w:eastAsia="ko-KR"/>
        </w:rPr>
        <w:t>je vplivala unovčitev državnega poroštva za obveznosti podjetja Cimos, d. d., danega na podlagi ZPRPGDT</w:t>
      </w:r>
      <w:r>
        <w:rPr>
          <w:lang w:eastAsia="ko-KR"/>
        </w:rPr>
        <w:t>, v letu 2015 pa</w:t>
      </w:r>
      <w:r w:rsidRPr="00C40701">
        <w:t xml:space="preserve"> </w:t>
      </w:r>
      <w:r w:rsidRPr="00C40701">
        <w:rPr>
          <w:lang w:eastAsia="ko-KR"/>
        </w:rPr>
        <w:t>unovčitev državnega poroštva za obveznosti podjetja Mariborska livarna Maribor, d.d.</w:t>
      </w:r>
      <w:r w:rsidRPr="00B85C79">
        <w:rPr>
          <w:lang w:eastAsia="ko-KR"/>
        </w:rPr>
        <w:t>.</w:t>
      </w:r>
      <w:r>
        <w:rPr>
          <w:lang w:eastAsia="ko-KR"/>
        </w:rPr>
        <w:t xml:space="preserve"> </w:t>
      </w:r>
      <w:bookmarkStart w:id="2767" w:name="_Hlk72159357"/>
      <w:r>
        <w:rPr>
          <w:lang w:eastAsia="ko-KR"/>
        </w:rPr>
        <w:t xml:space="preserve">Višina unovčenih državnih poroštev je v zadnjih petih letih relativno nizka, saj se je ročnost kreditov pravnih oseb, ki so dobile poroštvo države po ZJShemRS, izteka, občasno pride še do unovčitev poroštev danih na podlagi ZJShemFO in drugih zakonov. </w:t>
      </w:r>
    </w:p>
    <w:bookmarkEnd w:id="2767"/>
    <w:p w14:paraId="5C4E1CE9" w14:textId="77777777" w:rsidR="000571C0" w:rsidRPr="003338A2" w:rsidRDefault="000571C0" w:rsidP="000571C0">
      <w:pPr>
        <w:rPr>
          <w:lang w:eastAsia="ko-KR"/>
        </w:rPr>
      </w:pPr>
    </w:p>
    <w:p w14:paraId="3BB7FAC0" w14:textId="77777777" w:rsidR="000571C0" w:rsidRDefault="000571C0" w:rsidP="000571C0">
      <w:pPr>
        <w:pStyle w:val="Napis"/>
        <w:rPr>
          <w:b/>
        </w:rPr>
      </w:pPr>
      <w:bookmarkStart w:id="2768" w:name="_Toc47699918"/>
    </w:p>
    <w:p w14:paraId="42AABAC5" w14:textId="42DE559A" w:rsidR="00A64892" w:rsidRPr="00A64892" w:rsidRDefault="00A64892" w:rsidP="00A64892">
      <w:pPr>
        <w:pStyle w:val="Napis"/>
        <w:rPr>
          <w:b/>
          <w:bCs w:val="0"/>
        </w:rPr>
      </w:pPr>
      <w:bookmarkStart w:id="2769" w:name="_Toc81832395"/>
      <w:bookmarkEnd w:id="2768"/>
      <w:r w:rsidRPr="00A64892">
        <w:rPr>
          <w:b/>
          <w:bCs w:val="0"/>
        </w:rPr>
        <w:t xml:space="preserve">Graf </w:t>
      </w:r>
      <w:r>
        <w:rPr>
          <w:b/>
          <w:bCs w:val="0"/>
        </w:rPr>
        <w:fldChar w:fldCharType="begin"/>
      </w:r>
      <w:r>
        <w:rPr>
          <w:b/>
          <w:bCs w:val="0"/>
        </w:rPr>
        <w:instrText xml:space="preserve"> STYLEREF 1 \s </w:instrText>
      </w:r>
      <w:r>
        <w:rPr>
          <w:b/>
          <w:bCs w:val="0"/>
        </w:rPr>
        <w:fldChar w:fldCharType="separate"/>
      </w:r>
      <w:r>
        <w:rPr>
          <w:b/>
          <w:bCs w:val="0"/>
          <w:noProof/>
        </w:rPr>
        <w:t>8</w:t>
      </w:r>
      <w:r>
        <w:rPr>
          <w:b/>
          <w:bCs w:val="0"/>
        </w:rPr>
        <w:fldChar w:fldCharType="end"/>
      </w:r>
      <w:r>
        <w:rPr>
          <w:b/>
          <w:bCs w:val="0"/>
        </w:rPr>
        <w:noBreakHyphen/>
      </w:r>
      <w:r>
        <w:rPr>
          <w:b/>
          <w:bCs w:val="0"/>
        </w:rPr>
        <w:fldChar w:fldCharType="begin"/>
      </w:r>
      <w:r>
        <w:rPr>
          <w:b/>
          <w:bCs w:val="0"/>
        </w:rPr>
        <w:instrText xml:space="preserve"> SEQ Graf \* ARABIC \s 1 </w:instrText>
      </w:r>
      <w:r>
        <w:rPr>
          <w:b/>
          <w:bCs w:val="0"/>
        </w:rPr>
        <w:fldChar w:fldCharType="separate"/>
      </w:r>
      <w:r>
        <w:rPr>
          <w:b/>
          <w:bCs w:val="0"/>
          <w:noProof/>
        </w:rPr>
        <w:t>2</w:t>
      </w:r>
      <w:r>
        <w:rPr>
          <w:b/>
          <w:bCs w:val="0"/>
        </w:rPr>
        <w:fldChar w:fldCharType="end"/>
      </w:r>
      <w:r>
        <w:rPr>
          <w:b/>
          <w:bCs w:val="0"/>
        </w:rPr>
        <w:t xml:space="preserve">: </w:t>
      </w:r>
      <w:r w:rsidRPr="00E071CE">
        <w:t xml:space="preserve">Unovčitve državnih poroštev v letih </w:t>
      </w:r>
      <w:r w:rsidRPr="009549BD">
        <w:t>20</w:t>
      </w:r>
      <w:r>
        <w:t>10</w:t>
      </w:r>
      <w:r w:rsidRPr="00CB388E">
        <w:t xml:space="preserve"> </w:t>
      </w:r>
      <w:r w:rsidRPr="00D5285A">
        <w:t xml:space="preserve">do </w:t>
      </w:r>
      <w:r w:rsidRPr="00F40CAE">
        <w:t>20</w:t>
      </w:r>
      <w:r>
        <w:t>20</w:t>
      </w:r>
      <w:bookmarkEnd w:id="2769"/>
    </w:p>
    <w:p w14:paraId="61FE9541" w14:textId="77777777" w:rsidR="000571C0" w:rsidRPr="00B85C79" w:rsidRDefault="000571C0" w:rsidP="000571C0">
      <w:r w:rsidRPr="00B85C79">
        <w:rPr>
          <w:noProof/>
          <w:lang w:eastAsia="sl-SI"/>
        </w:rPr>
        <w:drawing>
          <wp:inline distT="0" distB="0" distL="0" distR="0" wp14:anchorId="5CD4C97C" wp14:editId="7E0CD2EE">
            <wp:extent cx="5486400" cy="2846717"/>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1E27281" w14:textId="7EB0B9CC" w:rsidR="0092732A" w:rsidRPr="00E071CE" w:rsidRDefault="000571C0" w:rsidP="000571C0">
      <w:pPr>
        <w:rPr>
          <w:i/>
          <w:sz w:val="20"/>
          <w:szCs w:val="20"/>
          <w:lang w:eastAsia="ko-KR"/>
        </w:rPr>
      </w:pPr>
      <w:r w:rsidRPr="00E071CE">
        <w:rPr>
          <w:i/>
          <w:sz w:val="20"/>
          <w:szCs w:val="20"/>
          <w:lang w:eastAsia="ko-KR"/>
        </w:rPr>
        <w:t>Vir: MF</w:t>
      </w:r>
    </w:p>
    <w:p w14:paraId="274F8D3D" w14:textId="77777777" w:rsidR="009F2F12" w:rsidRPr="009549BD" w:rsidRDefault="009F2F12" w:rsidP="0092732A">
      <w:pPr>
        <w:rPr>
          <w:sz w:val="20"/>
          <w:szCs w:val="20"/>
          <w:lang w:eastAsia="ko-KR"/>
        </w:rPr>
      </w:pPr>
    </w:p>
    <w:p w14:paraId="31EA36DA" w14:textId="5C754389" w:rsidR="0092732A" w:rsidRPr="00C608CC" w:rsidRDefault="0092732A" w:rsidP="00301ABE">
      <w:pPr>
        <w:pStyle w:val="Naslov2"/>
        <w:jc w:val="both"/>
      </w:pPr>
      <w:bookmarkStart w:id="2770" w:name="_Toc81832309"/>
      <w:r w:rsidRPr="00BE69BC">
        <w:t>Izterjava terjatev regresnih zahtevkov iz unovčenih poroštev Republike Sloven</w:t>
      </w:r>
      <w:r w:rsidRPr="00CB388E">
        <w:t xml:space="preserve">ije v letu </w:t>
      </w:r>
      <w:r w:rsidR="001E3827" w:rsidRPr="00D5285A">
        <w:t>20</w:t>
      </w:r>
      <w:r w:rsidR="000571C0">
        <w:t>20</w:t>
      </w:r>
      <w:bookmarkEnd w:id="2770"/>
    </w:p>
    <w:p w14:paraId="01470CEF" w14:textId="77777777" w:rsidR="0092732A" w:rsidRPr="005F1256" w:rsidRDefault="0092732A" w:rsidP="0092732A">
      <w:pPr>
        <w:rPr>
          <w:lang w:eastAsia="ko-KR"/>
        </w:rPr>
      </w:pPr>
    </w:p>
    <w:p w14:paraId="55AAA183" w14:textId="656A72E7" w:rsidR="00B0616A" w:rsidRPr="00DE1044" w:rsidRDefault="00B0616A" w:rsidP="00B0616A">
      <w:pPr>
        <w:pStyle w:val="Napis"/>
        <w:jc w:val="both"/>
        <w:rPr>
          <w:lang w:eastAsia="ko-KR"/>
        </w:rPr>
      </w:pPr>
      <w:r w:rsidRPr="0009420B">
        <w:rPr>
          <w:lang w:eastAsia="ko-KR"/>
        </w:rPr>
        <w:t xml:space="preserve">V letu </w:t>
      </w:r>
      <w:r>
        <w:rPr>
          <w:lang w:eastAsia="ko-KR"/>
        </w:rPr>
        <w:t>2020</w:t>
      </w:r>
      <w:r w:rsidRPr="0009420B">
        <w:rPr>
          <w:lang w:eastAsia="ko-KR"/>
        </w:rPr>
        <w:t xml:space="preserve"> je Republika Slovenija iz terjatev regresnih zahtevkov za unovčena državna poroštva ter pripadajočih zamudnih obresti prejela skupaj </w:t>
      </w:r>
      <w:r>
        <w:rPr>
          <w:lang w:eastAsia="ko-KR"/>
        </w:rPr>
        <w:t>2,35</w:t>
      </w:r>
      <w:r w:rsidRPr="0009420B">
        <w:rPr>
          <w:lang w:eastAsia="ko-KR"/>
        </w:rPr>
        <w:t xml:space="preserve"> milijon</w:t>
      </w:r>
      <w:r w:rsidR="006A14A7">
        <w:rPr>
          <w:lang w:eastAsia="ko-KR"/>
        </w:rPr>
        <w:t>a</w:t>
      </w:r>
      <w:r w:rsidRPr="0009420B">
        <w:rPr>
          <w:lang w:eastAsia="ko-KR"/>
        </w:rPr>
        <w:t xml:space="preserve"> EUR.</w:t>
      </w:r>
      <w:r w:rsidRPr="00DE1044">
        <w:rPr>
          <w:lang w:eastAsia="ko-KR"/>
        </w:rPr>
        <w:t xml:space="preserve"> </w:t>
      </w:r>
    </w:p>
    <w:p w14:paraId="0E030791" w14:textId="77777777" w:rsidR="00B0616A" w:rsidRPr="00D71156" w:rsidRDefault="00B0616A" w:rsidP="00B0616A"/>
    <w:p w14:paraId="25460B83" w14:textId="084B77BC" w:rsidR="00B0616A" w:rsidRPr="00C608CC" w:rsidRDefault="00A64892" w:rsidP="00A64892">
      <w:pPr>
        <w:pStyle w:val="Napis"/>
        <w:keepNext/>
        <w:rPr>
          <w:rFonts w:cs="Arial"/>
          <w:szCs w:val="22"/>
        </w:rPr>
      </w:pPr>
      <w:bookmarkStart w:id="2771" w:name="_Toc47699868"/>
      <w:bookmarkStart w:id="2772" w:name="_Toc81832352"/>
      <w:r w:rsidRPr="00A64892">
        <w:rPr>
          <w:b/>
          <w:bCs w:val="0"/>
        </w:rPr>
        <w:t xml:space="preserve">Tabela </w:t>
      </w:r>
      <w:r w:rsidR="004F273E">
        <w:rPr>
          <w:b/>
          <w:bCs w:val="0"/>
        </w:rPr>
        <w:fldChar w:fldCharType="begin"/>
      </w:r>
      <w:r w:rsidR="004F273E">
        <w:rPr>
          <w:b/>
          <w:bCs w:val="0"/>
        </w:rPr>
        <w:instrText xml:space="preserve"> STYLEREF 1 \s </w:instrText>
      </w:r>
      <w:r w:rsidR="004F273E">
        <w:rPr>
          <w:b/>
          <w:bCs w:val="0"/>
        </w:rPr>
        <w:fldChar w:fldCharType="separate"/>
      </w:r>
      <w:r w:rsidR="004F273E">
        <w:rPr>
          <w:b/>
          <w:bCs w:val="0"/>
          <w:noProof/>
        </w:rPr>
        <w:t>8</w:t>
      </w:r>
      <w:r w:rsidR="004F273E">
        <w:rPr>
          <w:b/>
          <w:bCs w:val="0"/>
        </w:rPr>
        <w:fldChar w:fldCharType="end"/>
      </w:r>
      <w:r w:rsidR="004F273E">
        <w:rPr>
          <w:b/>
          <w:bCs w:val="0"/>
        </w:rPr>
        <w:noBreakHyphen/>
      </w:r>
      <w:r w:rsidR="004F273E">
        <w:rPr>
          <w:b/>
          <w:bCs w:val="0"/>
        </w:rPr>
        <w:fldChar w:fldCharType="begin"/>
      </w:r>
      <w:r w:rsidR="004F273E">
        <w:rPr>
          <w:b/>
          <w:bCs w:val="0"/>
        </w:rPr>
        <w:instrText xml:space="preserve"> SEQ Tabela \* ARABIC \s 1 </w:instrText>
      </w:r>
      <w:r w:rsidR="004F273E">
        <w:rPr>
          <w:b/>
          <w:bCs w:val="0"/>
        </w:rPr>
        <w:fldChar w:fldCharType="separate"/>
      </w:r>
      <w:r w:rsidR="004F273E">
        <w:rPr>
          <w:b/>
          <w:bCs w:val="0"/>
          <w:noProof/>
        </w:rPr>
        <w:t>3</w:t>
      </w:r>
      <w:r w:rsidR="004F273E">
        <w:rPr>
          <w:b/>
          <w:bCs w:val="0"/>
        </w:rPr>
        <w:fldChar w:fldCharType="end"/>
      </w:r>
      <w:r>
        <w:rPr>
          <w:b/>
          <w:bCs w:val="0"/>
        </w:rPr>
        <w:t xml:space="preserve">: </w:t>
      </w:r>
      <w:r w:rsidR="00B0616A" w:rsidRPr="00E071CE">
        <w:rPr>
          <w:rFonts w:cs="Arial"/>
          <w:szCs w:val="22"/>
        </w:rPr>
        <w:t xml:space="preserve">Izterjava </w:t>
      </w:r>
      <w:r w:rsidR="00B0616A" w:rsidRPr="009549BD">
        <w:t>te</w:t>
      </w:r>
      <w:r w:rsidR="00B0616A" w:rsidRPr="00BE69BC">
        <w:t>rjatev</w:t>
      </w:r>
      <w:r w:rsidR="00B0616A" w:rsidRPr="00CB388E">
        <w:rPr>
          <w:rFonts w:cs="Arial"/>
          <w:szCs w:val="22"/>
        </w:rPr>
        <w:t xml:space="preserve"> regresnih zahtevkov v letu </w:t>
      </w:r>
      <w:bookmarkEnd w:id="2771"/>
      <w:r w:rsidR="00B0616A">
        <w:rPr>
          <w:rFonts w:cs="Arial"/>
          <w:szCs w:val="22"/>
        </w:rPr>
        <w:t>2020</w:t>
      </w:r>
      <w:bookmarkEnd w:id="27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23"/>
        <w:gridCol w:w="2337"/>
      </w:tblGrid>
      <w:tr w:rsidR="00B0616A" w:rsidRPr="00B85C79" w14:paraId="125F530B" w14:textId="77777777" w:rsidTr="00301ABE">
        <w:trPr>
          <w:trHeight w:val="454"/>
          <w:tblHeader/>
        </w:trPr>
        <w:tc>
          <w:tcPr>
            <w:tcW w:w="3710" w:type="pct"/>
            <w:shd w:val="clear" w:color="auto" w:fill="2D5195"/>
            <w:noWrap/>
            <w:vAlign w:val="center"/>
            <w:hideMark/>
          </w:tcPr>
          <w:p w14:paraId="0B345F29" w14:textId="73575A42" w:rsidR="00B0616A" w:rsidRPr="005F1256" w:rsidRDefault="00B0616A" w:rsidP="006D0451">
            <w:pPr>
              <w:spacing w:line="240" w:lineRule="auto"/>
              <w:jc w:val="left"/>
              <w:rPr>
                <w:rFonts w:cs="Calibri"/>
                <w:b/>
                <w:bCs/>
                <w:color w:val="FFFFFF"/>
                <w:sz w:val="20"/>
                <w:szCs w:val="20"/>
                <w:lang w:eastAsia="sl-SI"/>
              </w:rPr>
            </w:pPr>
          </w:p>
        </w:tc>
        <w:tc>
          <w:tcPr>
            <w:tcW w:w="1290" w:type="pct"/>
            <w:shd w:val="clear" w:color="auto" w:fill="2D5195"/>
            <w:noWrap/>
            <w:vAlign w:val="center"/>
            <w:hideMark/>
          </w:tcPr>
          <w:p w14:paraId="73334EB4" w14:textId="77777777" w:rsidR="00B0616A" w:rsidRPr="0009420B" w:rsidRDefault="00B0616A" w:rsidP="006D0451">
            <w:pPr>
              <w:spacing w:line="240" w:lineRule="auto"/>
              <w:jc w:val="right"/>
              <w:rPr>
                <w:rFonts w:cs="Calibri"/>
                <w:b/>
                <w:bCs/>
                <w:color w:val="FFFFFF"/>
                <w:sz w:val="20"/>
                <w:szCs w:val="20"/>
                <w:lang w:eastAsia="sl-SI"/>
              </w:rPr>
            </w:pPr>
            <w:r w:rsidRPr="0009420B">
              <w:rPr>
                <w:rFonts w:cs="Calibri"/>
                <w:b/>
                <w:bCs/>
                <w:color w:val="FFFFFF"/>
                <w:sz w:val="20"/>
                <w:szCs w:val="20"/>
                <w:lang w:eastAsia="sl-SI"/>
              </w:rPr>
              <w:t>Izterjava v mio EUR</w:t>
            </w:r>
          </w:p>
        </w:tc>
      </w:tr>
      <w:tr w:rsidR="00B0616A" w:rsidRPr="00B85C79" w14:paraId="687D5CC9" w14:textId="77777777" w:rsidTr="00301ABE">
        <w:trPr>
          <w:trHeight w:val="283"/>
        </w:trPr>
        <w:tc>
          <w:tcPr>
            <w:tcW w:w="3710" w:type="pct"/>
            <w:shd w:val="clear" w:color="auto" w:fill="auto"/>
            <w:noWrap/>
            <w:vAlign w:val="center"/>
          </w:tcPr>
          <w:p w14:paraId="6E018604" w14:textId="77777777" w:rsidR="00B0616A" w:rsidRPr="00B85C79" w:rsidRDefault="00B0616A" w:rsidP="006D0451">
            <w:pPr>
              <w:spacing w:line="240" w:lineRule="auto"/>
              <w:rPr>
                <w:rFonts w:cs="Calibri"/>
                <w:color w:val="000000"/>
                <w:sz w:val="20"/>
                <w:szCs w:val="20"/>
                <w:lang w:eastAsia="sl-SI"/>
              </w:rPr>
            </w:pPr>
            <w:r w:rsidRPr="00B85C79">
              <w:rPr>
                <w:rFonts w:cs="Calibri"/>
                <w:color w:val="000000"/>
                <w:sz w:val="20"/>
                <w:szCs w:val="20"/>
                <w:lang w:eastAsia="sl-SI"/>
              </w:rPr>
              <w:t>Pravne osebe - poroštva po ZJShemRS</w:t>
            </w:r>
          </w:p>
        </w:tc>
        <w:tc>
          <w:tcPr>
            <w:tcW w:w="1290" w:type="pct"/>
            <w:shd w:val="clear" w:color="auto" w:fill="auto"/>
            <w:noWrap/>
            <w:vAlign w:val="center"/>
          </w:tcPr>
          <w:p w14:paraId="4B7F2A0F" w14:textId="77777777" w:rsidR="00B0616A" w:rsidRPr="00B85C79" w:rsidRDefault="00B0616A" w:rsidP="006D0451">
            <w:pPr>
              <w:spacing w:line="240" w:lineRule="auto"/>
              <w:jc w:val="right"/>
              <w:rPr>
                <w:color w:val="000000"/>
                <w:sz w:val="20"/>
                <w:szCs w:val="20"/>
              </w:rPr>
            </w:pPr>
            <w:r>
              <w:rPr>
                <w:color w:val="000000"/>
                <w:sz w:val="20"/>
                <w:szCs w:val="20"/>
              </w:rPr>
              <w:t>1,95</w:t>
            </w:r>
          </w:p>
        </w:tc>
      </w:tr>
      <w:tr w:rsidR="00B0616A" w:rsidRPr="00B85C79" w14:paraId="47E6181A" w14:textId="77777777" w:rsidTr="00301ABE">
        <w:trPr>
          <w:trHeight w:val="283"/>
        </w:trPr>
        <w:tc>
          <w:tcPr>
            <w:tcW w:w="3710" w:type="pct"/>
            <w:shd w:val="clear" w:color="auto" w:fill="auto"/>
            <w:noWrap/>
            <w:vAlign w:val="center"/>
          </w:tcPr>
          <w:p w14:paraId="2C5D74F8" w14:textId="77777777" w:rsidR="00B0616A" w:rsidRPr="00B85C79" w:rsidRDefault="00B0616A" w:rsidP="006D0451">
            <w:pPr>
              <w:spacing w:line="240" w:lineRule="auto"/>
              <w:rPr>
                <w:rFonts w:cs="Calibri"/>
                <w:color w:val="000000"/>
                <w:sz w:val="20"/>
                <w:szCs w:val="20"/>
                <w:lang w:eastAsia="sl-SI"/>
              </w:rPr>
            </w:pPr>
            <w:r>
              <w:rPr>
                <w:rFonts w:cs="Calibri"/>
                <w:color w:val="000000"/>
                <w:sz w:val="20"/>
                <w:szCs w:val="20"/>
                <w:lang w:eastAsia="sl-SI"/>
              </w:rPr>
              <w:t>Ostala poroštva</w:t>
            </w:r>
          </w:p>
        </w:tc>
        <w:tc>
          <w:tcPr>
            <w:tcW w:w="1290" w:type="pct"/>
            <w:shd w:val="clear" w:color="auto" w:fill="auto"/>
            <w:noWrap/>
            <w:vAlign w:val="center"/>
          </w:tcPr>
          <w:p w14:paraId="185D21CB" w14:textId="77777777" w:rsidR="00B0616A" w:rsidRPr="00B85C79" w:rsidRDefault="00B0616A" w:rsidP="006D0451">
            <w:pPr>
              <w:spacing w:line="240" w:lineRule="auto"/>
              <w:jc w:val="right"/>
              <w:rPr>
                <w:color w:val="000000"/>
                <w:sz w:val="20"/>
                <w:szCs w:val="20"/>
              </w:rPr>
            </w:pPr>
            <w:r>
              <w:rPr>
                <w:color w:val="000000"/>
                <w:sz w:val="20"/>
                <w:szCs w:val="20"/>
              </w:rPr>
              <w:t>0,36</w:t>
            </w:r>
          </w:p>
        </w:tc>
      </w:tr>
      <w:tr w:rsidR="00B0616A" w:rsidRPr="00B85C79" w14:paraId="3D4E1590" w14:textId="77777777" w:rsidTr="00301ABE">
        <w:trPr>
          <w:trHeight w:val="283"/>
        </w:trPr>
        <w:tc>
          <w:tcPr>
            <w:tcW w:w="3710" w:type="pct"/>
            <w:shd w:val="clear" w:color="auto" w:fill="auto"/>
            <w:noWrap/>
            <w:vAlign w:val="center"/>
            <w:hideMark/>
          </w:tcPr>
          <w:p w14:paraId="61376F7D" w14:textId="77777777" w:rsidR="00B0616A" w:rsidRPr="00B85C79" w:rsidRDefault="00B0616A" w:rsidP="006D0451">
            <w:pPr>
              <w:spacing w:line="240" w:lineRule="auto"/>
              <w:rPr>
                <w:rFonts w:cs="Calibri"/>
                <w:color w:val="000000"/>
                <w:sz w:val="20"/>
                <w:szCs w:val="20"/>
                <w:lang w:eastAsia="sl-SI"/>
              </w:rPr>
            </w:pPr>
            <w:r w:rsidRPr="00B85C79">
              <w:rPr>
                <w:rFonts w:cs="Calibri"/>
                <w:color w:val="000000"/>
                <w:sz w:val="20"/>
                <w:szCs w:val="20"/>
                <w:lang w:eastAsia="sl-SI"/>
              </w:rPr>
              <w:t>Fizične osebe - poroštva po ZJshemFO</w:t>
            </w:r>
          </w:p>
        </w:tc>
        <w:tc>
          <w:tcPr>
            <w:tcW w:w="1290" w:type="pct"/>
            <w:shd w:val="clear" w:color="auto" w:fill="auto"/>
            <w:noWrap/>
            <w:vAlign w:val="center"/>
          </w:tcPr>
          <w:p w14:paraId="26BD0AA5" w14:textId="77777777" w:rsidR="00B0616A" w:rsidRPr="009405A7" w:rsidRDefault="00B0616A" w:rsidP="006D0451">
            <w:pPr>
              <w:spacing w:line="240" w:lineRule="auto"/>
              <w:jc w:val="right"/>
              <w:rPr>
                <w:rFonts w:cs="Calibri"/>
                <w:color w:val="000000"/>
                <w:sz w:val="20"/>
                <w:szCs w:val="20"/>
                <w:lang w:eastAsia="sl-SI"/>
              </w:rPr>
            </w:pPr>
            <w:r w:rsidRPr="00D432A4">
              <w:rPr>
                <w:rFonts w:cs="Calibri"/>
                <w:bCs/>
                <w:sz w:val="20"/>
                <w:szCs w:val="20"/>
                <w:lang w:eastAsia="sl-SI"/>
              </w:rPr>
              <w:t>0,0</w:t>
            </w:r>
            <w:r>
              <w:rPr>
                <w:rFonts w:cs="Calibri"/>
                <w:bCs/>
                <w:sz w:val="20"/>
                <w:szCs w:val="20"/>
                <w:lang w:eastAsia="sl-SI"/>
              </w:rPr>
              <w:t>4</w:t>
            </w:r>
          </w:p>
        </w:tc>
      </w:tr>
      <w:tr w:rsidR="00B0616A" w:rsidRPr="00B70C59" w14:paraId="4C61D164" w14:textId="77777777" w:rsidTr="00301ABE">
        <w:trPr>
          <w:trHeight w:val="283"/>
        </w:trPr>
        <w:tc>
          <w:tcPr>
            <w:tcW w:w="3710" w:type="pct"/>
            <w:shd w:val="clear" w:color="auto" w:fill="auto"/>
            <w:noWrap/>
            <w:vAlign w:val="center"/>
            <w:hideMark/>
          </w:tcPr>
          <w:p w14:paraId="779E02EF" w14:textId="77777777" w:rsidR="00B0616A" w:rsidRPr="00B70C59" w:rsidRDefault="00B0616A" w:rsidP="006D0451">
            <w:pPr>
              <w:spacing w:line="240" w:lineRule="auto"/>
              <w:rPr>
                <w:rFonts w:cs="Calibri"/>
                <w:b/>
                <w:bCs/>
                <w:sz w:val="20"/>
                <w:szCs w:val="20"/>
                <w:lang w:eastAsia="sl-SI"/>
              </w:rPr>
            </w:pPr>
            <w:r w:rsidRPr="00B70C59">
              <w:rPr>
                <w:rFonts w:cs="Calibri"/>
                <w:b/>
                <w:bCs/>
                <w:sz w:val="20"/>
                <w:szCs w:val="20"/>
                <w:lang w:eastAsia="sl-SI"/>
              </w:rPr>
              <w:t>SKUPAJ</w:t>
            </w:r>
          </w:p>
        </w:tc>
        <w:tc>
          <w:tcPr>
            <w:tcW w:w="1290" w:type="pct"/>
            <w:shd w:val="clear" w:color="auto" w:fill="auto"/>
            <w:noWrap/>
            <w:vAlign w:val="center"/>
          </w:tcPr>
          <w:p w14:paraId="03E391ED" w14:textId="77777777" w:rsidR="00B0616A" w:rsidRPr="00B70C59" w:rsidRDefault="00B0616A" w:rsidP="006D0451">
            <w:pPr>
              <w:spacing w:line="240" w:lineRule="auto"/>
              <w:jc w:val="right"/>
              <w:rPr>
                <w:rFonts w:cs="Calibri"/>
                <w:b/>
                <w:bCs/>
                <w:sz w:val="20"/>
                <w:szCs w:val="20"/>
                <w:lang w:eastAsia="sl-SI"/>
              </w:rPr>
            </w:pPr>
            <w:r w:rsidRPr="00B70C59">
              <w:rPr>
                <w:b/>
                <w:bCs/>
                <w:color w:val="000000"/>
                <w:sz w:val="20"/>
                <w:szCs w:val="20"/>
              </w:rPr>
              <w:t>2,35</w:t>
            </w:r>
          </w:p>
        </w:tc>
      </w:tr>
    </w:tbl>
    <w:p w14:paraId="5FAACE2E" w14:textId="77777777" w:rsidR="00B0616A" w:rsidRPr="00B85C79" w:rsidRDefault="00B0616A" w:rsidP="00B0616A">
      <w:pPr>
        <w:rPr>
          <w:i/>
          <w:sz w:val="20"/>
          <w:szCs w:val="20"/>
          <w:lang w:eastAsia="ko-KR"/>
        </w:rPr>
      </w:pPr>
      <w:r w:rsidRPr="00B85C79">
        <w:rPr>
          <w:i/>
          <w:sz w:val="20"/>
          <w:szCs w:val="20"/>
          <w:lang w:eastAsia="ko-KR"/>
        </w:rPr>
        <w:t>Vir: MF</w:t>
      </w:r>
    </w:p>
    <w:p w14:paraId="36B4A748" w14:textId="77777777" w:rsidR="00B0616A" w:rsidRPr="00B85C79" w:rsidRDefault="00B0616A" w:rsidP="00B0616A"/>
    <w:p w14:paraId="4B825690" w14:textId="654B333E" w:rsidR="00B0616A" w:rsidRDefault="00B0616A" w:rsidP="00B0616A">
      <w:pPr>
        <w:rPr>
          <w:lang w:eastAsia="ko-KR"/>
        </w:rPr>
      </w:pPr>
      <w:r w:rsidRPr="00B85C79">
        <w:rPr>
          <w:lang w:eastAsia="ko-KR"/>
        </w:rPr>
        <w:t xml:space="preserve">Višji znesek poplačil v letu </w:t>
      </w:r>
      <w:r>
        <w:rPr>
          <w:lang w:eastAsia="ko-KR"/>
        </w:rPr>
        <w:t>2020</w:t>
      </w:r>
      <w:r w:rsidRPr="00B85C79">
        <w:rPr>
          <w:lang w:eastAsia="ko-KR"/>
        </w:rPr>
        <w:t xml:space="preserve">, v višini </w:t>
      </w:r>
      <w:r>
        <w:rPr>
          <w:lang w:eastAsia="ko-KR"/>
        </w:rPr>
        <w:t>1,95</w:t>
      </w:r>
      <w:r w:rsidRPr="00B85C79">
        <w:rPr>
          <w:lang w:eastAsia="ko-KR"/>
        </w:rPr>
        <w:t xml:space="preserve"> milijon</w:t>
      </w:r>
      <w:r w:rsidR="006A14A7">
        <w:rPr>
          <w:lang w:eastAsia="ko-KR"/>
        </w:rPr>
        <w:t>a</w:t>
      </w:r>
      <w:r w:rsidRPr="00B85C79">
        <w:rPr>
          <w:lang w:eastAsia="ko-KR"/>
        </w:rPr>
        <w:t xml:space="preserve"> EUR, je Republika Slovenija prejela iz naslova terjatev, ki izhajajo iz unovčenih poroštev na podlagi ZJShemRS, nižji, v višini 0,0</w:t>
      </w:r>
      <w:r>
        <w:rPr>
          <w:lang w:eastAsia="ko-KR"/>
        </w:rPr>
        <w:t>4</w:t>
      </w:r>
      <w:r w:rsidRPr="00B85C79">
        <w:rPr>
          <w:lang w:eastAsia="ko-KR"/>
        </w:rPr>
        <w:t xml:space="preserve"> milijon</w:t>
      </w:r>
      <w:r w:rsidR="006A14A7">
        <w:rPr>
          <w:lang w:eastAsia="ko-KR"/>
        </w:rPr>
        <w:t>a</w:t>
      </w:r>
      <w:r w:rsidRPr="00B85C79">
        <w:rPr>
          <w:lang w:eastAsia="ko-KR"/>
        </w:rPr>
        <w:t xml:space="preserve"> EUR pa iz naslova terjatev, ki izhajajo iz unovčenih poroštev za obveznosti fizičnih oseb po ZJShemFO. </w:t>
      </w:r>
      <w:r>
        <w:rPr>
          <w:lang w:eastAsia="ko-KR"/>
        </w:rPr>
        <w:t>Poplačilo v višini 0,36 milijon</w:t>
      </w:r>
      <w:r w:rsidR="006A14A7">
        <w:rPr>
          <w:lang w:eastAsia="ko-KR"/>
        </w:rPr>
        <w:t>a</w:t>
      </w:r>
      <w:r>
        <w:rPr>
          <w:lang w:eastAsia="ko-KR"/>
        </w:rPr>
        <w:t xml:space="preserve"> EUR se nanaša na dolžnika </w:t>
      </w:r>
      <w:r w:rsidRPr="00E234C8">
        <w:rPr>
          <w:lang w:eastAsia="ko-KR"/>
        </w:rPr>
        <w:t>TAM MARIBOR d.o.o.- v stečaju</w:t>
      </w:r>
    </w:p>
    <w:p w14:paraId="623FB13F" w14:textId="77777777" w:rsidR="00B0616A" w:rsidRDefault="00B0616A" w:rsidP="00B0616A"/>
    <w:p w14:paraId="407F9D0C" w14:textId="77777777" w:rsidR="00B0616A" w:rsidRDefault="00B0616A" w:rsidP="00B0616A"/>
    <w:p w14:paraId="7AB8A30F" w14:textId="77777777" w:rsidR="00B0616A" w:rsidRDefault="00B0616A" w:rsidP="00B0616A"/>
    <w:p w14:paraId="18545E27" w14:textId="77777777" w:rsidR="00B0616A" w:rsidRDefault="00B0616A" w:rsidP="00B0616A"/>
    <w:p w14:paraId="77ACC0A0" w14:textId="77777777" w:rsidR="00B0616A" w:rsidRPr="00B85C79" w:rsidRDefault="00B0616A" w:rsidP="00B0616A"/>
    <w:p w14:paraId="3966BEC0" w14:textId="002820BE" w:rsidR="00B0616A" w:rsidRPr="00F40CAE" w:rsidRDefault="00A64892" w:rsidP="00A64892">
      <w:pPr>
        <w:pStyle w:val="Napis"/>
        <w:keepNext/>
        <w:rPr>
          <w:rFonts w:cs="Arial"/>
          <w:szCs w:val="22"/>
        </w:rPr>
      </w:pPr>
      <w:bookmarkStart w:id="2773" w:name="_Toc47699869"/>
      <w:bookmarkStart w:id="2774" w:name="_Toc81832353"/>
      <w:r w:rsidRPr="00A64892">
        <w:rPr>
          <w:b/>
          <w:bCs w:val="0"/>
        </w:rPr>
        <w:t xml:space="preserve">Tabela </w:t>
      </w:r>
      <w:r w:rsidR="004F273E">
        <w:rPr>
          <w:b/>
          <w:bCs w:val="0"/>
        </w:rPr>
        <w:fldChar w:fldCharType="begin"/>
      </w:r>
      <w:r w:rsidR="004F273E">
        <w:rPr>
          <w:b/>
          <w:bCs w:val="0"/>
        </w:rPr>
        <w:instrText xml:space="preserve"> STYLEREF 1 \s </w:instrText>
      </w:r>
      <w:r w:rsidR="004F273E">
        <w:rPr>
          <w:b/>
          <w:bCs w:val="0"/>
        </w:rPr>
        <w:fldChar w:fldCharType="separate"/>
      </w:r>
      <w:r w:rsidR="004F273E">
        <w:rPr>
          <w:b/>
          <w:bCs w:val="0"/>
          <w:noProof/>
        </w:rPr>
        <w:t>8</w:t>
      </w:r>
      <w:r w:rsidR="004F273E">
        <w:rPr>
          <w:b/>
          <w:bCs w:val="0"/>
        </w:rPr>
        <w:fldChar w:fldCharType="end"/>
      </w:r>
      <w:r w:rsidR="004F273E">
        <w:rPr>
          <w:b/>
          <w:bCs w:val="0"/>
        </w:rPr>
        <w:noBreakHyphen/>
      </w:r>
      <w:r w:rsidR="004F273E">
        <w:rPr>
          <w:b/>
          <w:bCs w:val="0"/>
        </w:rPr>
        <w:fldChar w:fldCharType="begin"/>
      </w:r>
      <w:r w:rsidR="004F273E">
        <w:rPr>
          <w:b/>
          <w:bCs w:val="0"/>
        </w:rPr>
        <w:instrText xml:space="preserve"> SEQ Tabela \* ARABIC \s 1 </w:instrText>
      </w:r>
      <w:r w:rsidR="004F273E">
        <w:rPr>
          <w:b/>
          <w:bCs w:val="0"/>
        </w:rPr>
        <w:fldChar w:fldCharType="separate"/>
      </w:r>
      <w:r w:rsidR="004F273E">
        <w:rPr>
          <w:b/>
          <w:bCs w:val="0"/>
          <w:noProof/>
        </w:rPr>
        <w:t>4</w:t>
      </w:r>
      <w:r w:rsidR="004F273E">
        <w:rPr>
          <w:b/>
          <w:bCs w:val="0"/>
        </w:rPr>
        <w:fldChar w:fldCharType="end"/>
      </w:r>
      <w:r>
        <w:rPr>
          <w:b/>
          <w:bCs w:val="0"/>
        </w:rPr>
        <w:t xml:space="preserve">: </w:t>
      </w:r>
      <w:r w:rsidR="00B0616A" w:rsidRPr="00E071CE">
        <w:rPr>
          <w:rFonts w:cs="Arial"/>
          <w:szCs w:val="22"/>
        </w:rPr>
        <w:t xml:space="preserve">Izterjava </w:t>
      </w:r>
      <w:r w:rsidR="00B0616A" w:rsidRPr="009549BD">
        <w:t>terjatev</w:t>
      </w:r>
      <w:r w:rsidR="00B0616A" w:rsidRPr="00BE69BC">
        <w:rPr>
          <w:rFonts w:cs="Arial"/>
          <w:szCs w:val="22"/>
        </w:rPr>
        <w:t xml:space="preserve"> regresnih zahtevkov v letu </w:t>
      </w:r>
      <w:r w:rsidR="00B0616A">
        <w:rPr>
          <w:rFonts w:cs="Arial"/>
          <w:szCs w:val="22"/>
        </w:rPr>
        <w:t>2020</w:t>
      </w:r>
      <w:r w:rsidR="00B0616A" w:rsidRPr="00F40CAE">
        <w:rPr>
          <w:rFonts w:cs="Arial"/>
          <w:szCs w:val="22"/>
        </w:rPr>
        <w:t xml:space="preserve"> – po dolžniku</w:t>
      </w:r>
      <w:bookmarkEnd w:id="2773"/>
      <w:bookmarkEnd w:id="27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74"/>
        <w:gridCol w:w="2086"/>
      </w:tblGrid>
      <w:tr w:rsidR="00B0616A" w:rsidRPr="00B85C79" w14:paraId="591FCEFC" w14:textId="77777777" w:rsidTr="006D0451">
        <w:trPr>
          <w:trHeight w:val="454"/>
          <w:tblHeader/>
        </w:trPr>
        <w:tc>
          <w:tcPr>
            <w:tcW w:w="3849" w:type="pct"/>
            <w:shd w:val="clear" w:color="auto" w:fill="2D5195"/>
            <w:noWrap/>
            <w:vAlign w:val="center"/>
            <w:hideMark/>
          </w:tcPr>
          <w:p w14:paraId="35B092B5" w14:textId="792E99EC" w:rsidR="00B0616A" w:rsidRPr="00C608CC" w:rsidRDefault="00B0616A" w:rsidP="006D0451">
            <w:pPr>
              <w:spacing w:line="240" w:lineRule="auto"/>
              <w:jc w:val="left"/>
              <w:rPr>
                <w:rFonts w:cs="Calibri"/>
                <w:b/>
                <w:bCs/>
                <w:color w:val="FFFFFF"/>
                <w:sz w:val="20"/>
                <w:szCs w:val="20"/>
                <w:lang w:eastAsia="sl-SI"/>
              </w:rPr>
            </w:pPr>
          </w:p>
        </w:tc>
        <w:tc>
          <w:tcPr>
            <w:tcW w:w="1151" w:type="pct"/>
            <w:shd w:val="clear" w:color="auto" w:fill="2D5195"/>
            <w:noWrap/>
            <w:vAlign w:val="center"/>
            <w:hideMark/>
          </w:tcPr>
          <w:p w14:paraId="51F9041E" w14:textId="77777777" w:rsidR="00B0616A" w:rsidRPr="005F1256" w:rsidRDefault="00B0616A" w:rsidP="006D0451">
            <w:pPr>
              <w:spacing w:line="240" w:lineRule="auto"/>
              <w:jc w:val="right"/>
              <w:rPr>
                <w:rFonts w:cs="Calibri"/>
                <w:b/>
                <w:bCs/>
                <w:color w:val="FFFFFF"/>
                <w:sz w:val="20"/>
                <w:szCs w:val="20"/>
                <w:lang w:eastAsia="sl-SI"/>
              </w:rPr>
            </w:pPr>
            <w:r w:rsidRPr="005F1256">
              <w:rPr>
                <w:rFonts w:cs="Calibri"/>
                <w:b/>
                <w:bCs/>
                <w:color w:val="FFFFFF"/>
                <w:sz w:val="20"/>
                <w:szCs w:val="20"/>
                <w:lang w:eastAsia="sl-SI"/>
              </w:rPr>
              <w:t>Izterjava v mio EUR</w:t>
            </w:r>
          </w:p>
        </w:tc>
      </w:tr>
      <w:tr w:rsidR="00B0616A" w:rsidRPr="00B85C79" w14:paraId="6A78495F" w14:textId="77777777" w:rsidTr="006D0451">
        <w:trPr>
          <w:trHeight w:val="283"/>
        </w:trPr>
        <w:tc>
          <w:tcPr>
            <w:tcW w:w="3849" w:type="pct"/>
            <w:shd w:val="clear" w:color="auto" w:fill="auto"/>
            <w:noWrap/>
            <w:vAlign w:val="bottom"/>
          </w:tcPr>
          <w:p w14:paraId="34547C74" w14:textId="77777777" w:rsidR="00B0616A" w:rsidRPr="003338A2" w:rsidRDefault="00B0616A" w:rsidP="006D0451">
            <w:pPr>
              <w:spacing w:line="240" w:lineRule="auto"/>
              <w:rPr>
                <w:rFonts w:cs="Calibri"/>
                <w:color w:val="000000"/>
                <w:lang w:eastAsia="sl-SI"/>
              </w:rPr>
            </w:pPr>
            <w:r w:rsidRPr="003338A2">
              <w:rPr>
                <w:rFonts w:cs="Arial"/>
                <w:color w:val="000000"/>
              </w:rPr>
              <w:t>PRIMORJE d.d. - v stečaju</w:t>
            </w:r>
          </w:p>
        </w:tc>
        <w:tc>
          <w:tcPr>
            <w:tcW w:w="1151" w:type="pct"/>
            <w:shd w:val="clear" w:color="auto" w:fill="auto"/>
            <w:noWrap/>
            <w:vAlign w:val="bottom"/>
          </w:tcPr>
          <w:p w14:paraId="28373EFD" w14:textId="77777777" w:rsidR="00B0616A" w:rsidRPr="003338A2" w:rsidRDefault="00B0616A" w:rsidP="006D0451">
            <w:pPr>
              <w:spacing w:line="240" w:lineRule="auto"/>
              <w:jc w:val="right"/>
              <w:rPr>
                <w:rFonts w:cs="Calibri"/>
                <w:color w:val="000000"/>
                <w:lang w:eastAsia="sl-SI"/>
              </w:rPr>
            </w:pPr>
            <w:r w:rsidRPr="003338A2">
              <w:rPr>
                <w:rFonts w:cs="Arial"/>
                <w:color w:val="000000"/>
              </w:rPr>
              <w:t>1,51</w:t>
            </w:r>
          </w:p>
        </w:tc>
      </w:tr>
      <w:tr w:rsidR="00B0616A" w:rsidRPr="00B85C79" w14:paraId="1CE71B57" w14:textId="77777777" w:rsidTr="006D0451">
        <w:trPr>
          <w:trHeight w:val="283"/>
        </w:trPr>
        <w:tc>
          <w:tcPr>
            <w:tcW w:w="3849" w:type="pct"/>
            <w:shd w:val="clear" w:color="auto" w:fill="auto"/>
            <w:noWrap/>
            <w:vAlign w:val="bottom"/>
          </w:tcPr>
          <w:p w14:paraId="23A3BD12" w14:textId="77777777" w:rsidR="00B0616A" w:rsidRPr="003338A2" w:rsidDel="00617F7E" w:rsidRDefault="00B0616A" w:rsidP="006D0451">
            <w:pPr>
              <w:spacing w:line="240" w:lineRule="auto"/>
            </w:pPr>
            <w:r w:rsidRPr="003338A2">
              <w:rPr>
                <w:rFonts w:cs="Arial"/>
                <w:color w:val="000000"/>
              </w:rPr>
              <w:t>TAM MARIBOR d.o.o.- v stečaju</w:t>
            </w:r>
          </w:p>
        </w:tc>
        <w:tc>
          <w:tcPr>
            <w:tcW w:w="1151" w:type="pct"/>
            <w:shd w:val="clear" w:color="auto" w:fill="auto"/>
            <w:noWrap/>
            <w:vAlign w:val="bottom"/>
          </w:tcPr>
          <w:p w14:paraId="5B99232B" w14:textId="77777777" w:rsidR="00B0616A" w:rsidRPr="003338A2" w:rsidDel="00617F7E" w:rsidRDefault="00B0616A" w:rsidP="006D0451">
            <w:pPr>
              <w:spacing w:line="240" w:lineRule="auto"/>
              <w:jc w:val="right"/>
            </w:pPr>
            <w:r w:rsidRPr="003338A2">
              <w:rPr>
                <w:rFonts w:cs="Arial"/>
                <w:color w:val="000000"/>
              </w:rPr>
              <w:t>0,36</w:t>
            </w:r>
          </w:p>
        </w:tc>
      </w:tr>
      <w:tr w:rsidR="00B0616A" w:rsidRPr="00B85C79" w14:paraId="36D67B39" w14:textId="77777777" w:rsidTr="006D0451">
        <w:trPr>
          <w:trHeight w:val="283"/>
        </w:trPr>
        <w:tc>
          <w:tcPr>
            <w:tcW w:w="3849" w:type="pct"/>
            <w:shd w:val="clear" w:color="auto" w:fill="auto"/>
            <w:noWrap/>
            <w:vAlign w:val="bottom"/>
          </w:tcPr>
          <w:p w14:paraId="69108F9A" w14:textId="77777777" w:rsidR="00B0616A" w:rsidRPr="003338A2" w:rsidDel="00617F7E" w:rsidRDefault="00B0616A" w:rsidP="006D0451">
            <w:pPr>
              <w:spacing w:line="240" w:lineRule="auto"/>
            </w:pPr>
            <w:r w:rsidRPr="003338A2">
              <w:rPr>
                <w:rFonts w:cs="Arial"/>
                <w:color w:val="000000"/>
              </w:rPr>
              <w:t>GRANIT D.D. - V STEČAJU</w:t>
            </w:r>
          </w:p>
        </w:tc>
        <w:tc>
          <w:tcPr>
            <w:tcW w:w="1151" w:type="pct"/>
            <w:shd w:val="clear" w:color="auto" w:fill="auto"/>
            <w:noWrap/>
            <w:vAlign w:val="bottom"/>
          </w:tcPr>
          <w:p w14:paraId="3B61ED39" w14:textId="77777777" w:rsidR="00B0616A" w:rsidRPr="003338A2" w:rsidDel="00617F7E" w:rsidRDefault="00B0616A" w:rsidP="006D0451">
            <w:pPr>
              <w:spacing w:line="240" w:lineRule="auto"/>
              <w:jc w:val="right"/>
            </w:pPr>
            <w:r w:rsidRPr="003338A2">
              <w:rPr>
                <w:rFonts w:cs="Arial"/>
                <w:color w:val="000000"/>
              </w:rPr>
              <w:t>0,19</w:t>
            </w:r>
          </w:p>
        </w:tc>
      </w:tr>
      <w:tr w:rsidR="00B0616A" w:rsidRPr="00B85C79" w14:paraId="1E99590D" w14:textId="77777777" w:rsidTr="006D0451">
        <w:trPr>
          <w:trHeight w:val="283"/>
        </w:trPr>
        <w:tc>
          <w:tcPr>
            <w:tcW w:w="3849" w:type="pct"/>
            <w:shd w:val="clear" w:color="auto" w:fill="auto"/>
            <w:noWrap/>
            <w:vAlign w:val="bottom"/>
          </w:tcPr>
          <w:p w14:paraId="5D42198A" w14:textId="77777777" w:rsidR="00B0616A" w:rsidRPr="003338A2" w:rsidRDefault="00B0616A" w:rsidP="006D0451">
            <w:pPr>
              <w:spacing w:line="240" w:lineRule="auto"/>
              <w:rPr>
                <w:rFonts w:cs="Calibri"/>
                <w:color w:val="000000"/>
                <w:lang w:eastAsia="sl-SI"/>
              </w:rPr>
            </w:pPr>
            <w:r w:rsidRPr="003338A2">
              <w:rPr>
                <w:rFonts w:cs="Arial"/>
                <w:color w:val="000000"/>
              </w:rPr>
              <w:t>KRAŠKI ZIDAR</w:t>
            </w:r>
          </w:p>
        </w:tc>
        <w:tc>
          <w:tcPr>
            <w:tcW w:w="1151" w:type="pct"/>
            <w:shd w:val="clear" w:color="auto" w:fill="auto"/>
            <w:noWrap/>
            <w:vAlign w:val="bottom"/>
          </w:tcPr>
          <w:p w14:paraId="4BDAA92F" w14:textId="77777777" w:rsidR="00B0616A" w:rsidRPr="003338A2" w:rsidRDefault="00B0616A" w:rsidP="006D0451">
            <w:pPr>
              <w:spacing w:line="240" w:lineRule="auto"/>
              <w:jc w:val="right"/>
              <w:rPr>
                <w:rFonts w:cs="Calibri"/>
                <w:color w:val="000000"/>
                <w:lang w:eastAsia="sl-SI"/>
              </w:rPr>
            </w:pPr>
            <w:r w:rsidRPr="003338A2">
              <w:rPr>
                <w:rFonts w:cs="Arial"/>
                <w:color w:val="000000"/>
              </w:rPr>
              <w:t>0,14</w:t>
            </w:r>
          </w:p>
        </w:tc>
      </w:tr>
      <w:tr w:rsidR="00B0616A" w:rsidRPr="00B85C79" w14:paraId="2EFFC635" w14:textId="77777777" w:rsidTr="006D0451">
        <w:trPr>
          <w:trHeight w:val="283"/>
        </w:trPr>
        <w:tc>
          <w:tcPr>
            <w:tcW w:w="3849" w:type="pct"/>
            <w:shd w:val="clear" w:color="auto" w:fill="auto"/>
            <w:noWrap/>
            <w:vAlign w:val="bottom"/>
          </w:tcPr>
          <w:p w14:paraId="7BFA0D8D" w14:textId="77777777" w:rsidR="00B0616A" w:rsidRPr="003338A2" w:rsidRDefault="00B0616A" w:rsidP="006D0451">
            <w:pPr>
              <w:spacing w:line="240" w:lineRule="auto"/>
              <w:rPr>
                <w:rFonts w:cs="Calibri"/>
                <w:color w:val="000000"/>
                <w:lang w:eastAsia="sl-SI"/>
              </w:rPr>
            </w:pPr>
            <w:r w:rsidRPr="003338A2">
              <w:rPr>
                <w:rFonts w:cs="Arial"/>
                <w:color w:val="000000"/>
              </w:rPr>
              <w:t>MILAN MOŽINA S.P.</w:t>
            </w:r>
          </w:p>
        </w:tc>
        <w:tc>
          <w:tcPr>
            <w:tcW w:w="1151" w:type="pct"/>
            <w:shd w:val="clear" w:color="auto" w:fill="auto"/>
            <w:noWrap/>
            <w:vAlign w:val="bottom"/>
          </w:tcPr>
          <w:p w14:paraId="42E6E584" w14:textId="77777777" w:rsidR="00B0616A" w:rsidRPr="003338A2" w:rsidRDefault="00B0616A" w:rsidP="006D0451">
            <w:pPr>
              <w:spacing w:line="240" w:lineRule="auto"/>
              <w:jc w:val="right"/>
              <w:rPr>
                <w:rFonts w:cs="Calibri"/>
                <w:color w:val="000000"/>
                <w:lang w:eastAsia="sl-SI"/>
              </w:rPr>
            </w:pPr>
            <w:r w:rsidRPr="003338A2">
              <w:rPr>
                <w:rFonts w:cs="Arial"/>
                <w:color w:val="000000"/>
              </w:rPr>
              <w:t>0,05</w:t>
            </w:r>
          </w:p>
        </w:tc>
      </w:tr>
      <w:tr w:rsidR="00B0616A" w:rsidRPr="00B85C79" w14:paraId="35174F80" w14:textId="77777777" w:rsidTr="006D0451">
        <w:trPr>
          <w:trHeight w:val="283"/>
        </w:trPr>
        <w:tc>
          <w:tcPr>
            <w:tcW w:w="3849" w:type="pct"/>
            <w:shd w:val="clear" w:color="auto" w:fill="auto"/>
            <w:noWrap/>
            <w:vAlign w:val="bottom"/>
          </w:tcPr>
          <w:p w14:paraId="25639D26" w14:textId="77777777" w:rsidR="00B0616A" w:rsidRPr="003338A2" w:rsidRDefault="00B0616A" w:rsidP="006D0451">
            <w:pPr>
              <w:spacing w:line="240" w:lineRule="auto"/>
              <w:rPr>
                <w:rFonts w:cs="Calibri"/>
                <w:color w:val="000000"/>
                <w:lang w:eastAsia="sl-SI"/>
              </w:rPr>
            </w:pPr>
            <w:r w:rsidRPr="003338A2">
              <w:rPr>
                <w:rFonts w:cs="Arial"/>
                <w:color w:val="000000"/>
              </w:rPr>
              <w:t>Fizične osebe po ZJShemFO</w:t>
            </w:r>
          </w:p>
        </w:tc>
        <w:tc>
          <w:tcPr>
            <w:tcW w:w="1151" w:type="pct"/>
            <w:shd w:val="clear" w:color="auto" w:fill="auto"/>
            <w:noWrap/>
            <w:vAlign w:val="bottom"/>
          </w:tcPr>
          <w:p w14:paraId="79906FA0" w14:textId="77777777" w:rsidR="00B0616A" w:rsidRPr="003338A2" w:rsidRDefault="00B0616A" w:rsidP="006D0451">
            <w:pPr>
              <w:spacing w:line="240" w:lineRule="auto"/>
              <w:jc w:val="right"/>
              <w:rPr>
                <w:rFonts w:cs="Calibri"/>
                <w:color w:val="000000"/>
                <w:lang w:eastAsia="sl-SI"/>
              </w:rPr>
            </w:pPr>
            <w:r w:rsidRPr="003338A2">
              <w:rPr>
                <w:rFonts w:cs="Arial"/>
                <w:color w:val="000000"/>
              </w:rPr>
              <w:t>0,04</w:t>
            </w:r>
          </w:p>
        </w:tc>
      </w:tr>
      <w:tr w:rsidR="00B0616A" w:rsidRPr="00B85C79" w14:paraId="1FEC7420" w14:textId="77777777" w:rsidTr="006D0451">
        <w:trPr>
          <w:trHeight w:val="283"/>
        </w:trPr>
        <w:tc>
          <w:tcPr>
            <w:tcW w:w="3849" w:type="pct"/>
            <w:shd w:val="clear" w:color="auto" w:fill="auto"/>
            <w:noWrap/>
            <w:vAlign w:val="bottom"/>
          </w:tcPr>
          <w:p w14:paraId="5A51BD70" w14:textId="77777777" w:rsidR="00B0616A" w:rsidRPr="003338A2" w:rsidRDefault="00B0616A" w:rsidP="006D0451">
            <w:pPr>
              <w:spacing w:line="240" w:lineRule="auto"/>
              <w:rPr>
                <w:rFonts w:cs="Calibri"/>
                <w:color w:val="000000"/>
                <w:lang w:eastAsia="sl-SI"/>
              </w:rPr>
            </w:pPr>
            <w:r w:rsidRPr="003338A2">
              <w:rPr>
                <w:rFonts w:cs="Arial"/>
                <w:color w:val="000000"/>
              </w:rPr>
              <w:t>13 M VENDA d.o.o.- v stečaju</w:t>
            </w:r>
          </w:p>
        </w:tc>
        <w:tc>
          <w:tcPr>
            <w:tcW w:w="1151" w:type="pct"/>
            <w:shd w:val="clear" w:color="auto" w:fill="auto"/>
            <w:noWrap/>
            <w:vAlign w:val="bottom"/>
          </w:tcPr>
          <w:p w14:paraId="0CDD46A9" w14:textId="77777777" w:rsidR="00B0616A" w:rsidRPr="003338A2" w:rsidRDefault="00B0616A" w:rsidP="006D0451">
            <w:pPr>
              <w:spacing w:line="240" w:lineRule="auto"/>
              <w:jc w:val="right"/>
              <w:rPr>
                <w:rFonts w:cs="Calibri"/>
                <w:color w:val="000000"/>
                <w:lang w:eastAsia="sl-SI"/>
              </w:rPr>
            </w:pPr>
            <w:r w:rsidRPr="003338A2">
              <w:rPr>
                <w:rFonts w:cs="Arial"/>
                <w:color w:val="000000"/>
              </w:rPr>
              <w:t>0,03</w:t>
            </w:r>
          </w:p>
        </w:tc>
      </w:tr>
      <w:tr w:rsidR="00B0616A" w:rsidRPr="00B85C79" w14:paraId="57EB99ED" w14:textId="77777777" w:rsidTr="006D0451">
        <w:trPr>
          <w:trHeight w:val="283"/>
        </w:trPr>
        <w:tc>
          <w:tcPr>
            <w:tcW w:w="3849" w:type="pct"/>
            <w:shd w:val="clear" w:color="auto" w:fill="auto"/>
            <w:noWrap/>
            <w:vAlign w:val="bottom"/>
          </w:tcPr>
          <w:p w14:paraId="4D2FA1FA" w14:textId="77777777" w:rsidR="00B0616A" w:rsidRPr="003338A2" w:rsidRDefault="00B0616A" w:rsidP="006D0451">
            <w:pPr>
              <w:spacing w:line="240" w:lineRule="auto"/>
              <w:rPr>
                <w:rFonts w:cs="Calibri"/>
                <w:color w:val="000000"/>
                <w:lang w:eastAsia="sl-SI"/>
              </w:rPr>
            </w:pPr>
            <w:r w:rsidRPr="003338A2">
              <w:rPr>
                <w:rFonts w:cs="Arial"/>
                <w:color w:val="000000"/>
              </w:rPr>
              <w:t>AP GOST d.o.o. - v stečaju</w:t>
            </w:r>
          </w:p>
        </w:tc>
        <w:tc>
          <w:tcPr>
            <w:tcW w:w="1151" w:type="pct"/>
            <w:shd w:val="clear" w:color="auto" w:fill="auto"/>
            <w:noWrap/>
            <w:vAlign w:val="bottom"/>
          </w:tcPr>
          <w:p w14:paraId="3765D00F" w14:textId="77777777" w:rsidR="00B0616A" w:rsidRPr="003338A2" w:rsidRDefault="00B0616A" w:rsidP="006D0451">
            <w:pPr>
              <w:spacing w:line="240" w:lineRule="auto"/>
              <w:jc w:val="right"/>
              <w:rPr>
                <w:rFonts w:cs="Calibri"/>
                <w:color w:val="000000"/>
                <w:lang w:eastAsia="sl-SI"/>
              </w:rPr>
            </w:pPr>
            <w:r w:rsidRPr="003338A2">
              <w:rPr>
                <w:rFonts w:cs="Arial"/>
                <w:color w:val="000000"/>
              </w:rPr>
              <w:t>0,01</w:t>
            </w:r>
          </w:p>
        </w:tc>
      </w:tr>
      <w:tr w:rsidR="00B0616A" w:rsidRPr="00B85C79" w14:paraId="05EB207B" w14:textId="77777777" w:rsidTr="006D0451">
        <w:trPr>
          <w:trHeight w:val="283"/>
        </w:trPr>
        <w:tc>
          <w:tcPr>
            <w:tcW w:w="3849" w:type="pct"/>
            <w:shd w:val="clear" w:color="auto" w:fill="auto"/>
            <w:noWrap/>
            <w:vAlign w:val="bottom"/>
          </w:tcPr>
          <w:p w14:paraId="047D0812" w14:textId="77777777" w:rsidR="00B0616A" w:rsidRPr="003338A2" w:rsidRDefault="00B0616A" w:rsidP="006D0451">
            <w:pPr>
              <w:spacing w:line="240" w:lineRule="auto"/>
              <w:rPr>
                <w:rFonts w:cs="Calibri"/>
                <w:color w:val="000000"/>
                <w:lang w:eastAsia="sl-SI"/>
              </w:rPr>
            </w:pPr>
            <w:r w:rsidRPr="003338A2">
              <w:rPr>
                <w:rFonts w:cs="Arial"/>
                <w:color w:val="000000"/>
              </w:rPr>
              <w:t>GHM,D.O.O V STEČAJU</w:t>
            </w:r>
          </w:p>
        </w:tc>
        <w:tc>
          <w:tcPr>
            <w:tcW w:w="1151" w:type="pct"/>
            <w:shd w:val="clear" w:color="auto" w:fill="auto"/>
            <w:noWrap/>
            <w:vAlign w:val="bottom"/>
          </w:tcPr>
          <w:p w14:paraId="4BAB4E64" w14:textId="77777777" w:rsidR="00B0616A" w:rsidRPr="003338A2" w:rsidRDefault="00B0616A" w:rsidP="006D0451">
            <w:pPr>
              <w:spacing w:line="240" w:lineRule="auto"/>
              <w:jc w:val="right"/>
              <w:rPr>
                <w:rFonts w:cs="Calibri"/>
                <w:color w:val="000000"/>
                <w:lang w:eastAsia="sl-SI"/>
              </w:rPr>
            </w:pPr>
            <w:r w:rsidRPr="003338A2">
              <w:rPr>
                <w:rFonts w:cs="Arial"/>
                <w:color w:val="000000"/>
              </w:rPr>
              <w:t>0,01</w:t>
            </w:r>
          </w:p>
        </w:tc>
      </w:tr>
      <w:tr w:rsidR="00B0616A" w:rsidRPr="00B85C79" w14:paraId="1736D0D0" w14:textId="77777777" w:rsidTr="006D0451">
        <w:trPr>
          <w:trHeight w:val="283"/>
        </w:trPr>
        <w:tc>
          <w:tcPr>
            <w:tcW w:w="3849" w:type="pct"/>
            <w:shd w:val="clear" w:color="auto" w:fill="auto"/>
            <w:noWrap/>
            <w:vAlign w:val="bottom"/>
          </w:tcPr>
          <w:p w14:paraId="2849D378" w14:textId="77777777" w:rsidR="00B0616A" w:rsidRPr="003338A2" w:rsidRDefault="00B0616A" w:rsidP="006D0451">
            <w:pPr>
              <w:spacing w:line="240" w:lineRule="auto"/>
              <w:rPr>
                <w:rFonts w:cs="Calibri"/>
                <w:color w:val="000000"/>
                <w:lang w:eastAsia="sl-SI"/>
              </w:rPr>
            </w:pPr>
            <w:r w:rsidRPr="003338A2">
              <w:rPr>
                <w:rFonts w:cs="Arial"/>
                <w:color w:val="000000"/>
              </w:rPr>
              <w:t>SADEKO d.o.o. - v stečaju</w:t>
            </w:r>
          </w:p>
        </w:tc>
        <w:tc>
          <w:tcPr>
            <w:tcW w:w="1151" w:type="pct"/>
            <w:shd w:val="clear" w:color="auto" w:fill="auto"/>
            <w:noWrap/>
            <w:vAlign w:val="bottom"/>
          </w:tcPr>
          <w:p w14:paraId="334272B1" w14:textId="77777777" w:rsidR="00B0616A" w:rsidRPr="003338A2" w:rsidRDefault="00B0616A" w:rsidP="006D0451">
            <w:pPr>
              <w:spacing w:line="240" w:lineRule="auto"/>
              <w:jc w:val="right"/>
              <w:rPr>
                <w:rFonts w:cs="Calibri"/>
                <w:color w:val="000000"/>
                <w:lang w:eastAsia="sl-SI"/>
              </w:rPr>
            </w:pPr>
            <w:r w:rsidRPr="003338A2">
              <w:rPr>
                <w:rFonts w:cs="Arial"/>
                <w:color w:val="000000"/>
              </w:rPr>
              <w:t>0,00</w:t>
            </w:r>
          </w:p>
        </w:tc>
      </w:tr>
      <w:tr w:rsidR="00B0616A" w:rsidRPr="00B85C79" w14:paraId="095F305A" w14:textId="77777777" w:rsidTr="006D0451">
        <w:trPr>
          <w:trHeight w:val="283"/>
        </w:trPr>
        <w:tc>
          <w:tcPr>
            <w:tcW w:w="3849" w:type="pct"/>
            <w:shd w:val="clear" w:color="auto" w:fill="auto"/>
            <w:noWrap/>
            <w:vAlign w:val="bottom"/>
          </w:tcPr>
          <w:p w14:paraId="2CF56D3E" w14:textId="77777777" w:rsidR="00B0616A" w:rsidRPr="003338A2" w:rsidRDefault="00B0616A" w:rsidP="006D0451">
            <w:pPr>
              <w:spacing w:line="240" w:lineRule="auto"/>
            </w:pPr>
            <w:r w:rsidRPr="003338A2">
              <w:rPr>
                <w:rFonts w:cs="Arial"/>
                <w:color w:val="000000"/>
              </w:rPr>
              <w:t>TERRA R.B. d.o.o.- v stečaju</w:t>
            </w:r>
          </w:p>
        </w:tc>
        <w:tc>
          <w:tcPr>
            <w:tcW w:w="1151" w:type="pct"/>
            <w:shd w:val="clear" w:color="auto" w:fill="auto"/>
            <w:noWrap/>
            <w:vAlign w:val="bottom"/>
          </w:tcPr>
          <w:p w14:paraId="5E6CA768" w14:textId="77777777" w:rsidR="00B0616A" w:rsidRPr="003338A2" w:rsidRDefault="00B0616A" w:rsidP="006D0451">
            <w:pPr>
              <w:spacing w:line="240" w:lineRule="auto"/>
              <w:jc w:val="right"/>
            </w:pPr>
            <w:r w:rsidRPr="003338A2">
              <w:rPr>
                <w:rFonts w:cs="Arial"/>
                <w:color w:val="000000"/>
              </w:rPr>
              <w:t>0,00</w:t>
            </w:r>
          </w:p>
        </w:tc>
      </w:tr>
      <w:tr w:rsidR="00B0616A" w:rsidRPr="00B85C79" w14:paraId="7354D381" w14:textId="77777777" w:rsidTr="006D0451">
        <w:trPr>
          <w:trHeight w:val="283"/>
        </w:trPr>
        <w:tc>
          <w:tcPr>
            <w:tcW w:w="3849" w:type="pct"/>
            <w:shd w:val="clear" w:color="auto" w:fill="auto"/>
            <w:noWrap/>
            <w:vAlign w:val="bottom"/>
          </w:tcPr>
          <w:p w14:paraId="23CEB1EE" w14:textId="77777777" w:rsidR="00B0616A" w:rsidRPr="003338A2" w:rsidRDefault="00B0616A" w:rsidP="006D0451">
            <w:pPr>
              <w:spacing w:line="240" w:lineRule="auto"/>
              <w:rPr>
                <w:rFonts w:cs="Calibri"/>
                <w:color w:val="000000"/>
                <w:lang w:eastAsia="sl-SI"/>
              </w:rPr>
            </w:pPr>
            <w:r w:rsidRPr="003338A2">
              <w:rPr>
                <w:rFonts w:cs="Arial"/>
                <w:color w:val="000000"/>
              </w:rPr>
              <w:t>KLET BISTRICA d.o.o.-v stečaju</w:t>
            </w:r>
          </w:p>
        </w:tc>
        <w:tc>
          <w:tcPr>
            <w:tcW w:w="1151" w:type="pct"/>
            <w:shd w:val="clear" w:color="auto" w:fill="auto"/>
            <w:noWrap/>
            <w:vAlign w:val="bottom"/>
          </w:tcPr>
          <w:p w14:paraId="4B8CCB01" w14:textId="77777777" w:rsidR="00B0616A" w:rsidRPr="003338A2" w:rsidRDefault="00B0616A" w:rsidP="006D0451">
            <w:pPr>
              <w:spacing w:line="240" w:lineRule="auto"/>
              <w:jc w:val="right"/>
              <w:rPr>
                <w:rFonts w:cs="Calibri"/>
                <w:color w:val="000000"/>
                <w:lang w:eastAsia="sl-SI"/>
              </w:rPr>
            </w:pPr>
            <w:r w:rsidRPr="003338A2">
              <w:rPr>
                <w:rFonts w:cs="Arial"/>
                <w:color w:val="000000"/>
              </w:rPr>
              <w:t>0,00</w:t>
            </w:r>
          </w:p>
        </w:tc>
      </w:tr>
      <w:tr w:rsidR="00B0616A" w:rsidRPr="00B85C79" w14:paraId="51DD5E6F" w14:textId="77777777" w:rsidTr="006D0451">
        <w:trPr>
          <w:trHeight w:val="283"/>
        </w:trPr>
        <w:tc>
          <w:tcPr>
            <w:tcW w:w="3849" w:type="pct"/>
            <w:shd w:val="clear" w:color="auto" w:fill="auto"/>
            <w:noWrap/>
            <w:vAlign w:val="bottom"/>
          </w:tcPr>
          <w:p w14:paraId="1842FC85" w14:textId="77777777" w:rsidR="00B0616A" w:rsidRPr="003338A2" w:rsidRDefault="00B0616A" w:rsidP="006D0451">
            <w:pPr>
              <w:spacing w:line="240" w:lineRule="auto"/>
              <w:rPr>
                <w:rFonts w:cs="Calibri"/>
                <w:color w:val="000000"/>
                <w:lang w:eastAsia="sl-SI"/>
              </w:rPr>
            </w:pPr>
            <w:r w:rsidRPr="003338A2">
              <w:rPr>
                <w:rFonts w:cs="Arial"/>
                <w:color w:val="000000"/>
              </w:rPr>
              <w:t>ENGROTUŠ d.o.o.</w:t>
            </w:r>
          </w:p>
        </w:tc>
        <w:tc>
          <w:tcPr>
            <w:tcW w:w="1151" w:type="pct"/>
            <w:shd w:val="clear" w:color="auto" w:fill="auto"/>
            <w:noWrap/>
            <w:vAlign w:val="bottom"/>
          </w:tcPr>
          <w:p w14:paraId="5CDE2925" w14:textId="77777777" w:rsidR="00B0616A" w:rsidRPr="003338A2" w:rsidRDefault="00B0616A" w:rsidP="006D0451">
            <w:pPr>
              <w:spacing w:line="240" w:lineRule="auto"/>
              <w:jc w:val="right"/>
            </w:pPr>
            <w:r w:rsidRPr="003338A2">
              <w:rPr>
                <w:rFonts w:cs="Arial"/>
                <w:color w:val="000000"/>
              </w:rPr>
              <w:t>0,00</w:t>
            </w:r>
          </w:p>
        </w:tc>
      </w:tr>
      <w:tr w:rsidR="00B0616A" w:rsidRPr="00B85C79" w14:paraId="6210358C" w14:textId="77777777" w:rsidTr="006D0451">
        <w:trPr>
          <w:trHeight w:val="283"/>
        </w:trPr>
        <w:tc>
          <w:tcPr>
            <w:tcW w:w="3849" w:type="pct"/>
            <w:shd w:val="clear" w:color="auto" w:fill="auto"/>
            <w:noWrap/>
            <w:vAlign w:val="center"/>
          </w:tcPr>
          <w:p w14:paraId="347CBB0A" w14:textId="77777777" w:rsidR="00B0616A" w:rsidRPr="00B85C79" w:rsidRDefault="00B0616A" w:rsidP="006D0451">
            <w:pPr>
              <w:spacing w:line="240" w:lineRule="auto"/>
              <w:rPr>
                <w:rFonts w:cs="Calibri"/>
                <w:color w:val="000000"/>
                <w:sz w:val="20"/>
                <w:szCs w:val="20"/>
                <w:lang w:eastAsia="sl-SI"/>
              </w:rPr>
            </w:pPr>
            <w:r w:rsidRPr="00B85C79">
              <w:rPr>
                <w:rFonts w:cs="Calibri"/>
                <w:b/>
                <w:bCs/>
                <w:sz w:val="20"/>
                <w:szCs w:val="20"/>
                <w:lang w:eastAsia="sl-SI"/>
              </w:rPr>
              <w:t>SKUPAJ</w:t>
            </w:r>
            <w:r w:rsidRPr="00B85C79" w:rsidDel="002047F5">
              <w:rPr>
                <w:rFonts w:cs="Calibri"/>
                <w:b/>
                <w:bCs/>
                <w:sz w:val="20"/>
                <w:szCs w:val="20"/>
                <w:lang w:eastAsia="sl-SI"/>
              </w:rPr>
              <w:t xml:space="preserve"> </w:t>
            </w:r>
          </w:p>
        </w:tc>
        <w:tc>
          <w:tcPr>
            <w:tcW w:w="1151" w:type="pct"/>
            <w:shd w:val="clear" w:color="auto" w:fill="auto"/>
            <w:noWrap/>
            <w:vAlign w:val="center"/>
          </w:tcPr>
          <w:p w14:paraId="30204BFF" w14:textId="77777777" w:rsidR="00B0616A" w:rsidRPr="00B85C79" w:rsidRDefault="00B0616A" w:rsidP="006D0451">
            <w:pPr>
              <w:spacing w:line="240" w:lineRule="auto"/>
              <w:jc w:val="right"/>
              <w:rPr>
                <w:rFonts w:cs="Calibri"/>
                <w:color w:val="000000"/>
                <w:sz w:val="20"/>
                <w:szCs w:val="20"/>
                <w:lang w:eastAsia="sl-SI"/>
              </w:rPr>
            </w:pPr>
            <w:r>
              <w:rPr>
                <w:rFonts w:cs="Calibri"/>
                <w:b/>
                <w:bCs/>
                <w:sz w:val="20"/>
                <w:szCs w:val="20"/>
                <w:lang w:eastAsia="sl-SI"/>
              </w:rPr>
              <w:t>2,35</w:t>
            </w:r>
          </w:p>
        </w:tc>
      </w:tr>
    </w:tbl>
    <w:p w14:paraId="22E339BE" w14:textId="77777777" w:rsidR="00B0616A" w:rsidRPr="00B85C79" w:rsidRDefault="00B0616A" w:rsidP="00B0616A">
      <w:pPr>
        <w:rPr>
          <w:i/>
          <w:sz w:val="20"/>
          <w:szCs w:val="20"/>
          <w:lang w:eastAsia="ko-KR"/>
        </w:rPr>
      </w:pPr>
      <w:r w:rsidRPr="00B85C79">
        <w:rPr>
          <w:i/>
          <w:sz w:val="20"/>
          <w:szCs w:val="20"/>
          <w:lang w:eastAsia="ko-KR"/>
        </w:rPr>
        <w:t>Vir: MF</w:t>
      </w:r>
    </w:p>
    <w:p w14:paraId="022AE77F" w14:textId="77777777" w:rsidR="00B0616A" w:rsidRPr="00B85C79" w:rsidRDefault="00B0616A" w:rsidP="00B0616A"/>
    <w:p w14:paraId="29BBD966" w14:textId="0BD3EDFF" w:rsidR="00A64892" w:rsidRPr="00A64892" w:rsidRDefault="00A64892" w:rsidP="00A64892">
      <w:pPr>
        <w:pStyle w:val="Napis"/>
        <w:rPr>
          <w:b/>
          <w:bCs w:val="0"/>
        </w:rPr>
      </w:pPr>
      <w:bookmarkStart w:id="2775" w:name="_Toc81832396"/>
      <w:r w:rsidRPr="00A64892">
        <w:rPr>
          <w:b/>
          <w:bCs w:val="0"/>
        </w:rPr>
        <w:t xml:space="preserve">Graf </w:t>
      </w:r>
      <w:r>
        <w:rPr>
          <w:b/>
          <w:bCs w:val="0"/>
        </w:rPr>
        <w:fldChar w:fldCharType="begin"/>
      </w:r>
      <w:r>
        <w:rPr>
          <w:b/>
          <w:bCs w:val="0"/>
        </w:rPr>
        <w:instrText xml:space="preserve"> STYLEREF 1 \s </w:instrText>
      </w:r>
      <w:r>
        <w:rPr>
          <w:b/>
          <w:bCs w:val="0"/>
        </w:rPr>
        <w:fldChar w:fldCharType="separate"/>
      </w:r>
      <w:r>
        <w:rPr>
          <w:b/>
          <w:bCs w:val="0"/>
          <w:noProof/>
        </w:rPr>
        <w:t>8</w:t>
      </w:r>
      <w:r>
        <w:rPr>
          <w:b/>
          <w:bCs w:val="0"/>
        </w:rPr>
        <w:fldChar w:fldCharType="end"/>
      </w:r>
      <w:r>
        <w:rPr>
          <w:b/>
          <w:bCs w:val="0"/>
        </w:rPr>
        <w:noBreakHyphen/>
      </w:r>
      <w:r>
        <w:rPr>
          <w:b/>
          <w:bCs w:val="0"/>
        </w:rPr>
        <w:fldChar w:fldCharType="begin"/>
      </w:r>
      <w:r>
        <w:rPr>
          <w:b/>
          <w:bCs w:val="0"/>
        </w:rPr>
        <w:instrText xml:space="preserve"> SEQ Graf \* ARABIC \s 1 </w:instrText>
      </w:r>
      <w:r>
        <w:rPr>
          <w:b/>
          <w:bCs w:val="0"/>
        </w:rPr>
        <w:fldChar w:fldCharType="separate"/>
      </w:r>
      <w:r>
        <w:rPr>
          <w:b/>
          <w:bCs w:val="0"/>
          <w:noProof/>
        </w:rPr>
        <w:t>3</w:t>
      </w:r>
      <w:r>
        <w:rPr>
          <w:b/>
          <w:bCs w:val="0"/>
        </w:rPr>
        <w:fldChar w:fldCharType="end"/>
      </w:r>
      <w:r>
        <w:rPr>
          <w:b/>
          <w:bCs w:val="0"/>
        </w:rPr>
        <w:t xml:space="preserve">: </w:t>
      </w:r>
      <w:r w:rsidRPr="00E071CE">
        <w:t xml:space="preserve">Izterjava terjatev regresnih zahtevkov v letu </w:t>
      </w:r>
      <w:r>
        <w:t>2020</w:t>
      </w:r>
      <w:bookmarkEnd w:id="2775"/>
    </w:p>
    <w:p w14:paraId="667C31A1" w14:textId="77777777" w:rsidR="00B0616A" w:rsidRPr="00B85C79" w:rsidRDefault="00B0616A" w:rsidP="00B0616A">
      <w:pPr>
        <w:jc w:val="center"/>
      </w:pPr>
      <w:r w:rsidRPr="00B85C79">
        <w:rPr>
          <w:noProof/>
          <w:lang w:eastAsia="sl-SI"/>
        </w:rPr>
        <w:drawing>
          <wp:inline distT="0" distB="0" distL="0" distR="0" wp14:anchorId="2BC6AE04" wp14:editId="4A4732A6">
            <wp:extent cx="5486400" cy="2924355"/>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AE3550" w14:textId="6BA7E3EE" w:rsidR="0092732A" w:rsidRDefault="00B0616A" w:rsidP="00B0616A">
      <w:pPr>
        <w:rPr>
          <w:i/>
          <w:sz w:val="20"/>
          <w:szCs w:val="20"/>
          <w:lang w:eastAsia="ko-KR"/>
        </w:rPr>
      </w:pPr>
      <w:r w:rsidRPr="00E071CE">
        <w:rPr>
          <w:i/>
          <w:sz w:val="20"/>
          <w:szCs w:val="20"/>
          <w:lang w:eastAsia="ko-KR"/>
        </w:rPr>
        <w:t>Vir: MF</w:t>
      </w:r>
    </w:p>
    <w:p w14:paraId="22E01860" w14:textId="77777777" w:rsidR="00301ABE" w:rsidRPr="00301ABE" w:rsidRDefault="00301ABE" w:rsidP="00B0616A">
      <w:pPr>
        <w:rPr>
          <w:iCs/>
          <w:sz w:val="20"/>
          <w:szCs w:val="20"/>
          <w:lang w:eastAsia="ko-KR"/>
        </w:rPr>
      </w:pPr>
    </w:p>
    <w:p w14:paraId="2D403C9E" w14:textId="77777777" w:rsidR="0092732A" w:rsidRPr="009549BD" w:rsidRDefault="0092732A" w:rsidP="0092732A">
      <w:pPr>
        <w:pStyle w:val="Naslov2"/>
        <w:jc w:val="both"/>
      </w:pPr>
      <w:bookmarkStart w:id="2776" w:name="_Toc6573766"/>
      <w:bookmarkStart w:id="2777" w:name="_Toc6574008"/>
      <w:bookmarkStart w:id="2778" w:name="_Toc6574290"/>
      <w:bookmarkStart w:id="2779" w:name="_Toc6986417"/>
      <w:bookmarkStart w:id="2780" w:name="_Toc7006643"/>
      <w:bookmarkStart w:id="2781" w:name="_Toc7006940"/>
      <w:bookmarkStart w:id="2782" w:name="_Toc7090837"/>
      <w:bookmarkStart w:id="2783" w:name="_Toc7168191"/>
      <w:bookmarkStart w:id="2784" w:name="_Toc7168646"/>
      <w:bookmarkStart w:id="2785" w:name="_Toc7172616"/>
      <w:bookmarkStart w:id="2786" w:name="_Toc6573767"/>
      <w:bookmarkStart w:id="2787" w:name="_Toc6574009"/>
      <w:bookmarkStart w:id="2788" w:name="_Toc6574291"/>
      <w:bookmarkStart w:id="2789" w:name="_Toc6986418"/>
      <w:bookmarkStart w:id="2790" w:name="_Toc7006644"/>
      <w:bookmarkStart w:id="2791" w:name="_Toc7006941"/>
      <w:bookmarkStart w:id="2792" w:name="_Toc7090838"/>
      <w:bookmarkStart w:id="2793" w:name="_Toc7168192"/>
      <w:bookmarkStart w:id="2794" w:name="_Toc7168647"/>
      <w:bookmarkStart w:id="2795" w:name="_Toc7172617"/>
      <w:bookmarkStart w:id="2796" w:name="_Toc6573768"/>
      <w:bookmarkStart w:id="2797" w:name="_Toc6574010"/>
      <w:bookmarkStart w:id="2798" w:name="_Toc6574292"/>
      <w:bookmarkStart w:id="2799" w:name="_Toc6986419"/>
      <w:bookmarkStart w:id="2800" w:name="_Toc7006645"/>
      <w:bookmarkStart w:id="2801" w:name="_Toc7006942"/>
      <w:bookmarkStart w:id="2802" w:name="_Toc7090839"/>
      <w:bookmarkStart w:id="2803" w:name="_Toc7168193"/>
      <w:bookmarkStart w:id="2804" w:name="_Toc7168648"/>
      <w:bookmarkStart w:id="2805" w:name="_Toc7172618"/>
      <w:bookmarkStart w:id="2806" w:name="_Toc6573769"/>
      <w:bookmarkStart w:id="2807" w:name="_Toc6574011"/>
      <w:bookmarkStart w:id="2808" w:name="_Toc6574293"/>
      <w:bookmarkStart w:id="2809" w:name="_Toc6986420"/>
      <w:bookmarkStart w:id="2810" w:name="_Toc7006646"/>
      <w:bookmarkStart w:id="2811" w:name="_Toc7006943"/>
      <w:bookmarkStart w:id="2812" w:name="_Toc7090840"/>
      <w:bookmarkStart w:id="2813" w:name="_Toc7168194"/>
      <w:bookmarkStart w:id="2814" w:name="_Toc7168649"/>
      <w:bookmarkStart w:id="2815" w:name="_Toc7172619"/>
      <w:bookmarkStart w:id="2816" w:name="_Toc511112045"/>
      <w:bookmarkStart w:id="2817" w:name="_Toc511115639"/>
      <w:bookmarkStart w:id="2818" w:name="_Toc511977658"/>
      <w:bookmarkStart w:id="2819" w:name="_Toc511977982"/>
      <w:bookmarkStart w:id="2820" w:name="_Toc511978157"/>
      <w:bookmarkStart w:id="2821" w:name="_Toc511978330"/>
      <w:bookmarkStart w:id="2822" w:name="_Toc511978864"/>
      <w:bookmarkStart w:id="2823" w:name="_Toc511112046"/>
      <w:bookmarkStart w:id="2824" w:name="_Toc511115640"/>
      <w:bookmarkStart w:id="2825" w:name="_Toc511977659"/>
      <w:bookmarkStart w:id="2826" w:name="_Toc511977983"/>
      <w:bookmarkStart w:id="2827" w:name="_Toc511978158"/>
      <w:bookmarkStart w:id="2828" w:name="_Toc511978331"/>
      <w:bookmarkStart w:id="2829" w:name="_Toc511978865"/>
      <w:bookmarkStart w:id="2830" w:name="_Toc81832310"/>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r w:rsidRPr="009549BD">
        <w:t>Stanje poroštev Republike Slovenije</w:t>
      </w:r>
      <w:bookmarkEnd w:id="2830"/>
      <w:r w:rsidRPr="009549BD">
        <w:t xml:space="preserve"> </w:t>
      </w:r>
    </w:p>
    <w:p w14:paraId="14624B39" w14:textId="77777777" w:rsidR="0092732A" w:rsidRPr="00BE69BC" w:rsidRDefault="0092732A" w:rsidP="0092732A">
      <w:pPr>
        <w:rPr>
          <w:lang w:eastAsia="ko-KR"/>
        </w:rPr>
      </w:pPr>
    </w:p>
    <w:p w14:paraId="4F3182EC" w14:textId="59CD4B4E" w:rsidR="003F1471" w:rsidRDefault="003F1471" w:rsidP="003F1471">
      <w:r>
        <w:rPr>
          <w:lang w:eastAsia="ko-KR"/>
        </w:rPr>
        <w:t xml:space="preserve">V letih </w:t>
      </w:r>
      <w:r w:rsidRPr="00C608CC">
        <w:rPr>
          <w:lang w:eastAsia="ko-KR"/>
        </w:rPr>
        <w:t>200</w:t>
      </w:r>
      <w:r>
        <w:rPr>
          <w:lang w:eastAsia="ko-KR"/>
        </w:rPr>
        <w:t>8</w:t>
      </w:r>
      <w:r w:rsidRPr="00C608CC">
        <w:rPr>
          <w:lang w:eastAsia="ko-KR"/>
        </w:rPr>
        <w:t xml:space="preserve"> </w:t>
      </w:r>
      <w:r>
        <w:rPr>
          <w:lang w:eastAsia="ko-KR"/>
        </w:rPr>
        <w:t>do</w:t>
      </w:r>
      <w:r w:rsidRPr="00C608CC">
        <w:rPr>
          <w:lang w:eastAsia="ko-KR"/>
        </w:rPr>
        <w:t xml:space="preserve"> 20</w:t>
      </w:r>
      <w:r>
        <w:rPr>
          <w:lang w:eastAsia="ko-KR"/>
        </w:rPr>
        <w:t>12 je Republika Slovenija, zaradi nastale svetovne finančne krize, izdajala poroštva za</w:t>
      </w:r>
      <w:r w:rsidRPr="00CB388E">
        <w:rPr>
          <w:lang w:eastAsia="ko-KR"/>
        </w:rPr>
        <w:t xml:space="preserve"> namen omejevanja učinkov finančne krize</w:t>
      </w:r>
      <w:r>
        <w:rPr>
          <w:lang w:eastAsia="ko-KR"/>
        </w:rPr>
        <w:t xml:space="preserve">, kar je bistveno vplivalo na stanje državnih poroštev. Proti koncu leta 2008 je bil z namenom </w:t>
      </w:r>
      <w:r w:rsidRPr="0052080D">
        <w:rPr>
          <w:lang w:eastAsia="ko-KR"/>
        </w:rPr>
        <w:t>povečanj</w:t>
      </w:r>
      <w:r>
        <w:rPr>
          <w:lang w:eastAsia="ko-KR"/>
        </w:rPr>
        <w:t>a</w:t>
      </w:r>
      <w:r w:rsidRPr="0052080D">
        <w:rPr>
          <w:lang w:eastAsia="ko-KR"/>
        </w:rPr>
        <w:t xml:space="preserve"> zaupanja v finančni sistem doma in v tujini ter večji dostopnosti dolžniškega kapitala s strani gospodarstva</w:t>
      </w:r>
      <w:r>
        <w:rPr>
          <w:lang w:eastAsia="ko-KR"/>
        </w:rPr>
        <w:t>, sprejet ZJF-D na podlagi katerega so se izdajala državna poroštva</w:t>
      </w:r>
      <w:r w:rsidRPr="0052080D">
        <w:rPr>
          <w:lang w:eastAsia="ko-KR"/>
        </w:rPr>
        <w:t xml:space="preserve"> </w:t>
      </w:r>
      <w:r>
        <w:rPr>
          <w:lang w:eastAsia="ko-KR"/>
        </w:rPr>
        <w:t>kreditnim institucijam.</w:t>
      </w:r>
      <w:r w:rsidRPr="0052080D">
        <w:rPr>
          <w:lang w:eastAsia="ko-KR"/>
        </w:rPr>
        <w:t xml:space="preserve"> </w:t>
      </w:r>
      <w:r>
        <w:rPr>
          <w:lang w:eastAsia="ko-KR"/>
        </w:rPr>
        <w:t>V letih 2009 in 2010 je Republika Slovenija s sprejemom ZJShemFO in</w:t>
      </w:r>
      <w:r w:rsidRPr="005D1AB1">
        <w:rPr>
          <w:lang w:eastAsia="ko-KR"/>
        </w:rPr>
        <w:t xml:space="preserve"> </w:t>
      </w:r>
      <w:r>
        <w:rPr>
          <w:lang w:eastAsia="ko-KR"/>
        </w:rPr>
        <w:t xml:space="preserve">ZJshemRS uvedla jamstveni shemi, po katerih so bila izdana poroštva za fizične in pravne osebe. </w:t>
      </w:r>
      <w:r>
        <w:t>V</w:t>
      </w:r>
      <w:r w:rsidRPr="00B85C79">
        <w:t xml:space="preserve"> letu 2010</w:t>
      </w:r>
      <w:r>
        <w:t xml:space="preserve"> je s sprejemom </w:t>
      </w:r>
      <w:r w:rsidRPr="00B85C79">
        <w:t>ZPZFSEu</w:t>
      </w:r>
      <w:r>
        <w:t xml:space="preserve"> izdala poroštvo</w:t>
      </w:r>
      <w:r w:rsidRPr="00B85C79">
        <w:t xml:space="preserve"> delniški družbi, ustanovljeni za namen zagotavljanja finančne stabilnosti v območju evra</w:t>
      </w:r>
      <w:r>
        <w:t xml:space="preserve">. </w:t>
      </w:r>
      <w:r>
        <w:rPr>
          <w:lang w:eastAsia="ko-KR"/>
        </w:rPr>
        <w:t>P</w:t>
      </w:r>
      <w:r w:rsidRPr="00DE1044">
        <w:rPr>
          <w:lang w:eastAsia="ko-KR"/>
        </w:rPr>
        <w:t>roti koncu leta 2012</w:t>
      </w:r>
      <w:r>
        <w:rPr>
          <w:lang w:eastAsia="ko-KR"/>
        </w:rPr>
        <w:t xml:space="preserve"> pa</w:t>
      </w:r>
      <w:r w:rsidRPr="00DE1044">
        <w:rPr>
          <w:lang w:eastAsia="ko-KR"/>
        </w:rPr>
        <w:t xml:space="preserve"> je </w:t>
      </w:r>
      <w:r>
        <w:rPr>
          <w:lang w:eastAsia="ko-KR"/>
        </w:rPr>
        <w:t xml:space="preserve">s sprejemom </w:t>
      </w:r>
      <w:r w:rsidRPr="00D71156">
        <w:rPr>
          <w:lang w:eastAsia="ko-KR"/>
        </w:rPr>
        <w:t>ZUKSB</w:t>
      </w:r>
      <w:r>
        <w:rPr>
          <w:lang w:eastAsia="ko-KR"/>
        </w:rPr>
        <w:t>,</w:t>
      </w:r>
      <w:r w:rsidRPr="00DE1044" w:rsidDel="001F268D">
        <w:rPr>
          <w:lang w:eastAsia="ko-KR"/>
        </w:rPr>
        <w:t xml:space="preserve"> </w:t>
      </w:r>
      <w:r w:rsidRPr="00DE1044">
        <w:rPr>
          <w:lang w:eastAsia="ko-KR"/>
        </w:rPr>
        <w:t>ukrepom za omejevanje fina</w:t>
      </w:r>
      <w:r w:rsidRPr="00D71156">
        <w:rPr>
          <w:lang w:eastAsia="ko-KR"/>
        </w:rPr>
        <w:t>nčne in gospodarske krize, dodala nov ukrep</w:t>
      </w:r>
      <w:r>
        <w:rPr>
          <w:lang w:eastAsia="ko-KR"/>
        </w:rPr>
        <w:t>,</w:t>
      </w:r>
      <w:r w:rsidRPr="00D71156">
        <w:rPr>
          <w:lang w:eastAsia="ko-KR"/>
        </w:rPr>
        <w:t xml:space="preserve"> </w:t>
      </w:r>
      <w:r w:rsidRPr="00B85C79">
        <w:t xml:space="preserve">katerega </w:t>
      </w:r>
      <w:r>
        <w:t>namen</w:t>
      </w:r>
      <w:r w:rsidRPr="00B85C79">
        <w:t xml:space="preserve"> je, z ukrepi za krepitev stabilnosti bank, zagotoviti stabilnost bank in finančnega sistema v Republiki Sloveniji ter omogočiti prestrukturiranje podjetij, katerih družbenik ali upnik je postala DUTB. </w:t>
      </w:r>
      <w:r>
        <w:rPr>
          <w:lang w:eastAsia="ko-KR"/>
        </w:rPr>
        <w:t>V letu 2012 je stanje državnih poroštev znašalo 6.505,8 milijon</w:t>
      </w:r>
      <w:r w:rsidR="006A14A7">
        <w:rPr>
          <w:lang w:eastAsia="ko-KR"/>
        </w:rPr>
        <w:t>a</w:t>
      </w:r>
      <w:r>
        <w:rPr>
          <w:lang w:eastAsia="ko-KR"/>
        </w:rPr>
        <w:t xml:space="preserve"> EUR, kar predstavlja 17,9 % BDP. </w:t>
      </w:r>
      <w:r w:rsidRPr="005F1256">
        <w:rPr>
          <w:lang w:eastAsia="ko-KR"/>
        </w:rPr>
        <w:t>Znižanje</w:t>
      </w:r>
      <w:r>
        <w:rPr>
          <w:lang w:eastAsia="ko-KR"/>
        </w:rPr>
        <w:t xml:space="preserve"> stanja v letih</w:t>
      </w:r>
      <w:r w:rsidRPr="005F1256">
        <w:rPr>
          <w:lang w:eastAsia="ko-KR"/>
        </w:rPr>
        <w:t xml:space="preserve"> </w:t>
      </w:r>
      <w:r w:rsidRPr="00C608CC">
        <w:rPr>
          <w:lang w:eastAsia="ko-KR"/>
        </w:rPr>
        <w:t xml:space="preserve">2011 in 2012 </w:t>
      </w:r>
      <w:r w:rsidRPr="005F1256">
        <w:rPr>
          <w:lang w:eastAsia="ko-KR"/>
        </w:rPr>
        <w:t xml:space="preserve">je bilo v veliki meri </w:t>
      </w:r>
      <w:r w:rsidRPr="0009420B">
        <w:t xml:space="preserve">posledica delnih odkupov obveznic bank ter odplačilo obveznosti dveh bank, ki sta dobili poroštvo </w:t>
      </w:r>
      <w:r>
        <w:t>na podlagi</w:t>
      </w:r>
      <w:r w:rsidRPr="0009420B">
        <w:t xml:space="preserve"> ZJF</w:t>
      </w:r>
      <w:r>
        <w:t>-D</w:t>
      </w:r>
      <w:r w:rsidRPr="0009420B">
        <w:t>.</w:t>
      </w:r>
    </w:p>
    <w:p w14:paraId="39786E6D" w14:textId="77777777" w:rsidR="003F1471" w:rsidRPr="0009420B" w:rsidRDefault="003F1471" w:rsidP="003F1471"/>
    <w:p w14:paraId="5C312B81" w14:textId="5F696059" w:rsidR="003F1471" w:rsidRPr="000973F8" w:rsidRDefault="003F1471" w:rsidP="003F1471">
      <w:pPr>
        <w:rPr>
          <w:lang w:eastAsia="ko-KR"/>
        </w:rPr>
      </w:pPr>
      <w:r>
        <w:t>Na podlagi ZUKSB so bila v letu 2013 izdana državna poroštva Factor banki, d.d., Probanki, d.d. in DUTB d.d. v višini 2.041,6 milijon</w:t>
      </w:r>
      <w:r w:rsidR="006A14A7">
        <w:t>a</w:t>
      </w:r>
      <w:r>
        <w:t xml:space="preserve"> EUR, stanje poroštev v  tem letu je doseglo najvišji delež v BDP, in sicer je znašalo 8.257,9 milijon</w:t>
      </w:r>
      <w:r w:rsidR="006A14A7">
        <w:t>a</w:t>
      </w:r>
      <w:r>
        <w:t xml:space="preserve"> EUR, kar predstavlja 22,7 % BDP. </w:t>
      </w:r>
      <w:r w:rsidRPr="004F7BE2">
        <w:rPr>
          <w:lang w:eastAsia="ko-KR"/>
        </w:rPr>
        <w:t>V letu 2014 je država na podlagi ZUKSB izdala poroštva za obveznosti DUTB v višini 551,6 milijon</w:t>
      </w:r>
      <w:r w:rsidR="006A14A7">
        <w:rPr>
          <w:lang w:eastAsia="ko-KR"/>
        </w:rPr>
        <w:t>a</w:t>
      </w:r>
      <w:r w:rsidRPr="004F7BE2">
        <w:rPr>
          <w:lang w:eastAsia="ko-KR"/>
        </w:rPr>
        <w:t xml:space="preserve"> EUR, kar je vplivalo na zvišanje stanja državnih poroštev, medtem ko je na znižanje stanja državnih poroštev v tem letu v največji meri vplivala unovčitev poroštev po ZUKSB za Factor banko, d.d. – v likvidaciji in Probanko, d.d. – v likvidaciji v skupni višini </w:t>
      </w:r>
      <w:r w:rsidRPr="000973F8">
        <w:rPr>
          <w:lang w:eastAsia="ko-KR"/>
        </w:rPr>
        <w:t>428,2 milijon</w:t>
      </w:r>
      <w:r w:rsidR="006A14A7">
        <w:rPr>
          <w:lang w:eastAsia="ko-KR"/>
        </w:rPr>
        <w:t>a</w:t>
      </w:r>
      <w:r w:rsidRPr="000973F8">
        <w:rPr>
          <w:lang w:eastAsia="ko-KR"/>
        </w:rPr>
        <w:t xml:space="preserve"> EUR. </w:t>
      </w:r>
    </w:p>
    <w:p w14:paraId="655EE0E2" w14:textId="77777777" w:rsidR="003F1471" w:rsidRPr="00507FA5" w:rsidRDefault="003F1471" w:rsidP="003F1471">
      <w:pPr>
        <w:rPr>
          <w:lang w:eastAsia="ko-KR"/>
        </w:rPr>
      </w:pPr>
    </w:p>
    <w:p w14:paraId="03E622F6" w14:textId="2AC95392" w:rsidR="003F1471" w:rsidRDefault="003F1471" w:rsidP="003F1471">
      <w:pPr>
        <w:rPr>
          <w:lang w:eastAsia="ko-KR"/>
        </w:rPr>
      </w:pPr>
      <w:r w:rsidRPr="005376A6">
        <w:rPr>
          <w:lang w:eastAsia="ko-KR"/>
        </w:rPr>
        <w:t xml:space="preserve">V letih 2015 do </w:t>
      </w:r>
      <w:r>
        <w:rPr>
          <w:lang w:eastAsia="ko-KR"/>
        </w:rPr>
        <w:t>2020</w:t>
      </w:r>
      <w:r w:rsidRPr="005376A6">
        <w:rPr>
          <w:lang w:eastAsia="ko-KR"/>
        </w:rPr>
        <w:t xml:space="preserve">  se je stanje državnih poroštev postopoma zniževalo in je v letu </w:t>
      </w:r>
      <w:r>
        <w:rPr>
          <w:lang w:eastAsia="ko-KR"/>
        </w:rPr>
        <w:t>2020 znašalo 5.076,4 milijon</w:t>
      </w:r>
      <w:r w:rsidR="006A14A7">
        <w:rPr>
          <w:lang w:eastAsia="ko-KR"/>
        </w:rPr>
        <w:t>a</w:t>
      </w:r>
      <w:r>
        <w:rPr>
          <w:lang w:eastAsia="ko-KR"/>
        </w:rPr>
        <w:t xml:space="preserve"> EUR, kar predstavlja 11,0% BDP.</w:t>
      </w:r>
      <w:r w:rsidRPr="005376A6">
        <w:rPr>
          <w:lang w:eastAsia="ko-KR"/>
        </w:rPr>
        <w:t xml:space="preserve"> </w:t>
      </w:r>
      <w:bookmarkStart w:id="2831" w:name="_Hlk72159315"/>
      <w:r w:rsidRPr="005376A6">
        <w:rPr>
          <w:lang w:eastAsia="ko-KR"/>
        </w:rPr>
        <w:t>Na znižanje stanja v teh letih so vplivala predvsem redna oziroma predčasna odplačila obveznosti, ki so jih izvršili dolžniki</w:t>
      </w:r>
      <w:r>
        <w:rPr>
          <w:lang w:eastAsia="ko-KR"/>
        </w:rPr>
        <w:t xml:space="preserve">. Na zvišanje stanja v letu 2020 so vplivali ukrepi države z izdajanjem državnih poroštev za preprečitev posledic </w:t>
      </w:r>
      <w:r w:rsidRPr="00B85C79">
        <w:rPr>
          <w:lang w:eastAsia="ko-KR"/>
        </w:rPr>
        <w:t xml:space="preserve"> </w:t>
      </w:r>
      <w:r>
        <w:rPr>
          <w:lang w:eastAsia="ko-KR"/>
        </w:rPr>
        <w:t xml:space="preserve">epidemije COVID-19, pričela se je izdaja poroštev po 65. členu ZIUZEOP, ZDLGPE in </w:t>
      </w:r>
      <w:r w:rsidRPr="00964A42">
        <w:t>ZPEIPUTB</w:t>
      </w:r>
      <w:r>
        <w:t>.</w:t>
      </w:r>
      <w:r>
        <w:rPr>
          <w:lang w:eastAsia="ko-KR"/>
        </w:rPr>
        <w:t xml:space="preserve"> </w:t>
      </w:r>
    </w:p>
    <w:p w14:paraId="2ED7D737" w14:textId="58B995B2" w:rsidR="003F1471" w:rsidRDefault="003F1471" w:rsidP="003F1471">
      <w:pPr>
        <w:rPr>
          <w:lang w:eastAsia="ko-KR"/>
        </w:rPr>
      </w:pPr>
    </w:p>
    <w:p w14:paraId="62B0C1E0" w14:textId="6ABE907E" w:rsidR="007B7052" w:rsidRDefault="007B7052" w:rsidP="003F1471">
      <w:pPr>
        <w:rPr>
          <w:lang w:eastAsia="ko-KR"/>
        </w:rPr>
      </w:pPr>
    </w:p>
    <w:p w14:paraId="2BBA17E7" w14:textId="152C7EEC" w:rsidR="007B7052" w:rsidRDefault="007B7052" w:rsidP="003F1471">
      <w:pPr>
        <w:rPr>
          <w:lang w:eastAsia="ko-KR"/>
        </w:rPr>
      </w:pPr>
    </w:p>
    <w:p w14:paraId="670DED63" w14:textId="63535BAC" w:rsidR="007B7052" w:rsidRDefault="007B7052" w:rsidP="003F1471">
      <w:pPr>
        <w:rPr>
          <w:lang w:eastAsia="ko-KR"/>
        </w:rPr>
      </w:pPr>
    </w:p>
    <w:p w14:paraId="0FF0C102" w14:textId="1E9C7014" w:rsidR="007B7052" w:rsidRDefault="007B7052" w:rsidP="003F1471">
      <w:pPr>
        <w:rPr>
          <w:lang w:eastAsia="ko-KR"/>
        </w:rPr>
      </w:pPr>
    </w:p>
    <w:p w14:paraId="7284618A" w14:textId="15C255D0" w:rsidR="007B7052" w:rsidRDefault="007B7052" w:rsidP="003F1471">
      <w:pPr>
        <w:rPr>
          <w:lang w:eastAsia="ko-KR"/>
        </w:rPr>
      </w:pPr>
    </w:p>
    <w:p w14:paraId="5B62BBD7" w14:textId="4CAF4084" w:rsidR="007B7052" w:rsidRDefault="007B7052" w:rsidP="003F1471">
      <w:pPr>
        <w:rPr>
          <w:lang w:eastAsia="ko-KR"/>
        </w:rPr>
      </w:pPr>
    </w:p>
    <w:p w14:paraId="7A4AE011" w14:textId="0C82E7C7" w:rsidR="007B7052" w:rsidRDefault="007B7052" w:rsidP="003F1471">
      <w:pPr>
        <w:rPr>
          <w:lang w:eastAsia="ko-KR"/>
        </w:rPr>
      </w:pPr>
    </w:p>
    <w:p w14:paraId="150262D6" w14:textId="704011BB" w:rsidR="007B7052" w:rsidRDefault="007B7052" w:rsidP="003F1471">
      <w:pPr>
        <w:rPr>
          <w:lang w:eastAsia="ko-KR"/>
        </w:rPr>
      </w:pPr>
    </w:p>
    <w:p w14:paraId="64F5280B" w14:textId="2EEB9F2B" w:rsidR="007B7052" w:rsidRDefault="007B7052" w:rsidP="003F1471">
      <w:pPr>
        <w:rPr>
          <w:lang w:eastAsia="ko-KR"/>
        </w:rPr>
      </w:pPr>
    </w:p>
    <w:p w14:paraId="2045F0DE" w14:textId="0F59F3D1" w:rsidR="007B7052" w:rsidRDefault="007B7052" w:rsidP="003F1471">
      <w:pPr>
        <w:rPr>
          <w:lang w:eastAsia="ko-KR"/>
        </w:rPr>
      </w:pPr>
    </w:p>
    <w:p w14:paraId="08EB4849" w14:textId="6DF5F675" w:rsidR="007B7052" w:rsidRDefault="007B7052" w:rsidP="003F1471">
      <w:pPr>
        <w:rPr>
          <w:lang w:eastAsia="ko-KR"/>
        </w:rPr>
      </w:pPr>
    </w:p>
    <w:p w14:paraId="0FFCDA7F" w14:textId="43F3143C" w:rsidR="007B7052" w:rsidRDefault="007B7052" w:rsidP="003F1471">
      <w:pPr>
        <w:rPr>
          <w:lang w:eastAsia="ko-KR"/>
        </w:rPr>
      </w:pPr>
    </w:p>
    <w:p w14:paraId="5F5C1A10" w14:textId="4EA78986" w:rsidR="007B7052" w:rsidRDefault="007B7052" w:rsidP="003F1471">
      <w:pPr>
        <w:rPr>
          <w:lang w:eastAsia="ko-KR"/>
        </w:rPr>
      </w:pPr>
    </w:p>
    <w:p w14:paraId="0C53C91A" w14:textId="6088DF98" w:rsidR="007B7052" w:rsidRDefault="007B7052" w:rsidP="003F1471">
      <w:pPr>
        <w:rPr>
          <w:lang w:eastAsia="ko-KR"/>
        </w:rPr>
      </w:pPr>
    </w:p>
    <w:p w14:paraId="7DF6AB8C" w14:textId="325C3BFD" w:rsidR="007B7052" w:rsidRDefault="007B7052" w:rsidP="003F1471">
      <w:pPr>
        <w:rPr>
          <w:lang w:eastAsia="ko-KR"/>
        </w:rPr>
      </w:pPr>
    </w:p>
    <w:p w14:paraId="17761C80" w14:textId="23D92D21" w:rsidR="007B7052" w:rsidRDefault="007B7052" w:rsidP="003F1471">
      <w:pPr>
        <w:rPr>
          <w:lang w:eastAsia="ko-KR"/>
        </w:rPr>
      </w:pPr>
    </w:p>
    <w:p w14:paraId="5DA520DB" w14:textId="4B1BF8FE" w:rsidR="007B7052" w:rsidRDefault="007B7052" w:rsidP="003F1471">
      <w:pPr>
        <w:rPr>
          <w:lang w:eastAsia="ko-KR"/>
        </w:rPr>
      </w:pPr>
    </w:p>
    <w:p w14:paraId="0B2C1539" w14:textId="529AD1DF" w:rsidR="007B7052" w:rsidRDefault="007B7052" w:rsidP="003F1471">
      <w:pPr>
        <w:rPr>
          <w:lang w:eastAsia="ko-KR"/>
        </w:rPr>
      </w:pPr>
    </w:p>
    <w:p w14:paraId="18723A78" w14:textId="77777777" w:rsidR="007B7052" w:rsidRPr="00B85C79" w:rsidRDefault="007B7052" w:rsidP="003F1471">
      <w:pPr>
        <w:rPr>
          <w:lang w:eastAsia="ko-KR"/>
        </w:rPr>
      </w:pPr>
    </w:p>
    <w:p w14:paraId="55ADB00E" w14:textId="324D90EA" w:rsidR="00A64892" w:rsidRPr="00A64892" w:rsidRDefault="00A64892" w:rsidP="00A64892">
      <w:pPr>
        <w:pStyle w:val="Napis"/>
        <w:rPr>
          <w:b/>
          <w:bCs w:val="0"/>
        </w:rPr>
      </w:pPr>
      <w:bookmarkStart w:id="2832" w:name="_Toc81832397"/>
      <w:bookmarkEnd w:id="2831"/>
      <w:r w:rsidRPr="00A64892">
        <w:rPr>
          <w:b/>
          <w:bCs w:val="0"/>
        </w:rPr>
        <w:t xml:space="preserve">Graf </w:t>
      </w:r>
      <w:r w:rsidRPr="00A64892">
        <w:rPr>
          <w:b/>
          <w:bCs w:val="0"/>
        </w:rPr>
        <w:fldChar w:fldCharType="begin"/>
      </w:r>
      <w:r w:rsidRPr="00A64892">
        <w:rPr>
          <w:b/>
          <w:bCs w:val="0"/>
        </w:rPr>
        <w:instrText xml:space="preserve"> STYLEREF 1 \s </w:instrText>
      </w:r>
      <w:r w:rsidRPr="00A64892">
        <w:rPr>
          <w:b/>
          <w:bCs w:val="0"/>
        </w:rPr>
        <w:fldChar w:fldCharType="separate"/>
      </w:r>
      <w:r w:rsidRPr="00A64892">
        <w:rPr>
          <w:b/>
          <w:bCs w:val="0"/>
          <w:noProof/>
        </w:rPr>
        <w:t>8</w:t>
      </w:r>
      <w:r w:rsidRPr="00A64892">
        <w:rPr>
          <w:b/>
          <w:bCs w:val="0"/>
        </w:rPr>
        <w:fldChar w:fldCharType="end"/>
      </w:r>
      <w:r w:rsidRPr="00A64892">
        <w:rPr>
          <w:b/>
          <w:bCs w:val="0"/>
        </w:rPr>
        <w:noBreakHyphen/>
      </w:r>
      <w:r w:rsidRPr="00A64892">
        <w:rPr>
          <w:b/>
          <w:bCs w:val="0"/>
        </w:rPr>
        <w:fldChar w:fldCharType="begin"/>
      </w:r>
      <w:r w:rsidRPr="00A64892">
        <w:rPr>
          <w:b/>
          <w:bCs w:val="0"/>
        </w:rPr>
        <w:instrText xml:space="preserve"> SEQ Graf \* ARABIC \s 1 </w:instrText>
      </w:r>
      <w:r w:rsidRPr="00A64892">
        <w:rPr>
          <w:b/>
          <w:bCs w:val="0"/>
        </w:rPr>
        <w:fldChar w:fldCharType="separate"/>
      </w:r>
      <w:r w:rsidRPr="00A64892">
        <w:rPr>
          <w:b/>
          <w:bCs w:val="0"/>
          <w:noProof/>
        </w:rPr>
        <w:t>4</w:t>
      </w:r>
      <w:r w:rsidRPr="00A64892">
        <w:rPr>
          <w:b/>
          <w:bCs w:val="0"/>
        </w:rPr>
        <w:fldChar w:fldCharType="end"/>
      </w:r>
      <w:r>
        <w:rPr>
          <w:b/>
          <w:bCs w:val="0"/>
        </w:rPr>
        <w:t xml:space="preserve">: </w:t>
      </w:r>
      <w:r w:rsidR="007B7052">
        <w:t>Gibanje stanja</w:t>
      </w:r>
      <w:r w:rsidRPr="00E071CE">
        <w:t xml:space="preserve"> državnih poroštev </w:t>
      </w:r>
      <w:r w:rsidR="007B7052">
        <w:t>in</w:t>
      </w:r>
      <w:r w:rsidRPr="005F1256">
        <w:t xml:space="preserve"> delež</w:t>
      </w:r>
      <w:r w:rsidR="007B7052">
        <w:t>a poroštev</w:t>
      </w:r>
      <w:r w:rsidRPr="005F1256">
        <w:t xml:space="preserve"> v</w:t>
      </w:r>
      <w:r w:rsidR="007B7052">
        <w:t xml:space="preserve"> %</w:t>
      </w:r>
      <w:r w:rsidRPr="005F1256">
        <w:t xml:space="preserve"> BDP</w:t>
      </w:r>
      <w:bookmarkEnd w:id="2832"/>
    </w:p>
    <w:p w14:paraId="18D5091E" w14:textId="77777777" w:rsidR="003F1471" w:rsidRPr="00B85C79" w:rsidRDefault="003F1471" w:rsidP="003F1471">
      <w:pPr>
        <w:tabs>
          <w:tab w:val="left" w:pos="1560"/>
          <w:tab w:val="left" w:pos="2268"/>
        </w:tabs>
        <w:jc w:val="center"/>
      </w:pPr>
      <w:r w:rsidRPr="00B85C79">
        <w:rPr>
          <w:noProof/>
          <w:lang w:eastAsia="sl-SI"/>
        </w:rPr>
        <w:drawing>
          <wp:inline distT="0" distB="0" distL="0" distR="0" wp14:anchorId="57A795D0" wp14:editId="252AADAB">
            <wp:extent cx="5745192" cy="3648974"/>
            <wp:effectExtent l="0" t="0" r="8255" b="889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7B865D" w14:textId="4487BC45" w:rsidR="003F1471" w:rsidRPr="00B85C79" w:rsidRDefault="003F1471" w:rsidP="003F1471">
      <w:pPr>
        <w:rPr>
          <w:lang w:eastAsia="ko-KR"/>
        </w:rPr>
        <w:sectPr w:rsidR="003F1471" w:rsidRPr="00B85C79" w:rsidSect="001E41BB">
          <w:pgSz w:w="11906" w:h="16838" w:code="9"/>
          <w:pgMar w:top="1418" w:right="1418" w:bottom="1418" w:left="1418" w:header="709" w:footer="709" w:gutter="0"/>
          <w:cols w:space="708"/>
          <w:titlePg/>
          <w:docGrid w:linePitch="360"/>
        </w:sectPr>
      </w:pPr>
      <w:r w:rsidRPr="00E071CE">
        <w:rPr>
          <w:i/>
          <w:sz w:val="20"/>
          <w:szCs w:val="20"/>
          <w:lang w:eastAsia="ko-KR"/>
        </w:rPr>
        <w:t>Vir: MF</w:t>
      </w:r>
    </w:p>
    <w:p w14:paraId="29DE857D" w14:textId="743CF7EB" w:rsidR="003F1471" w:rsidRPr="005F1256" w:rsidRDefault="004F273E" w:rsidP="004F273E">
      <w:pPr>
        <w:pStyle w:val="Napis"/>
        <w:keepNext/>
      </w:pPr>
      <w:bookmarkStart w:id="2833" w:name="_Toc47699870"/>
      <w:bookmarkStart w:id="2834" w:name="_Toc81832354"/>
      <w:r w:rsidRPr="004F273E">
        <w:rPr>
          <w:b/>
          <w:bCs w:val="0"/>
        </w:rPr>
        <w:t xml:space="preserve">Tabela </w:t>
      </w:r>
      <w:r w:rsidRPr="004F273E">
        <w:rPr>
          <w:b/>
          <w:bCs w:val="0"/>
        </w:rPr>
        <w:fldChar w:fldCharType="begin"/>
      </w:r>
      <w:r w:rsidRPr="004F273E">
        <w:rPr>
          <w:b/>
          <w:bCs w:val="0"/>
        </w:rPr>
        <w:instrText xml:space="preserve"> STYLEREF 1 \s </w:instrText>
      </w:r>
      <w:r w:rsidRPr="004F273E">
        <w:rPr>
          <w:b/>
          <w:bCs w:val="0"/>
        </w:rPr>
        <w:fldChar w:fldCharType="separate"/>
      </w:r>
      <w:r w:rsidRPr="004F273E">
        <w:rPr>
          <w:b/>
          <w:bCs w:val="0"/>
          <w:noProof/>
        </w:rPr>
        <w:t>8</w:t>
      </w:r>
      <w:r w:rsidRPr="004F273E">
        <w:rPr>
          <w:b/>
          <w:bCs w:val="0"/>
        </w:rPr>
        <w:fldChar w:fldCharType="end"/>
      </w:r>
      <w:r w:rsidRPr="004F273E">
        <w:rPr>
          <w:b/>
          <w:bCs w:val="0"/>
        </w:rPr>
        <w:noBreakHyphen/>
      </w:r>
      <w:r w:rsidRPr="004F273E">
        <w:rPr>
          <w:b/>
          <w:bCs w:val="0"/>
        </w:rPr>
        <w:fldChar w:fldCharType="begin"/>
      </w:r>
      <w:r w:rsidRPr="004F273E">
        <w:rPr>
          <w:b/>
          <w:bCs w:val="0"/>
        </w:rPr>
        <w:instrText xml:space="preserve"> SEQ Tabela \* ARABIC \s 1 </w:instrText>
      </w:r>
      <w:r w:rsidRPr="004F273E">
        <w:rPr>
          <w:b/>
          <w:bCs w:val="0"/>
        </w:rPr>
        <w:fldChar w:fldCharType="separate"/>
      </w:r>
      <w:r w:rsidRPr="004F273E">
        <w:rPr>
          <w:b/>
          <w:bCs w:val="0"/>
          <w:noProof/>
        </w:rPr>
        <w:t>5</w:t>
      </w:r>
      <w:r w:rsidRPr="004F273E">
        <w:rPr>
          <w:b/>
          <w:bCs w:val="0"/>
        </w:rPr>
        <w:fldChar w:fldCharType="end"/>
      </w:r>
      <w:r>
        <w:rPr>
          <w:b/>
          <w:bCs w:val="0"/>
        </w:rPr>
        <w:t xml:space="preserve">: </w:t>
      </w:r>
      <w:r w:rsidR="003F1471" w:rsidRPr="00E071CE">
        <w:t xml:space="preserve">Stanje državnih poroštev v </w:t>
      </w:r>
      <w:r w:rsidR="00E31610">
        <w:t>obdobju</w:t>
      </w:r>
      <w:r w:rsidR="003F1471" w:rsidRPr="00E071CE">
        <w:t xml:space="preserve"> </w:t>
      </w:r>
      <w:r w:rsidR="003F1471">
        <w:t>2010</w:t>
      </w:r>
      <w:r w:rsidR="003F1471" w:rsidRPr="00CB388E">
        <w:t xml:space="preserve"> </w:t>
      </w:r>
      <w:r w:rsidR="00E31610">
        <w:t>-</w:t>
      </w:r>
      <w:r w:rsidR="003F1471" w:rsidRPr="00D5285A">
        <w:t xml:space="preserve"> </w:t>
      </w:r>
      <w:bookmarkEnd w:id="2833"/>
      <w:r w:rsidR="003F1471">
        <w:t>2020</w:t>
      </w:r>
      <w:bookmarkEnd w:id="2834"/>
    </w:p>
    <w:tbl>
      <w:tblPr>
        <w:tblStyle w:val="Tabelamrea"/>
        <w:tblW w:w="13887" w:type="dxa"/>
        <w:tblLayout w:type="fixed"/>
        <w:tblLook w:val="04A0" w:firstRow="1" w:lastRow="0" w:firstColumn="1" w:lastColumn="0" w:noHBand="0" w:noVBand="1"/>
      </w:tblPr>
      <w:tblGrid>
        <w:gridCol w:w="858"/>
        <w:gridCol w:w="980"/>
        <w:gridCol w:w="992"/>
        <w:gridCol w:w="851"/>
        <w:gridCol w:w="992"/>
        <w:gridCol w:w="993"/>
        <w:gridCol w:w="1134"/>
        <w:gridCol w:w="850"/>
        <w:gridCol w:w="992"/>
        <w:gridCol w:w="993"/>
        <w:gridCol w:w="992"/>
        <w:gridCol w:w="1134"/>
        <w:gridCol w:w="1134"/>
        <w:gridCol w:w="992"/>
      </w:tblGrid>
      <w:tr w:rsidR="003F1471" w:rsidRPr="007B7052" w14:paraId="1C360BA7" w14:textId="77777777" w:rsidTr="000A07AE">
        <w:trPr>
          <w:trHeight w:val="1170"/>
          <w:tblHeader/>
        </w:trPr>
        <w:tc>
          <w:tcPr>
            <w:tcW w:w="858" w:type="dxa"/>
            <w:shd w:val="clear" w:color="auto" w:fill="2D5195"/>
            <w:vAlign w:val="center"/>
          </w:tcPr>
          <w:p w14:paraId="05141F47" w14:textId="77777777" w:rsidR="003F1471" w:rsidRPr="007B7052" w:rsidRDefault="003F1471" w:rsidP="006D0451">
            <w:pPr>
              <w:jc w:val="center"/>
              <w:rPr>
                <w:b/>
                <w:sz w:val="20"/>
                <w:szCs w:val="20"/>
              </w:rPr>
            </w:pPr>
            <w:r w:rsidRPr="007B7052">
              <w:rPr>
                <w:rFonts w:cs="Calibri"/>
                <w:b/>
                <w:color w:val="FFFFFF"/>
                <w:sz w:val="20"/>
                <w:szCs w:val="20"/>
                <w:lang w:eastAsia="sl-SI"/>
              </w:rPr>
              <w:t>Leto</w:t>
            </w:r>
          </w:p>
        </w:tc>
        <w:tc>
          <w:tcPr>
            <w:tcW w:w="980" w:type="dxa"/>
            <w:shd w:val="clear" w:color="auto" w:fill="2D5195"/>
            <w:vAlign w:val="center"/>
          </w:tcPr>
          <w:p w14:paraId="7000873C" w14:textId="77777777" w:rsidR="003F1471" w:rsidRPr="007B7052" w:rsidRDefault="003F1471" w:rsidP="006D0451">
            <w:pPr>
              <w:spacing w:line="240" w:lineRule="auto"/>
              <w:jc w:val="center"/>
              <w:rPr>
                <w:rFonts w:cs="Calibri"/>
                <w:b/>
                <w:color w:val="FFFFFF"/>
                <w:sz w:val="20"/>
                <w:szCs w:val="20"/>
                <w:lang w:eastAsia="sl-SI"/>
              </w:rPr>
            </w:pPr>
            <w:r w:rsidRPr="007B7052">
              <w:rPr>
                <w:rFonts w:cs="Calibri"/>
                <w:b/>
                <w:color w:val="FFFFFF"/>
                <w:sz w:val="20"/>
                <w:szCs w:val="20"/>
                <w:lang w:eastAsia="sl-SI"/>
              </w:rPr>
              <w:t>SKUPAJ VSA</w:t>
            </w:r>
          </w:p>
          <w:p w14:paraId="5F50FB96" w14:textId="77777777" w:rsidR="003F1471" w:rsidRPr="007B7052" w:rsidRDefault="003F1471" w:rsidP="006D0451">
            <w:pPr>
              <w:jc w:val="center"/>
              <w:rPr>
                <w:b/>
                <w:sz w:val="20"/>
                <w:szCs w:val="20"/>
              </w:rPr>
            </w:pPr>
            <w:r w:rsidRPr="007B7052">
              <w:rPr>
                <w:rFonts w:cs="Calibri"/>
                <w:b/>
                <w:color w:val="FFFFFF"/>
                <w:sz w:val="20"/>
                <w:szCs w:val="20"/>
                <w:lang w:eastAsia="sl-SI"/>
              </w:rPr>
              <w:t>v mio EUR</w:t>
            </w:r>
          </w:p>
        </w:tc>
        <w:tc>
          <w:tcPr>
            <w:tcW w:w="992" w:type="dxa"/>
            <w:shd w:val="clear" w:color="auto" w:fill="2D5195"/>
            <w:vAlign w:val="center"/>
          </w:tcPr>
          <w:p w14:paraId="40D08DD2" w14:textId="77777777" w:rsidR="003F1471" w:rsidRPr="007B7052" w:rsidRDefault="003F1471" w:rsidP="006D0451">
            <w:pPr>
              <w:jc w:val="center"/>
              <w:rPr>
                <w:b/>
                <w:sz w:val="20"/>
                <w:szCs w:val="20"/>
              </w:rPr>
            </w:pPr>
            <w:r w:rsidRPr="007B7052">
              <w:rPr>
                <w:rFonts w:cs="Calibri"/>
                <w:b/>
                <w:color w:val="FFFFFF"/>
                <w:sz w:val="20"/>
                <w:szCs w:val="20"/>
                <w:lang w:eastAsia="sl-SI"/>
              </w:rPr>
              <w:t>SKUPAJ NEKRI-ZNA</w:t>
            </w:r>
          </w:p>
        </w:tc>
        <w:tc>
          <w:tcPr>
            <w:tcW w:w="851" w:type="dxa"/>
            <w:shd w:val="clear" w:color="auto" w:fill="2D5195"/>
            <w:vAlign w:val="center"/>
          </w:tcPr>
          <w:p w14:paraId="1BDD9373" w14:textId="77777777" w:rsidR="003F1471" w:rsidRPr="007B7052" w:rsidRDefault="003F1471" w:rsidP="006D0451">
            <w:pPr>
              <w:jc w:val="center"/>
              <w:rPr>
                <w:b/>
                <w:sz w:val="20"/>
                <w:szCs w:val="20"/>
              </w:rPr>
            </w:pPr>
            <w:r w:rsidRPr="007B7052">
              <w:rPr>
                <w:rFonts w:cs="Calibri"/>
                <w:b/>
                <w:color w:val="FFFFFF"/>
                <w:sz w:val="20"/>
                <w:szCs w:val="20"/>
                <w:lang w:eastAsia="sl-SI"/>
              </w:rPr>
              <w:t>Redna</w:t>
            </w:r>
          </w:p>
        </w:tc>
        <w:tc>
          <w:tcPr>
            <w:tcW w:w="992" w:type="dxa"/>
            <w:shd w:val="clear" w:color="auto" w:fill="2D5195"/>
            <w:vAlign w:val="center"/>
          </w:tcPr>
          <w:p w14:paraId="1E6E544F" w14:textId="77777777" w:rsidR="003F1471" w:rsidRPr="007B7052" w:rsidRDefault="003F1471" w:rsidP="006D0451">
            <w:pPr>
              <w:jc w:val="center"/>
              <w:rPr>
                <w:b/>
                <w:sz w:val="20"/>
                <w:szCs w:val="20"/>
              </w:rPr>
            </w:pPr>
            <w:r w:rsidRPr="007B7052">
              <w:rPr>
                <w:rFonts w:cs="Calibri"/>
                <w:b/>
                <w:color w:val="FFFFFF"/>
                <w:sz w:val="20"/>
                <w:szCs w:val="20"/>
                <w:lang w:eastAsia="sl-SI"/>
              </w:rPr>
              <w:t>EIB - Cotonou II in III</w:t>
            </w:r>
          </w:p>
        </w:tc>
        <w:tc>
          <w:tcPr>
            <w:tcW w:w="993" w:type="dxa"/>
            <w:shd w:val="clear" w:color="auto" w:fill="2D5195"/>
            <w:vAlign w:val="center"/>
          </w:tcPr>
          <w:p w14:paraId="09A510A7" w14:textId="77777777" w:rsidR="003F1471" w:rsidRPr="007B7052" w:rsidRDefault="003F1471" w:rsidP="006D0451">
            <w:pPr>
              <w:jc w:val="center"/>
              <w:rPr>
                <w:b/>
                <w:sz w:val="20"/>
                <w:szCs w:val="20"/>
              </w:rPr>
            </w:pPr>
            <w:r w:rsidRPr="007B7052">
              <w:rPr>
                <w:rFonts w:cs="Calibri"/>
                <w:b/>
                <w:color w:val="FFFFFF"/>
                <w:sz w:val="20"/>
                <w:szCs w:val="20"/>
                <w:lang w:eastAsia="sl-SI"/>
              </w:rPr>
              <w:t>SKUPAJ KRIZ-NA</w:t>
            </w:r>
          </w:p>
        </w:tc>
        <w:tc>
          <w:tcPr>
            <w:tcW w:w="1134" w:type="dxa"/>
            <w:shd w:val="clear" w:color="auto" w:fill="2D5195"/>
            <w:vAlign w:val="center"/>
          </w:tcPr>
          <w:p w14:paraId="1C7C81C1" w14:textId="77777777" w:rsidR="003F1471" w:rsidRPr="007B7052" w:rsidRDefault="003F1471" w:rsidP="006D0451">
            <w:pPr>
              <w:jc w:val="center"/>
              <w:rPr>
                <w:b/>
                <w:sz w:val="20"/>
                <w:szCs w:val="20"/>
              </w:rPr>
            </w:pPr>
            <w:r w:rsidRPr="007B7052">
              <w:rPr>
                <w:rFonts w:cs="Calibri"/>
                <w:b/>
                <w:color w:val="FFFFFF"/>
                <w:sz w:val="20"/>
                <w:szCs w:val="20"/>
                <w:lang w:eastAsia="sl-SI"/>
              </w:rPr>
              <w:t>ZPZFSEu</w:t>
            </w:r>
          </w:p>
        </w:tc>
        <w:tc>
          <w:tcPr>
            <w:tcW w:w="850" w:type="dxa"/>
            <w:shd w:val="clear" w:color="auto" w:fill="2D5195"/>
            <w:vAlign w:val="center"/>
          </w:tcPr>
          <w:p w14:paraId="6F8A8D98" w14:textId="77777777" w:rsidR="003F1471" w:rsidRPr="007B7052" w:rsidRDefault="003F1471" w:rsidP="006D0451">
            <w:pPr>
              <w:jc w:val="center"/>
              <w:rPr>
                <w:b/>
                <w:sz w:val="20"/>
                <w:szCs w:val="20"/>
              </w:rPr>
            </w:pPr>
            <w:r w:rsidRPr="007B7052">
              <w:rPr>
                <w:rFonts w:cs="Calibri"/>
                <w:b/>
                <w:color w:val="FFFFFF"/>
                <w:sz w:val="20"/>
                <w:szCs w:val="20"/>
                <w:lang w:eastAsia="sl-SI"/>
              </w:rPr>
              <w:t>ZJF-D</w:t>
            </w:r>
          </w:p>
        </w:tc>
        <w:tc>
          <w:tcPr>
            <w:tcW w:w="992" w:type="dxa"/>
            <w:shd w:val="clear" w:color="auto" w:fill="2D5195"/>
            <w:vAlign w:val="center"/>
          </w:tcPr>
          <w:p w14:paraId="3167012C" w14:textId="77777777" w:rsidR="003F1471" w:rsidRPr="007B7052" w:rsidRDefault="003F1471" w:rsidP="006D0451">
            <w:pPr>
              <w:jc w:val="center"/>
              <w:rPr>
                <w:b/>
                <w:sz w:val="20"/>
                <w:szCs w:val="20"/>
              </w:rPr>
            </w:pPr>
            <w:r w:rsidRPr="007B7052">
              <w:rPr>
                <w:rFonts w:cs="Calibri"/>
                <w:b/>
                <w:color w:val="FFFFFF"/>
                <w:sz w:val="20"/>
                <w:szCs w:val="20"/>
                <w:lang w:eastAsia="sl-SI"/>
              </w:rPr>
              <w:t>ZUKSB</w:t>
            </w:r>
          </w:p>
        </w:tc>
        <w:tc>
          <w:tcPr>
            <w:tcW w:w="993" w:type="dxa"/>
            <w:shd w:val="clear" w:color="auto" w:fill="2D5195"/>
            <w:vAlign w:val="center"/>
          </w:tcPr>
          <w:p w14:paraId="57A4BFB0" w14:textId="77777777" w:rsidR="003F1471" w:rsidRPr="007B7052" w:rsidRDefault="003F1471" w:rsidP="006D0451">
            <w:pPr>
              <w:jc w:val="center"/>
              <w:rPr>
                <w:b/>
                <w:sz w:val="20"/>
                <w:szCs w:val="20"/>
              </w:rPr>
            </w:pPr>
            <w:r w:rsidRPr="007B7052">
              <w:rPr>
                <w:rFonts w:cs="Calibri"/>
                <w:b/>
                <w:color w:val="FFFFFF"/>
                <w:sz w:val="20"/>
                <w:szCs w:val="20"/>
                <w:lang w:eastAsia="sl-SI"/>
              </w:rPr>
              <w:t>ZJShemRS</w:t>
            </w:r>
          </w:p>
        </w:tc>
        <w:tc>
          <w:tcPr>
            <w:tcW w:w="992" w:type="dxa"/>
            <w:shd w:val="clear" w:color="auto" w:fill="2D5195"/>
            <w:vAlign w:val="center"/>
          </w:tcPr>
          <w:p w14:paraId="665AA072" w14:textId="77777777" w:rsidR="003F1471" w:rsidRPr="007B7052" w:rsidRDefault="003F1471" w:rsidP="006D0451">
            <w:pPr>
              <w:jc w:val="center"/>
              <w:rPr>
                <w:rFonts w:cs="Calibri"/>
                <w:b/>
                <w:color w:val="FFFFFF"/>
                <w:sz w:val="20"/>
                <w:szCs w:val="20"/>
                <w:lang w:eastAsia="sl-SI"/>
              </w:rPr>
            </w:pPr>
            <w:r w:rsidRPr="007B7052">
              <w:rPr>
                <w:rFonts w:cs="Calibri"/>
                <w:b/>
                <w:color w:val="FFFFFF"/>
                <w:sz w:val="20"/>
                <w:szCs w:val="20"/>
                <w:lang w:eastAsia="sl-SI"/>
              </w:rPr>
              <w:t>ZJShemFO</w:t>
            </w:r>
          </w:p>
        </w:tc>
        <w:tc>
          <w:tcPr>
            <w:tcW w:w="1134" w:type="dxa"/>
            <w:shd w:val="clear" w:color="auto" w:fill="2D5195"/>
            <w:vAlign w:val="center"/>
          </w:tcPr>
          <w:p w14:paraId="3DCA29A1" w14:textId="77777777" w:rsidR="003F1471" w:rsidRPr="007B7052" w:rsidRDefault="003F1471" w:rsidP="006D0451">
            <w:pPr>
              <w:jc w:val="center"/>
              <w:rPr>
                <w:rFonts w:cs="Calibri"/>
                <w:b/>
                <w:color w:val="FFFFFF" w:themeColor="background1"/>
                <w:sz w:val="20"/>
                <w:szCs w:val="20"/>
                <w:lang w:eastAsia="sl-SI"/>
              </w:rPr>
            </w:pPr>
            <w:r w:rsidRPr="007B7052">
              <w:rPr>
                <w:rFonts w:cs="Calibri"/>
                <w:b/>
                <w:color w:val="FFFFFF" w:themeColor="background1"/>
                <w:sz w:val="20"/>
                <w:szCs w:val="20"/>
                <w:lang w:eastAsia="sl-SI"/>
              </w:rPr>
              <w:t>65. čl. ZIUZEOP</w:t>
            </w:r>
          </w:p>
        </w:tc>
        <w:tc>
          <w:tcPr>
            <w:tcW w:w="1134" w:type="dxa"/>
            <w:shd w:val="clear" w:color="auto" w:fill="2D5195"/>
            <w:vAlign w:val="center"/>
          </w:tcPr>
          <w:p w14:paraId="0FABD4C4" w14:textId="77777777" w:rsidR="003F1471" w:rsidRPr="007B7052" w:rsidRDefault="003F1471" w:rsidP="006D0451">
            <w:pPr>
              <w:jc w:val="center"/>
              <w:rPr>
                <w:rFonts w:cs="Calibri"/>
                <w:b/>
                <w:color w:val="FFFFFF" w:themeColor="background1"/>
                <w:sz w:val="20"/>
                <w:szCs w:val="20"/>
                <w:lang w:eastAsia="sl-SI"/>
              </w:rPr>
            </w:pPr>
            <w:r w:rsidRPr="007B7052">
              <w:rPr>
                <w:rFonts w:cs="Calibri"/>
                <w:b/>
                <w:color w:val="FFFFFF" w:themeColor="background1"/>
                <w:sz w:val="20"/>
                <w:szCs w:val="20"/>
                <w:lang w:eastAsia="sl-SI"/>
              </w:rPr>
              <w:t>ZDLGPE</w:t>
            </w:r>
          </w:p>
        </w:tc>
        <w:tc>
          <w:tcPr>
            <w:tcW w:w="992" w:type="dxa"/>
            <w:shd w:val="clear" w:color="auto" w:fill="2D5195"/>
            <w:vAlign w:val="center"/>
          </w:tcPr>
          <w:p w14:paraId="4E0E1D6C" w14:textId="77777777" w:rsidR="003F1471" w:rsidRPr="007B7052" w:rsidRDefault="003F1471" w:rsidP="006D0451">
            <w:pPr>
              <w:jc w:val="center"/>
              <w:rPr>
                <w:rFonts w:cs="Calibri"/>
                <w:b/>
                <w:color w:val="FFFFFF" w:themeColor="background1"/>
                <w:sz w:val="20"/>
                <w:szCs w:val="20"/>
                <w:lang w:eastAsia="sl-SI"/>
              </w:rPr>
            </w:pPr>
            <w:r w:rsidRPr="007B7052">
              <w:rPr>
                <w:rFonts w:cs="Calibri"/>
                <w:b/>
                <w:color w:val="FFFFFF" w:themeColor="background1"/>
                <w:sz w:val="20"/>
                <w:szCs w:val="20"/>
                <w:lang w:eastAsia="sl-SI"/>
              </w:rPr>
              <w:t>ZPEIUTB</w:t>
            </w:r>
          </w:p>
          <w:p w14:paraId="0E8B973F" w14:textId="77777777" w:rsidR="003F1471" w:rsidRPr="007B7052" w:rsidRDefault="003F1471" w:rsidP="006D0451">
            <w:pPr>
              <w:jc w:val="center"/>
              <w:rPr>
                <w:rFonts w:cs="Calibri"/>
                <w:b/>
                <w:color w:val="FFFFFF" w:themeColor="background1"/>
                <w:sz w:val="20"/>
                <w:szCs w:val="20"/>
                <w:lang w:eastAsia="sl-SI"/>
              </w:rPr>
            </w:pPr>
            <w:r w:rsidRPr="007B7052">
              <w:rPr>
                <w:rFonts w:cs="Calibri"/>
                <w:b/>
                <w:color w:val="FFFFFF" w:themeColor="background1"/>
                <w:sz w:val="20"/>
                <w:szCs w:val="20"/>
                <w:lang w:eastAsia="sl-SI"/>
              </w:rPr>
              <w:t>(SURE)</w:t>
            </w:r>
          </w:p>
        </w:tc>
      </w:tr>
      <w:tr w:rsidR="003F1471" w:rsidRPr="00B85C79" w14:paraId="54C4BFC4" w14:textId="77777777" w:rsidTr="00F76C1D">
        <w:trPr>
          <w:trHeight w:val="283"/>
        </w:trPr>
        <w:tc>
          <w:tcPr>
            <w:tcW w:w="858" w:type="dxa"/>
            <w:vAlign w:val="bottom"/>
          </w:tcPr>
          <w:p w14:paraId="6069CF3F" w14:textId="77777777" w:rsidR="003F1471" w:rsidRPr="00B85C79" w:rsidRDefault="003F1471" w:rsidP="00F76C1D">
            <w:pPr>
              <w:jc w:val="center"/>
              <w:rPr>
                <w:sz w:val="20"/>
                <w:szCs w:val="20"/>
              </w:rPr>
            </w:pPr>
            <w:r w:rsidRPr="00B85C79">
              <w:rPr>
                <w:rFonts w:cs="Arial"/>
                <w:sz w:val="20"/>
                <w:szCs w:val="20"/>
                <w:lang w:eastAsia="sl-SI"/>
              </w:rPr>
              <w:t>2010</w:t>
            </w:r>
          </w:p>
        </w:tc>
        <w:tc>
          <w:tcPr>
            <w:tcW w:w="980" w:type="dxa"/>
            <w:vAlign w:val="bottom"/>
          </w:tcPr>
          <w:p w14:paraId="56408BF6" w14:textId="77777777" w:rsidR="003F1471" w:rsidRPr="00B85C79" w:rsidRDefault="003F1471" w:rsidP="00F76C1D">
            <w:pPr>
              <w:jc w:val="right"/>
              <w:rPr>
                <w:sz w:val="20"/>
                <w:szCs w:val="20"/>
              </w:rPr>
            </w:pPr>
            <w:r w:rsidRPr="00B85C79">
              <w:rPr>
                <w:rFonts w:cs="Arial"/>
                <w:sz w:val="20"/>
                <w:szCs w:val="20"/>
                <w:lang w:eastAsia="sl-SI"/>
              </w:rPr>
              <w:t>7.747,7</w:t>
            </w:r>
          </w:p>
        </w:tc>
        <w:tc>
          <w:tcPr>
            <w:tcW w:w="992" w:type="dxa"/>
            <w:vAlign w:val="bottom"/>
          </w:tcPr>
          <w:p w14:paraId="054641AD" w14:textId="77777777" w:rsidR="003F1471" w:rsidRPr="00B85C79" w:rsidRDefault="003F1471" w:rsidP="00F76C1D">
            <w:pPr>
              <w:jc w:val="right"/>
              <w:rPr>
                <w:sz w:val="20"/>
                <w:szCs w:val="20"/>
              </w:rPr>
            </w:pPr>
            <w:r w:rsidRPr="00B85C79">
              <w:rPr>
                <w:rFonts w:cs="Arial"/>
                <w:sz w:val="20"/>
                <w:szCs w:val="20"/>
                <w:lang w:eastAsia="sl-SI"/>
              </w:rPr>
              <w:t>5.253,2</w:t>
            </w:r>
          </w:p>
        </w:tc>
        <w:tc>
          <w:tcPr>
            <w:tcW w:w="851" w:type="dxa"/>
            <w:vAlign w:val="bottom"/>
          </w:tcPr>
          <w:p w14:paraId="73522D23" w14:textId="77777777" w:rsidR="003F1471" w:rsidRPr="00C94353" w:rsidRDefault="003F1471" w:rsidP="00F76C1D">
            <w:pPr>
              <w:jc w:val="right"/>
              <w:rPr>
                <w:sz w:val="20"/>
                <w:szCs w:val="20"/>
              </w:rPr>
            </w:pPr>
            <w:r w:rsidRPr="003338A2">
              <w:rPr>
                <w:sz w:val="20"/>
                <w:szCs w:val="20"/>
              </w:rPr>
              <w:t>5.252,8</w:t>
            </w:r>
          </w:p>
        </w:tc>
        <w:tc>
          <w:tcPr>
            <w:tcW w:w="992" w:type="dxa"/>
            <w:vAlign w:val="bottom"/>
          </w:tcPr>
          <w:p w14:paraId="329A86C2" w14:textId="77777777" w:rsidR="003F1471" w:rsidRPr="00B85C79" w:rsidRDefault="003F1471" w:rsidP="00F76C1D">
            <w:pPr>
              <w:jc w:val="right"/>
              <w:rPr>
                <w:sz w:val="20"/>
                <w:szCs w:val="20"/>
              </w:rPr>
            </w:pPr>
            <w:r w:rsidRPr="00B85C79">
              <w:rPr>
                <w:rFonts w:cs="Arial"/>
                <w:sz w:val="20"/>
                <w:szCs w:val="20"/>
                <w:lang w:eastAsia="sl-SI"/>
              </w:rPr>
              <w:t>0,3</w:t>
            </w:r>
          </w:p>
        </w:tc>
        <w:tc>
          <w:tcPr>
            <w:tcW w:w="993" w:type="dxa"/>
            <w:vAlign w:val="bottom"/>
          </w:tcPr>
          <w:p w14:paraId="6D30A1CE" w14:textId="77777777" w:rsidR="003F1471" w:rsidRPr="00B85C79" w:rsidRDefault="003F1471" w:rsidP="00F76C1D">
            <w:pPr>
              <w:jc w:val="right"/>
              <w:rPr>
                <w:sz w:val="20"/>
                <w:szCs w:val="20"/>
              </w:rPr>
            </w:pPr>
            <w:r w:rsidRPr="00B85C79">
              <w:rPr>
                <w:rFonts w:cs="Arial"/>
                <w:sz w:val="20"/>
                <w:szCs w:val="20"/>
                <w:lang w:eastAsia="sl-SI"/>
              </w:rPr>
              <w:t>2.494,5</w:t>
            </w:r>
          </w:p>
        </w:tc>
        <w:tc>
          <w:tcPr>
            <w:tcW w:w="1134" w:type="dxa"/>
            <w:vAlign w:val="bottom"/>
          </w:tcPr>
          <w:p w14:paraId="7DBC5A29" w14:textId="77777777" w:rsidR="003F1471" w:rsidRPr="00B85C79" w:rsidRDefault="003F1471" w:rsidP="00F76C1D">
            <w:pPr>
              <w:jc w:val="right"/>
              <w:rPr>
                <w:sz w:val="20"/>
                <w:szCs w:val="20"/>
              </w:rPr>
            </w:pPr>
            <w:r w:rsidRPr="00B85C79">
              <w:rPr>
                <w:rFonts w:cs="Arial"/>
                <w:sz w:val="20"/>
                <w:szCs w:val="20"/>
                <w:lang w:eastAsia="sl-SI"/>
              </w:rPr>
              <w:t>0,0</w:t>
            </w:r>
          </w:p>
        </w:tc>
        <w:tc>
          <w:tcPr>
            <w:tcW w:w="850" w:type="dxa"/>
            <w:vAlign w:val="bottom"/>
          </w:tcPr>
          <w:p w14:paraId="3DDBE0B0" w14:textId="77777777" w:rsidR="003F1471" w:rsidRPr="00B85C79" w:rsidRDefault="003F1471" w:rsidP="00F76C1D">
            <w:pPr>
              <w:jc w:val="right"/>
              <w:rPr>
                <w:sz w:val="20"/>
                <w:szCs w:val="20"/>
              </w:rPr>
            </w:pPr>
            <w:r w:rsidRPr="00B85C79">
              <w:rPr>
                <w:rFonts w:cs="Arial"/>
                <w:sz w:val="20"/>
                <w:szCs w:val="20"/>
                <w:lang w:eastAsia="sl-SI"/>
              </w:rPr>
              <w:t>2.200,0</w:t>
            </w:r>
          </w:p>
        </w:tc>
        <w:tc>
          <w:tcPr>
            <w:tcW w:w="992" w:type="dxa"/>
            <w:vAlign w:val="bottom"/>
          </w:tcPr>
          <w:p w14:paraId="37479B47" w14:textId="77777777" w:rsidR="003F1471" w:rsidRPr="00B85C79" w:rsidRDefault="003F1471" w:rsidP="00F76C1D">
            <w:pPr>
              <w:jc w:val="right"/>
              <w:rPr>
                <w:sz w:val="20"/>
                <w:szCs w:val="20"/>
              </w:rPr>
            </w:pPr>
            <w:r w:rsidRPr="00B85C79">
              <w:rPr>
                <w:rFonts w:cs="Arial"/>
                <w:sz w:val="20"/>
                <w:szCs w:val="20"/>
                <w:lang w:eastAsia="sl-SI"/>
              </w:rPr>
              <w:t>0,0</w:t>
            </w:r>
          </w:p>
        </w:tc>
        <w:tc>
          <w:tcPr>
            <w:tcW w:w="993" w:type="dxa"/>
            <w:vAlign w:val="bottom"/>
          </w:tcPr>
          <w:p w14:paraId="511CB661" w14:textId="77777777" w:rsidR="003F1471" w:rsidRPr="00B85C79" w:rsidRDefault="003F1471" w:rsidP="00F76C1D">
            <w:pPr>
              <w:jc w:val="right"/>
              <w:rPr>
                <w:sz w:val="20"/>
                <w:szCs w:val="20"/>
              </w:rPr>
            </w:pPr>
            <w:r w:rsidRPr="00B85C79">
              <w:rPr>
                <w:rFonts w:cs="Arial"/>
                <w:sz w:val="20"/>
                <w:szCs w:val="20"/>
                <w:lang w:eastAsia="sl-SI"/>
              </w:rPr>
              <w:t>276,4</w:t>
            </w:r>
          </w:p>
        </w:tc>
        <w:tc>
          <w:tcPr>
            <w:tcW w:w="992" w:type="dxa"/>
            <w:vAlign w:val="bottom"/>
          </w:tcPr>
          <w:p w14:paraId="558D7AEF" w14:textId="77777777" w:rsidR="003F1471" w:rsidRPr="00B85C79" w:rsidRDefault="003F1471" w:rsidP="00F76C1D">
            <w:pPr>
              <w:jc w:val="right"/>
              <w:rPr>
                <w:sz w:val="20"/>
                <w:szCs w:val="20"/>
              </w:rPr>
            </w:pPr>
            <w:r w:rsidRPr="00B85C79">
              <w:rPr>
                <w:rFonts w:cs="Arial"/>
                <w:sz w:val="20"/>
                <w:szCs w:val="20"/>
                <w:lang w:eastAsia="sl-SI"/>
              </w:rPr>
              <w:t>18,1</w:t>
            </w:r>
          </w:p>
        </w:tc>
        <w:tc>
          <w:tcPr>
            <w:tcW w:w="1134" w:type="dxa"/>
            <w:vAlign w:val="bottom"/>
          </w:tcPr>
          <w:p w14:paraId="2FB1F88B" w14:textId="77777777" w:rsidR="003F1471" w:rsidRPr="00B85C79"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5998BE8B" w14:textId="77777777" w:rsidR="003F1471" w:rsidRPr="00B85C79"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53D2B05D" w14:textId="77777777" w:rsidR="003F1471" w:rsidRPr="00B85C79" w:rsidRDefault="003F1471" w:rsidP="00F76C1D">
            <w:pPr>
              <w:jc w:val="right"/>
              <w:rPr>
                <w:rFonts w:cs="Arial"/>
                <w:sz w:val="20"/>
                <w:szCs w:val="20"/>
                <w:lang w:eastAsia="sl-SI"/>
              </w:rPr>
            </w:pPr>
            <w:r>
              <w:rPr>
                <w:rFonts w:cs="Arial"/>
                <w:sz w:val="20"/>
                <w:szCs w:val="20"/>
                <w:lang w:eastAsia="sl-SI"/>
              </w:rPr>
              <w:t>0,0</w:t>
            </w:r>
          </w:p>
        </w:tc>
      </w:tr>
      <w:tr w:rsidR="003F1471" w:rsidRPr="00B85C79" w14:paraId="306E8198" w14:textId="77777777" w:rsidTr="00F76C1D">
        <w:trPr>
          <w:trHeight w:val="283"/>
        </w:trPr>
        <w:tc>
          <w:tcPr>
            <w:tcW w:w="858" w:type="dxa"/>
            <w:vAlign w:val="bottom"/>
          </w:tcPr>
          <w:p w14:paraId="1AFDB632" w14:textId="77777777" w:rsidR="003F1471" w:rsidRPr="00B85C79" w:rsidRDefault="003F1471" w:rsidP="00F76C1D">
            <w:pPr>
              <w:jc w:val="center"/>
              <w:rPr>
                <w:sz w:val="20"/>
                <w:szCs w:val="20"/>
              </w:rPr>
            </w:pPr>
            <w:r w:rsidRPr="00B85C79">
              <w:rPr>
                <w:rFonts w:cs="Arial"/>
                <w:sz w:val="20"/>
                <w:szCs w:val="20"/>
                <w:lang w:eastAsia="sl-SI"/>
              </w:rPr>
              <w:t>2011</w:t>
            </w:r>
          </w:p>
        </w:tc>
        <w:tc>
          <w:tcPr>
            <w:tcW w:w="980" w:type="dxa"/>
            <w:vAlign w:val="bottom"/>
          </w:tcPr>
          <w:p w14:paraId="12435689" w14:textId="77777777" w:rsidR="003F1471" w:rsidRPr="00B85C79" w:rsidRDefault="003F1471" w:rsidP="00F76C1D">
            <w:pPr>
              <w:jc w:val="right"/>
              <w:rPr>
                <w:sz w:val="20"/>
                <w:szCs w:val="20"/>
              </w:rPr>
            </w:pPr>
            <w:r w:rsidRPr="00B85C79">
              <w:rPr>
                <w:rFonts w:cs="Arial"/>
                <w:sz w:val="20"/>
                <w:szCs w:val="20"/>
                <w:lang w:eastAsia="sl-SI"/>
              </w:rPr>
              <w:t>6.995,9</w:t>
            </w:r>
          </w:p>
        </w:tc>
        <w:tc>
          <w:tcPr>
            <w:tcW w:w="992" w:type="dxa"/>
            <w:vAlign w:val="bottom"/>
          </w:tcPr>
          <w:p w14:paraId="3C5B8C5A" w14:textId="77777777" w:rsidR="003F1471" w:rsidRPr="00B85C79" w:rsidRDefault="003F1471" w:rsidP="00F76C1D">
            <w:pPr>
              <w:jc w:val="right"/>
              <w:rPr>
                <w:sz w:val="20"/>
                <w:szCs w:val="20"/>
              </w:rPr>
            </w:pPr>
            <w:r w:rsidRPr="00B85C79">
              <w:rPr>
                <w:rFonts w:cs="Arial"/>
                <w:sz w:val="20"/>
                <w:szCs w:val="20"/>
                <w:lang w:eastAsia="sl-SI"/>
              </w:rPr>
              <w:t>5.141,4</w:t>
            </w:r>
          </w:p>
        </w:tc>
        <w:tc>
          <w:tcPr>
            <w:tcW w:w="851" w:type="dxa"/>
            <w:vAlign w:val="bottom"/>
          </w:tcPr>
          <w:p w14:paraId="1F243695" w14:textId="77777777" w:rsidR="003F1471" w:rsidRPr="00C94353" w:rsidRDefault="003F1471" w:rsidP="00F76C1D">
            <w:pPr>
              <w:jc w:val="right"/>
              <w:rPr>
                <w:sz w:val="20"/>
                <w:szCs w:val="20"/>
              </w:rPr>
            </w:pPr>
            <w:r w:rsidRPr="003338A2">
              <w:rPr>
                <w:sz w:val="20"/>
                <w:szCs w:val="20"/>
              </w:rPr>
              <w:t>5.141,0</w:t>
            </w:r>
          </w:p>
        </w:tc>
        <w:tc>
          <w:tcPr>
            <w:tcW w:w="992" w:type="dxa"/>
            <w:vAlign w:val="bottom"/>
          </w:tcPr>
          <w:p w14:paraId="4B4EBC75" w14:textId="77777777" w:rsidR="003F1471" w:rsidRPr="00B85C79" w:rsidRDefault="003F1471" w:rsidP="00F76C1D">
            <w:pPr>
              <w:jc w:val="right"/>
              <w:rPr>
                <w:sz w:val="20"/>
                <w:szCs w:val="20"/>
              </w:rPr>
            </w:pPr>
            <w:r w:rsidRPr="00B85C79">
              <w:rPr>
                <w:rFonts w:cs="Arial"/>
                <w:sz w:val="20"/>
                <w:szCs w:val="20"/>
                <w:lang w:eastAsia="sl-SI"/>
              </w:rPr>
              <w:t>0,4</w:t>
            </w:r>
          </w:p>
        </w:tc>
        <w:tc>
          <w:tcPr>
            <w:tcW w:w="993" w:type="dxa"/>
            <w:vAlign w:val="bottom"/>
          </w:tcPr>
          <w:p w14:paraId="26A0B58A" w14:textId="77777777" w:rsidR="003F1471" w:rsidRPr="00B85C79" w:rsidRDefault="003F1471" w:rsidP="00F76C1D">
            <w:pPr>
              <w:jc w:val="right"/>
              <w:rPr>
                <w:sz w:val="20"/>
                <w:szCs w:val="20"/>
              </w:rPr>
            </w:pPr>
            <w:r w:rsidRPr="00B85C79">
              <w:rPr>
                <w:rFonts w:cs="Arial"/>
                <w:sz w:val="20"/>
                <w:szCs w:val="20"/>
                <w:lang w:eastAsia="sl-SI"/>
              </w:rPr>
              <w:t>1.854,5</w:t>
            </w:r>
          </w:p>
        </w:tc>
        <w:tc>
          <w:tcPr>
            <w:tcW w:w="1134" w:type="dxa"/>
            <w:vAlign w:val="bottom"/>
          </w:tcPr>
          <w:p w14:paraId="7E612B39" w14:textId="77777777" w:rsidR="003F1471" w:rsidRPr="00B85C79" w:rsidRDefault="003F1471" w:rsidP="00F76C1D">
            <w:pPr>
              <w:jc w:val="right"/>
              <w:rPr>
                <w:sz w:val="20"/>
                <w:szCs w:val="20"/>
              </w:rPr>
            </w:pPr>
            <w:r w:rsidRPr="00B85C79">
              <w:rPr>
                <w:rFonts w:cs="Arial"/>
                <w:sz w:val="20"/>
                <w:szCs w:val="20"/>
                <w:lang w:eastAsia="sl-SI"/>
              </w:rPr>
              <w:t>118,5</w:t>
            </w:r>
          </w:p>
        </w:tc>
        <w:tc>
          <w:tcPr>
            <w:tcW w:w="850" w:type="dxa"/>
            <w:vAlign w:val="bottom"/>
          </w:tcPr>
          <w:p w14:paraId="70C41D78" w14:textId="77777777" w:rsidR="003F1471" w:rsidRPr="00B85C79" w:rsidRDefault="003F1471" w:rsidP="00F76C1D">
            <w:pPr>
              <w:jc w:val="right"/>
              <w:rPr>
                <w:sz w:val="20"/>
                <w:szCs w:val="20"/>
              </w:rPr>
            </w:pPr>
            <w:r w:rsidRPr="00B85C79">
              <w:rPr>
                <w:rFonts w:cs="Arial"/>
                <w:sz w:val="20"/>
                <w:szCs w:val="20"/>
                <w:lang w:eastAsia="sl-SI"/>
              </w:rPr>
              <w:t>1.554,9</w:t>
            </w:r>
          </w:p>
        </w:tc>
        <w:tc>
          <w:tcPr>
            <w:tcW w:w="992" w:type="dxa"/>
            <w:vAlign w:val="bottom"/>
          </w:tcPr>
          <w:p w14:paraId="2EAB76DC" w14:textId="77777777" w:rsidR="003F1471" w:rsidRPr="00B85C79" w:rsidRDefault="003F1471" w:rsidP="00F76C1D">
            <w:pPr>
              <w:jc w:val="right"/>
              <w:rPr>
                <w:sz w:val="20"/>
                <w:szCs w:val="20"/>
              </w:rPr>
            </w:pPr>
            <w:r w:rsidRPr="00B85C79">
              <w:rPr>
                <w:rFonts w:cs="Arial"/>
                <w:sz w:val="20"/>
                <w:szCs w:val="20"/>
                <w:lang w:eastAsia="sl-SI"/>
              </w:rPr>
              <w:t>0,0</w:t>
            </w:r>
          </w:p>
        </w:tc>
        <w:tc>
          <w:tcPr>
            <w:tcW w:w="993" w:type="dxa"/>
            <w:vAlign w:val="bottom"/>
          </w:tcPr>
          <w:p w14:paraId="02FBAFEA" w14:textId="77777777" w:rsidR="003F1471" w:rsidRPr="00B85C79" w:rsidRDefault="003F1471" w:rsidP="00F76C1D">
            <w:pPr>
              <w:jc w:val="right"/>
              <w:rPr>
                <w:sz w:val="20"/>
                <w:szCs w:val="20"/>
              </w:rPr>
            </w:pPr>
            <w:r w:rsidRPr="00B85C79">
              <w:rPr>
                <w:rFonts w:cs="Arial"/>
                <w:sz w:val="20"/>
                <w:szCs w:val="20"/>
                <w:lang w:eastAsia="sl-SI"/>
              </w:rPr>
              <w:t>176,8</w:t>
            </w:r>
          </w:p>
        </w:tc>
        <w:tc>
          <w:tcPr>
            <w:tcW w:w="992" w:type="dxa"/>
            <w:vAlign w:val="bottom"/>
          </w:tcPr>
          <w:p w14:paraId="0C985D42" w14:textId="77777777" w:rsidR="003F1471" w:rsidRPr="00B85C79" w:rsidRDefault="003F1471" w:rsidP="00F76C1D">
            <w:pPr>
              <w:jc w:val="right"/>
              <w:rPr>
                <w:sz w:val="20"/>
                <w:szCs w:val="20"/>
              </w:rPr>
            </w:pPr>
            <w:r w:rsidRPr="00B85C79">
              <w:rPr>
                <w:rFonts w:cs="Arial"/>
                <w:sz w:val="20"/>
                <w:szCs w:val="20"/>
                <w:lang w:eastAsia="sl-SI"/>
              </w:rPr>
              <w:t>4,3</w:t>
            </w:r>
          </w:p>
        </w:tc>
        <w:tc>
          <w:tcPr>
            <w:tcW w:w="1134" w:type="dxa"/>
            <w:vAlign w:val="bottom"/>
          </w:tcPr>
          <w:p w14:paraId="4C3E57C3" w14:textId="77777777" w:rsidR="003F1471"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0EB9B9D0" w14:textId="77777777" w:rsidR="003F1471"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061A0CED" w14:textId="77777777" w:rsidR="003F1471" w:rsidRDefault="003F1471" w:rsidP="00F76C1D">
            <w:pPr>
              <w:jc w:val="right"/>
              <w:rPr>
                <w:rFonts w:cs="Arial"/>
                <w:sz w:val="20"/>
                <w:szCs w:val="20"/>
                <w:lang w:eastAsia="sl-SI"/>
              </w:rPr>
            </w:pPr>
            <w:r>
              <w:rPr>
                <w:rFonts w:cs="Arial"/>
                <w:sz w:val="20"/>
                <w:szCs w:val="20"/>
                <w:lang w:eastAsia="sl-SI"/>
              </w:rPr>
              <w:t>0,0</w:t>
            </w:r>
          </w:p>
        </w:tc>
      </w:tr>
      <w:tr w:rsidR="003F1471" w:rsidRPr="00B85C79" w14:paraId="28401212" w14:textId="77777777" w:rsidTr="00F76C1D">
        <w:trPr>
          <w:trHeight w:val="283"/>
        </w:trPr>
        <w:tc>
          <w:tcPr>
            <w:tcW w:w="858" w:type="dxa"/>
            <w:vAlign w:val="bottom"/>
          </w:tcPr>
          <w:p w14:paraId="1A6E5F1D" w14:textId="77777777" w:rsidR="003F1471" w:rsidRPr="00B85C79" w:rsidRDefault="003F1471" w:rsidP="00F76C1D">
            <w:pPr>
              <w:jc w:val="center"/>
              <w:rPr>
                <w:sz w:val="20"/>
                <w:szCs w:val="20"/>
              </w:rPr>
            </w:pPr>
            <w:r w:rsidRPr="00B85C79">
              <w:rPr>
                <w:rFonts w:cs="Arial"/>
                <w:sz w:val="20"/>
                <w:szCs w:val="20"/>
                <w:lang w:eastAsia="sl-SI"/>
              </w:rPr>
              <w:t>2012</w:t>
            </w:r>
          </w:p>
        </w:tc>
        <w:tc>
          <w:tcPr>
            <w:tcW w:w="980" w:type="dxa"/>
            <w:vAlign w:val="bottom"/>
          </w:tcPr>
          <w:p w14:paraId="1743AC89" w14:textId="77777777" w:rsidR="003F1471" w:rsidRPr="00B85C79" w:rsidRDefault="003F1471" w:rsidP="00F76C1D">
            <w:pPr>
              <w:jc w:val="right"/>
              <w:rPr>
                <w:sz w:val="20"/>
                <w:szCs w:val="20"/>
              </w:rPr>
            </w:pPr>
            <w:r w:rsidRPr="00B85C79">
              <w:rPr>
                <w:rFonts w:cs="Arial"/>
                <w:sz w:val="20"/>
                <w:szCs w:val="20"/>
                <w:lang w:eastAsia="sl-SI"/>
              </w:rPr>
              <w:t>6.505,8</w:t>
            </w:r>
          </w:p>
        </w:tc>
        <w:tc>
          <w:tcPr>
            <w:tcW w:w="992" w:type="dxa"/>
            <w:vAlign w:val="bottom"/>
          </w:tcPr>
          <w:p w14:paraId="1A3EC4CF" w14:textId="77777777" w:rsidR="003F1471" w:rsidRPr="00B85C79" w:rsidRDefault="003F1471" w:rsidP="00F76C1D">
            <w:pPr>
              <w:jc w:val="right"/>
              <w:rPr>
                <w:sz w:val="20"/>
                <w:szCs w:val="20"/>
              </w:rPr>
            </w:pPr>
            <w:r w:rsidRPr="00B85C79">
              <w:rPr>
                <w:rFonts w:cs="Arial"/>
                <w:sz w:val="20"/>
                <w:szCs w:val="20"/>
                <w:lang w:eastAsia="sl-SI"/>
              </w:rPr>
              <w:t>4.946,1</w:t>
            </w:r>
          </w:p>
        </w:tc>
        <w:tc>
          <w:tcPr>
            <w:tcW w:w="851" w:type="dxa"/>
            <w:vAlign w:val="bottom"/>
          </w:tcPr>
          <w:p w14:paraId="75110626" w14:textId="77777777" w:rsidR="003F1471" w:rsidRPr="00C94353" w:rsidRDefault="003F1471" w:rsidP="00F76C1D">
            <w:pPr>
              <w:jc w:val="right"/>
              <w:rPr>
                <w:sz w:val="20"/>
                <w:szCs w:val="20"/>
              </w:rPr>
            </w:pPr>
            <w:r w:rsidRPr="003338A2">
              <w:rPr>
                <w:sz w:val="20"/>
                <w:szCs w:val="20"/>
              </w:rPr>
              <w:t>4.945,6</w:t>
            </w:r>
          </w:p>
        </w:tc>
        <w:tc>
          <w:tcPr>
            <w:tcW w:w="992" w:type="dxa"/>
            <w:vAlign w:val="bottom"/>
          </w:tcPr>
          <w:p w14:paraId="2925CE8D" w14:textId="77777777" w:rsidR="003F1471" w:rsidRPr="00B85C79" w:rsidRDefault="003F1471" w:rsidP="00F76C1D">
            <w:pPr>
              <w:jc w:val="right"/>
              <w:rPr>
                <w:sz w:val="20"/>
                <w:szCs w:val="20"/>
              </w:rPr>
            </w:pPr>
            <w:r w:rsidRPr="00B85C79">
              <w:rPr>
                <w:rFonts w:cs="Arial"/>
                <w:sz w:val="20"/>
                <w:szCs w:val="20"/>
                <w:lang w:eastAsia="sl-SI"/>
              </w:rPr>
              <w:t>0,5</w:t>
            </w:r>
          </w:p>
        </w:tc>
        <w:tc>
          <w:tcPr>
            <w:tcW w:w="993" w:type="dxa"/>
            <w:vAlign w:val="bottom"/>
          </w:tcPr>
          <w:p w14:paraId="2A71BCAF" w14:textId="77777777" w:rsidR="003F1471" w:rsidRPr="00B85C79" w:rsidRDefault="003F1471" w:rsidP="00F76C1D">
            <w:pPr>
              <w:jc w:val="right"/>
              <w:rPr>
                <w:sz w:val="20"/>
                <w:szCs w:val="20"/>
              </w:rPr>
            </w:pPr>
            <w:r w:rsidRPr="00B85C79">
              <w:rPr>
                <w:rFonts w:cs="Arial"/>
                <w:sz w:val="20"/>
                <w:szCs w:val="20"/>
                <w:lang w:eastAsia="sl-SI"/>
              </w:rPr>
              <w:t>1.559,7</w:t>
            </w:r>
          </w:p>
        </w:tc>
        <w:tc>
          <w:tcPr>
            <w:tcW w:w="1134" w:type="dxa"/>
            <w:vAlign w:val="bottom"/>
          </w:tcPr>
          <w:p w14:paraId="686047A9" w14:textId="77777777" w:rsidR="003F1471" w:rsidRPr="00B85C79" w:rsidRDefault="003F1471" w:rsidP="00F76C1D">
            <w:pPr>
              <w:jc w:val="right"/>
              <w:rPr>
                <w:sz w:val="20"/>
                <w:szCs w:val="20"/>
              </w:rPr>
            </w:pPr>
            <w:r w:rsidRPr="00B85C79">
              <w:rPr>
                <w:rFonts w:cs="Arial"/>
                <w:sz w:val="20"/>
                <w:szCs w:val="20"/>
                <w:lang w:eastAsia="sl-SI"/>
              </w:rPr>
              <w:t>1.232,3</w:t>
            </w:r>
          </w:p>
        </w:tc>
        <w:tc>
          <w:tcPr>
            <w:tcW w:w="850" w:type="dxa"/>
            <w:vAlign w:val="bottom"/>
          </w:tcPr>
          <w:p w14:paraId="50AA002D" w14:textId="77777777" w:rsidR="003F1471" w:rsidRPr="00B85C79" w:rsidRDefault="003F1471" w:rsidP="00F76C1D">
            <w:pPr>
              <w:jc w:val="right"/>
              <w:rPr>
                <w:sz w:val="20"/>
                <w:szCs w:val="20"/>
              </w:rPr>
            </w:pPr>
            <w:r w:rsidRPr="00B85C79">
              <w:rPr>
                <w:rFonts w:cs="Arial"/>
                <w:sz w:val="20"/>
                <w:szCs w:val="20"/>
                <w:lang w:eastAsia="sl-SI"/>
              </w:rPr>
              <w:t>200,0</w:t>
            </w:r>
          </w:p>
        </w:tc>
        <w:tc>
          <w:tcPr>
            <w:tcW w:w="992" w:type="dxa"/>
            <w:vAlign w:val="bottom"/>
          </w:tcPr>
          <w:p w14:paraId="24D599C3" w14:textId="77777777" w:rsidR="003F1471" w:rsidRPr="00B85C79" w:rsidRDefault="003F1471" w:rsidP="00F76C1D">
            <w:pPr>
              <w:jc w:val="right"/>
              <w:rPr>
                <w:sz w:val="20"/>
                <w:szCs w:val="20"/>
              </w:rPr>
            </w:pPr>
            <w:r w:rsidRPr="00B85C79">
              <w:rPr>
                <w:rFonts w:cs="Arial"/>
                <w:sz w:val="20"/>
                <w:szCs w:val="20"/>
                <w:lang w:eastAsia="sl-SI"/>
              </w:rPr>
              <w:t>0,0</w:t>
            </w:r>
          </w:p>
        </w:tc>
        <w:tc>
          <w:tcPr>
            <w:tcW w:w="993" w:type="dxa"/>
            <w:vAlign w:val="bottom"/>
          </w:tcPr>
          <w:p w14:paraId="31789865" w14:textId="77777777" w:rsidR="003F1471" w:rsidRPr="00B85C79" w:rsidRDefault="003F1471" w:rsidP="00F76C1D">
            <w:pPr>
              <w:jc w:val="right"/>
              <w:rPr>
                <w:sz w:val="20"/>
                <w:szCs w:val="20"/>
              </w:rPr>
            </w:pPr>
            <w:r w:rsidRPr="00B85C79">
              <w:rPr>
                <w:rFonts w:cs="Arial"/>
                <w:sz w:val="20"/>
                <w:szCs w:val="20"/>
                <w:lang w:eastAsia="sl-SI"/>
              </w:rPr>
              <w:t>123,6</w:t>
            </w:r>
          </w:p>
        </w:tc>
        <w:tc>
          <w:tcPr>
            <w:tcW w:w="992" w:type="dxa"/>
            <w:vAlign w:val="bottom"/>
          </w:tcPr>
          <w:p w14:paraId="7A7B2A43" w14:textId="77777777" w:rsidR="003F1471" w:rsidRPr="00B85C79" w:rsidRDefault="003F1471" w:rsidP="00F76C1D">
            <w:pPr>
              <w:jc w:val="right"/>
              <w:rPr>
                <w:sz w:val="20"/>
                <w:szCs w:val="20"/>
              </w:rPr>
            </w:pPr>
            <w:r w:rsidRPr="00B85C79">
              <w:rPr>
                <w:rFonts w:cs="Arial"/>
                <w:sz w:val="20"/>
                <w:szCs w:val="20"/>
                <w:lang w:eastAsia="sl-SI"/>
              </w:rPr>
              <w:t>3,8</w:t>
            </w:r>
          </w:p>
        </w:tc>
        <w:tc>
          <w:tcPr>
            <w:tcW w:w="1134" w:type="dxa"/>
            <w:vAlign w:val="bottom"/>
          </w:tcPr>
          <w:p w14:paraId="621148CB" w14:textId="77777777" w:rsidR="003F1471"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4C2288B5" w14:textId="77777777" w:rsidR="003F1471"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63E37659" w14:textId="77777777" w:rsidR="003F1471" w:rsidRDefault="003F1471" w:rsidP="00F76C1D">
            <w:pPr>
              <w:jc w:val="right"/>
              <w:rPr>
                <w:rFonts w:cs="Arial"/>
                <w:sz w:val="20"/>
                <w:szCs w:val="20"/>
                <w:lang w:eastAsia="sl-SI"/>
              </w:rPr>
            </w:pPr>
            <w:r>
              <w:rPr>
                <w:rFonts w:cs="Arial"/>
                <w:sz w:val="20"/>
                <w:szCs w:val="20"/>
                <w:lang w:eastAsia="sl-SI"/>
              </w:rPr>
              <w:t>0,0</w:t>
            </w:r>
          </w:p>
        </w:tc>
      </w:tr>
      <w:tr w:rsidR="003F1471" w:rsidRPr="00B85C79" w14:paraId="56A7441B" w14:textId="77777777" w:rsidTr="00F76C1D">
        <w:trPr>
          <w:trHeight w:val="283"/>
        </w:trPr>
        <w:tc>
          <w:tcPr>
            <w:tcW w:w="858" w:type="dxa"/>
            <w:vAlign w:val="bottom"/>
          </w:tcPr>
          <w:p w14:paraId="3D01F8EF" w14:textId="77777777" w:rsidR="003F1471" w:rsidRPr="00B85C79" w:rsidRDefault="003F1471" w:rsidP="00F76C1D">
            <w:pPr>
              <w:jc w:val="center"/>
              <w:rPr>
                <w:sz w:val="20"/>
                <w:szCs w:val="20"/>
              </w:rPr>
            </w:pPr>
            <w:r w:rsidRPr="00B85C79">
              <w:rPr>
                <w:rFonts w:cs="Arial"/>
                <w:sz w:val="20"/>
                <w:szCs w:val="20"/>
                <w:lang w:eastAsia="sl-SI"/>
              </w:rPr>
              <w:t>2013</w:t>
            </w:r>
          </w:p>
        </w:tc>
        <w:tc>
          <w:tcPr>
            <w:tcW w:w="980" w:type="dxa"/>
            <w:vAlign w:val="bottom"/>
          </w:tcPr>
          <w:p w14:paraId="0FB7ABBD" w14:textId="77777777" w:rsidR="003F1471" w:rsidRPr="00B85C79" w:rsidRDefault="003F1471" w:rsidP="00F76C1D">
            <w:pPr>
              <w:jc w:val="right"/>
              <w:rPr>
                <w:sz w:val="20"/>
                <w:szCs w:val="20"/>
              </w:rPr>
            </w:pPr>
            <w:r w:rsidRPr="00B85C79">
              <w:rPr>
                <w:rFonts w:cs="Arial"/>
                <w:sz w:val="20"/>
                <w:szCs w:val="20"/>
              </w:rPr>
              <w:t>8.257,9</w:t>
            </w:r>
          </w:p>
        </w:tc>
        <w:tc>
          <w:tcPr>
            <w:tcW w:w="992" w:type="dxa"/>
            <w:vAlign w:val="bottom"/>
          </w:tcPr>
          <w:p w14:paraId="14442D02" w14:textId="77777777" w:rsidR="003F1471" w:rsidRPr="00B85C79" w:rsidRDefault="003F1471" w:rsidP="00F76C1D">
            <w:pPr>
              <w:jc w:val="right"/>
              <w:rPr>
                <w:sz w:val="20"/>
                <w:szCs w:val="20"/>
              </w:rPr>
            </w:pPr>
            <w:r w:rsidRPr="00B85C79">
              <w:rPr>
                <w:rFonts w:cs="Arial"/>
                <w:sz w:val="20"/>
                <w:szCs w:val="20"/>
              </w:rPr>
              <w:t>5.299,9</w:t>
            </w:r>
          </w:p>
        </w:tc>
        <w:tc>
          <w:tcPr>
            <w:tcW w:w="851" w:type="dxa"/>
            <w:vAlign w:val="bottom"/>
          </w:tcPr>
          <w:p w14:paraId="167F53CF" w14:textId="77777777" w:rsidR="003F1471" w:rsidRPr="00C94353" w:rsidRDefault="003F1471" w:rsidP="00F76C1D">
            <w:pPr>
              <w:jc w:val="right"/>
              <w:rPr>
                <w:sz w:val="20"/>
                <w:szCs w:val="20"/>
              </w:rPr>
            </w:pPr>
            <w:r w:rsidRPr="003338A2">
              <w:rPr>
                <w:sz w:val="20"/>
                <w:szCs w:val="20"/>
              </w:rPr>
              <w:t>5.299,2</w:t>
            </w:r>
          </w:p>
        </w:tc>
        <w:tc>
          <w:tcPr>
            <w:tcW w:w="992" w:type="dxa"/>
            <w:vAlign w:val="bottom"/>
          </w:tcPr>
          <w:p w14:paraId="2DBEFAE0" w14:textId="77777777" w:rsidR="003F1471" w:rsidRPr="00B85C79" w:rsidRDefault="003F1471" w:rsidP="00F76C1D">
            <w:pPr>
              <w:jc w:val="right"/>
              <w:rPr>
                <w:sz w:val="20"/>
                <w:szCs w:val="20"/>
              </w:rPr>
            </w:pPr>
            <w:r w:rsidRPr="00B85C79">
              <w:rPr>
                <w:rFonts w:cs="Arial"/>
                <w:sz w:val="20"/>
                <w:szCs w:val="20"/>
              </w:rPr>
              <w:t>0,7</w:t>
            </w:r>
          </w:p>
        </w:tc>
        <w:tc>
          <w:tcPr>
            <w:tcW w:w="993" w:type="dxa"/>
            <w:vAlign w:val="bottom"/>
          </w:tcPr>
          <w:p w14:paraId="12AB3294" w14:textId="77777777" w:rsidR="003F1471" w:rsidRPr="00B85C79" w:rsidRDefault="003F1471" w:rsidP="00F76C1D">
            <w:pPr>
              <w:jc w:val="right"/>
              <w:rPr>
                <w:sz w:val="20"/>
                <w:szCs w:val="20"/>
              </w:rPr>
            </w:pPr>
            <w:r w:rsidRPr="00B85C79">
              <w:rPr>
                <w:rFonts w:cs="Arial"/>
                <w:sz w:val="20"/>
                <w:szCs w:val="20"/>
              </w:rPr>
              <w:t>2.958,0</w:t>
            </w:r>
          </w:p>
        </w:tc>
        <w:tc>
          <w:tcPr>
            <w:tcW w:w="1134" w:type="dxa"/>
            <w:vAlign w:val="bottom"/>
          </w:tcPr>
          <w:p w14:paraId="4CC00B04" w14:textId="77777777" w:rsidR="003F1471" w:rsidRPr="00B85C79" w:rsidRDefault="003F1471" w:rsidP="00F76C1D">
            <w:pPr>
              <w:jc w:val="right"/>
              <w:rPr>
                <w:sz w:val="20"/>
                <w:szCs w:val="20"/>
              </w:rPr>
            </w:pPr>
            <w:r w:rsidRPr="00B85C79">
              <w:rPr>
                <w:rFonts w:cs="Arial"/>
                <w:sz w:val="20"/>
                <w:szCs w:val="20"/>
              </w:rPr>
              <w:t>1.461,0</w:t>
            </w:r>
          </w:p>
        </w:tc>
        <w:tc>
          <w:tcPr>
            <w:tcW w:w="850" w:type="dxa"/>
            <w:vAlign w:val="bottom"/>
          </w:tcPr>
          <w:p w14:paraId="7E737B94" w14:textId="77777777" w:rsidR="003F1471" w:rsidRPr="00B85C79" w:rsidRDefault="003F1471" w:rsidP="00F76C1D">
            <w:pPr>
              <w:jc w:val="right"/>
              <w:rPr>
                <w:sz w:val="20"/>
                <w:szCs w:val="20"/>
              </w:rPr>
            </w:pPr>
            <w:r w:rsidRPr="00B85C79">
              <w:rPr>
                <w:rFonts w:cs="Arial"/>
                <w:sz w:val="20"/>
                <w:szCs w:val="20"/>
              </w:rPr>
              <w:t>126,8</w:t>
            </w:r>
          </w:p>
        </w:tc>
        <w:tc>
          <w:tcPr>
            <w:tcW w:w="992" w:type="dxa"/>
            <w:vAlign w:val="bottom"/>
          </w:tcPr>
          <w:p w14:paraId="2F58E8E2" w14:textId="77777777" w:rsidR="003F1471" w:rsidRPr="00B85C79" w:rsidRDefault="003F1471" w:rsidP="00F76C1D">
            <w:pPr>
              <w:jc w:val="right"/>
              <w:rPr>
                <w:sz w:val="20"/>
                <w:szCs w:val="20"/>
              </w:rPr>
            </w:pPr>
            <w:r w:rsidRPr="00B85C79">
              <w:rPr>
                <w:rFonts w:cs="Arial"/>
                <w:sz w:val="20"/>
                <w:szCs w:val="20"/>
              </w:rPr>
              <w:t>1.283,7</w:t>
            </w:r>
          </w:p>
        </w:tc>
        <w:tc>
          <w:tcPr>
            <w:tcW w:w="993" w:type="dxa"/>
            <w:vAlign w:val="bottom"/>
          </w:tcPr>
          <w:p w14:paraId="00EAF35B" w14:textId="77777777" w:rsidR="003F1471" w:rsidRPr="00B85C79" w:rsidRDefault="003F1471" w:rsidP="00F76C1D">
            <w:pPr>
              <w:jc w:val="right"/>
              <w:rPr>
                <w:sz w:val="20"/>
                <w:szCs w:val="20"/>
              </w:rPr>
            </w:pPr>
            <w:r w:rsidRPr="00B85C79">
              <w:rPr>
                <w:rFonts w:cs="Arial"/>
                <w:sz w:val="20"/>
                <w:szCs w:val="20"/>
              </w:rPr>
              <w:t>83,1</w:t>
            </w:r>
          </w:p>
        </w:tc>
        <w:tc>
          <w:tcPr>
            <w:tcW w:w="992" w:type="dxa"/>
            <w:vAlign w:val="bottom"/>
          </w:tcPr>
          <w:p w14:paraId="5086A7F3" w14:textId="77777777" w:rsidR="003F1471" w:rsidRPr="00B85C79" w:rsidRDefault="003F1471" w:rsidP="00F76C1D">
            <w:pPr>
              <w:jc w:val="right"/>
              <w:rPr>
                <w:sz w:val="20"/>
                <w:szCs w:val="20"/>
              </w:rPr>
            </w:pPr>
            <w:r w:rsidRPr="00B85C79">
              <w:rPr>
                <w:rFonts w:cs="Arial"/>
                <w:sz w:val="20"/>
                <w:szCs w:val="20"/>
              </w:rPr>
              <w:t>3,4</w:t>
            </w:r>
          </w:p>
        </w:tc>
        <w:tc>
          <w:tcPr>
            <w:tcW w:w="1134" w:type="dxa"/>
            <w:vAlign w:val="bottom"/>
          </w:tcPr>
          <w:p w14:paraId="58E5F077" w14:textId="77777777" w:rsidR="003F1471"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0846ECB6" w14:textId="77777777" w:rsidR="003F1471"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23F3AFAD" w14:textId="77777777" w:rsidR="003F1471" w:rsidRDefault="003F1471" w:rsidP="00F76C1D">
            <w:pPr>
              <w:jc w:val="right"/>
              <w:rPr>
                <w:rFonts w:cs="Arial"/>
                <w:sz w:val="20"/>
                <w:szCs w:val="20"/>
                <w:lang w:eastAsia="sl-SI"/>
              </w:rPr>
            </w:pPr>
            <w:r>
              <w:rPr>
                <w:rFonts w:cs="Arial"/>
                <w:sz w:val="20"/>
                <w:szCs w:val="20"/>
                <w:lang w:eastAsia="sl-SI"/>
              </w:rPr>
              <w:t>0,0</w:t>
            </w:r>
          </w:p>
        </w:tc>
      </w:tr>
      <w:tr w:rsidR="003F1471" w:rsidRPr="00B85C79" w14:paraId="49E86F21" w14:textId="77777777" w:rsidTr="00F76C1D">
        <w:trPr>
          <w:trHeight w:val="283"/>
        </w:trPr>
        <w:tc>
          <w:tcPr>
            <w:tcW w:w="858" w:type="dxa"/>
            <w:vAlign w:val="bottom"/>
          </w:tcPr>
          <w:p w14:paraId="69ECABDA" w14:textId="77777777" w:rsidR="003F1471" w:rsidRPr="00B85C79" w:rsidRDefault="003F1471" w:rsidP="00F76C1D">
            <w:pPr>
              <w:jc w:val="center"/>
              <w:rPr>
                <w:sz w:val="20"/>
                <w:szCs w:val="20"/>
              </w:rPr>
            </w:pPr>
            <w:r w:rsidRPr="00B85C79">
              <w:rPr>
                <w:rFonts w:cs="Arial"/>
                <w:sz w:val="20"/>
                <w:szCs w:val="20"/>
                <w:lang w:eastAsia="sl-SI"/>
              </w:rPr>
              <w:t>2014</w:t>
            </w:r>
          </w:p>
        </w:tc>
        <w:tc>
          <w:tcPr>
            <w:tcW w:w="980" w:type="dxa"/>
            <w:vAlign w:val="bottom"/>
          </w:tcPr>
          <w:p w14:paraId="3789C78D" w14:textId="77777777" w:rsidR="003F1471" w:rsidRPr="00B85C79" w:rsidRDefault="003F1471" w:rsidP="00F76C1D">
            <w:pPr>
              <w:jc w:val="right"/>
              <w:rPr>
                <w:sz w:val="20"/>
                <w:szCs w:val="20"/>
              </w:rPr>
            </w:pPr>
            <w:r w:rsidRPr="00B85C79">
              <w:rPr>
                <w:sz w:val="20"/>
                <w:szCs w:val="20"/>
              </w:rPr>
              <w:t>8.275,7</w:t>
            </w:r>
          </w:p>
        </w:tc>
        <w:tc>
          <w:tcPr>
            <w:tcW w:w="992" w:type="dxa"/>
            <w:vAlign w:val="bottom"/>
          </w:tcPr>
          <w:p w14:paraId="3BB941A4" w14:textId="77777777" w:rsidR="003F1471" w:rsidRPr="00B85C79" w:rsidRDefault="003F1471" w:rsidP="00F76C1D">
            <w:pPr>
              <w:jc w:val="right"/>
              <w:rPr>
                <w:sz w:val="20"/>
                <w:szCs w:val="20"/>
              </w:rPr>
            </w:pPr>
            <w:r w:rsidRPr="00B85C79">
              <w:rPr>
                <w:sz w:val="20"/>
                <w:szCs w:val="20"/>
              </w:rPr>
              <w:t>5.004,3</w:t>
            </w:r>
          </w:p>
        </w:tc>
        <w:tc>
          <w:tcPr>
            <w:tcW w:w="851" w:type="dxa"/>
            <w:vAlign w:val="bottom"/>
          </w:tcPr>
          <w:p w14:paraId="4D180D1D" w14:textId="77777777" w:rsidR="003F1471" w:rsidRPr="00C94353" w:rsidRDefault="003F1471" w:rsidP="00F76C1D">
            <w:pPr>
              <w:jc w:val="right"/>
              <w:rPr>
                <w:sz w:val="20"/>
                <w:szCs w:val="20"/>
              </w:rPr>
            </w:pPr>
            <w:r w:rsidRPr="003338A2">
              <w:rPr>
                <w:sz w:val="20"/>
                <w:szCs w:val="20"/>
              </w:rPr>
              <w:t>5.003,3</w:t>
            </w:r>
          </w:p>
        </w:tc>
        <w:tc>
          <w:tcPr>
            <w:tcW w:w="992" w:type="dxa"/>
            <w:vAlign w:val="bottom"/>
          </w:tcPr>
          <w:p w14:paraId="2EBBF7E3" w14:textId="77777777" w:rsidR="003F1471" w:rsidRPr="00B85C79" w:rsidRDefault="003F1471" w:rsidP="00F76C1D">
            <w:pPr>
              <w:jc w:val="right"/>
              <w:rPr>
                <w:sz w:val="20"/>
                <w:szCs w:val="20"/>
              </w:rPr>
            </w:pPr>
            <w:r w:rsidRPr="00B85C79">
              <w:rPr>
                <w:sz w:val="20"/>
                <w:szCs w:val="20"/>
              </w:rPr>
              <w:t>0,9</w:t>
            </w:r>
          </w:p>
        </w:tc>
        <w:tc>
          <w:tcPr>
            <w:tcW w:w="993" w:type="dxa"/>
            <w:vAlign w:val="bottom"/>
          </w:tcPr>
          <w:p w14:paraId="7C219DF2" w14:textId="77777777" w:rsidR="003F1471" w:rsidRPr="00B85C79" w:rsidRDefault="003F1471" w:rsidP="00F76C1D">
            <w:pPr>
              <w:jc w:val="right"/>
              <w:rPr>
                <w:sz w:val="20"/>
                <w:szCs w:val="20"/>
              </w:rPr>
            </w:pPr>
            <w:r w:rsidRPr="00B85C79">
              <w:rPr>
                <w:sz w:val="20"/>
                <w:szCs w:val="20"/>
              </w:rPr>
              <w:t>3.271,4</w:t>
            </w:r>
          </w:p>
        </w:tc>
        <w:tc>
          <w:tcPr>
            <w:tcW w:w="1134" w:type="dxa"/>
            <w:vAlign w:val="bottom"/>
          </w:tcPr>
          <w:p w14:paraId="30B54EFE" w14:textId="77777777" w:rsidR="003F1471" w:rsidRPr="00B85C79" w:rsidRDefault="003F1471" w:rsidP="00F76C1D">
            <w:pPr>
              <w:jc w:val="right"/>
              <w:rPr>
                <w:sz w:val="20"/>
                <w:szCs w:val="20"/>
              </w:rPr>
            </w:pPr>
            <w:r w:rsidRPr="00B85C79">
              <w:rPr>
                <w:sz w:val="20"/>
                <w:szCs w:val="20"/>
              </w:rPr>
              <w:t>1.549,3</w:t>
            </w:r>
          </w:p>
        </w:tc>
        <w:tc>
          <w:tcPr>
            <w:tcW w:w="850" w:type="dxa"/>
            <w:vAlign w:val="bottom"/>
          </w:tcPr>
          <w:p w14:paraId="36A42657" w14:textId="77777777" w:rsidR="003F1471" w:rsidRPr="00B85C79" w:rsidRDefault="003F1471" w:rsidP="00F76C1D">
            <w:pPr>
              <w:jc w:val="right"/>
              <w:rPr>
                <w:sz w:val="20"/>
                <w:szCs w:val="20"/>
              </w:rPr>
            </w:pPr>
            <w:r w:rsidRPr="00B85C79">
              <w:rPr>
                <w:sz w:val="20"/>
                <w:szCs w:val="20"/>
              </w:rPr>
              <w:t>118,8</w:t>
            </w:r>
          </w:p>
        </w:tc>
        <w:tc>
          <w:tcPr>
            <w:tcW w:w="992" w:type="dxa"/>
            <w:vAlign w:val="bottom"/>
          </w:tcPr>
          <w:p w14:paraId="525F96B2" w14:textId="77777777" w:rsidR="003F1471" w:rsidRPr="00B85C79" w:rsidRDefault="003F1471" w:rsidP="00F76C1D">
            <w:pPr>
              <w:jc w:val="right"/>
              <w:rPr>
                <w:sz w:val="20"/>
                <w:szCs w:val="20"/>
              </w:rPr>
            </w:pPr>
            <w:r w:rsidRPr="00B85C79">
              <w:rPr>
                <w:sz w:val="20"/>
                <w:szCs w:val="20"/>
              </w:rPr>
              <w:t>1.563,2</w:t>
            </w:r>
          </w:p>
        </w:tc>
        <w:tc>
          <w:tcPr>
            <w:tcW w:w="993" w:type="dxa"/>
            <w:vAlign w:val="bottom"/>
          </w:tcPr>
          <w:p w14:paraId="38250242" w14:textId="77777777" w:rsidR="003F1471" w:rsidRPr="00B85C79" w:rsidRDefault="003F1471" w:rsidP="00F76C1D">
            <w:pPr>
              <w:jc w:val="right"/>
              <w:rPr>
                <w:sz w:val="20"/>
                <w:szCs w:val="20"/>
              </w:rPr>
            </w:pPr>
            <w:r w:rsidRPr="00B85C79">
              <w:rPr>
                <w:sz w:val="20"/>
                <w:szCs w:val="20"/>
              </w:rPr>
              <w:t>37,3</w:t>
            </w:r>
          </w:p>
        </w:tc>
        <w:tc>
          <w:tcPr>
            <w:tcW w:w="992" w:type="dxa"/>
            <w:vAlign w:val="bottom"/>
          </w:tcPr>
          <w:p w14:paraId="7ED45E69" w14:textId="77777777" w:rsidR="003F1471" w:rsidRPr="00B85C79" w:rsidRDefault="003F1471" w:rsidP="00F76C1D">
            <w:pPr>
              <w:jc w:val="right"/>
              <w:rPr>
                <w:sz w:val="20"/>
                <w:szCs w:val="20"/>
              </w:rPr>
            </w:pPr>
            <w:r w:rsidRPr="00B85C79">
              <w:rPr>
                <w:sz w:val="20"/>
                <w:szCs w:val="20"/>
              </w:rPr>
              <w:t>2,9</w:t>
            </w:r>
          </w:p>
        </w:tc>
        <w:tc>
          <w:tcPr>
            <w:tcW w:w="1134" w:type="dxa"/>
            <w:vAlign w:val="bottom"/>
          </w:tcPr>
          <w:p w14:paraId="3436EA71" w14:textId="77777777" w:rsidR="003F1471"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39CCB41D" w14:textId="77777777" w:rsidR="003F1471"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7D2685D0" w14:textId="77777777" w:rsidR="003F1471" w:rsidRDefault="003F1471" w:rsidP="00F76C1D">
            <w:pPr>
              <w:jc w:val="right"/>
              <w:rPr>
                <w:rFonts w:cs="Arial"/>
                <w:sz w:val="20"/>
                <w:szCs w:val="20"/>
                <w:lang w:eastAsia="sl-SI"/>
              </w:rPr>
            </w:pPr>
            <w:r>
              <w:rPr>
                <w:rFonts w:cs="Arial"/>
                <w:sz w:val="20"/>
                <w:szCs w:val="20"/>
                <w:lang w:eastAsia="sl-SI"/>
              </w:rPr>
              <w:t>0,0</w:t>
            </w:r>
          </w:p>
        </w:tc>
      </w:tr>
      <w:tr w:rsidR="003F1471" w:rsidRPr="00B85C79" w14:paraId="77BCE301" w14:textId="77777777" w:rsidTr="00F76C1D">
        <w:trPr>
          <w:trHeight w:val="283"/>
        </w:trPr>
        <w:tc>
          <w:tcPr>
            <w:tcW w:w="858" w:type="dxa"/>
            <w:vAlign w:val="bottom"/>
          </w:tcPr>
          <w:p w14:paraId="74FC147C" w14:textId="77777777" w:rsidR="003F1471" w:rsidRPr="00B85C79" w:rsidRDefault="003F1471" w:rsidP="00F76C1D">
            <w:pPr>
              <w:jc w:val="center"/>
              <w:rPr>
                <w:sz w:val="20"/>
                <w:szCs w:val="20"/>
              </w:rPr>
            </w:pPr>
            <w:r w:rsidRPr="00B85C79">
              <w:rPr>
                <w:rFonts w:cs="Arial"/>
                <w:sz w:val="20"/>
                <w:szCs w:val="20"/>
                <w:lang w:eastAsia="sl-SI"/>
              </w:rPr>
              <w:t>2015</w:t>
            </w:r>
          </w:p>
        </w:tc>
        <w:tc>
          <w:tcPr>
            <w:tcW w:w="980" w:type="dxa"/>
            <w:vAlign w:val="bottom"/>
          </w:tcPr>
          <w:p w14:paraId="05AACE8A" w14:textId="77777777" w:rsidR="003F1471" w:rsidRPr="00B85C79" w:rsidRDefault="003F1471" w:rsidP="00F76C1D">
            <w:pPr>
              <w:jc w:val="right"/>
              <w:rPr>
                <w:sz w:val="20"/>
                <w:szCs w:val="20"/>
              </w:rPr>
            </w:pPr>
            <w:r w:rsidRPr="00B85C79">
              <w:rPr>
                <w:sz w:val="20"/>
                <w:szCs w:val="20"/>
              </w:rPr>
              <w:t>7.059,1</w:t>
            </w:r>
          </w:p>
        </w:tc>
        <w:tc>
          <w:tcPr>
            <w:tcW w:w="992" w:type="dxa"/>
            <w:vAlign w:val="bottom"/>
          </w:tcPr>
          <w:p w14:paraId="04C2306B" w14:textId="77777777" w:rsidR="003F1471" w:rsidRPr="00B85C79" w:rsidRDefault="003F1471" w:rsidP="00F76C1D">
            <w:pPr>
              <w:jc w:val="right"/>
              <w:rPr>
                <w:sz w:val="20"/>
                <w:szCs w:val="20"/>
              </w:rPr>
            </w:pPr>
            <w:r w:rsidRPr="00B85C79">
              <w:rPr>
                <w:sz w:val="20"/>
                <w:szCs w:val="20"/>
              </w:rPr>
              <w:t>4.509,3</w:t>
            </w:r>
          </w:p>
        </w:tc>
        <w:tc>
          <w:tcPr>
            <w:tcW w:w="851" w:type="dxa"/>
            <w:vAlign w:val="bottom"/>
          </w:tcPr>
          <w:p w14:paraId="28C839C3" w14:textId="77777777" w:rsidR="003F1471" w:rsidRPr="00C94353" w:rsidRDefault="003F1471" w:rsidP="00F76C1D">
            <w:pPr>
              <w:jc w:val="right"/>
              <w:rPr>
                <w:sz w:val="20"/>
                <w:szCs w:val="20"/>
              </w:rPr>
            </w:pPr>
            <w:r w:rsidRPr="003338A2">
              <w:rPr>
                <w:sz w:val="20"/>
                <w:szCs w:val="20"/>
              </w:rPr>
              <w:t>4.508,2</w:t>
            </w:r>
          </w:p>
        </w:tc>
        <w:tc>
          <w:tcPr>
            <w:tcW w:w="992" w:type="dxa"/>
            <w:vAlign w:val="bottom"/>
          </w:tcPr>
          <w:p w14:paraId="245CACDB" w14:textId="77777777" w:rsidR="003F1471" w:rsidRPr="00B85C79" w:rsidRDefault="003F1471" w:rsidP="00F76C1D">
            <w:pPr>
              <w:jc w:val="right"/>
              <w:rPr>
                <w:sz w:val="20"/>
                <w:szCs w:val="20"/>
              </w:rPr>
            </w:pPr>
            <w:r w:rsidRPr="00B85C79">
              <w:rPr>
                <w:sz w:val="20"/>
                <w:szCs w:val="20"/>
              </w:rPr>
              <w:t>1,1</w:t>
            </w:r>
          </w:p>
        </w:tc>
        <w:tc>
          <w:tcPr>
            <w:tcW w:w="993" w:type="dxa"/>
            <w:vAlign w:val="bottom"/>
          </w:tcPr>
          <w:p w14:paraId="12601E2F" w14:textId="77777777" w:rsidR="003F1471" w:rsidRPr="00B85C79" w:rsidRDefault="003F1471" w:rsidP="00F76C1D">
            <w:pPr>
              <w:jc w:val="right"/>
              <w:rPr>
                <w:sz w:val="20"/>
                <w:szCs w:val="20"/>
              </w:rPr>
            </w:pPr>
            <w:r w:rsidRPr="00B85C79">
              <w:rPr>
                <w:sz w:val="20"/>
                <w:szCs w:val="20"/>
              </w:rPr>
              <w:t>2.549,7</w:t>
            </w:r>
          </w:p>
        </w:tc>
        <w:tc>
          <w:tcPr>
            <w:tcW w:w="1134" w:type="dxa"/>
            <w:vAlign w:val="bottom"/>
          </w:tcPr>
          <w:p w14:paraId="0C72B5A3" w14:textId="77777777" w:rsidR="003F1471" w:rsidRPr="00B85C79" w:rsidRDefault="003F1471" w:rsidP="00F76C1D">
            <w:pPr>
              <w:jc w:val="right"/>
              <w:rPr>
                <w:sz w:val="20"/>
                <w:szCs w:val="20"/>
              </w:rPr>
            </w:pPr>
            <w:r w:rsidRPr="00B85C79">
              <w:rPr>
                <w:sz w:val="20"/>
                <w:szCs w:val="20"/>
              </w:rPr>
              <w:t>1.470,6</w:t>
            </w:r>
          </w:p>
        </w:tc>
        <w:tc>
          <w:tcPr>
            <w:tcW w:w="850" w:type="dxa"/>
            <w:vAlign w:val="bottom"/>
          </w:tcPr>
          <w:p w14:paraId="27AEE969" w14:textId="77777777" w:rsidR="003F1471" w:rsidRPr="00B85C79" w:rsidRDefault="003F1471" w:rsidP="00F76C1D">
            <w:pPr>
              <w:jc w:val="right"/>
              <w:rPr>
                <w:sz w:val="20"/>
                <w:szCs w:val="20"/>
              </w:rPr>
            </w:pPr>
            <w:r w:rsidRPr="00B85C79">
              <w:rPr>
                <w:sz w:val="20"/>
                <w:szCs w:val="20"/>
              </w:rPr>
              <w:t>0,0</w:t>
            </w:r>
          </w:p>
        </w:tc>
        <w:tc>
          <w:tcPr>
            <w:tcW w:w="992" w:type="dxa"/>
            <w:vAlign w:val="bottom"/>
          </w:tcPr>
          <w:p w14:paraId="7C3D27A6" w14:textId="77777777" w:rsidR="003F1471" w:rsidRPr="00B85C79" w:rsidRDefault="003F1471" w:rsidP="00F76C1D">
            <w:pPr>
              <w:jc w:val="right"/>
              <w:rPr>
                <w:sz w:val="20"/>
                <w:szCs w:val="20"/>
              </w:rPr>
            </w:pPr>
            <w:r w:rsidRPr="00B85C79">
              <w:rPr>
                <w:sz w:val="20"/>
                <w:szCs w:val="20"/>
              </w:rPr>
              <w:t>1.057,4</w:t>
            </w:r>
          </w:p>
        </w:tc>
        <w:tc>
          <w:tcPr>
            <w:tcW w:w="993" w:type="dxa"/>
            <w:vAlign w:val="bottom"/>
          </w:tcPr>
          <w:p w14:paraId="51270896" w14:textId="77777777" w:rsidR="003F1471" w:rsidRPr="00B85C79" w:rsidRDefault="003F1471" w:rsidP="00F76C1D">
            <w:pPr>
              <w:jc w:val="right"/>
              <w:rPr>
                <w:sz w:val="20"/>
                <w:szCs w:val="20"/>
              </w:rPr>
            </w:pPr>
            <w:r w:rsidRPr="00B85C79">
              <w:rPr>
                <w:sz w:val="20"/>
                <w:szCs w:val="20"/>
              </w:rPr>
              <w:t>19,2</w:t>
            </w:r>
          </w:p>
        </w:tc>
        <w:tc>
          <w:tcPr>
            <w:tcW w:w="992" w:type="dxa"/>
            <w:vAlign w:val="bottom"/>
          </w:tcPr>
          <w:p w14:paraId="618130F1" w14:textId="77777777" w:rsidR="003F1471" w:rsidRPr="00B85C79" w:rsidRDefault="003F1471" w:rsidP="00F76C1D">
            <w:pPr>
              <w:jc w:val="right"/>
              <w:rPr>
                <w:sz w:val="20"/>
                <w:szCs w:val="20"/>
              </w:rPr>
            </w:pPr>
            <w:r w:rsidRPr="00B85C79">
              <w:rPr>
                <w:sz w:val="20"/>
                <w:szCs w:val="20"/>
              </w:rPr>
              <w:t>2,5</w:t>
            </w:r>
          </w:p>
        </w:tc>
        <w:tc>
          <w:tcPr>
            <w:tcW w:w="1134" w:type="dxa"/>
            <w:vAlign w:val="bottom"/>
          </w:tcPr>
          <w:p w14:paraId="343F6E36" w14:textId="77777777" w:rsidR="003F1471"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0073CD3C" w14:textId="77777777" w:rsidR="003F1471"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75953270" w14:textId="77777777" w:rsidR="003F1471" w:rsidRDefault="003F1471" w:rsidP="00F76C1D">
            <w:pPr>
              <w:jc w:val="right"/>
              <w:rPr>
                <w:rFonts w:cs="Arial"/>
                <w:sz w:val="20"/>
                <w:szCs w:val="20"/>
                <w:lang w:eastAsia="sl-SI"/>
              </w:rPr>
            </w:pPr>
            <w:r>
              <w:rPr>
                <w:rFonts w:cs="Arial"/>
                <w:sz w:val="20"/>
                <w:szCs w:val="20"/>
                <w:lang w:eastAsia="sl-SI"/>
              </w:rPr>
              <w:t>0,0</w:t>
            </w:r>
          </w:p>
        </w:tc>
      </w:tr>
      <w:tr w:rsidR="003F1471" w:rsidRPr="00B85C79" w14:paraId="4399B022" w14:textId="77777777" w:rsidTr="00F76C1D">
        <w:trPr>
          <w:trHeight w:val="283"/>
        </w:trPr>
        <w:tc>
          <w:tcPr>
            <w:tcW w:w="858" w:type="dxa"/>
            <w:vAlign w:val="bottom"/>
          </w:tcPr>
          <w:p w14:paraId="245D8D88" w14:textId="77777777" w:rsidR="003F1471" w:rsidRPr="00B85C79" w:rsidRDefault="003F1471" w:rsidP="00F76C1D">
            <w:pPr>
              <w:jc w:val="center"/>
              <w:rPr>
                <w:sz w:val="20"/>
                <w:szCs w:val="20"/>
              </w:rPr>
            </w:pPr>
            <w:r w:rsidRPr="00B85C79">
              <w:rPr>
                <w:rFonts w:cs="Arial"/>
                <w:sz w:val="20"/>
                <w:szCs w:val="20"/>
                <w:lang w:eastAsia="sl-SI"/>
              </w:rPr>
              <w:t>2016</w:t>
            </w:r>
          </w:p>
        </w:tc>
        <w:tc>
          <w:tcPr>
            <w:tcW w:w="980" w:type="dxa"/>
            <w:vAlign w:val="bottom"/>
          </w:tcPr>
          <w:p w14:paraId="340B7119" w14:textId="77777777" w:rsidR="003F1471" w:rsidRPr="00B85C79" w:rsidRDefault="003F1471" w:rsidP="00F76C1D">
            <w:pPr>
              <w:jc w:val="right"/>
              <w:rPr>
                <w:sz w:val="20"/>
                <w:szCs w:val="20"/>
              </w:rPr>
            </w:pPr>
            <w:r w:rsidRPr="00B85C79">
              <w:rPr>
                <w:sz w:val="20"/>
                <w:szCs w:val="20"/>
              </w:rPr>
              <w:t>6.812,9</w:t>
            </w:r>
          </w:p>
        </w:tc>
        <w:tc>
          <w:tcPr>
            <w:tcW w:w="992" w:type="dxa"/>
            <w:vAlign w:val="bottom"/>
          </w:tcPr>
          <w:p w14:paraId="35FEABFE" w14:textId="77777777" w:rsidR="003F1471" w:rsidRPr="00B85C79" w:rsidRDefault="003F1471" w:rsidP="00F76C1D">
            <w:pPr>
              <w:jc w:val="right"/>
              <w:rPr>
                <w:sz w:val="20"/>
                <w:szCs w:val="20"/>
              </w:rPr>
            </w:pPr>
            <w:r w:rsidRPr="00B85C79">
              <w:rPr>
                <w:sz w:val="20"/>
                <w:szCs w:val="20"/>
              </w:rPr>
              <w:t>4.253,9</w:t>
            </w:r>
          </w:p>
        </w:tc>
        <w:tc>
          <w:tcPr>
            <w:tcW w:w="851" w:type="dxa"/>
            <w:vAlign w:val="bottom"/>
          </w:tcPr>
          <w:p w14:paraId="0618F5EF" w14:textId="77777777" w:rsidR="003F1471" w:rsidRPr="00C94353" w:rsidRDefault="003F1471" w:rsidP="00F76C1D">
            <w:pPr>
              <w:jc w:val="right"/>
              <w:rPr>
                <w:sz w:val="20"/>
                <w:szCs w:val="20"/>
              </w:rPr>
            </w:pPr>
            <w:r w:rsidRPr="003338A2">
              <w:rPr>
                <w:sz w:val="20"/>
                <w:szCs w:val="20"/>
              </w:rPr>
              <w:t>4.252,4</w:t>
            </w:r>
          </w:p>
        </w:tc>
        <w:tc>
          <w:tcPr>
            <w:tcW w:w="992" w:type="dxa"/>
            <w:vAlign w:val="bottom"/>
          </w:tcPr>
          <w:p w14:paraId="069F9051" w14:textId="77777777" w:rsidR="003F1471" w:rsidRPr="00B85C79" w:rsidRDefault="003F1471" w:rsidP="00F76C1D">
            <w:pPr>
              <w:jc w:val="right"/>
              <w:rPr>
                <w:sz w:val="20"/>
                <w:szCs w:val="20"/>
              </w:rPr>
            </w:pPr>
            <w:r w:rsidRPr="00B85C79">
              <w:rPr>
                <w:sz w:val="20"/>
                <w:szCs w:val="20"/>
              </w:rPr>
              <w:t>1,6</w:t>
            </w:r>
          </w:p>
        </w:tc>
        <w:tc>
          <w:tcPr>
            <w:tcW w:w="993" w:type="dxa"/>
            <w:vAlign w:val="bottom"/>
          </w:tcPr>
          <w:p w14:paraId="327039A2" w14:textId="77777777" w:rsidR="003F1471" w:rsidRPr="00B85C79" w:rsidRDefault="003F1471" w:rsidP="00F76C1D">
            <w:pPr>
              <w:jc w:val="right"/>
              <w:rPr>
                <w:sz w:val="20"/>
                <w:szCs w:val="20"/>
              </w:rPr>
            </w:pPr>
            <w:r w:rsidRPr="00B85C79">
              <w:rPr>
                <w:sz w:val="20"/>
                <w:szCs w:val="20"/>
              </w:rPr>
              <w:t>2.559,0</w:t>
            </w:r>
          </w:p>
        </w:tc>
        <w:tc>
          <w:tcPr>
            <w:tcW w:w="1134" w:type="dxa"/>
            <w:vAlign w:val="bottom"/>
          </w:tcPr>
          <w:p w14:paraId="165FDD43" w14:textId="77777777" w:rsidR="003F1471" w:rsidRPr="00B85C79" w:rsidRDefault="003F1471" w:rsidP="00F76C1D">
            <w:pPr>
              <w:jc w:val="right"/>
              <w:rPr>
                <w:sz w:val="20"/>
                <w:szCs w:val="20"/>
              </w:rPr>
            </w:pPr>
            <w:r w:rsidRPr="00B85C79">
              <w:rPr>
                <w:sz w:val="20"/>
                <w:szCs w:val="20"/>
              </w:rPr>
              <w:t>1.492,0</w:t>
            </w:r>
          </w:p>
        </w:tc>
        <w:tc>
          <w:tcPr>
            <w:tcW w:w="850" w:type="dxa"/>
            <w:vAlign w:val="bottom"/>
          </w:tcPr>
          <w:p w14:paraId="76B80BE8" w14:textId="77777777" w:rsidR="003F1471" w:rsidRPr="00B85C79" w:rsidRDefault="003F1471" w:rsidP="00F76C1D">
            <w:pPr>
              <w:jc w:val="right"/>
              <w:rPr>
                <w:sz w:val="20"/>
                <w:szCs w:val="20"/>
              </w:rPr>
            </w:pPr>
            <w:r w:rsidRPr="00B85C79">
              <w:rPr>
                <w:sz w:val="20"/>
                <w:szCs w:val="20"/>
              </w:rPr>
              <w:t>0,0</w:t>
            </w:r>
          </w:p>
        </w:tc>
        <w:tc>
          <w:tcPr>
            <w:tcW w:w="992" w:type="dxa"/>
            <w:vAlign w:val="bottom"/>
          </w:tcPr>
          <w:p w14:paraId="0DADC8CF" w14:textId="77777777" w:rsidR="003F1471" w:rsidRPr="00B85C79" w:rsidRDefault="003F1471" w:rsidP="00F76C1D">
            <w:pPr>
              <w:jc w:val="right"/>
              <w:rPr>
                <w:sz w:val="20"/>
                <w:szCs w:val="20"/>
              </w:rPr>
            </w:pPr>
            <w:r w:rsidRPr="00B85C79">
              <w:rPr>
                <w:sz w:val="20"/>
                <w:szCs w:val="20"/>
              </w:rPr>
              <w:t>1.056,6</w:t>
            </w:r>
          </w:p>
        </w:tc>
        <w:tc>
          <w:tcPr>
            <w:tcW w:w="993" w:type="dxa"/>
            <w:vAlign w:val="bottom"/>
          </w:tcPr>
          <w:p w14:paraId="5EFD54AF" w14:textId="77777777" w:rsidR="003F1471" w:rsidRPr="00B85C79" w:rsidRDefault="003F1471" w:rsidP="00F76C1D">
            <w:pPr>
              <w:jc w:val="right"/>
              <w:rPr>
                <w:sz w:val="20"/>
                <w:szCs w:val="20"/>
              </w:rPr>
            </w:pPr>
            <w:r w:rsidRPr="00B85C79">
              <w:rPr>
                <w:sz w:val="20"/>
                <w:szCs w:val="20"/>
              </w:rPr>
              <w:t>8,1</w:t>
            </w:r>
          </w:p>
        </w:tc>
        <w:tc>
          <w:tcPr>
            <w:tcW w:w="992" w:type="dxa"/>
            <w:vAlign w:val="bottom"/>
          </w:tcPr>
          <w:p w14:paraId="37A6B336" w14:textId="77777777" w:rsidR="003F1471" w:rsidRPr="00B85C79" w:rsidRDefault="003F1471" w:rsidP="00F76C1D">
            <w:pPr>
              <w:jc w:val="right"/>
              <w:rPr>
                <w:sz w:val="20"/>
                <w:szCs w:val="20"/>
              </w:rPr>
            </w:pPr>
            <w:r w:rsidRPr="00B85C79">
              <w:rPr>
                <w:sz w:val="20"/>
                <w:szCs w:val="20"/>
              </w:rPr>
              <w:t>2,3</w:t>
            </w:r>
          </w:p>
        </w:tc>
        <w:tc>
          <w:tcPr>
            <w:tcW w:w="1134" w:type="dxa"/>
            <w:vAlign w:val="bottom"/>
          </w:tcPr>
          <w:p w14:paraId="1135FF34" w14:textId="77777777" w:rsidR="003F1471"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5F8C2689" w14:textId="77777777" w:rsidR="003F1471"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1EAF3BE6" w14:textId="77777777" w:rsidR="003F1471" w:rsidRDefault="003F1471" w:rsidP="00F76C1D">
            <w:pPr>
              <w:jc w:val="right"/>
              <w:rPr>
                <w:rFonts w:cs="Arial"/>
                <w:sz w:val="20"/>
                <w:szCs w:val="20"/>
                <w:lang w:eastAsia="sl-SI"/>
              </w:rPr>
            </w:pPr>
            <w:r>
              <w:rPr>
                <w:rFonts w:cs="Arial"/>
                <w:sz w:val="20"/>
                <w:szCs w:val="20"/>
                <w:lang w:eastAsia="sl-SI"/>
              </w:rPr>
              <w:t>0,0</w:t>
            </w:r>
          </w:p>
        </w:tc>
      </w:tr>
      <w:tr w:rsidR="003F1471" w:rsidRPr="00B85C79" w14:paraId="1AA387FA" w14:textId="77777777" w:rsidTr="00F76C1D">
        <w:trPr>
          <w:trHeight w:val="283"/>
        </w:trPr>
        <w:tc>
          <w:tcPr>
            <w:tcW w:w="858" w:type="dxa"/>
            <w:vAlign w:val="bottom"/>
          </w:tcPr>
          <w:p w14:paraId="7A06F06C" w14:textId="77777777" w:rsidR="003F1471" w:rsidRPr="00B85C79" w:rsidRDefault="003F1471" w:rsidP="00F76C1D">
            <w:pPr>
              <w:jc w:val="center"/>
              <w:rPr>
                <w:sz w:val="20"/>
                <w:szCs w:val="20"/>
              </w:rPr>
            </w:pPr>
            <w:r w:rsidRPr="00B85C79">
              <w:rPr>
                <w:rFonts w:cs="Arial"/>
                <w:sz w:val="20"/>
                <w:szCs w:val="20"/>
                <w:lang w:eastAsia="sl-SI"/>
              </w:rPr>
              <w:t>2017</w:t>
            </w:r>
          </w:p>
        </w:tc>
        <w:tc>
          <w:tcPr>
            <w:tcW w:w="980" w:type="dxa"/>
            <w:vAlign w:val="bottom"/>
          </w:tcPr>
          <w:p w14:paraId="77426AE6" w14:textId="77777777" w:rsidR="003F1471" w:rsidRPr="00B85C79" w:rsidRDefault="003F1471" w:rsidP="00F76C1D">
            <w:pPr>
              <w:jc w:val="right"/>
              <w:rPr>
                <w:sz w:val="20"/>
                <w:szCs w:val="20"/>
              </w:rPr>
            </w:pPr>
            <w:r w:rsidRPr="00B85C79">
              <w:rPr>
                <w:rFonts w:cs="Arial"/>
                <w:sz w:val="20"/>
                <w:szCs w:val="20"/>
              </w:rPr>
              <w:t>6.254,9</w:t>
            </w:r>
          </w:p>
        </w:tc>
        <w:tc>
          <w:tcPr>
            <w:tcW w:w="992" w:type="dxa"/>
            <w:vAlign w:val="bottom"/>
          </w:tcPr>
          <w:p w14:paraId="4A0BE992" w14:textId="77777777" w:rsidR="003F1471" w:rsidRPr="00B85C79" w:rsidRDefault="003F1471" w:rsidP="00F76C1D">
            <w:pPr>
              <w:jc w:val="right"/>
              <w:rPr>
                <w:sz w:val="20"/>
                <w:szCs w:val="20"/>
              </w:rPr>
            </w:pPr>
            <w:r w:rsidRPr="00B85C79">
              <w:rPr>
                <w:rFonts w:cs="Arial"/>
                <w:sz w:val="20"/>
                <w:szCs w:val="20"/>
              </w:rPr>
              <w:t>3.755,1</w:t>
            </w:r>
          </w:p>
        </w:tc>
        <w:tc>
          <w:tcPr>
            <w:tcW w:w="851" w:type="dxa"/>
            <w:vAlign w:val="bottom"/>
          </w:tcPr>
          <w:p w14:paraId="460C7528" w14:textId="77777777" w:rsidR="003F1471" w:rsidRPr="00C94353" w:rsidRDefault="003F1471" w:rsidP="00F76C1D">
            <w:pPr>
              <w:jc w:val="right"/>
              <w:rPr>
                <w:sz w:val="20"/>
                <w:szCs w:val="20"/>
              </w:rPr>
            </w:pPr>
            <w:r w:rsidRPr="003338A2">
              <w:rPr>
                <w:sz w:val="20"/>
                <w:szCs w:val="20"/>
              </w:rPr>
              <w:t>3.753,3</w:t>
            </w:r>
          </w:p>
        </w:tc>
        <w:tc>
          <w:tcPr>
            <w:tcW w:w="992" w:type="dxa"/>
            <w:vAlign w:val="bottom"/>
          </w:tcPr>
          <w:p w14:paraId="66F767AE" w14:textId="77777777" w:rsidR="003F1471" w:rsidRPr="00B85C79" w:rsidRDefault="003F1471" w:rsidP="00F76C1D">
            <w:pPr>
              <w:jc w:val="right"/>
              <w:rPr>
                <w:sz w:val="20"/>
                <w:szCs w:val="20"/>
              </w:rPr>
            </w:pPr>
            <w:r w:rsidRPr="00B85C79">
              <w:rPr>
                <w:rFonts w:cs="Arial"/>
                <w:sz w:val="20"/>
                <w:szCs w:val="20"/>
              </w:rPr>
              <w:t>1,8</w:t>
            </w:r>
          </w:p>
        </w:tc>
        <w:tc>
          <w:tcPr>
            <w:tcW w:w="993" w:type="dxa"/>
            <w:vAlign w:val="bottom"/>
          </w:tcPr>
          <w:p w14:paraId="3C516A7C" w14:textId="77777777" w:rsidR="003F1471" w:rsidRPr="00B85C79" w:rsidRDefault="003F1471" w:rsidP="00F76C1D">
            <w:pPr>
              <w:jc w:val="right"/>
              <w:rPr>
                <w:sz w:val="20"/>
                <w:szCs w:val="20"/>
              </w:rPr>
            </w:pPr>
            <w:r w:rsidRPr="00B85C79">
              <w:rPr>
                <w:rFonts w:cs="Arial"/>
                <w:sz w:val="20"/>
                <w:szCs w:val="20"/>
              </w:rPr>
              <w:t>2.499,8</w:t>
            </w:r>
          </w:p>
        </w:tc>
        <w:tc>
          <w:tcPr>
            <w:tcW w:w="1134" w:type="dxa"/>
            <w:vAlign w:val="bottom"/>
          </w:tcPr>
          <w:p w14:paraId="1A6EDC95" w14:textId="77777777" w:rsidR="003F1471" w:rsidRPr="00B85C79" w:rsidRDefault="003F1471" w:rsidP="00F76C1D">
            <w:pPr>
              <w:jc w:val="right"/>
              <w:rPr>
                <w:sz w:val="20"/>
                <w:szCs w:val="20"/>
              </w:rPr>
            </w:pPr>
            <w:r w:rsidRPr="00B85C79">
              <w:rPr>
                <w:rFonts w:cs="Arial"/>
                <w:sz w:val="20"/>
                <w:szCs w:val="20"/>
              </w:rPr>
              <w:t>1.614,8</w:t>
            </w:r>
          </w:p>
        </w:tc>
        <w:tc>
          <w:tcPr>
            <w:tcW w:w="850" w:type="dxa"/>
            <w:vAlign w:val="bottom"/>
          </w:tcPr>
          <w:p w14:paraId="2A110930" w14:textId="77777777" w:rsidR="003F1471" w:rsidRPr="00B85C79" w:rsidRDefault="003F1471" w:rsidP="00F76C1D">
            <w:pPr>
              <w:jc w:val="right"/>
              <w:rPr>
                <w:sz w:val="20"/>
                <w:szCs w:val="20"/>
              </w:rPr>
            </w:pPr>
            <w:r w:rsidRPr="00B85C79">
              <w:rPr>
                <w:rFonts w:cs="Arial"/>
                <w:sz w:val="20"/>
                <w:szCs w:val="20"/>
              </w:rPr>
              <w:t>0,0</w:t>
            </w:r>
          </w:p>
        </w:tc>
        <w:tc>
          <w:tcPr>
            <w:tcW w:w="992" w:type="dxa"/>
            <w:vAlign w:val="bottom"/>
          </w:tcPr>
          <w:p w14:paraId="6A9A2DBB" w14:textId="77777777" w:rsidR="003F1471" w:rsidRPr="00B85C79" w:rsidRDefault="003F1471" w:rsidP="00F76C1D">
            <w:pPr>
              <w:jc w:val="right"/>
              <w:rPr>
                <w:sz w:val="20"/>
                <w:szCs w:val="20"/>
              </w:rPr>
            </w:pPr>
            <w:r w:rsidRPr="00B85C79">
              <w:rPr>
                <w:rFonts w:cs="Arial"/>
                <w:sz w:val="20"/>
                <w:szCs w:val="20"/>
              </w:rPr>
              <w:t>876,0</w:t>
            </w:r>
          </w:p>
        </w:tc>
        <w:tc>
          <w:tcPr>
            <w:tcW w:w="993" w:type="dxa"/>
            <w:vAlign w:val="bottom"/>
          </w:tcPr>
          <w:p w14:paraId="37D96116" w14:textId="77777777" w:rsidR="003F1471" w:rsidRPr="00B85C79" w:rsidRDefault="003F1471" w:rsidP="00F76C1D">
            <w:pPr>
              <w:jc w:val="right"/>
              <w:rPr>
                <w:sz w:val="20"/>
                <w:szCs w:val="20"/>
              </w:rPr>
            </w:pPr>
            <w:r w:rsidRPr="00B85C79">
              <w:rPr>
                <w:rFonts w:cs="Arial"/>
                <w:sz w:val="20"/>
                <w:szCs w:val="20"/>
              </w:rPr>
              <w:t>7,1</w:t>
            </w:r>
          </w:p>
        </w:tc>
        <w:tc>
          <w:tcPr>
            <w:tcW w:w="992" w:type="dxa"/>
            <w:vAlign w:val="bottom"/>
          </w:tcPr>
          <w:p w14:paraId="296E5007" w14:textId="77777777" w:rsidR="003F1471" w:rsidRPr="00B85C79" w:rsidRDefault="003F1471" w:rsidP="00F76C1D">
            <w:pPr>
              <w:jc w:val="right"/>
              <w:rPr>
                <w:sz w:val="20"/>
                <w:szCs w:val="20"/>
              </w:rPr>
            </w:pPr>
            <w:r w:rsidRPr="00B85C79">
              <w:rPr>
                <w:rFonts w:cs="Arial"/>
                <w:sz w:val="20"/>
                <w:szCs w:val="20"/>
              </w:rPr>
              <w:t>1,9</w:t>
            </w:r>
          </w:p>
        </w:tc>
        <w:tc>
          <w:tcPr>
            <w:tcW w:w="1134" w:type="dxa"/>
            <w:vAlign w:val="bottom"/>
          </w:tcPr>
          <w:p w14:paraId="0800D784" w14:textId="77777777" w:rsidR="003F1471"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2358948F" w14:textId="77777777" w:rsidR="003F1471"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1847EEDE" w14:textId="77777777" w:rsidR="003F1471" w:rsidRDefault="003F1471" w:rsidP="00F76C1D">
            <w:pPr>
              <w:jc w:val="right"/>
              <w:rPr>
                <w:rFonts w:cs="Arial"/>
                <w:sz w:val="20"/>
                <w:szCs w:val="20"/>
                <w:lang w:eastAsia="sl-SI"/>
              </w:rPr>
            </w:pPr>
            <w:r>
              <w:rPr>
                <w:rFonts w:cs="Arial"/>
                <w:sz w:val="20"/>
                <w:szCs w:val="20"/>
                <w:lang w:eastAsia="sl-SI"/>
              </w:rPr>
              <w:t>0,0</w:t>
            </w:r>
          </w:p>
        </w:tc>
      </w:tr>
      <w:tr w:rsidR="003F1471" w:rsidRPr="00B85C79" w14:paraId="272FDEE0" w14:textId="77777777" w:rsidTr="00F76C1D">
        <w:trPr>
          <w:trHeight w:val="283"/>
        </w:trPr>
        <w:tc>
          <w:tcPr>
            <w:tcW w:w="858" w:type="dxa"/>
            <w:vAlign w:val="bottom"/>
          </w:tcPr>
          <w:p w14:paraId="0EA446AF" w14:textId="77777777" w:rsidR="003F1471" w:rsidRPr="00B85C79" w:rsidRDefault="003F1471" w:rsidP="00F76C1D">
            <w:pPr>
              <w:jc w:val="center"/>
              <w:rPr>
                <w:rFonts w:cs="Arial"/>
                <w:sz w:val="20"/>
                <w:szCs w:val="20"/>
                <w:lang w:eastAsia="sl-SI"/>
              </w:rPr>
            </w:pPr>
            <w:r w:rsidRPr="00B85C79">
              <w:rPr>
                <w:rFonts w:cs="Arial"/>
                <w:sz w:val="20"/>
                <w:szCs w:val="20"/>
                <w:lang w:eastAsia="sl-SI"/>
              </w:rPr>
              <w:t>2018</w:t>
            </w:r>
          </w:p>
        </w:tc>
        <w:tc>
          <w:tcPr>
            <w:tcW w:w="980" w:type="dxa"/>
            <w:vAlign w:val="bottom"/>
          </w:tcPr>
          <w:p w14:paraId="4F385847" w14:textId="77777777" w:rsidR="003F1471" w:rsidRPr="00B85C79" w:rsidRDefault="003F1471" w:rsidP="00F76C1D">
            <w:pPr>
              <w:jc w:val="right"/>
              <w:rPr>
                <w:sz w:val="20"/>
                <w:szCs w:val="20"/>
              </w:rPr>
            </w:pPr>
            <w:r w:rsidRPr="00B85C79">
              <w:rPr>
                <w:rFonts w:cs="Arial"/>
                <w:sz w:val="20"/>
                <w:szCs w:val="20"/>
              </w:rPr>
              <w:t>5.830,5</w:t>
            </w:r>
          </w:p>
        </w:tc>
        <w:tc>
          <w:tcPr>
            <w:tcW w:w="992" w:type="dxa"/>
            <w:vAlign w:val="bottom"/>
          </w:tcPr>
          <w:p w14:paraId="3F9F782E" w14:textId="77777777" w:rsidR="003F1471" w:rsidRPr="00B85C79" w:rsidRDefault="003F1471" w:rsidP="00F76C1D">
            <w:pPr>
              <w:jc w:val="right"/>
              <w:rPr>
                <w:sz w:val="20"/>
                <w:szCs w:val="20"/>
              </w:rPr>
            </w:pPr>
            <w:r w:rsidRPr="00B85C79">
              <w:rPr>
                <w:rFonts w:cs="Arial"/>
                <w:sz w:val="20"/>
                <w:szCs w:val="20"/>
              </w:rPr>
              <w:t>3.502,5</w:t>
            </w:r>
          </w:p>
        </w:tc>
        <w:tc>
          <w:tcPr>
            <w:tcW w:w="851" w:type="dxa"/>
            <w:vAlign w:val="bottom"/>
          </w:tcPr>
          <w:p w14:paraId="63D25520" w14:textId="77777777" w:rsidR="003F1471" w:rsidRPr="00C94353" w:rsidRDefault="003F1471" w:rsidP="00F76C1D">
            <w:pPr>
              <w:jc w:val="right"/>
              <w:rPr>
                <w:sz w:val="20"/>
                <w:szCs w:val="20"/>
              </w:rPr>
            </w:pPr>
            <w:r w:rsidRPr="003338A2">
              <w:rPr>
                <w:sz w:val="20"/>
                <w:szCs w:val="20"/>
              </w:rPr>
              <w:t>3.500,4</w:t>
            </w:r>
          </w:p>
        </w:tc>
        <w:tc>
          <w:tcPr>
            <w:tcW w:w="992" w:type="dxa"/>
            <w:vAlign w:val="bottom"/>
          </w:tcPr>
          <w:p w14:paraId="1718935B" w14:textId="77777777" w:rsidR="003F1471" w:rsidRPr="00B85C79" w:rsidRDefault="003F1471" w:rsidP="00F76C1D">
            <w:pPr>
              <w:jc w:val="right"/>
              <w:rPr>
                <w:sz w:val="20"/>
                <w:szCs w:val="20"/>
              </w:rPr>
            </w:pPr>
            <w:r w:rsidRPr="00B85C79">
              <w:rPr>
                <w:rFonts w:cs="Arial"/>
                <w:sz w:val="20"/>
                <w:szCs w:val="20"/>
              </w:rPr>
              <w:t>2,0</w:t>
            </w:r>
          </w:p>
        </w:tc>
        <w:tc>
          <w:tcPr>
            <w:tcW w:w="993" w:type="dxa"/>
            <w:vAlign w:val="bottom"/>
          </w:tcPr>
          <w:p w14:paraId="24D9BEA9" w14:textId="77777777" w:rsidR="003F1471" w:rsidRPr="00B85C79" w:rsidRDefault="003F1471" w:rsidP="00F76C1D">
            <w:pPr>
              <w:jc w:val="right"/>
              <w:rPr>
                <w:sz w:val="20"/>
                <w:szCs w:val="20"/>
              </w:rPr>
            </w:pPr>
            <w:r w:rsidRPr="00B85C79">
              <w:rPr>
                <w:rFonts w:cs="Arial"/>
                <w:sz w:val="20"/>
                <w:szCs w:val="20"/>
              </w:rPr>
              <w:t>2.328,0</w:t>
            </w:r>
          </w:p>
        </w:tc>
        <w:tc>
          <w:tcPr>
            <w:tcW w:w="1134" w:type="dxa"/>
            <w:vAlign w:val="bottom"/>
          </w:tcPr>
          <w:p w14:paraId="50742080" w14:textId="77777777" w:rsidR="003F1471" w:rsidRPr="00B85C79" w:rsidRDefault="003F1471" w:rsidP="00F76C1D">
            <w:pPr>
              <w:jc w:val="right"/>
              <w:rPr>
                <w:sz w:val="20"/>
                <w:szCs w:val="20"/>
              </w:rPr>
            </w:pPr>
            <w:r w:rsidRPr="00B85C79">
              <w:rPr>
                <w:rFonts w:cs="Arial"/>
                <w:sz w:val="20"/>
                <w:szCs w:val="20"/>
              </w:rPr>
              <w:t>1.625,5</w:t>
            </w:r>
          </w:p>
        </w:tc>
        <w:tc>
          <w:tcPr>
            <w:tcW w:w="850" w:type="dxa"/>
            <w:vAlign w:val="bottom"/>
          </w:tcPr>
          <w:p w14:paraId="120FB6CE" w14:textId="77777777" w:rsidR="003F1471" w:rsidRPr="00B85C79" w:rsidRDefault="003F1471" w:rsidP="00F76C1D">
            <w:pPr>
              <w:jc w:val="right"/>
              <w:rPr>
                <w:sz w:val="20"/>
                <w:szCs w:val="20"/>
              </w:rPr>
            </w:pPr>
            <w:r w:rsidRPr="00B85C79">
              <w:rPr>
                <w:rFonts w:cs="Arial"/>
                <w:sz w:val="20"/>
                <w:szCs w:val="20"/>
              </w:rPr>
              <w:t>0,0</w:t>
            </w:r>
          </w:p>
        </w:tc>
        <w:tc>
          <w:tcPr>
            <w:tcW w:w="992" w:type="dxa"/>
            <w:vAlign w:val="bottom"/>
          </w:tcPr>
          <w:p w14:paraId="7FE4AA50" w14:textId="77777777" w:rsidR="003F1471" w:rsidRPr="00B85C79" w:rsidRDefault="003F1471" w:rsidP="00F76C1D">
            <w:pPr>
              <w:jc w:val="right"/>
              <w:rPr>
                <w:sz w:val="20"/>
                <w:szCs w:val="20"/>
              </w:rPr>
            </w:pPr>
            <w:r w:rsidRPr="00B85C79">
              <w:rPr>
                <w:rFonts w:cs="Arial"/>
                <w:sz w:val="20"/>
                <w:szCs w:val="20"/>
              </w:rPr>
              <w:t>695,4</w:t>
            </w:r>
          </w:p>
        </w:tc>
        <w:tc>
          <w:tcPr>
            <w:tcW w:w="993" w:type="dxa"/>
            <w:vAlign w:val="bottom"/>
          </w:tcPr>
          <w:p w14:paraId="0266C916" w14:textId="77777777" w:rsidR="003F1471" w:rsidRPr="00B85C79" w:rsidRDefault="003F1471" w:rsidP="00F76C1D">
            <w:pPr>
              <w:jc w:val="right"/>
              <w:rPr>
                <w:sz w:val="20"/>
                <w:szCs w:val="20"/>
              </w:rPr>
            </w:pPr>
            <w:r w:rsidRPr="00B85C79">
              <w:rPr>
                <w:rFonts w:cs="Arial"/>
                <w:sz w:val="20"/>
                <w:szCs w:val="20"/>
              </w:rPr>
              <w:t>5,5</w:t>
            </w:r>
          </w:p>
        </w:tc>
        <w:tc>
          <w:tcPr>
            <w:tcW w:w="992" w:type="dxa"/>
            <w:vAlign w:val="bottom"/>
          </w:tcPr>
          <w:p w14:paraId="3C3CF495" w14:textId="77777777" w:rsidR="003F1471" w:rsidRPr="00B85C79" w:rsidRDefault="003F1471" w:rsidP="00F76C1D">
            <w:pPr>
              <w:jc w:val="right"/>
              <w:rPr>
                <w:sz w:val="20"/>
                <w:szCs w:val="20"/>
              </w:rPr>
            </w:pPr>
            <w:r w:rsidRPr="00B85C79">
              <w:rPr>
                <w:rFonts w:cs="Arial"/>
                <w:sz w:val="20"/>
                <w:szCs w:val="20"/>
              </w:rPr>
              <w:t>1,6</w:t>
            </w:r>
          </w:p>
        </w:tc>
        <w:tc>
          <w:tcPr>
            <w:tcW w:w="1134" w:type="dxa"/>
            <w:vAlign w:val="bottom"/>
          </w:tcPr>
          <w:p w14:paraId="097FDCB0" w14:textId="77777777" w:rsidR="003F1471"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09420D47" w14:textId="77777777" w:rsidR="003F1471"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46041F41" w14:textId="77777777" w:rsidR="003F1471" w:rsidRDefault="003F1471" w:rsidP="00F76C1D">
            <w:pPr>
              <w:jc w:val="right"/>
              <w:rPr>
                <w:rFonts w:cs="Arial"/>
                <w:sz w:val="20"/>
                <w:szCs w:val="20"/>
                <w:lang w:eastAsia="sl-SI"/>
              </w:rPr>
            </w:pPr>
            <w:r>
              <w:rPr>
                <w:rFonts w:cs="Arial"/>
                <w:sz w:val="20"/>
                <w:szCs w:val="20"/>
                <w:lang w:eastAsia="sl-SI"/>
              </w:rPr>
              <w:t>0,0</w:t>
            </w:r>
          </w:p>
        </w:tc>
      </w:tr>
      <w:tr w:rsidR="003F1471" w:rsidRPr="00B85C79" w14:paraId="578F4787" w14:textId="77777777" w:rsidTr="00F76C1D">
        <w:trPr>
          <w:trHeight w:val="283"/>
        </w:trPr>
        <w:tc>
          <w:tcPr>
            <w:tcW w:w="858" w:type="dxa"/>
            <w:vAlign w:val="bottom"/>
          </w:tcPr>
          <w:p w14:paraId="7285FE2E" w14:textId="77777777" w:rsidR="003F1471" w:rsidRPr="00B85C79" w:rsidRDefault="003F1471" w:rsidP="00F76C1D">
            <w:pPr>
              <w:jc w:val="center"/>
              <w:rPr>
                <w:rFonts w:cs="Arial"/>
                <w:sz w:val="20"/>
                <w:szCs w:val="20"/>
                <w:lang w:eastAsia="sl-SI"/>
              </w:rPr>
            </w:pPr>
            <w:r w:rsidRPr="00B85C79">
              <w:rPr>
                <w:sz w:val="20"/>
                <w:szCs w:val="20"/>
              </w:rPr>
              <w:t>2019</w:t>
            </w:r>
          </w:p>
        </w:tc>
        <w:tc>
          <w:tcPr>
            <w:tcW w:w="980" w:type="dxa"/>
            <w:vAlign w:val="bottom"/>
          </w:tcPr>
          <w:p w14:paraId="19751D81" w14:textId="77777777" w:rsidR="003F1471" w:rsidRPr="00B85C79" w:rsidRDefault="003F1471" w:rsidP="00F76C1D">
            <w:pPr>
              <w:jc w:val="right"/>
              <w:rPr>
                <w:rFonts w:cs="Arial"/>
                <w:sz w:val="20"/>
                <w:szCs w:val="20"/>
              </w:rPr>
            </w:pPr>
            <w:r w:rsidRPr="00B85C79">
              <w:rPr>
                <w:sz w:val="20"/>
                <w:szCs w:val="20"/>
              </w:rPr>
              <w:t>5.367,8</w:t>
            </w:r>
          </w:p>
        </w:tc>
        <w:tc>
          <w:tcPr>
            <w:tcW w:w="992" w:type="dxa"/>
            <w:vAlign w:val="bottom"/>
          </w:tcPr>
          <w:p w14:paraId="3CF99BD4" w14:textId="77777777" w:rsidR="003F1471" w:rsidRPr="00B85C79" w:rsidRDefault="003F1471" w:rsidP="00F76C1D">
            <w:pPr>
              <w:jc w:val="right"/>
              <w:rPr>
                <w:rFonts w:cs="Arial"/>
                <w:sz w:val="20"/>
                <w:szCs w:val="20"/>
              </w:rPr>
            </w:pPr>
            <w:r w:rsidRPr="00B85C79">
              <w:rPr>
                <w:sz w:val="20"/>
                <w:szCs w:val="20"/>
              </w:rPr>
              <w:t>3.192,0</w:t>
            </w:r>
          </w:p>
        </w:tc>
        <w:tc>
          <w:tcPr>
            <w:tcW w:w="851" w:type="dxa"/>
            <w:vAlign w:val="bottom"/>
          </w:tcPr>
          <w:p w14:paraId="4EDBF62C" w14:textId="77777777" w:rsidR="003F1471" w:rsidRPr="00C94353" w:rsidRDefault="003F1471" w:rsidP="00F76C1D">
            <w:pPr>
              <w:jc w:val="right"/>
              <w:rPr>
                <w:rFonts w:cs="Arial"/>
                <w:sz w:val="20"/>
                <w:szCs w:val="20"/>
              </w:rPr>
            </w:pPr>
            <w:r w:rsidRPr="003338A2">
              <w:rPr>
                <w:sz w:val="20"/>
                <w:szCs w:val="20"/>
              </w:rPr>
              <w:t>3.189,6</w:t>
            </w:r>
          </w:p>
        </w:tc>
        <w:tc>
          <w:tcPr>
            <w:tcW w:w="992" w:type="dxa"/>
            <w:vAlign w:val="bottom"/>
          </w:tcPr>
          <w:p w14:paraId="677FCDE0" w14:textId="77777777" w:rsidR="003F1471" w:rsidRPr="00B85C79" w:rsidRDefault="003F1471" w:rsidP="00F76C1D">
            <w:pPr>
              <w:jc w:val="right"/>
              <w:rPr>
                <w:rFonts w:cs="Arial"/>
                <w:sz w:val="20"/>
                <w:szCs w:val="20"/>
              </w:rPr>
            </w:pPr>
            <w:r w:rsidRPr="00B85C79">
              <w:rPr>
                <w:sz w:val="20"/>
                <w:szCs w:val="20"/>
              </w:rPr>
              <w:t>2,4</w:t>
            </w:r>
          </w:p>
        </w:tc>
        <w:tc>
          <w:tcPr>
            <w:tcW w:w="993" w:type="dxa"/>
            <w:vAlign w:val="bottom"/>
          </w:tcPr>
          <w:p w14:paraId="2D09E6B0" w14:textId="77777777" w:rsidR="003F1471" w:rsidRPr="00B85C79" w:rsidRDefault="003F1471" w:rsidP="00F76C1D">
            <w:pPr>
              <w:jc w:val="right"/>
              <w:rPr>
                <w:rFonts w:cs="Arial"/>
                <w:sz w:val="20"/>
                <w:szCs w:val="20"/>
              </w:rPr>
            </w:pPr>
            <w:r w:rsidRPr="00B85C79">
              <w:rPr>
                <w:sz w:val="20"/>
                <w:szCs w:val="20"/>
              </w:rPr>
              <w:t>2.175,7</w:t>
            </w:r>
          </w:p>
        </w:tc>
        <w:tc>
          <w:tcPr>
            <w:tcW w:w="1134" w:type="dxa"/>
            <w:vAlign w:val="bottom"/>
          </w:tcPr>
          <w:p w14:paraId="6FE3BF62" w14:textId="77777777" w:rsidR="003F1471" w:rsidRPr="00B85C79" w:rsidRDefault="003F1471" w:rsidP="00F76C1D">
            <w:pPr>
              <w:jc w:val="right"/>
              <w:rPr>
                <w:rFonts w:cs="Arial"/>
                <w:sz w:val="20"/>
                <w:szCs w:val="20"/>
              </w:rPr>
            </w:pPr>
            <w:r w:rsidRPr="00B85C79">
              <w:rPr>
                <w:sz w:val="20"/>
                <w:szCs w:val="20"/>
              </w:rPr>
              <w:t>1.620,6</w:t>
            </w:r>
          </w:p>
        </w:tc>
        <w:tc>
          <w:tcPr>
            <w:tcW w:w="850" w:type="dxa"/>
            <w:vAlign w:val="bottom"/>
          </w:tcPr>
          <w:p w14:paraId="0F31FD74" w14:textId="77777777" w:rsidR="003F1471" w:rsidRPr="00B85C79" w:rsidRDefault="003F1471" w:rsidP="00F76C1D">
            <w:pPr>
              <w:jc w:val="right"/>
              <w:rPr>
                <w:rFonts w:cs="Arial"/>
                <w:sz w:val="20"/>
                <w:szCs w:val="20"/>
              </w:rPr>
            </w:pPr>
            <w:r w:rsidRPr="00B85C79">
              <w:rPr>
                <w:sz w:val="20"/>
                <w:szCs w:val="20"/>
              </w:rPr>
              <w:t>0,0</w:t>
            </w:r>
          </w:p>
        </w:tc>
        <w:tc>
          <w:tcPr>
            <w:tcW w:w="992" w:type="dxa"/>
            <w:vAlign w:val="bottom"/>
          </w:tcPr>
          <w:p w14:paraId="0BD4FF85" w14:textId="77777777" w:rsidR="003F1471" w:rsidRPr="00B85C79" w:rsidRDefault="003F1471" w:rsidP="00F76C1D">
            <w:pPr>
              <w:jc w:val="right"/>
              <w:rPr>
                <w:rFonts w:cs="Arial"/>
                <w:sz w:val="20"/>
                <w:szCs w:val="20"/>
              </w:rPr>
            </w:pPr>
            <w:r w:rsidRPr="00B85C79">
              <w:rPr>
                <w:sz w:val="20"/>
                <w:szCs w:val="20"/>
              </w:rPr>
              <w:t>548,7</w:t>
            </w:r>
          </w:p>
        </w:tc>
        <w:tc>
          <w:tcPr>
            <w:tcW w:w="993" w:type="dxa"/>
            <w:vAlign w:val="bottom"/>
          </w:tcPr>
          <w:p w14:paraId="055B4386" w14:textId="77777777" w:rsidR="003F1471" w:rsidRPr="00B85C79" w:rsidRDefault="003F1471" w:rsidP="00F76C1D">
            <w:pPr>
              <w:jc w:val="right"/>
              <w:rPr>
                <w:rFonts w:cs="Arial"/>
                <w:sz w:val="20"/>
                <w:szCs w:val="20"/>
              </w:rPr>
            </w:pPr>
            <w:r w:rsidRPr="00B85C79">
              <w:rPr>
                <w:sz w:val="20"/>
                <w:szCs w:val="20"/>
              </w:rPr>
              <w:t>4,9</w:t>
            </w:r>
          </w:p>
        </w:tc>
        <w:tc>
          <w:tcPr>
            <w:tcW w:w="992" w:type="dxa"/>
            <w:vAlign w:val="bottom"/>
          </w:tcPr>
          <w:p w14:paraId="193A139F" w14:textId="77777777" w:rsidR="003F1471" w:rsidRPr="00B85C79" w:rsidRDefault="003F1471" w:rsidP="00F76C1D">
            <w:pPr>
              <w:jc w:val="right"/>
              <w:rPr>
                <w:rFonts w:cs="Arial"/>
                <w:sz w:val="20"/>
                <w:szCs w:val="20"/>
              </w:rPr>
            </w:pPr>
            <w:r w:rsidRPr="00B85C79">
              <w:rPr>
                <w:sz w:val="20"/>
                <w:szCs w:val="20"/>
              </w:rPr>
              <w:t>1,4</w:t>
            </w:r>
          </w:p>
        </w:tc>
        <w:tc>
          <w:tcPr>
            <w:tcW w:w="1134" w:type="dxa"/>
            <w:vAlign w:val="bottom"/>
          </w:tcPr>
          <w:p w14:paraId="640F671E" w14:textId="77777777" w:rsidR="003F1471" w:rsidRDefault="003F1471" w:rsidP="00F76C1D">
            <w:pPr>
              <w:jc w:val="right"/>
              <w:rPr>
                <w:rFonts w:cs="Arial"/>
                <w:sz w:val="20"/>
                <w:szCs w:val="20"/>
                <w:lang w:eastAsia="sl-SI"/>
              </w:rPr>
            </w:pPr>
            <w:r>
              <w:rPr>
                <w:rFonts w:cs="Arial"/>
                <w:sz w:val="20"/>
                <w:szCs w:val="20"/>
                <w:lang w:eastAsia="sl-SI"/>
              </w:rPr>
              <w:t>0,0</w:t>
            </w:r>
          </w:p>
        </w:tc>
        <w:tc>
          <w:tcPr>
            <w:tcW w:w="1134" w:type="dxa"/>
            <w:vAlign w:val="bottom"/>
          </w:tcPr>
          <w:p w14:paraId="3DF3D81E" w14:textId="77777777" w:rsidR="003F1471" w:rsidRDefault="003F1471" w:rsidP="00F76C1D">
            <w:pPr>
              <w:jc w:val="right"/>
              <w:rPr>
                <w:rFonts w:cs="Arial"/>
                <w:sz w:val="20"/>
                <w:szCs w:val="20"/>
                <w:lang w:eastAsia="sl-SI"/>
              </w:rPr>
            </w:pPr>
            <w:r>
              <w:rPr>
                <w:rFonts w:cs="Arial"/>
                <w:sz w:val="20"/>
                <w:szCs w:val="20"/>
                <w:lang w:eastAsia="sl-SI"/>
              </w:rPr>
              <w:t>0,0</w:t>
            </w:r>
          </w:p>
        </w:tc>
        <w:tc>
          <w:tcPr>
            <w:tcW w:w="992" w:type="dxa"/>
            <w:vAlign w:val="bottom"/>
          </w:tcPr>
          <w:p w14:paraId="4EB6D828" w14:textId="77777777" w:rsidR="003F1471" w:rsidRDefault="003F1471" w:rsidP="00F76C1D">
            <w:pPr>
              <w:jc w:val="right"/>
              <w:rPr>
                <w:rFonts w:cs="Arial"/>
                <w:sz w:val="20"/>
                <w:szCs w:val="20"/>
                <w:lang w:eastAsia="sl-SI"/>
              </w:rPr>
            </w:pPr>
            <w:r>
              <w:rPr>
                <w:rFonts w:cs="Arial"/>
                <w:sz w:val="20"/>
                <w:szCs w:val="20"/>
                <w:lang w:eastAsia="sl-SI"/>
              </w:rPr>
              <w:t>0,0</w:t>
            </w:r>
          </w:p>
        </w:tc>
      </w:tr>
      <w:tr w:rsidR="003F1471" w:rsidRPr="00B85C79" w14:paraId="63865486" w14:textId="77777777" w:rsidTr="00F76C1D">
        <w:trPr>
          <w:trHeight w:val="283"/>
        </w:trPr>
        <w:tc>
          <w:tcPr>
            <w:tcW w:w="858" w:type="dxa"/>
            <w:vAlign w:val="bottom"/>
          </w:tcPr>
          <w:p w14:paraId="2EB7ED72" w14:textId="77777777" w:rsidR="003F1471" w:rsidRPr="00B85C79" w:rsidRDefault="003F1471" w:rsidP="00F76C1D">
            <w:pPr>
              <w:jc w:val="center"/>
              <w:rPr>
                <w:sz w:val="20"/>
                <w:szCs w:val="20"/>
              </w:rPr>
            </w:pPr>
            <w:r>
              <w:rPr>
                <w:sz w:val="20"/>
                <w:szCs w:val="20"/>
              </w:rPr>
              <w:t>2020</w:t>
            </w:r>
          </w:p>
        </w:tc>
        <w:tc>
          <w:tcPr>
            <w:tcW w:w="980" w:type="dxa"/>
            <w:vAlign w:val="bottom"/>
          </w:tcPr>
          <w:p w14:paraId="611CFB5D" w14:textId="77777777" w:rsidR="003F1471" w:rsidRPr="00B85C79" w:rsidRDefault="003F1471" w:rsidP="00F76C1D">
            <w:pPr>
              <w:jc w:val="right"/>
              <w:rPr>
                <w:sz w:val="20"/>
                <w:szCs w:val="20"/>
              </w:rPr>
            </w:pPr>
            <w:r>
              <w:rPr>
                <w:sz w:val="20"/>
                <w:szCs w:val="20"/>
              </w:rPr>
              <w:t>5.076,4</w:t>
            </w:r>
          </w:p>
        </w:tc>
        <w:tc>
          <w:tcPr>
            <w:tcW w:w="992" w:type="dxa"/>
            <w:vAlign w:val="bottom"/>
          </w:tcPr>
          <w:p w14:paraId="2FE40D88" w14:textId="77777777" w:rsidR="003F1471" w:rsidRPr="00B85C79" w:rsidRDefault="003F1471" w:rsidP="00F76C1D">
            <w:pPr>
              <w:jc w:val="right"/>
              <w:rPr>
                <w:sz w:val="20"/>
                <w:szCs w:val="20"/>
              </w:rPr>
            </w:pPr>
            <w:r>
              <w:rPr>
                <w:sz w:val="20"/>
                <w:szCs w:val="20"/>
              </w:rPr>
              <w:t>2.903,4</w:t>
            </w:r>
          </w:p>
        </w:tc>
        <w:tc>
          <w:tcPr>
            <w:tcW w:w="851" w:type="dxa"/>
            <w:vAlign w:val="bottom"/>
          </w:tcPr>
          <w:p w14:paraId="5AE7DFB7" w14:textId="77777777" w:rsidR="003F1471" w:rsidRPr="009E0806" w:rsidRDefault="003F1471" w:rsidP="00F76C1D">
            <w:pPr>
              <w:jc w:val="right"/>
              <w:rPr>
                <w:sz w:val="20"/>
                <w:szCs w:val="20"/>
              </w:rPr>
            </w:pPr>
            <w:r w:rsidRPr="009E0806">
              <w:rPr>
                <w:sz w:val="20"/>
                <w:szCs w:val="20"/>
              </w:rPr>
              <w:t>2.901,0</w:t>
            </w:r>
          </w:p>
        </w:tc>
        <w:tc>
          <w:tcPr>
            <w:tcW w:w="992" w:type="dxa"/>
            <w:vAlign w:val="bottom"/>
          </w:tcPr>
          <w:p w14:paraId="0C7E49FF" w14:textId="77777777" w:rsidR="003F1471" w:rsidRPr="00B85C79" w:rsidRDefault="003F1471" w:rsidP="00F76C1D">
            <w:pPr>
              <w:jc w:val="right"/>
              <w:rPr>
                <w:sz w:val="20"/>
                <w:szCs w:val="20"/>
              </w:rPr>
            </w:pPr>
            <w:r>
              <w:rPr>
                <w:sz w:val="20"/>
                <w:szCs w:val="20"/>
              </w:rPr>
              <w:t>2,4</w:t>
            </w:r>
          </w:p>
        </w:tc>
        <w:tc>
          <w:tcPr>
            <w:tcW w:w="993" w:type="dxa"/>
            <w:vAlign w:val="bottom"/>
          </w:tcPr>
          <w:p w14:paraId="63E97F4C" w14:textId="77777777" w:rsidR="003F1471" w:rsidRPr="00B85C79" w:rsidRDefault="003F1471" w:rsidP="00F76C1D">
            <w:pPr>
              <w:jc w:val="right"/>
              <w:rPr>
                <w:sz w:val="20"/>
                <w:szCs w:val="20"/>
              </w:rPr>
            </w:pPr>
            <w:r>
              <w:rPr>
                <w:sz w:val="20"/>
                <w:szCs w:val="20"/>
              </w:rPr>
              <w:t>2.173,0</w:t>
            </w:r>
          </w:p>
        </w:tc>
        <w:tc>
          <w:tcPr>
            <w:tcW w:w="1134" w:type="dxa"/>
            <w:vAlign w:val="bottom"/>
          </w:tcPr>
          <w:p w14:paraId="0FC56147" w14:textId="77777777" w:rsidR="003F1471" w:rsidRPr="00B85C79" w:rsidRDefault="003F1471" w:rsidP="00F76C1D">
            <w:pPr>
              <w:jc w:val="right"/>
              <w:rPr>
                <w:sz w:val="20"/>
                <w:szCs w:val="20"/>
              </w:rPr>
            </w:pPr>
            <w:r>
              <w:rPr>
                <w:sz w:val="20"/>
                <w:szCs w:val="20"/>
              </w:rPr>
              <w:t>1.589,1</w:t>
            </w:r>
          </w:p>
        </w:tc>
        <w:tc>
          <w:tcPr>
            <w:tcW w:w="850" w:type="dxa"/>
            <w:vAlign w:val="bottom"/>
          </w:tcPr>
          <w:p w14:paraId="22318C07" w14:textId="77777777" w:rsidR="003F1471" w:rsidRPr="00B85C79" w:rsidRDefault="003F1471" w:rsidP="00F76C1D">
            <w:pPr>
              <w:jc w:val="right"/>
              <w:rPr>
                <w:sz w:val="20"/>
                <w:szCs w:val="20"/>
              </w:rPr>
            </w:pPr>
            <w:r>
              <w:rPr>
                <w:sz w:val="20"/>
                <w:szCs w:val="20"/>
              </w:rPr>
              <w:t>0</w:t>
            </w:r>
          </w:p>
        </w:tc>
        <w:tc>
          <w:tcPr>
            <w:tcW w:w="992" w:type="dxa"/>
            <w:vAlign w:val="bottom"/>
          </w:tcPr>
          <w:p w14:paraId="61D5BAF6" w14:textId="77777777" w:rsidR="003F1471" w:rsidRPr="00B85C79" w:rsidRDefault="003F1471" w:rsidP="00F76C1D">
            <w:pPr>
              <w:jc w:val="right"/>
              <w:rPr>
                <w:sz w:val="20"/>
                <w:szCs w:val="20"/>
              </w:rPr>
            </w:pPr>
            <w:r>
              <w:rPr>
                <w:sz w:val="20"/>
                <w:szCs w:val="20"/>
              </w:rPr>
              <w:t>396,1</w:t>
            </w:r>
          </w:p>
        </w:tc>
        <w:tc>
          <w:tcPr>
            <w:tcW w:w="993" w:type="dxa"/>
            <w:vAlign w:val="bottom"/>
          </w:tcPr>
          <w:p w14:paraId="5F726813" w14:textId="77777777" w:rsidR="003F1471" w:rsidRPr="00B85C79" w:rsidRDefault="003F1471" w:rsidP="00F76C1D">
            <w:pPr>
              <w:jc w:val="right"/>
              <w:rPr>
                <w:sz w:val="20"/>
                <w:szCs w:val="20"/>
              </w:rPr>
            </w:pPr>
            <w:r>
              <w:rPr>
                <w:sz w:val="20"/>
                <w:szCs w:val="20"/>
              </w:rPr>
              <w:t>2,4</w:t>
            </w:r>
          </w:p>
        </w:tc>
        <w:tc>
          <w:tcPr>
            <w:tcW w:w="992" w:type="dxa"/>
            <w:vAlign w:val="bottom"/>
          </w:tcPr>
          <w:p w14:paraId="430F92A5" w14:textId="77777777" w:rsidR="003F1471" w:rsidRPr="00B85C79" w:rsidRDefault="003F1471" w:rsidP="00F76C1D">
            <w:pPr>
              <w:jc w:val="right"/>
              <w:rPr>
                <w:sz w:val="20"/>
                <w:szCs w:val="20"/>
              </w:rPr>
            </w:pPr>
            <w:r>
              <w:rPr>
                <w:sz w:val="20"/>
                <w:szCs w:val="20"/>
              </w:rPr>
              <w:t>1,3</w:t>
            </w:r>
          </w:p>
        </w:tc>
        <w:tc>
          <w:tcPr>
            <w:tcW w:w="1134" w:type="dxa"/>
            <w:vAlign w:val="bottom"/>
          </w:tcPr>
          <w:p w14:paraId="47799371" w14:textId="77777777" w:rsidR="003F1471" w:rsidRDefault="003F1471" w:rsidP="00F76C1D">
            <w:pPr>
              <w:jc w:val="right"/>
              <w:rPr>
                <w:sz w:val="20"/>
                <w:szCs w:val="20"/>
              </w:rPr>
            </w:pPr>
            <w:r>
              <w:rPr>
                <w:sz w:val="20"/>
                <w:szCs w:val="20"/>
              </w:rPr>
              <w:t>65,7</w:t>
            </w:r>
          </w:p>
        </w:tc>
        <w:tc>
          <w:tcPr>
            <w:tcW w:w="1134" w:type="dxa"/>
            <w:vAlign w:val="bottom"/>
          </w:tcPr>
          <w:p w14:paraId="1E1A252D" w14:textId="77777777" w:rsidR="003F1471" w:rsidRDefault="003F1471" w:rsidP="00F76C1D">
            <w:pPr>
              <w:jc w:val="right"/>
              <w:rPr>
                <w:sz w:val="20"/>
                <w:szCs w:val="20"/>
              </w:rPr>
            </w:pPr>
            <w:r>
              <w:rPr>
                <w:sz w:val="20"/>
                <w:szCs w:val="20"/>
              </w:rPr>
              <w:t>30,2</w:t>
            </w:r>
          </w:p>
        </w:tc>
        <w:tc>
          <w:tcPr>
            <w:tcW w:w="992" w:type="dxa"/>
            <w:vAlign w:val="bottom"/>
          </w:tcPr>
          <w:p w14:paraId="6C1101FE" w14:textId="77777777" w:rsidR="003F1471" w:rsidRDefault="003F1471" w:rsidP="00F76C1D">
            <w:pPr>
              <w:jc w:val="right"/>
              <w:rPr>
                <w:sz w:val="20"/>
                <w:szCs w:val="20"/>
              </w:rPr>
            </w:pPr>
            <w:r>
              <w:rPr>
                <w:sz w:val="20"/>
                <w:szCs w:val="20"/>
              </w:rPr>
              <w:t>88,1</w:t>
            </w:r>
          </w:p>
        </w:tc>
      </w:tr>
    </w:tbl>
    <w:p w14:paraId="5AB82D0A" w14:textId="3BB114A4" w:rsidR="008E5296" w:rsidRDefault="003F1471" w:rsidP="0092732A">
      <w:pPr>
        <w:rPr>
          <w:i/>
          <w:sz w:val="20"/>
          <w:szCs w:val="20"/>
          <w:lang w:eastAsia="ko-KR"/>
        </w:rPr>
      </w:pPr>
      <w:r w:rsidRPr="00B85C79">
        <w:rPr>
          <w:i/>
          <w:sz w:val="20"/>
          <w:szCs w:val="20"/>
          <w:lang w:eastAsia="ko-KR"/>
        </w:rPr>
        <w:t>Vir:MF</w:t>
      </w:r>
    </w:p>
    <w:p w14:paraId="13719F4A" w14:textId="77777777" w:rsidR="00F76C1D" w:rsidRPr="00F76C1D" w:rsidRDefault="00F76C1D" w:rsidP="0092732A">
      <w:pPr>
        <w:rPr>
          <w:iCs/>
          <w:sz w:val="20"/>
          <w:szCs w:val="20"/>
          <w:lang w:eastAsia="ko-KR"/>
        </w:rPr>
      </w:pPr>
    </w:p>
    <w:p w14:paraId="66A4BE62" w14:textId="77777777" w:rsidR="008626AC" w:rsidRPr="00B85C79" w:rsidRDefault="008626AC" w:rsidP="00054B8F">
      <w:pPr>
        <w:pStyle w:val="Naslov1"/>
      </w:pPr>
      <w:bookmarkStart w:id="2835" w:name="_Toc511115642"/>
      <w:bookmarkStart w:id="2836" w:name="_Toc511977661"/>
      <w:bookmarkStart w:id="2837" w:name="_Toc511977985"/>
      <w:bookmarkStart w:id="2838" w:name="_Toc511978160"/>
      <w:bookmarkStart w:id="2839" w:name="_Toc511978333"/>
      <w:bookmarkStart w:id="2840" w:name="_Toc511978867"/>
      <w:bookmarkStart w:id="2841" w:name="_Toc511115643"/>
      <w:bookmarkStart w:id="2842" w:name="_Toc511977662"/>
      <w:bookmarkStart w:id="2843" w:name="_Toc511977986"/>
      <w:bookmarkStart w:id="2844" w:name="_Toc511978161"/>
      <w:bookmarkStart w:id="2845" w:name="_Toc511978334"/>
      <w:bookmarkStart w:id="2846" w:name="_Toc511978868"/>
      <w:bookmarkStart w:id="2847" w:name="_Toc511115644"/>
      <w:bookmarkStart w:id="2848" w:name="_Toc511977663"/>
      <w:bookmarkStart w:id="2849" w:name="_Toc511977987"/>
      <w:bookmarkStart w:id="2850" w:name="_Toc511978162"/>
      <w:bookmarkStart w:id="2851" w:name="_Toc511978335"/>
      <w:bookmarkStart w:id="2852" w:name="_Toc511978869"/>
      <w:bookmarkStart w:id="2853" w:name="_Toc389566653"/>
      <w:bookmarkStart w:id="2854" w:name="_Toc389566654"/>
      <w:bookmarkStart w:id="2855" w:name="_Toc326049239"/>
      <w:bookmarkStart w:id="2856" w:name="_Toc326053381"/>
      <w:bookmarkStart w:id="2857" w:name="_Toc326067894"/>
      <w:bookmarkStart w:id="2858" w:name="_Toc326068025"/>
      <w:bookmarkStart w:id="2859" w:name="_Toc326587519"/>
      <w:bookmarkStart w:id="2860" w:name="_Toc326587650"/>
      <w:bookmarkStart w:id="2861" w:name="_Toc327513386"/>
      <w:bookmarkStart w:id="2862" w:name="_Toc327513582"/>
      <w:bookmarkStart w:id="2863" w:name="_Toc327514715"/>
      <w:bookmarkStart w:id="2864" w:name="_Toc327514845"/>
      <w:bookmarkStart w:id="2865" w:name="_Toc327514954"/>
      <w:bookmarkStart w:id="2866" w:name="_Toc327515056"/>
      <w:bookmarkStart w:id="2867" w:name="_Toc327515214"/>
      <w:bookmarkStart w:id="2868" w:name="_Toc326049240"/>
      <w:bookmarkStart w:id="2869" w:name="_Toc326053382"/>
      <w:bookmarkStart w:id="2870" w:name="_Toc326067895"/>
      <w:bookmarkStart w:id="2871" w:name="_Toc326068026"/>
      <w:bookmarkStart w:id="2872" w:name="_Toc326587520"/>
      <w:bookmarkStart w:id="2873" w:name="_Toc326587651"/>
      <w:bookmarkStart w:id="2874" w:name="_Toc327513387"/>
      <w:bookmarkStart w:id="2875" w:name="_Toc327513583"/>
      <w:bookmarkStart w:id="2876" w:name="_Toc327514716"/>
      <w:bookmarkStart w:id="2877" w:name="_Toc327514846"/>
      <w:bookmarkStart w:id="2878" w:name="_Toc327514955"/>
      <w:bookmarkStart w:id="2879" w:name="_Toc327515057"/>
      <w:bookmarkStart w:id="2880" w:name="_Toc327515215"/>
      <w:bookmarkStart w:id="2881" w:name="_Toc326049241"/>
      <w:bookmarkStart w:id="2882" w:name="_Toc326053383"/>
      <w:bookmarkStart w:id="2883" w:name="_Toc326067896"/>
      <w:bookmarkStart w:id="2884" w:name="_Toc326068027"/>
      <w:bookmarkStart w:id="2885" w:name="_Toc326587521"/>
      <w:bookmarkStart w:id="2886" w:name="_Toc326587652"/>
      <w:bookmarkStart w:id="2887" w:name="_Toc327513388"/>
      <w:bookmarkStart w:id="2888" w:name="_Toc327513584"/>
      <w:bookmarkStart w:id="2889" w:name="_Toc327514717"/>
      <w:bookmarkStart w:id="2890" w:name="_Toc327514847"/>
      <w:bookmarkStart w:id="2891" w:name="_Toc327514956"/>
      <w:bookmarkStart w:id="2892" w:name="_Toc327515058"/>
      <w:bookmarkStart w:id="2893" w:name="_Toc327515216"/>
      <w:bookmarkStart w:id="2894" w:name="_Toc326049242"/>
      <w:bookmarkStart w:id="2895" w:name="_Toc326053384"/>
      <w:bookmarkStart w:id="2896" w:name="_Toc326067897"/>
      <w:bookmarkStart w:id="2897" w:name="_Toc326068028"/>
      <w:bookmarkStart w:id="2898" w:name="_Toc326587522"/>
      <w:bookmarkStart w:id="2899" w:name="_Toc326587653"/>
      <w:bookmarkStart w:id="2900" w:name="_Toc327513389"/>
      <w:bookmarkStart w:id="2901" w:name="_Toc327513585"/>
      <w:bookmarkStart w:id="2902" w:name="_Toc327514718"/>
      <w:bookmarkStart w:id="2903" w:name="_Toc327514848"/>
      <w:bookmarkStart w:id="2904" w:name="_Toc327514957"/>
      <w:bookmarkStart w:id="2905" w:name="_Toc327515059"/>
      <w:bookmarkStart w:id="2906" w:name="_Toc327515217"/>
      <w:bookmarkStart w:id="2907" w:name="_Toc326049243"/>
      <w:bookmarkStart w:id="2908" w:name="_Toc326053385"/>
      <w:bookmarkStart w:id="2909" w:name="_Toc326067898"/>
      <w:bookmarkStart w:id="2910" w:name="_Toc326068029"/>
      <w:bookmarkStart w:id="2911" w:name="_Toc326587523"/>
      <w:bookmarkStart w:id="2912" w:name="_Toc326587654"/>
      <w:bookmarkStart w:id="2913" w:name="_Toc327513390"/>
      <w:bookmarkStart w:id="2914" w:name="_Toc327513586"/>
      <w:bookmarkStart w:id="2915" w:name="_Toc327514719"/>
      <w:bookmarkStart w:id="2916" w:name="_Toc327514849"/>
      <w:bookmarkStart w:id="2917" w:name="_Toc327514958"/>
      <w:bookmarkStart w:id="2918" w:name="_Toc327515060"/>
      <w:bookmarkStart w:id="2919" w:name="_Toc327515218"/>
      <w:bookmarkStart w:id="2920" w:name="_Toc326049244"/>
      <w:bookmarkStart w:id="2921" w:name="_Toc326049311"/>
      <w:bookmarkStart w:id="2922" w:name="_Toc326053386"/>
      <w:bookmarkStart w:id="2923" w:name="_Toc326067567"/>
      <w:bookmarkStart w:id="2924" w:name="_Toc326067899"/>
      <w:bookmarkStart w:id="2925" w:name="_Toc326068030"/>
      <w:bookmarkStart w:id="2926" w:name="_Toc326068412"/>
      <w:bookmarkStart w:id="2927" w:name="_Toc326069195"/>
      <w:bookmarkStart w:id="2928" w:name="_Toc326141549"/>
      <w:bookmarkStart w:id="2929" w:name="_Toc326141792"/>
      <w:bookmarkStart w:id="2930" w:name="_Toc326142352"/>
      <w:bookmarkStart w:id="2931" w:name="_Toc326587524"/>
      <w:bookmarkStart w:id="2932" w:name="_Toc326587655"/>
      <w:bookmarkStart w:id="2933" w:name="_Toc327513391"/>
      <w:bookmarkStart w:id="2934" w:name="_Toc327513587"/>
      <w:bookmarkStart w:id="2935" w:name="_Toc327514720"/>
      <w:bookmarkStart w:id="2936" w:name="_Toc327514850"/>
      <w:bookmarkStart w:id="2937" w:name="_Toc327514959"/>
      <w:bookmarkStart w:id="2938" w:name="_Toc327515061"/>
      <w:bookmarkStart w:id="2939" w:name="_Toc327515219"/>
      <w:bookmarkStart w:id="2940" w:name="_Toc326049263"/>
      <w:bookmarkStart w:id="2941" w:name="_Toc326053405"/>
      <w:bookmarkStart w:id="2942" w:name="_Toc326067918"/>
      <w:bookmarkStart w:id="2943" w:name="_Toc326068049"/>
      <w:bookmarkStart w:id="2944" w:name="_Toc326587543"/>
      <w:bookmarkStart w:id="2945" w:name="_Toc326587674"/>
      <w:bookmarkStart w:id="2946" w:name="_Toc327513410"/>
      <w:bookmarkStart w:id="2947" w:name="_Toc327513606"/>
      <w:bookmarkStart w:id="2948" w:name="_Toc327514739"/>
      <w:bookmarkStart w:id="2949" w:name="_Toc327514869"/>
      <w:bookmarkStart w:id="2950" w:name="_Toc327514978"/>
      <w:bookmarkStart w:id="2951" w:name="_Toc327515080"/>
      <w:bookmarkStart w:id="2952" w:name="_Toc327515238"/>
      <w:bookmarkStart w:id="2953" w:name="_Toc326049264"/>
      <w:bookmarkStart w:id="2954" w:name="_Toc326053406"/>
      <w:bookmarkStart w:id="2955" w:name="_Toc326067919"/>
      <w:bookmarkStart w:id="2956" w:name="_Toc326068050"/>
      <w:bookmarkStart w:id="2957" w:name="_Toc326587544"/>
      <w:bookmarkStart w:id="2958" w:name="_Toc326587675"/>
      <w:bookmarkStart w:id="2959" w:name="_Toc327513411"/>
      <w:bookmarkStart w:id="2960" w:name="_Toc327513607"/>
      <w:bookmarkStart w:id="2961" w:name="_Toc327514740"/>
      <w:bookmarkStart w:id="2962" w:name="_Toc327514870"/>
      <w:bookmarkStart w:id="2963" w:name="_Toc327514979"/>
      <w:bookmarkStart w:id="2964" w:name="_Toc327515081"/>
      <w:bookmarkStart w:id="2965" w:name="_Toc327515239"/>
      <w:bookmarkStart w:id="2966" w:name="_Toc326049265"/>
      <w:bookmarkStart w:id="2967" w:name="_Toc326053407"/>
      <w:bookmarkStart w:id="2968" w:name="_Toc326067920"/>
      <w:bookmarkStart w:id="2969" w:name="_Toc326068051"/>
      <w:bookmarkStart w:id="2970" w:name="_Toc326587545"/>
      <w:bookmarkStart w:id="2971" w:name="_Toc326587676"/>
      <w:bookmarkStart w:id="2972" w:name="_Toc327513412"/>
      <w:bookmarkStart w:id="2973" w:name="_Toc327513608"/>
      <w:bookmarkStart w:id="2974" w:name="_Toc327514741"/>
      <w:bookmarkStart w:id="2975" w:name="_Toc327514871"/>
      <w:bookmarkStart w:id="2976" w:name="_Toc327514980"/>
      <w:bookmarkStart w:id="2977" w:name="_Toc327515082"/>
      <w:bookmarkStart w:id="2978" w:name="_Toc327515240"/>
      <w:bookmarkStart w:id="2979" w:name="_Toc326049266"/>
      <w:bookmarkStart w:id="2980" w:name="_Toc326053408"/>
      <w:bookmarkStart w:id="2981" w:name="_Toc326067921"/>
      <w:bookmarkStart w:id="2982" w:name="_Toc326068052"/>
      <w:bookmarkStart w:id="2983" w:name="_Toc326587546"/>
      <w:bookmarkStart w:id="2984" w:name="_Toc326587677"/>
      <w:bookmarkStart w:id="2985" w:name="_Toc327513413"/>
      <w:bookmarkStart w:id="2986" w:name="_Toc327513609"/>
      <w:bookmarkStart w:id="2987" w:name="_Toc327514742"/>
      <w:bookmarkStart w:id="2988" w:name="_Toc327514872"/>
      <w:bookmarkStart w:id="2989" w:name="_Toc327514981"/>
      <w:bookmarkStart w:id="2990" w:name="_Toc327515083"/>
      <w:bookmarkStart w:id="2991" w:name="_Toc327515241"/>
      <w:bookmarkStart w:id="2992" w:name="_Toc326049267"/>
      <w:bookmarkStart w:id="2993" w:name="_Toc326053409"/>
      <w:bookmarkStart w:id="2994" w:name="_Toc326067922"/>
      <w:bookmarkStart w:id="2995" w:name="_Toc326068053"/>
      <w:bookmarkStart w:id="2996" w:name="_Toc326587547"/>
      <w:bookmarkStart w:id="2997" w:name="_Toc326587678"/>
      <w:bookmarkStart w:id="2998" w:name="_Toc327513414"/>
      <w:bookmarkStart w:id="2999" w:name="_Toc327513610"/>
      <w:bookmarkStart w:id="3000" w:name="_Toc327514743"/>
      <w:bookmarkStart w:id="3001" w:name="_Toc327514873"/>
      <w:bookmarkStart w:id="3002" w:name="_Toc327514982"/>
      <w:bookmarkStart w:id="3003" w:name="_Toc327515084"/>
      <w:bookmarkStart w:id="3004" w:name="_Toc327515242"/>
      <w:bookmarkStart w:id="3005" w:name="_Toc326049268"/>
      <w:bookmarkStart w:id="3006" w:name="_Toc326053410"/>
      <w:bookmarkStart w:id="3007" w:name="_Toc326067923"/>
      <w:bookmarkStart w:id="3008" w:name="_Toc326068054"/>
      <w:bookmarkStart w:id="3009" w:name="_Toc326587548"/>
      <w:bookmarkStart w:id="3010" w:name="_Toc326587679"/>
      <w:bookmarkStart w:id="3011" w:name="_Toc327513415"/>
      <w:bookmarkStart w:id="3012" w:name="_Toc327513611"/>
      <w:bookmarkStart w:id="3013" w:name="_Toc327514744"/>
      <w:bookmarkStart w:id="3014" w:name="_Toc327514874"/>
      <w:bookmarkStart w:id="3015" w:name="_Toc327514983"/>
      <w:bookmarkStart w:id="3016" w:name="_Toc327515085"/>
      <w:bookmarkStart w:id="3017" w:name="_Toc327515243"/>
      <w:bookmarkStart w:id="3018" w:name="_Toc326049269"/>
      <w:bookmarkStart w:id="3019" w:name="_Toc326053411"/>
      <w:bookmarkStart w:id="3020" w:name="_Toc326067924"/>
      <w:bookmarkStart w:id="3021" w:name="_Toc326068055"/>
      <w:bookmarkStart w:id="3022" w:name="_Toc326587549"/>
      <w:bookmarkStart w:id="3023" w:name="_Toc326587680"/>
      <w:bookmarkStart w:id="3024" w:name="_Toc327513416"/>
      <w:bookmarkStart w:id="3025" w:name="_Toc327513612"/>
      <w:bookmarkStart w:id="3026" w:name="_Toc327514745"/>
      <w:bookmarkStart w:id="3027" w:name="_Toc327514875"/>
      <w:bookmarkStart w:id="3028" w:name="_Toc327514984"/>
      <w:bookmarkStart w:id="3029" w:name="_Toc327515086"/>
      <w:bookmarkStart w:id="3030" w:name="_Toc327515244"/>
      <w:bookmarkStart w:id="3031" w:name="_Toc326049270"/>
      <w:bookmarkStart w:id="3032" w:name="_Toc326053412"/>
      <w:bookmarkStart w:id="3033" w:name="_Toc326067925"/>
      <w:bookmarkStart w:id="3034" w:name="_Toc326068056"/>
      <w:bookmarkStart w:id="3035" w:name="_Toc326587550"/>
      <w:bookmarkStart w:id="3036" w:name="_Toc326587681"/>
      <w:bookmarkStart w:id="3037" w:name="_Toc327513417"/>
      <w:bookmarkStart w:id="3038" w:name="_Toc327513613"/>
      <w:bookmarkStart w:id="3039" w:name="_Toc327514746"/>
      <w:bookmarkStart w:id="3040" w:name="_Toc327514876"/>
      <w:bookmarkStart w:id="3041" w:name="_Toc327514985"/>
      <w:bookmarkStart w:id="3042" w:name="_Toc327515087"/>
      <w:bookmarkStart w:id="3043" w:name="_Toc327515245"/>
      <w:bookmarkStart w:id="3044" w:name="_Toc326049271"/>
      <w:bookmarkStart w:id="3045" w:name="_Toc326053413"/>
      <w:bookmarkStart w:id="3046" w:name="_Toc326067926"/>
      <w:bookmarkStart w:id="3047" w:name="_Toc326068057"/>
      <w:bookmarkStart w:id="3048" w:name="_Toc326587551"/>
      <w:bookmarkStart w:id="3049" w:name="_Toc326587682"/>
      <w:bookmarkStart w:id="3050" w:name="_Toc327513418"/>
      <w:bookmarkStart w:id="3051" w:name="_Toc327513614"/>
      <w:bookmarkStart w:id="3052" w:name="_Toc327514747"/>
      <w:bookmarkStart w:id="3053" w:name="_Toc327514877"/>
      <w:bookmarkStart w:id="3054" w:name="_Toc327514986"/>
      <w:bookmarkStart w:id="3055" w:name="_Toc327515088"/>
      <w:bookmarkStart w:id="3056" w:name="_Toc327515246"/>
      <w:bookmarkStart w:id="3057" w:name="_Toc326049272"/>
      <w:bookmarkStart w:id="3058" w:name="_Toc326053414"/>
      <w:bookmarkStart w:id="3059" w:name="_Toc326067927"/>
      <w:bookmarkStart w:id="3060" w:name="_Toc326068058"/>
      <w:bookmarkStart w:id="3061" w:name="_Toc326587552"/>
      <w:bookmarkStart w:id="3062" w:name="_Toc326587683"/>
      <w:bookmarkStart w:id="3063" w:name="_Toc327513419"/>
      <w:bookmarkStart w:id="3064" w:name="_Toc327513615"/>
      <w:bookmarkStart w:id="3065" w:name="_Toc327514748"/>
      <w:bookmarkStart w:id="3066" w:name="_Toc327514878"/>
      <w:bookmarkStart w:id="3067" w:name="_Toc327514987"/>
      <w:bookmarkStart w:id="3068" w:name="_Toc327515089"/>
      <w:bookmarkStart w:id="3069" w:name="_Toc327515247"/>
      <w:bookmarkStart w:id="3070" w:name="_Toc326049273"/>
      <w:bookmarkStart w:id="3071" w:name="_Toc326053415"/>
      <w:bookmarkStart w:id="3072" w:name="_Toc326067928"/>
      <w:bookmarkStart w:id="3073" w:name="_Toc326068059"/>
      <w:bookmarkStart w:id="3074" w:name="_Toc326587553"/>
      <w:bookmarkStart w:id="3075" w:name="_Toc326587684"/>
      <w:bookmarkStart w:id="3076" w:name="_Toc327513420"/>
      <w:bookmarkStart w:id="3077" w:name="_Toc327513616"/>
      <w:bookmarkStart w:id="3078" w:name="_Toc327514749"/>
      <w:bookmarkStart w:id="3079" w:name="_Toc327514879"/>
      <w:bookmarkStart w:id="3080" w:name="_Toc327514988"/>
      <w:bookmarkStart w:id="3081" w:name="_Toc327515090"/>
      <w:bookmarkStart w:id="3082" w:name="_Toc327515248"/>
      <w:bookmarkStart w:id="3083" w:name="_Toc326049274"/>
      <w:bookmarkStart w:id="3084" w:name="_Toc326053416"/>
      <w:bookmarkStart w:id="3085" w:name="_Toc326067929"/>
      <w:bookmarkStart w:id="3086" w:name="_Toc326068060"/>
      <w:bookmarkStart w:id="3087" w:name="_Toc326587554"/>
      <w:bookmarkStart w:id="3088" w:name="_Toc326587685"/>
      <w:bookmarkStart w:id="3089" w:name="_Toc327513421"/>
      <w:bookmarkStart w:id="3090" w:name="_Toc327513617"/>
      <w:bookmarkStart w:id="3091" w:name="_Toc327514750"/>
      <w:bookmarkStart w:id="3092" w:name="_Toc327514880"/>
      <w:bookmarkStart w:id="3093" w:name="_Toc327514989"/>
      <w:bookmarkStart w:id="3094" w:name="_Toc327515091"/>
      <w:bookmarkStart w:id="3095" w:name="_Toc327515249"/>
      <w:bookmarkStart w:id="3096" w:name="_Toc511115645"/>
      <w:bookmarkStart w:id="3097" w:name="_Toc511977664"/>
      <w:bookmarkStart w:id="3098" w:name="_Toc511977988"/>
      <w:bookmarkStart w:id="3099" w:name="_Toc511978163"/>
      <w:bookmarkStart w:id="3100" w:name="_Toc511978336"/>
      <w:bookmarkStart w:id="3101" w:name="_Toc511978870"/>
      <w:bookmarkStart w:id="3102" w:name="_Toc511115646"/>
      <w:bookmarkStart w:id="3103" w:name="_Toc511977665"/>
      <w:bookmarkStart w:id="3104" w:name="_Toc511977989"/>
      <w:bookmarkStart w:id="3105" w:name="_Toc511978164"/>
      <w:bookmarkStart w:id="3106" w:name="_Toc511978337"/>
      <w:bookmarkStart w:id="3107" w:name="_Toc511978871"/>
      <w:bookmarkStart w:id="3108" w:name="_Toc81832311"/>
      <w:bookmarkStart w:id="3109" w:name="_Toc264622959"/>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r w:rsidRPr="00B85C79">
        <w:t>PRILOGA</w:t>
      </w:r>
      <w:bookmarkEnd w:id="3108"/>
    </w:p>
    <w:p w14:paraId="5928A911" w14:textId="77777777" w:rsidR="008626AC" w:rsidRPr="00B85C79" w:rsidRDefault="008626AC" w:rsidP="00054B8F"/>
    <w:p w14:paraId="54F41034" w14:textId="77777777" w:rsidR="008626AC" w:rsidRPr="00B85C79" w:rsidRDefault="008626AC" w:rsidP="00054B8F">
      <w:pPr>
        <w:pStyle w:val="Napis"/>
      </w:pPr>
    </w:p>
    <w:p w14:paraId="321E7628" w14:textId="789C1797" w:rsidR="00550E75" w:rsidRPr="00C608CC" w:rsidRDefault="008626AC" w:rsidP="0062772D">
      <w:bookmarkStart w:id="3110" w:name="_Toc326049313"/>
      <w:bookmarkStart w:id="3111" w:name="_Toc264622957"/>
      <w:bookmarkStart w:id="3112" w:name="_Toc81832355"/>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9</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1</w:t>
      </w:r>
      <w:r w:rsidR="004F273E">
        <w:rPr>
          <w:b/>
        </w:rPr>
        <w:fldChar w:fldCharType="end"/>
      </w:r>
      <w:r w:rsidRPr="00B85C79">
        <w:rPr>
          <w:b/>
        </w:rPr>
        <w:t>:</w:t>
      </w:r>
      <w:r w:rsidRPr="00E071CE">
        <w:t xml:space="preserve"> </w:t>
      </w:r>
      <w:r w:rsidR="00BC56E6" w:rsidRPr="009549BD">
        <w:t>Struktura dolga</w:t>
      </w:r>
      <w:r w:rsidRPr="00BE69BC">
        <w:t xml:space="preserve"> državnega proračuna Republike Slove</w:t>
      </w:r>
      <w:r w:rsidRPr="00CB388E">
        <w:t>nije po letih</w:t>
      </w:r>
      <w:r w:rsidR="00FD375A" w:rsidRPr="00D5285A">
        <w:t>,</w:t>
      </w:r>
      <w:r w:rsidR="00940C0A" w:rsidRPr="00F40CAE">
        <w:t xml:space="preserve"> v %</w:t>
      </w:r>
      <w:bookmarkEnd w:id="3110"/>
      <w:bookmarkEnd w:id="3111"/>
      <w:bookmarkEnd w:id="3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0"/>
        <w:gridCol w:w="955"/>
        <w:gridCol w:w="955"/>
        <w:gridCol w:w="955"/>
        <w:gridCol w:w="955"/>
        <w:gridCol w:w="955"/>
        <w:gridCol w:w="952"/>
        <w:gridCol w:w="951"/>
        <w:gridCol w:w="951"/>
        <w:gridCol w:w="951"/>
        <w:gridCol w:w="951"/>
        <w:gridCol w:w="951"/>
      </w:tblGrid>
      <w:tr w:rsidR="007E11E6" w:rsidRPr="00B85C79" w14:paraId="5BF426A1" w14:textId="77777777" w:rsidTr="00C808C4">
        <w:trPr>
          <w:trHeight w:val="276"/>
          <w:tblHeader/>
        </w:trPr>
        <w:tc>
          <w:tcPr>
            <w:tcW w:w="1254" w:type="pct"/>
            <w:shd w:val="clear" w:color="auto" w:fill="2D5195"/>
            <w:vAlign w:val="center"/>
            <w:hideMark/>
          </w:tcPr>
          <w:p w14:paraId="55A79926" w14:textId="77777777" w:rsidR="007E11E6" w:rsidRPr="005F1256" w:rsidRDefault="007E11E6" w:rsidP="007E11E6">
            <w:pPr>
              <w:spacing w:line="240" w:lineRule="auto"/>
              <w:jc w:val="center"/>
              <w:rPr>
                <w:rFonts w:eastAsia="Times New Roman" w:cs="Arial"/>
                <w:b/>
                <w:bCs/>
                <w:color w:val="FFFFFF"/>
                <w:sz w:val="20"/>
                <w:szCs w:val="20"/>
                <w:lang w:eastAsia="sl-SI"/>
              </w:rPr>
            </w:pPr>
          </w:p>
        </w:tc>
        <w:tc>
          <w:tcPr>
            <w:tcW w:w="341" w:type="pct"/>
            <w:shd w:val="clear" w:color="auto" w:fill="2D5195"/>
            <w:vAlign w:val="center"/>
            <w:hideMark/>
          </w:tcPr>
          <w:p w14:paraId="19AB1EA0" w14:textId="51C077D1" w:rsidR="007E11E6" w:rsidRPr="0009420B" w:rsidRDefault="007E11E6" w:rsidP="007E11E6">
            <w:pPr>
              <w:spacing w:line="240" w:lineRule="auto"/>
              <w:jc w:val="center"/>
              <w:rPr>
                <w:rFonts w:eastAsia="Times New Roman" w:cs="Arial"/>
                <w:b/>
                <w:bCs/>
                <w:color w:val="FFFFFF"/>
                <w:sz w:val="20"/>
                <w:szCs w:val="20"/>
                <w:lang w:eastAsia="sl-SI"/>
              </w:rPr>
            </w:pPr>
            <w:r w:rsidRPr="00D71156">
              <w:rPr>
                <w:rFonts w:eastAsia="Times New Roman" w:cs="Arial"/>
                <w:b/>
                <w:bCs/>
                <w:color w:val="FFFFFF"/>
                <w:sz w:val="20"/>
                <w:szCs w:val="20"/>
                <w:lang w:eastAsia="sl-SI"/>
              </w:rPr>
              <w:t>2010</w:t>
            </w:r>
          </w:p>
        </w:tc>
        <w:tc>
          <w:tcPr>
            <w:tcW w:w="341" w:type="pct"/>
            <w:shd w:val="clear" w:color="auto" w:fill="2D5195"/>
            <w:vAlign w:val="center"/>
            <w:hideMark/>
          </w:tcPr>
          <w:p w14:paraId="54C28F1B" w14:textId="1BD7C4A0" w:rsidR="007E11E6" w:rsidRPr="00DE1044" w:rsidRDefault="007E11E6" w:rsidP="007E11E6">
            <w:pPr>
              <w:spacing w:line="240" w:lineRule="auto"/>
              <w:jc w:val="center"/>
              <w:rPr>
                <w:rFonts w:eastAsia="Times New Roman" w:cs="Arial"/>
                <w:b/>
                <w:bCs/>
                <w:color w:val="FFFFFF"/>
                <w:sz w:val="20"/>
                <w:szCs w:val="20"/>
                <w:lang w:eastAsia="sl-SI"/>
              </w:rPr>
            </w:pPr>
            <w:r w:rsidRPr="004F7BE2">
              <w:rPr>
                <w:rFonts w:eastAsia="Times New Roman" w:cs="Arial"/>
                <w:b/>
                <w:bCs/>
                <w:color w:val="FFFFFF"/>
                <w:sz w:val="20"/>
                <w:szCs w:val="20"/>
                <w:lang w:eastAsia="sl-SI"/>
              </w:rPr>
              <w:t>2011</w:t>
            </w:r>
          </w:p>
        </w:tc>
        <w:tc>
          <w:tcPr>
            <w:tcW w:w="341" w:type="pct"/>
            <w:shd w:val="clear" w:color="auto" w:fill="2D5195"/>
            <w:vAlign w:val="center"/>
            <w:hideMark/>
          </w:tcPr>
          <w:p w14:paraId="46F8D460" w14:textId="4E4CF697" w:rsidR="007E11E6" w:rsidRPr="00D71156" w:rsidRDefault="007E11E6" w:rsidP="007E11E6">
            <w:pPr>
              <w:spacing w:line="240" w:lineRule="auto"/>
              <w:jc w:val="center"/>
              <w:rPr>
                <w:rFonts w:eastAsia="Times New Roman" w:cs="Arial"/>
                <w:b/>
                <w:bCs/>
                <w:color w:val="FFFFFF"/>
                <w:sz w:val="20"/>
                <w:szCs w:val="20"/>
                <w:lang w:eastAsia="sl-SI"/>
              </w:rPr>
            </w:pPr>
            <w:r w:rsidRPr="000973F8">
              <w:rPr>
                <w:rFonts w:eastAsia="Times New Roman" w:cs="Arial"/>
                <w:b/>
                <w:bCs/>
                <w:color w:val="FFFFFF"/>
                <w:sz w:val="20"/>
                <w:szCs w:val="20"/>
                <w:lang w:eastAsia="sl-SI"/>
              </w:rPr>
              <w:t>2012</w:t>
            </w:r>
          </w:p>
        </w:tc>
        <w:tc>
          <w:tcPr>
            <w:tcW w:w="341" w:type="pct"/>
            <w:shd w:val="clear" w:color="auto" w:fill="2D5195"/>
            <w:vAlign w:val="center"/>
            <w:hideMark/>
          </w:tcPr>
          <w:p w14:paraId="52F85159" w14:textId="112F1678" w:rsidR="007E11E6" w:rsidRPr="004F7BE2" w:rsidRDefault="007E11E6" w:rsidP="007E11E6">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2013</w:t>
            </w:r>
          </w:p>
        </w:tc>
        <w:tc>
          <w:tcPr>
            <w:tcW w:w="341" w:type="pct"/>
            <w:shd w:val="clear" w:color="auto" w:fill="2D5195"/>
            <w:vAlign w:val="center"/>
            <w:hideMark/>
          </w:tcPr>
          <w:p w14:paraId="1B55A172" w14:textId="2EF516BF" w:rsidR="007E11E6" w:rsidRPr="000973F8" w:rsidRDefault="007E11E6" w:rsidP="007E11E6">
            <w:pPr>
              <w:spacing w:line="240" w:lineRule="auto"/>
              <w:jc w:val="center"/>
              <w:rPr>
                <w:rFonts w:eastAsia="Times New Roman" w:cs="Arial"/>
                <w:b/>
                <w:bCs/>
                <w:color w:val="FFFFFF"/>
                <w:sz w:val="20"/>
                <w:szCs w:val="20"/>
                <w:lang w:eastAsia="sl-SI"/>
              </w:rPr>
            </w:pPr>
            <w:r w:rsidRPr="005376A6">
              <w:rPr>
                <w:rFonts w:eastAsia="Times New Roman" w:cs="Arial"/>
                <w:b/>
                <w:bCs/>
                <w:color w:val="FFFFFF"/>
                <w:sz w:val="20"/>
                <w:szCs w:val="20"/>
                <w:lang w:eastAsia="sl-SI"/>
              </w:rPr>
              <w:t>2014</w:t>
            </w:r>
          </w:p>
        </w:tc>
        <w:tc>
          <w:tcPr>
            <w:tcW w:w="340" w:type="pct"/>
            <w:shd w:val="clear" w:color="auto" w:fill="2D5195"/>
            <w:vAlign w:val="center"/>
          </w:tcPr>
          <w:p w14:paraId="3F1F4B49" w14:textId="58955717" w:rsidR="007E11E6" w:rsidRPr="00507FA5"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2015</w:t>
            </w:r>
          </w:p>
        </w:tc>
        <w:tc>
          <w:tcPr>
            <w:tcW w:w="340" w:type="pct"/>
            <w:shd w:val="clear" w:color="auto" w:fill="2D5195"/>
            <w:vAlign w:val="center"/>
          </w:tcPr>
          <w:p w14:paraId="2E980431" w14:textId="130377FE" w:rsidR="007E11E6" w:rsidRPr="005376A6"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2016</w:t>
            </w:r>
          </w:p>
        </w:tc>
        <w:tc>
          <w:tcPr>
            <w:tcW w:w="340" w:type="pct"/>
            <w:shd w:val="clear" w:color="auto" w:fill="2D5195"/>
            <w:vAlign w:val="center"/>
          </w:tcPr>
          <w:p w14:paraId="18E58905" w14:textId="4EB7B409"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2017</w:t>
            </w:r>
          </w:p>
        </w:tc>
        <w:tc>
          <w:tcPr>
            <w:tcW w:w="340" w:type="pct"/>
            <w:shd w:val="clear" w:color="auto" w:fill="2D5195"/>
            <w:vAlign w:val="center"/>
          </w:tcPr>
          <w:p w14:paraId="38C647A7" w14:textId="4872763C"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2018</w:t>
            </w:r>
          </w:p>
        </w:tc>
        <w:tc>
          <w:tcPr>
            <w:tcW w:w="340" w:type="pct"/>
            <w:shd w:val="clear" w:color="auto" w:fill="2D5195"/>
            <w:vAlign w:val="center"/>
          </w:tcPr>
          <w:p w14:paraId="29B7AC68" w14:textId="1E766ED1"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w:t>
            </w:r>
            <w:r>
              <w:rPr>
                <w:rFonts w:eastAsia="Times New Roman" w:cs="Arial"/>
                <w:b/>
                <w:bCs/>
                <w:color w:val="FFFFFF"/>
                <w:sz w:val="20"/>
                <w:szCs w:val="20"/>
                <w:lang w:eastAsia="sl-SI"/>
              </w:rPr>
              <w:t>9</w:t>
            </w:r>
          </w:p>
        </w:tc>
        <w:tc>
          <w:tcPr>
            <w:tcW w:w="340" w:type="pct"/>
            <w:shd w:val="clear" w:color="auto" w:fill="2D5195"/>
            <w:vAlign w:val="center"/>
          </w:tcPr>
          <w:p w14:paraId="065DEA5A" w14:textId="7ADC221B"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Pr>
                <w:rFonts w:eastAsia="Times New Roman" w:cs="Arial"/>
                <w:b/>
                <w:bCs/>
                <w:color w:val="FFFFFF"/>
                <w:sz w:val="20"/>
                <w:szCs w:val="20"/>
                <w:lang w:eastAsia="sl-SI"/>
              </w:rPr>
              <w:t>20</w:t>
            </w:r>
          </w:p>
        </w:tc>
      </w:tr>
      <w:tr w:rsidR="007E11E6" w:rsidRPr="00B85C79" w14:paraId="7FFAD62A" w14:textId="77777777" w:rsidTr="00C70B02">
        <w:trPr>
          <w:trHeight w:val="276"/>
        </w:trPr>
        <w:tc>
          <w:tcPr>
            <w:tcW w:w="1254" w:type="pct"/>
            <w:shd w:val="pct25" w:color="FFFFFF" w:fill="FFFFFF"/>
            <w:vAlign w:val="center"/>
            <w:hideMark/>
          </w:tcPr>
          <w:p w14:paraId="407AE793" w14:textId="77777777" w:rsidR="007E11E6" w:rsidRPr="00B85C79" w:rsidRDefault="007E11E6" w:rsidP="007E11E6">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Skupaj</w:t>
            </w:r>
          </w:p>
        </w:tc>
        <w:tc>
          <w:tcPr>
            <w:tcW w:w="341" w:type="pct"/>
            <w:shd w:val="pct25" w:color="FFFFFF" w:fill="FFFFFF"/>
            <w:noWrap/>
            <w:vAlign w:val="bottom"/>
            <w:hideMark/>
          </w:tcPr>
          <w:p w14:paraId="4612BA42" w14:textId="73B07A8C" w:rsidR="007E11E6" w:rsidRPr="00B85C79" w:rsidRDefault="007E11E6" w:rsidP="007E11E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100,0</w:t>
            </w:r>
          </w:p>
        </w:tc>
        <w:tc>
          <w:tcPr>
            <w:tcW w:w="341" w:type="pct"/>
            <w:shd w:val="pct25" w:color="FFFFFF" w:fill="FFFFFF"/>
            <w:noWrap/>
            <w:vAlign w:val="bottom"/>
            <w:hideMark/>
          </w:tcPr>
          <w:p w14:paraId="5780573B" w14:textId="248250A2" w:rsidR="007E11E6" w:rsidRPr="00B85C79" w:rsidRDefault="007E11E6" w:rsidP="007E11E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100,0</w:t>
            </w:r>
          </w:p>
        </w:tc>
        <w:tc>
          <w:tcPr>
            <w:tcW w:w="341" w:type="pct"/>
            <w:shd w:val="pct25" w:color="FFFFFF" w:fill="FFFFFF"/>
            <w:noWrap/>
            <w:vAlign w:val="bottom"/>
            <w:hideMark/>
          </w:tcPr>
          <w:p w14:paraId="719F69CB" w14:textId="08ADF485" w:rsidR="007E11E6" w:rsidRPr="00B85C79" w:rsidRDefault="007E11E6" w:rsidP="007E11E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100,0</w:t>
            </w:r>
          </w:p>
        </w:tc>
        <w:tc>
          <w:tcPr>
            <w:tcW w:w="341" w:type="pct"/>
            <w:shd w:val="pct25" w:color="FFFFFF" w:fill="FFFFFF"/>
            <w:noWrap/>
            <w:vAlign w:val="bottom"/>
            <w:hideMark/>
          </w:tcPr>
          <w:p w14:paraId="0BAA7827" w14:textId="19FD1364"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100,0</w:t>
            </w:r>
          </w:p>
        </w:tc>
        <w:tc>
          <w:tcPr>
            <w:tcW w:w="341" w:type="pct"/>
            <w:shd w:val="pct25" w:color="FFFFFF" w:fill="FFFFFF"/>
            <w:noWrap/>
            <w:vAlign w:val="bottom"/>
            <w:hideMark/>
          </w:tcPr>
          <w:p w14:paraId="25D016C2" w14:textId="7F05AAF1"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100,0</w:t>
            </w:r>
          </w:p>
        </w:tc>
        <w:tc>
          <w:tcPr>
            <w:tcW w:w="340" w:type="pct"/>
            <w:shd w:val="pct25" w:color="FFFFFF" w:fill="FFFFFF"/>
            <w:vAlign w:val="bottom"/>
          </w:tcPr>
          <w:p w14:paraId="3B05D8DC" w14:textId="03164563"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100,0</w:t>
            </w:r>
          </w:p>
        </w:tc>
        <w:tc>
          <w:tcPr>
            <w:tcW w:w="340" w:type="pct"/>
            <w:shd w:val="pct25" w:color="FFFFFF" w:fill="FFFFFF"/>
            <w:vAlign w:val="bottom"/>
          </w:tcPr>
          <w:p w14:paraId="6A5D353A" w14:textId="651DB8FD" w:rsidR="007E11E6" w:rsidRPr="00B85C79" w:rsidRDefault="007E11E6" w:rsidP="007E11E6">
            <w:pPr>
              <w:spacing w:line="240" w:lineRule="auto"/>
              <w:jc w:val="right"/>
              <w:rPr>
                <w:rFonts w:cs="Arial"/>
                <w:b/>
                <w:bCs/>
                <w:sz w:val="20"/>
                <w:szCs w:val="20"/>
              </w:rPr>
            </w:pPr>
            <w:r w:rsidRPr="00B85C79">
              <w:rPr>
                <w:rFonts w:cs="Arial"/>
                <w:b/>
                <w:bCs/>
                <w:sz w:val="20"/>
                <w:szCs w:val="20"/>
              </w:rPr>
              <w:t>100,0</w:t>
            </w:r>
          </w:p>
        </w:tc>
        <w:tc>
          <w:tcPr>
            <w:tcW w:w="340" w:type="pct"/>
            <w:shd w:val="pct25" w:color="FFFFFF" w:fill="FFFFFF"/>
            <w:vAlign w:val="bottom"/>
          </w:tcPr>
          <w:p w14:paraId="14CFF2F3" w14:textId="23EFFC72" w:rsidR="007E11E6" w:rsidRPr="00B85C79" w:rsidRDefault="007E11E6" w:rsidP="007E11E6">
            <w:pPr>
              <w:spacing w:line="240" w:lineRule="auto"/>
              <w:jc w:val="right"/>
              <w:rPr>
                <w:rFonts w:cs="Arial"/>
                <w:b/>
                <w:bCs/>
                <w:sz w:val="20"/>
                <w:szCs w:val="20"/>
              </w:rPr>
            </w:pPr>
            <w:r w:rsidRPr="00B85C79">
              <w:rPr>
                <w:rFonts w:cs="Arial"/>
                <w:b/>
                <w:bCs/>
                <w:sz w:val="20"/>
                <w:szCs w:val="20"/>
              </w:rPr>
              <w:t>100,0</w:t>
            </w:r>
          </w:p>
        </w:tc>
        <w:tc>
          <w:tcPr>
            <w:tcW w:w="340" w:type="pct"/>
            <w:shd w:val="pct25" w:color="FFFFFF" w:fill="FFFFFF"/>
            <w:vAlign w:val="bottom"/>
          </w:tcPr>
          <w:p w14:paraId="08A817F1" w14:textId="4B122A84" w:rsidR="007E11E6" w:rsidRPr="00B85C79" w:rsidRDefault="007E11E6" w:rsidP="007E11E6">
            <w:pPr>
              <w:spacing w:line="240" w:lineRule="auto"/>
              <w:jc w:val="right"/>
              <w:rPr>
                <w:rFonts w:cs="Arial"/>
                <w:b/>
                <w:bCs/>
                <w:sz w:val="20"/>
                <w:szCs w:val="20"/>
              </w:rPr>
            </w:pPr>
            <w:r w:rsidRPr="00B85C79">
              <w:rPr>
                <w:rFonts w:cs="Arial"/>
                <w:b/>
                <w:bCs/>
                <w:sz w:val="20"/>
                <w:szCs w:val="20"/>
              </w:rPr>
              <w:t>100,0</w:t>
            </w:r>
          </w:p>
        </w:tc>
        <w:tc>
          <w:tcPr>
            <w:tcW w:w="340" w:type="pct"/>
            <w:shd w:val="clear" w:color="auto" w:fill="auto"/>
            <w:vAlign w:val="bottom"/>
          </w:tcPr>
          <w:p w14:paraId="33AB2CDA" w14:textId="7C9E4685"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100,0</w:t>
            </w:r>
          </w:p>
        </w:tc>
        <w:tc>
          <w:tcPr>
            <w:tcW w:w="340" w:type="pct"/>
            <w:vAlign w:val="center"/>
          </w:tcPr>
          <w:p w14:paraId="48E478CB" w14:textId="7CEE6BDF" w:rsidR="007E11E6" w:rsidRPr="00B85C79" w:rsidRDefault="007E11E6" w:rsidP="007E11E6">
            <w:pPr>
              <w:spacing w:line="240" w:lineRule="auto"/>
              <w:jc w:val="right"/>
              <w:rPr>
                <w:rFonts w:cs="Arial"/>
                <w:b/>
                <w:bCs/>
                <w:sz w:val="20"/>
                <w:szCs w:val="20"/>
              </w:rPr>
            </w:pPr>
            <w:r>
              <w:rPr>
                <w:rFonts w:cs="Arial"/>
                <w:b/>
                <w:bCs/>
                <w:sz w:val="20"/>
                <w:szCs w:val="20"/>
              </w:rPr>
              <w:t>100,0</w:t>
            </w:r>
          </w:p>
        </w:tc>
      </w:tr>
      <w:tr w:rsidR="007E11E6" w:rsidRPr="00B85C79" w14:paraId="456BA60E" w14:textId="77777777" w:rsidTr="00C70B02">
        <w:trPr>
          <w:trHeight w:val="276"/>
        </w:trPr>
        <w:tc>
          <w:tcPr>
            <w:tcW w:w="1254" w:type="pct"/>
            <w:shd w:val="pct25" w:color="FFFFFF" w:fill="FFFFFF"/>
            <w:vAlign w:val="center"/>
            <w:hideMark/>
          </w:tcPr>
          <w:p w14:paraId="54F701F7" w14:textId="77777777" w:rsidR="007E11E6" w:rsidRPr="00B85C79" w:rsidRDefault="007E11E6" w:rsidP="007E11E6">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Rezidenti</w:t>
            </w:r>
          </w:p>
        </w:tc>
        <w:tc>
          <w:tcPr>
            <w:tcW w:w="341" w:type="pct"/>
            <w:shd w:val="pct25" w:color="FFFFFF" w:fill="FFFFFF"/>
            <w:noWrap/>
            <w:vAlign w:val="bottom"/>
            <w:hideMark/>
          </w:tcPr>
          <w:p w14:paraId="2313528C" w14:textId="45866A41" w:rsidR="007E11E6" w:rsidRPr="00B85C79" w:rsidRDefault="007E11E6" w:rsidP="007E11E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31,9</w:t>
            </w:r>
          </w:p>
        </w:tc>
        <w:tc>
          <w:tcPr>
            <w:tcW w:w="341" w:type="pct"/>
            <w:shd w:val="pct25" w:color="FFFFFF" w:fill="FFFFFF"/>
            <w:noWrap/>
            <w:vAlign w:val="bottom"/>
            <w:hideMark/>
          </w:tcPr>
          <w:p w14:paraId="37529B54" w14:textId="339CBEEE" w:rsidR="007E11E6" w:rsidRPr="00B85C79" w:rsidRDefault="007E11E6" w:rsidP="007E11E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32,1</w:t>
            </w:r>
          </w:p>
        </w:tc>
        <w:tc>
          <w:tcPr>
            <w:tcW w:w="341" w:type="pct"/>
            <w:shd w:val="pct25" w:color="FFFFFF" w:fill="FFFFFF"/>
            <w:noWrap/>
            <w:vAlign w:val="bottom"/>
            <w:hideMark/>
          </w:tcPr>
          <w:p w14:paraId="771DB084" w14:textId="2BF5C832" w:rsidR="007E11E6" w:rsidRPr="00B85C79" w:rsidRDefault="007E11E6" w:rsidP="007E11E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32,7</w:t>
            </w:r>
          </w:p>
        </w:tc>
        <w:tc>
          <w:tcPr>
            <w:tcW w:w="341" w:type="pct"/>
            <w:shd w:val="pct25" w:color="FFFFFF" w:fill="FFFFFF"/>
            <w:noWrap/>
            <w:vAlign w:val="bottom"/>
            <w:hideMark/>
          </w:tcPr>
          <w:p w14:paraId="4909B156" w14:textId="23490465"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28,7</w:t>
            </w:r>
          </w:p>
        </w:tc>
        <w:tc>
          <w:tcPr>
            <w:tcW w:w="341" w:type="pct"/>
            <w:shd w:val="pct25" w:color="FFFFFF" w:fill="FFFFFF"/>
            <w:noWrap/>
            <w:vAlign w:val="bottom"/>
            <w:hideMark/>
          </w:tcPr>
          <w:p w14:paraId="13E513FA" w14:textId="33078E12"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21,5</w:t>
            </w:r>
          </w:p>
        </w:tc>
        <w:tc>
          <w:tcPr>
            <w:tcW w:w="340" w:type="pct"/>
            <w:shd w:val="pct25" w:color="FFFFFF" w:fill="FFFFFF"/>
            <w:vAlign w:val="bottom"/>
          </w:tcPr>
          <w:p w14:paraId="563C083B" w14:textId="55FD0D05"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20,0</w:t>
            </w:r>
          </w:p>
        </w:tc>
        <w:tc>
          <w:tcPr>
            <w:tcW w:w="340" w:type="pct"/>
            <w:shd w:val="pct25" w:color="FFFFFF" w:fill="FFFFFF"/>
            <w:vAlign w:val="bottom"/>
          </w:tcPr>
          <w:p w14:paraId="581491EE" w14:textId="7F95CBDC" w:rsidR="007E11E6" w:rsidRPr="00B85C79" w:rsidRDefault="007E11E6" w:rsidP="007E11E6">
            <w:pPr>
              <w:spacing w:line="240" w:lineRule="auto"/>
              <w:jc w:val="right"/>
              <w:rPr>
                <w:rFonts w:cs="Arial"/>
                <w:b/>
                <w:bCs/>
                <w:sz w:val="20"/>
                <w:szCs w:val="20"/>
              </w:rPr>
            </w:pPr>
            <w:r w:rsidRPr="00B85C79">
              <w:rPr>
                <w:rFonts w:cs="Arial"/>
                <w:b/>
                <w:bCs/>
                <w:sz w:val="20"/>
                <w:szCs w:val="20"/>
              </w:rPr>
              <w:t>15,6</w:t>
            </w:r>
          </w:p>
        </w:tc>
        <w:tc>
          <w:tcPr>
            <w:tcW w:w="340" w:type="pct"/>
            <w:shd w:val="pct25" w:color="FFFFFF" w:fill="FFFFFF"/>
            <w:vAlign w:val="bottom"/>
          </w:tcPr>
          <w:p w14:paraId="282F30C7" w14:textId="0640F61A" w:rsidR="007E11E6" w:rsidRPr="00B85C79" w:rsidRDefault="007E11E6" w:rsidP="007E11E6">
            <w:pPr>
              <w:spacing w:line="240" w:lineRule="auto"/>
              <w:jc w:val="right"/>
              <w:rPr>
                <w:rFonts w:cs="Arial"/>
                <w:b/>
                <w:bCs/>
                <w:sz w:val="20"/>
                <w:szCs w:val="20"/>
              </w:rPr>
            </w:pPr>
            <w:r w:rsidRPr="00B85C79">
              <w:rPr>
                <w:rFonts w:cs="Arial"/>
                <w:b/>
                <w:bCs/>
                <w:sz w:val="20"/>
                <w:szCs w:val="20"/>
              </w:rPr>
              <w:t>12,3</w:t>
            </w:r>
          </w:p>
        </w:tc>
        <w:tc>
          <w:tcPr>
            <w:tcW w:w="340" w:type="pct"/>
            <w:shd w:val="pct25" w:color="FFFFFF" w:fill="FFFFFF"/>
            <w:vAlign w:val="bottom"/>
          </w:tcPr>
          <w:p w14:paraId="356F098D" w14:textId="505522AC" w:rsidR="007E11E6" w:rsidRPr="00B85C79" w:rsidRDefault="007E11E6" w:rsidP="007E11E6">
            <w:pPr>
              <w:spacing w:line="240" w:lineRule="auto"/>
              <w:jc w:val="right"/>
              <w:rPr>
                <w:rFonts w:cs="Arial"/>
                <w:b/>
                <w:bCs/>
                <w:sz w:val="20"/>
                <w:szCs w:val="20"/>
              </w:rPr>
            </w:pPr>
            <w:r w:rsidRPr="00B85C79">
              <w:rPr>
                <w:rFonts w:cs="Arial"/>
                <w:b/>
                <w:bCs/>
                <w:sz w:val="20"/>
                <w:szCs w:val="20"/>
              </w:rPr>
              <w:t>11,9</w:t>
            </w:r>
          </w:p>
        </w:tc>
        <w:tc>
          <w:tcPr>
            <w:tcW w:w="340" w:type="pct"/>
            <w:shd w:val="clear" w:color="auto" w:fill="auto"/>
            <w:vAlign w:val="bottom"/>
          </w:tcPr>
          <w:p w14:paraId="7FCE3618" w14:textId="7F3D6F09"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11,</w:t>
            </w:r>
            <w:r>
              <w:rPr>
                <w:rFonts w:cs="Arial"/>
                <w:b/>
                <w:bCs/>
                <w:sz w:val="20"/>
                <w:szCs w:val="20"/>
              </w:rPr>
              <w:t>2</w:t>
            </w:r>
          </w:p>
        </w:tc>
        <w:tc>
          <w:tcPr>
            <w:tcW w:w="340" w:type="pct"/>
            <w:vAlign w:val="center"/>
          </w:tcPr>
          <w:p w14:paraId="24FE28B0" w14:textId="4C841A14" w:rsidR="007E11E6" w:rsidRPr="00B85C79" w:rsidRDefault="007E11E6" w:rsidP="007E11E6">
            <w:pPr>
              <w:spacing w:line="240" w:lineRule="auto"/>
              <w:jc w:val="right"/>
              <w:rPr>
                <w:rFonts w:cs="Arial"/>
                <w:b/>
                <w:bCs/>
                <w:sz w:val="20"/>
                <w:szCs w:val="20"/>
              </w:rPr>
            </w:pPr>
            <w:r>
              <w:rPr>
                <w:rFonts w:cs="Arial"/>
                <w:b/>
                <w:bCs/>
                <w:sz w:val="20"/>
                <w:szCs w:val="20"/>
              </w:rPr>
              <w:t>10,4</w:t>
            </w:r>
          </w:p>
        </w:tc>
      </w:tr>
      <w:tr w:rsidR="007E11E6" w:rsidRPr="00B85C79" w14:paraId="1C0E087C" w14:textId="77777777" w:rsidTr="00C70B02">
        <w:trPr>
          <w:trHeight w:val="264"/>
        </w:trPr>
        <w:tc>
          <w:tcPr>
            <w:tcW w:w="1254" w:type="pct"/>
            <w:shd w:val="pct25" w:color="FFFFFF" w:fill="FFFFFF"/>
            <w:vAlign w:val="center"/>
            <w:hideMark/>
          </w:tcPr>
          <w:p w14:paraId="4DCE30D1"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Nefinančne družbe</w:t>
            </w:r>
          </w:p>
        </w:tc>
        <w:tc>
          <w:tcPr>
            <w:tcW w:w="341" w:type="pct"/>
            <w:shd w:val="pct25" w:color="FFFFFF" w:fill="FFFFFF"/>
            <w:noWrap/>
            <w:vAlign w:val="bottom"/>
            <w:hideMark/>
          </w:tcPr>
          <w:p w14:paraId="7A339192" w14:textId="23D16EAC"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0,7</w:t>
            </w:r>
          </w:p>
        </w:tc>
        <w:tc>
          <w:tcPr>
            <w:tcW w:w="341" w:type="pct"/>
            <w:shd w:val="pct25" w:color="FFFFFF" w:fill="FFFFFF"/>
            <w:noWrap/>
            <w:vAlign w:val="bottom"/>
            <w:hideMark/>
          </w:tcPr>
          <w:p w14:paraId="27649177" w14:textId="7F92ED58"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0,5</w:t>
            </w:r>
          </w:p>
        </w:tc>
        <w:tc>
          <w:tcPr>
            <w:tcW w:w="341" w:type="pct"/>
            <w:shd w:val="pct25" w:color="FFFFFF" w:fill="FFFFFF"/>
            <w:noWrap/>
            <w:vAlign w:val="bottom"/>
            <w:hideMark/>
          </w:tcPr>
          <w:p w14:paraId="582D4CC8" w14:textId="4BE6BBEC"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0,4</w:t>
            </w:r>
          </w:p>
        </w:tc>
        <w:tc>
          <w:tcPr>
            <w:tcW w:w="341" w:type="pct"/>
            <w:shd w:val="pct25" w:color="FFFFFF" w:fill="FFFFFF"/>
            <w:noWrap/>
            <w:vAlign w:val="bottom"/>
            <w:hideMark/>
          </w:tcPr>
          <w:p w14:paraId="5CE78A98" w14:textId="19C37EAC"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0,3</w:t>
            </w:r>
          </w:p>
        </w:tc>
        <w:tc>
          <w:tcPr>
            <w:tcW w:w="341" w:type="pct"/>
            <w:shd w:val="pct25" w:color="FFFFFF" w:fill="FFFFFF"/>
            <w:noWrap/>
            <w:vAlign w:val="bottom"/>
            <w:hideMark/>
          </w:tcPr>
          <w:p w14:paraId="39BCBF50" w14:textId="3EB11186"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0,2</w:t>
            </w:r>
          </w:p>
        </w:tc>
        <w:tc>
          <w:tcPr>
            <w:tcW w:w="340" w:type="pct"/>
            <w:shd w:val="pct25" w:color="FFFFFF" w:fill="FFFFFF"/>
            <w:vAlign w:val="bottom"/>
          </w:tcPr>
          <w:p w14:paraId="19042E97" w14:textId="787AABF4"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0,2</w:t>
            </w:r>
          </w:p>
        </w:tc>
        <w:tc>
          <w:tcPr>
            <w:tcW w:w="340" w:type="pct"/>
            <w:shd w:val="pct25" w:color="FFFFFF" w:fill="FFFFFF"/>
            <w:vAlign w:val="bottom"/>
          </w:tcPr>
          <w:p w14:paraId="507C181E" w14:textId="15687FDB" w:rsidR="007E11E6" w:rsidRPr="00B85C79" w:rsidRDefault="007E11E6" w:rsidP="007E11E6">
            <w:pPr>
              <w:spacing w:line="240" w:lineRule="auto"/>
              <w:jc w:val="right"/>
              <w:rPr>
                <w:rFonts w:cs="Arial"/>
                <w:sz w:val="20"/>
                <w:szCs w:val="20"/>
              </w:rPr>
            </w:pPr>
            <w:r w:rsidRPr="00B85C79">
              <w:rPr>
                <w:rFonts w:cs="Arial"/>
                <w:b/>
                <w:bCs/>
                <w:sz w:val="20"/>
                <w:szCs w:val="20"/>
              </w:rPr>
              <w:t>0,2</w:t>
            </w:r>
          </w:p>
        </w:tc>
        <w:tc>
          <w:tcPr>
            <w:tcW w:w="340" w:type="pct"/>
            <w:shd w:val="pct25" w:color="FFFFFF" w:fill="FFFFFF"/>
            <w:vAlign w:val="bottom"/>
          </w:tcPr>
          <w:p w14:paraId="43B618C1" w14:textId="744EF9FB" w:rsidR="007E11E6" w:rsidRPr="00B85C79" w:rsidRDefault="007E11E6" w:rsidP="007E11E6">
            <w:pPr>
              <w:spacing w:line="240" w:lineRule="auto"/>
              <w:jc w:val="right"/>
              <w:rPr>
                <w:rFonts w:cs="Arial"/>
                <w:sz w:val="20"/>
                <w:szCs w:val="20"/>
              </w:rPr>
            </w:pPr>
            <w:r w:rsidRPr="00B85C79">
              <w:rPr>
                <w:rFonts w:cs="Arial"/>
                <w:b/>
                <w:bCs/>
                <w:sz w:val="20"/>
                <w:szCs w:val="20"/>
              </w:rPr>
              <w:t>0,0</w:t>
            </w:r>
          </w:p>
        </w:tc>
        <w:tc>
          <w:tcPr>
            <w:tcW w:w="340" w:type="pct"/>
            <w:shd w:val="pct25" w:color="FFFFFF" w:fill="FFFFFF"/>
            <w:vAlign w:val="bottom"/>
          </w:tcPr>
          <w:p w14:paraId="3BE0867F" w14:textId="625C030F" w:rsidR="007E11E6" w:rsidRPr="00B85C79" w:rsidRDefault="007E11E6" w:rsidP="007E11E6">
            <w:pPr>
              <w:spacing w:line="240" w:lineRule="auto"/>
              <w:jc w:val="right"/>
              <w:rPr>
                <w:rFonts w:cs="Arial"/>
                <w:sz w:val="20"/>
                <w:szCs w:val="20"/>
              </w:rPr>
            </w:pPr>
            <w:r w:rsidRPr="00B85C79">
              <w:rPr>
                <w:rFonts w:cs="Arial"/>
                <w:b/>
                <w:bCs/>
                <w:sz w:val="20"/>
                <w:szCs w:val="20"/>
              </w:rPr>
              <w:t>0,0</w:t>
            </w:r>
          </w:p>
        </w:tc>
        <w:tc>
          <w:tcPr>
            <w:tcW w:w="340" w:type="pct"/>
            <w:shd w:val="clear" w:color="auto" w:fill="auto"/>
            <w:vAlign w:val="bottom"/>
          </w:tcPr>
          <w:p w14:paraId="2F947C92" w14:textId="145A6610" w:rsidR="007E11E6" w:rsidRPr="00B85C79" w:rsidRDefault="007E11E6" w:rsidP="007E11E6">
            <w:pPr>
              <w:spacing w:line="240" w:lineRule="auto"/>
              <w:jc w:val="right"/>
              <w:rPr>
                <w:rFonts w:eastAsia="Times New Roman" w:cs="Arial"/>
                <w:sz w:val="20"/>
                <w:szCs w:val="20"/>
                <w:lang w:eastAsia="sl-SI"/>
              </w:rPr>
            </w:pPr>
            <w:r w:rsidRPr="00B85C79">
              <w:rPr>
                <w:rFonts w:cs="Arial"/>
                <w:b/>
                <w:bCs/>
                <w:sz w:val="20"/>
                <w:szCs w:val="20"/>
              </w:rPr>
              <w:t>0,0</w:t>
            </w:r>
          </w:p>
        </w:tc>
        <w:tc>
          <w:tcPr>
            <w:tcW w:w="340" w:type="pct"/>
            <w:vAlign w:val="center"/>
          </w:tcPr>
          <w:p w14:paraId="6E7BBCFC" w14:textId="4924514D" w:rsidR="007E11E6" w:rsidRPr="00B85C79" w:rsidRDefault="007E11E6" w:rsidP="007E11E6">
            <w:pPr>
              <w:spacing w:line="240" w:lineRule="auto"/>
              <w:jc w:val="right"/>
              <w:rPr>
                <w:rFonts w:cs="Arial"/>
                <w:sz w:val="20"/>
                <w:szCs w:val="20"/>
              </w:rPr>
            </w:pPr>
            <w:r>
              <w:rPr>
                <w:rFonts w:cs="Arial"/>
                <w:b/>
                <w:bCs/>
                <w:sz w:val="20"/>
                <w:szCs w:val="20"/>
              </w:rPr>
              <w:t>0,0</w:t>
            </w:r>
          </w:p>
        </w:tc>
      </w:tr>
      <w:tr w:rsidR="007E11E6" w:rsidRPr="00B85C79" w14:paraId="293483D3" w14:textId="77777777" w:rsidTr="00C70B02">
        <w:trPr>
          <w:trHeight w:val="264"/>
        </w:trPr>
        <w:tc>
          <w:tcPr>
            <w:tcW w:w="1254" w:type="pct"/>
            <w:shd w:val="pct25" w:color="FFFFFF" w:fill="FFFFFF"/>
            <w:vAlign w:val="center"/>
            <w:hideMark/>
          </w:tcPr>
          <w:p w14:paraId="6168371D"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Banka Slovenije</w:t>
            </w:r>
          </w:p>
        </w:tc>
        <w:tc>
          <w:tcPr>
            <w:tcW w:w="341" w:type="pct"/>
            <w:shd w:val="pct25" w:color="FFFFFF" w:fill="FFFFFF"/>
            <w:noWrap/>
            <w:vAlign w:val="bottom"/>
            <w:hideMark/>
          </w:tcPr>
          <w:p w14:paraId="76174AF8" w14:textId="032FA9EA"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0,2</w:t>
            </w:r>
          </w:p>
        </w:tc>
        <w:tc>
          <w:tcPr>
            <w:tcW w:w="341" w:type="pct"/>
            <w:shd w:val="pct25" w:color="FFFFFF" w:fill="FFFFFF"/>
            <w:noWrap/>
            <w:vAlign w:val="bottom"/>
            <w:hideMark/>
          </w:tcPr>
          <w:p w14:paraId="76A3FA76" w14:textId="5C0CB156"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0,2</w:t>
            </w:r>
          </w:p>
        </w:tc>
        <w:tc>
          <w:tcPr>
            <w:tcW w:w="341" w:type="pct"/>
            <w:shd w:val="pct25" w:color="FFFFFF" w:fill="FFFFFF"/>
            <w:noWrap/>
            <w:vAlign w:val="bottom"/>
            <w:hideMark/>
          </w:tcPr>
          <w:p w14:paraId="0BCC7024" w14:textId="7CFB4CAE"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0,2</w:t>
            </w:r>
          </w:p>
        </w:tc>
        <w:tc>
          <w:tcPr>
            <w:tcW w:w="341" w:type="pct"/>
            <w:shd w:val="pct25" w:color="FFFFFF" w:fill="FFFFFF"/>
            <w:noWrap/>
            <w:vAlign w:val="bottom"/>
            <w:hideMark/>
          </w:tcPr>
          <w:p w14:paraId="3CF6BE84" w14:textId="2123CBEA"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1,5</w:t>
            </w:r>
          </w:p>
        </w:tc>
        <w:tc>
          <w:tcPr>
            <w:tcW w:w="341" w:type="pct"/>
            <w:shd w:val="pct25" w:color="FFFFFF" w:fill="FFFFFF"/>
            <w:noWrap/>
            <w:vAlign w:val="bottom"/>
            <w:hideMark/>
          </w:tcPr>
          <w:p w14:paraId="60F79296" w14:textId="79C19B42"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0,1</w:t>
            </w:r>
          </w:p>
        </w:tc>
        <w:tc>
          <w:tcPr>
            <w:tcW w:w="340" w:type="pct"/>
            <w:shd w:val="pct25" w:color="FFFFFF" w:fill="FFFFFF"/>
            <w:vAlign w:val="bottom"/>
          </w:tcPr>
          <w:p w14:paraId="14BF6D05" w14:textId="056380D3"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0,1</w:t>
            </w:r>
          </w:p>
        </w:tc>
        <w:tc>
          <w:tcPr>
            <w:tcW w:w="340" w:type="pct"/>
            <w:shd w:val="pct25" w:color="FFFFFF" w:fill="FFFFFF"/>
            <w:vAlign w:val="bottom"/>
          </w:tcPr>
          <w:p w14:paraId="0EC61B35" w14:textId="3EC0701E" w:rsidR="007E11E6" w:rsidRPr="00B85C79" w:rsidRDefault="007E11E6" w:rsidP="007E11E6">
            <w:pPr>
              <w:spacing w:line="240" w:lineRule="auto"/>
              <w:jc w:val="right"/>
              <w:rPr>
                <w:rFonts w:cs="Arial"/>
                <w:sz w:val="20"/>
                <w:szCs w:val="20"/>
              </w:rPr>
            </w:pPr>
            <w:r w:rsidRPr="00B85C79">
              <w:rPr>
                <w:rFonts w:cs="Arial"/>
                <w:sz w:val="18"/>
                <w:szCs w:val="18"/>
              </w:rPr>
              <w:t>0,1</w:t>
            </w:r>
          </w:p>
        </w:tc>
        <w:tc>
          <w:tcPr>
            <w:tcW w:w="340" w:type="pct"/>
            <w:shd w:val="pct25" w:color="FFFFFF" w:fill="FFFFFF"/>
            <w:vAlign w:val="bottom"/>
          </w:tcPr>
          <w:p w14:paraId="610E712E" w14:textId="6B792A64" w:rsidR="007E11E6" w:rsidRPr="00B85C79" w:rsidRDefault="007E11E6" w:rsidP="007E11E6">
            <w:pPr>
              <w:spacing w:line="240" w:lineRule="auto"/>
              <w:jc w:val="right"/>
              <w:rPr>
                <w:rFonts w:cs="Arial"/>
                <w:sz w:val="20"/>
                <w:szCs w:val="20"/>
              </w:rPr>
            </w:pPr>
            <w:r w:rsidRPr="00B85C79">
              <w:rPr>
                <w:rFonts w:cs="Arial"/>
                <w:sz w:val="18"/>
                <w:szCs w:val="18"/>
              </w:rPr>
              <w:t>0,1</w:t>
            </w:r>
          </w:p>
        </w:tc>
        <w:tc>
          <w:tcPr>
            <w:tcW w:w="340" w:type="pct"/>
            <w:shd w:val="pct25" w:color="FFFFFF" w:fill="FFFFFF"/>
            <w:vAlign w:val="bottom"/>
          </w:tcPr>
          <w:p w14:paraId="0218E302" w14:textId="4445A247" w:rsidR="007E11E6" w:rsidRPr="00B85C79" w:rsidRDefault="007E11E6" w:rsidP="007E11E6">
            <w:pPr>
              <w:spacing w:line="240" w:lineRule="auto"/>
              <w:jc w:val="right"/>
              <w:rPr>
                <w:rFonts w:cs="Arial"/>
                <w:sz w:val="20"/>
                <w:szCs w:val="20"/>
              </w:rPr>
            </w:pPr>
            <w:r w:rsidRPr="00B85C79">
              <w:rPr>
                <w:rFonts w:cs="Arial"/>
                <w:sz w:val="18"/>
                <w:szCs w:val="18"/>
              </w:rPr>
              <w:t>0,1</w:t>
            </w:r>
          </w:p>
        </w:tc>
        <w:tc>
          <w:tcPr>
            <w:tcW w:w="340" w:type="pct"/>
            <w:shd w:val="clear" w:color="auto" w:fill="auto"/>
            <w:vAlign w:val="bottom"/>
          </w:tcPr>
          <w:p w14:paraId="0FC9696B" w14:textId="52677DAB" w:rsidR="007E11E6" w:rsidRPr="00B85C79" w:rsidRDefault="007E11E6" w:rsidP="007E11E6">
            <w:pPr>
              <w:spacing w:line="240" w:lineRule="auto"/>
              <w:jc w:val="right"/>
              <w:rPr>
                <w:rFonts w:eastAsia="Times New Roman" w:cs="Arial"/>
                <w:sz w:val="20"/>
                <w:szCs w:val="20"/>
                <w:lang w:eastAsia="sl-SI"/>
              </w:rPr>
            </w:pPr>
            <w:r w:rsidRPr="00B85C79">
              <w:rPr>
                <w:rFonts w:cs="Arial"/>
                <w:sz w:val="18"/>
                <w:szCs w:val="18"/>
              </w:rPr>
              <w:t>0,1</w:t>
            </w:r>
          </w:p>
        </w:tc>
        <w:tc>
          <w:tcPr>
            <w:tcW w:w="340" w:type="pct"/>
            <w:vAlign w:val="center"/>
          </w:tcPr>
          <w:p w14:paraId="3CDDEF5C" w14:textId="3FAB717C" w:rsidR="007E11E6" w:rsidRPr="00B85C79" w:rsidRDefault="007E11E6" w:rsidP="007E11E6">
            <w:pPr>
              <w:spacing w:line="240" w:lineRule="auto"/>
              <w:jc w:val="right"/>
              <w:rPr>
                <w:rFonts w:cs="Arial"/>
                <w:sz w:val="20"/>
                <w:szCs w:val="20"/>
              </w:rPr>
            </w:pPr>
            <w:r>
              <w:rPr>
                <w:rFonts w:cs="Arial"/>
                <w:sz w:val="18"/>
                <w:szCs w:val="18"/>
              </w:rPr>
              <w:t>0,1</w:t>
            </w:r>
          </w:p>
        </w:tc>
      </w:tr>
      <w:tr w:rsidR="007E11E6" w:rsidRPr="00B85C79" w14:paraId="52639A78" w14:textId="77777777" w:rsidTr="00C70B02">
        <w:trPr>
          <w:trHeight w:val="264"/>
        </w:trPr>
        <w:tc>
          <w:tcPr>
            <w:tcW w:w="1254" w:type="pct"/>
            <w:shd w:val="pct25" w:color="FFFFFF" w:fill="FFFFFF"/>
            <w:vAlign w:val="center"/>
            <w:hideMark/>
          </w:tcPr>
          <w:p w14:paraId="5EB2029A"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Druge denarne finančne institucije</w:t>
            </w:r>
          </w:p>
        </w:tc>
        <w:tc>
          <w:tcPr>
            <w:tcW w:w="341" w:type="pct"/>
            <w:shd w:val="pct25" w:color="FFFFFF" w:fill="FFFFFF"/>
            <w:noWrap/>
            <w:vAlign w:val="bottom"/>
            <w:hideMark/>
          </w:tcPr>
          <w:p w14:paraId="6E1ABCB0" w14:textId="0AB77409"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23,0</w:t>
            </w:r>
          </w:p>
        </w:tc>
        <w:tc>
          <w:tcPr>
            <w:tcW w:w="341" w:type="pct"/>
            <w:shd w:val="pct25" w:color="FFFFFF" w:fill="FFFFFF"/>
            <w:noWrap/>
            <w:vAlign w:val="bottom"/>
            <w:hideMark/>
          </w:tcPr>
          <w:p w14:paraId="12C5979D" w14:textId="6C69392B"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25,6</w:t>
            </w:r>
          </w:p>
        </w:tc>
        <w:tc>
          <w:tcPr>
            <w:tcW w:w="341" w:type="pct"/>
            <w:shd w:val="pct25" w:color="FFFFFF" w:fill="FFFFFF"/>
            <w:noWrap/>
            <w:vAlign w:val="bottom"/>
            <w:hideMark/>
          </w:tcPr>
          <w:p w14:paraId="41561643" w14:textId="257683DA"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26,7</w:t>
            </w:r>
          </w:p>
        </w:tc>
        <w:tc>
          <w:tcPr>
            <w:tcW w:w="341" w:type="pct"/>
            <w:shd w:val="pct25" w:color="FFFFFF" w:fill="FFFFFF"/>
            <w:noWrap/>
            <w:vAlign w:val="bottom"/>
            <w:hideMark/>
          </w:tcPr>
          <w:p w14:paraId="1EA0D2F9" w14:textId="5EA11EE7"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21,1</w:t>
            </w:r>
          </w:p>
        </w:tc>
        <w:tc>
          <w:tcPr>
            <w:tcW w:w="341" w:type="pct"/>
            <w:shd w:val="pct25" w:color="FFFFFF" w:fill="FFFFFF"/>
            <w:noWrap/>
            <w:vAlign w:val="bottom"/>
            <w:hideMark/>
          </w:tcPr>
          <w:p w14:paraId="1ACA4AA3" w14:textId="29C4011F"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16,9</w:t>
            </w:r>
          </w:p>
        </w:tc>
        <w:tc>
          <w:tcPr>
            <w:tcW w:w="340" w:type="pct"/>
            <w:shd w:val="pct25" w:color="FFFFFF" w:fill="FFFFFF"/>
            <w:vAlign w:val="bottom"/>
          </w:tcPr>
          <w:p w14:paraId="5D9E212F" w14:textId="47E4C33F"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16,2</w:t>
            </w:r>
          </w:p>
        </w:tc>
        <w:tc>
          <w:tcPr>
            <w:tcW w:w="340" w:type="pct"/>
            <w:shd w:val="pct25" w:color="FFFFFF" w:fill="FFFFFF"/>
            <w:vAlign w:val="bottom"/>
          </w:tcPr>
          <w:p w14:paraId="166BFD57" w14:textId="155E87E8" w:rsidR="007E11E6" w:rsidRPr="00B85C79" w:rsidRDefault="007E11E6" w:rsidP="007E11E6">
            <w:pPr>
              <w:spacing w:line="240" w:lineRule="auto"/>
              <w:jc w:val="right"/>
              <w:rPr>
                <w:rFonts w:cs="Arial"/>
                <w:sz w:val="20"/>
                <w:szCs w:val="20"/>
              </w:rPr>
            </w:pPr>
            <w:r w:rsidRPr="00B85C79">
              <w:rPr>
                <w:rFonts w:cs="Arial"/>
                <w:sz w:val="18"/>
                <w:szCs w:val="18"/>
              </w:rPr>
              <w:t>11,9</w:t>
            </w:r>
          </w:p>
        </w:tc>
        <w:tc>
          <w:tcPr>
            <w:tcW w:w="340" w:type="pct"/>
            <w:shd w:val="pct25" w:color="FFFFFF" w:fill="FFFFFF"/>
            <w:vAlign w:val="bottom"/>
          </w:tcPr>
          <w:p w14:paraId="47E2B059" w14:textId="551F8E2B" w:rsidR="007E11E6" w:rsidRPr="00B85C79" w:rsidRDefault="007E11E6" w:rsidP="007E11E6">
            <w:pPr>
              <w:spacing w:line="240" w:lineRule="auto"/>
              <w:jc w:val="right"/>
              <w:rPr>
                <w:rFonts w:cs="Arial"/>
                <w:sz w:val="20"/>
                <w:szCs w:val="20"/>
              </w:rPr>
            </w:pPr>
            <w:r w:rsidRPr="00B85C79">
              <w:rPr>
                <w:rFonts w:cs="Arial"/>
                <w:sz w:val="18"/>
                <w:szCs w:val="18"/>
              </w:rPr>
              <w:t>10,0</w:t>
            </w:r>
          </w:p>
        </w:tc>
        <w:tc>
          <w:tcPr>
            <w:tcW w:w="340" w:type="pct"/>
            <w:shd w:val="pct25" w:color="FFFFFF" w:fill="FFFFFF"/>
            <w:vAlign w:val="bottom"/>
          </w:tcPr>
          <w:p w14:paraId="5E941395" w14:textId="62A5949D" w:rsidR="007E11E6" w:rsidRPr="00B85C79" w:rsidRDefault="007E11E6" w:rsidP="007E11E6">
            <w:pPr>
              <w:spacing w:line="240" w:lineRule="auto"/>
              <w:jc w:val="right"/>
              <w:rPr>
                <w:rFonts w:cs="Arial"/>
                <w:sz w:val="20"/>
                <w:szCs w:val="20"/>
              </w:rPr>
            </w:pPr>
            <w:r w:rsidRPr="00B85C79">
              <w:rPr>
                <w:rFonts w:cs="Arial"/>
                <w:sz w:val="18"/>
                <w:szCs w:val="18"/>
              </w:rPr>
              <w:t>9,6</w:t>
            </w:r>
          </w:p>
        </w:tc>
        <w:tc>
          <w:tcPr>
            <w:tcW w:w="340" w:type="pct"/>
            <w:shd w:val="clear" w:color="auto" w:fill="auto"/>
            <w:vAlign w:val="bottom"/>
          </w:tcPr>
          <w:p w14:paraId="71C01F61" w14:textId="7F3A70E4" w:rsidR="007E11E6" w:rsidRPr="00B85C79" w:rsidRDefault="007E11E6" w:rsidP="007E11E6">
            <w:pPr>
              <w:spacing w:line="240" w:lineRule="auto"/>
              <w:jc w:val="right"/>
              <w:rPr>
                <w:rFonts w:eastAsia="Times New Roman" w:cs="Arial"/>
                <w:sz w:val="20"/>
                <w:szCs w:val="20"/>
                <w:lang w:eastAsia="sl-SI"/>
              </w:rPr>
            </w:pPr>
            <w:r>
              <w:rPr>
                <w:rFonts w:cs="Arial"/>
                <w:sz w:val="18"/>
                <w:szCs w:val="18"/>
              </w:rPr>
              <w:t>8</w:t>
            </w:r>
            <w:r w:rsidRPr="00B85C79">
              <w:rPr>
                <w:rFonts w:cs="Arial"/>
                <w:sz w:val="18"/>
                <w:szCs w:val="18"/>
              </w:rPr>
              <w:t>,</w:t>
            </w:r>
            <w:r>
              <w:rPr>
                <w:rFonts w:cs="Arial"/>
                <w:sz w:val="18"/>
                <w:szCs w:val="18"/>
              </w:rPr>
              <w:t>9</w:t>
            </w:r>
          </w:p>
        </w:tc>
        <w:tc>
          <w:tcPr>
            <w:tcW w:w="340" w:type="pct"/>
            <w:vAlign w:val="center"/>
          </w:tcPr>
          <w:p w14:paraId="7280CDC9" w14:textId="7FF9397E" w:rsidR="007E11E6" w:rsidRPr="00B85C79" w:rsidRDefault="007E11E6" w:rsidP="007E11E6">
            <w:pPr>
              <w:spacing w:line="240" w:lineRule="auto"/>
              <w:jc w:val="right"/>
              <w:rPr>
                <w:rFonts w:cs="Arial"/>
                <w:sz w:val="20"/>
                <w:szCs w:val="20"/>
              </w:rPr>
            </w:pPr>
            <w:r>
              <w:rPr>
                <w:rFonts w:cs="Arial"/>
                <w:sz w:val="18"/>
                <w:szCs w:val="18"/>
              </w:rPr>
              <w:t>7,9</w:t>
            </w:r>
          </w:p>
        </w:tc>
      </w:tr>
      <w:tr w:rsidR="007E11E6" w:rsidRPr="00B85C79" w14:paraId="33FB97BF" w14:textId="77777777" w:rsidTr="00C70B02">
        <w:trPr>
          <w:trHeight w:val="264"/>
        </w:trPr>
        <w:tc>
          <w:tcPr>
            <w:tcW w:w="1254" w:type="pct"/>
            <w:shd w:val="pct25" w:color="FFFFFF" w:fill="FFFFFF"/>
            <w:vAlign w:val="center"/>
            <w:hideMark/>
          </w:tcPr>
          <w:p w14:paraId="5229D093"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Drugi finančni posredniki</w:t>
            </w:r>
          </w:p>
        </w:tc>
        <w:tc>
          <w:tcPr>
            <w:tcW w:w="341" w:type="pct"/>
            <w:shd w:val="pct25" w:color="FFFFFF" w:fill="FFFFFF"/>
            <w:noWrap/>
            <w:vAlign w:val="bottom"/>
            <w:hideMark/>
          </w:tcPr>
          <w:p w14:paraId="29336F38" w14:textId="16DC5FCB"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0,5</w:t>
            </w:r>
          </w:p>
        </w:tc>
        <w:tc>
          <w:tcPr>
            <w:tcW w:w="341" w:type="pct"/>
            <w:shd w:val="pct25" w:color="FFFFFF" w:fill="FFFFFF"/>
            <w:noWrap/>
            <w:vAlign w:val="bottom"/>
            <w:hideMark/>
          </w:tcPr>
          <w:p w14:paraId="353E8CB0" w14:textId="69B0BF6F"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0,4</w:t>
            </w:r>
          </w:p>
        </w:tc>
        <w:tc>
          <w:tcPr>
            <w:tcW w:w="341" w:type="pct"/>
            <w:shd w:val="pct25" w:color="FFFFFF" w:fill="FFFFFF"/>
            <w:noWrap/>
            <w:vAlign w:val="bottom"/>
            <w:hideMark/>
          </w:tcPr>
          <w:p w14:paraId="3BA81182" w14:textId="5183C2B4"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0,4</w:t>
            </w:r>
          </w:p>
        </w:tc>
        <w:tc>
          <w:tcPr>
            <w:tcW w:w="341" w:type="pct"/>
            <w:shd w:val="pct25" w:color="FFFFFF" w:fill="FFFFFF"/>
            <w:noWrap/>
            <w:vAlign w:val="bottom"/>
            <w:hideMark/>
          </w:tcPr>
          <w:p w14:paraId="39B46C56" w14:textId="64E3353E"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0,3</w:t>
            </w:r>
          </w:p>
        </w:tc>
        <w:tc>
          <w:tcPr>
            <w:tcW w:w="341" w:type="pct"/>
            <w:shd w:val="pct25" w:color="FFFFFF" w:fill="FFFFFF"/>
            <w:noWrap/>
            <w:vAlign w:val="bottom"/>
            <w:hideMark/>
          </w:tcPr>
          <w:p w14:paraId="59ACFD5A" w14:textId="401C77BE"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0,2</w:t>
            </w:r>
          </w:p>
        </w:tc>
        <w:tc>
          <w:tcPr>
            <w:tcW w:w="340" w:type="pct"/>
            <w:shd w:val="pct25" w:color="FFFFFF" w:fill="FFFFFF"/>
            <w:vAlign w:val="bottom"/>
          </w:tcPr>
          <w:p w14:paraId="5C8044EE" w14:textId="3FD31A79"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0,1</w:t>
            </w:r>
          </w:p>
        </w:tc>
        <w:tc>
          <w:tcPr>
            <w:tcW w:w="340" w:type="pct"/>
            <w:shd w:val="pct25" w:color="FFFFFF" w:fill="FFFFFF"/>
            <w:vAlign w:val="bottom"/>
          </w:tcPr>
          <w:p w14:paraId="3FE13321" w14:textId="6B60BFA0" w:rsidR="007E11E6" w:rsidRPr="00B85C79" w:rsidRDefault="007E11E6" w:rsidP="007E11E6">
            <w:pPr>
              <w:spacing w:line="240" w:lineRule="auto"/>
              <w:jc w:val="right"/>
              <w:rPr>
                <w:rFonts w:cs="Arial"/>
                <w:sz w:val="20"/>
                <w:szCs w:val="20"/>
              </w:rPr>
            </w:pPr>
            <w:r w:rsidRPr="00B85C79">
              <w:rPr>
                <w:rFonts w:cs="Arial"/>
                <w:sz w:val="18"/>
                <w:szCs w:val="18"/>
              </w:rPr>
              <w:t>0,1</w:t>
            </w:r>
          </w:p>
        </w:tc>
        <w:tc>
          <w:tcPr>
            <w:tcW w:w="340" w:type="pct"/>
            <w:shd w:val="pct25" w:color="FFFFFF" w:fill="FFFFFF"/>
            <w:vAlign w:val="bottom"/>
          </w:tcPr>
          <w:p w14:paraId="3D735C92" w14:textId="2DE2DC33" w:rsidR="007E11E6" w:rsidRPr="00B85C79" w:rsidRDefault="007E11E6" w:rsidP="007E11E6">
            <w:pPr>
              <w:spacing w:line="240" w:lineRule="auto"/>
              <w:jc w:val="right"/>
              <w:rPr>
                <w:rFonts w:cs="Arial"/>
                <w:sz w:val="20"/>
                <w:szCs w:val="20"/>
              </w:rPr>
            </w:pPr>
            <w:r w:rsidRPr="00B85C79">
              <w:rPr>
                <w:rFonts w:cs="Arial"/>
                <w:sz w:val="18"/>
                <w:szCs w:val="18"/>
              </w:rPr>
              <w:t>0,1</w:t>
            </w:r>
          </w:p>
        </w:tc>
        <w:tc>
          <w:tcPr>
            <w:tcW w:w="340" w:type="pct"/>
            <w:shd w:val="pct25" w:color="FFFFFF" w:fill="FFFFFF"/>
            <w:vAlign w:val="bottom"/>
          </w:tcPr>
          <w:p w14:paraId="0DB30FE1" w14:textId="22D9F4B0" w:rsidR="007E11E6" w:rsidRPr="00B85C79" w:rsidRDefault="007E11E6" w:rsidP="007E11E6">
            <w:pPr>
              <w:spacing w:line="240" w:lineRule="auto"/>
              <w:jc w:val="right"/>
              <w:rPr>
                <w:rFonts w:cs="Arial"/>
                <w:sz w:val="20"/>
                <w:szCs w:val="20"/>
              </w:rPr>
            </w:pPr>
            <w:r w:rsidRPr="00B85C79">
              <w:rPr>
                <w:rFonts w:cs="Arial"/>
                <w:sz w:val="18"/>
                <w:szCs w:val="18"/>
              </w:rPr>
              <w:t>0,1</w:t>
            </w:r>
          </w:p>
        </w:tc>
        <w:tc>
          <w:tcPr>
            <w:tcW w:w="340" w:type="pct"/>
            <w:shd w:val="clear" w:color="auto" w:fill="auto"/>
            <w:vAlign w:val="bottom"/>
          </w:tcPr>
          <w:p w14:paraId="2974DF1D" w14:textId="177C2E26" w:rsidR="007E11E6" w:rsidRPr="00B85C79" w:rsidRDefault="007E11E6" w:rsidP="007E11E6">
            <w:pPr>
              <w:spacing w:line="240" w:lineRule="auto"/>
              <w:jc w:val="right"/>
              <w:rPr>
                <w:rFonts w:eastAsia="Times New Roman" w:cs="Arial"/>
                <w:sz w:val="20"/>
                <w:szCs w:val="20"/>
                <w:lang w:eastAsia="sl-SI"/>
              </w:rPr>
            </w:pPr>
            <w:r w:rsidRPr="00B85C79">
              <w:rPr>
                <w:rFonts w:cs="Arial"/>
                <w:sz w:val="18"/>
                <w:szCs w:val="18"/>
              </w:rPr>
              <w:t>0,1</w:t>
            </w:r>
          </w:p>
        </w:tc>
        <w:tc>
          <w:tcPr>
            <w:tcW w:w="340" w:type="pct"/>
            <w:vAlign w:val="center"/>
          </w:tcPr>
          <w:p w14:paraId="03A0341B" w14:textId="33C7315C" w:rsidR="007E11E6" w:rsidRPr="00B85C79" w:rsidRDefault="007E11E6" w:rsidP="007E11E6">
            <w:pPr>
              <w:spacing w:line="240" w:lineRule="auto"/>
              <w:jc w:val="right"/>
              <w:rPr>
                <w:rFonts w:cs="Arial"/>
                <w:sz w:val="20"/>
                <w:szCs w:val="20"/>
              </w:rPr>
            </w:pPr>
            <w:r>
              <w:rPr>
                <w:rFonts w:cs="Arial"/>
                <w:sz w:val="18"/>
                <w:szCs w:val="18"/>
              </w:rPr>
              <w:t>0,2</w:t>
            </w:r>
          </w:p>
        </w:tc>
      </w:tr>
      <w:tr w:rsidR="007E11E6" w:rsidRPr="00B85C79" w14:paraId="20953F71" w14:textId="77777777" w:rsidTr="00C70B02">
        <w:trPr>
          <w:trHeight w:val="528"/>
        </w:trPr>
        <w:tc>
          <w:tcPr>
            <w:tcW w:w="1254" w:type="pct"/>
            <w:shd w:val="pct25" w:color="FFFFFF" w:fill="FFFFFF"/>
            <w:vAlign w:val="center"/>
            <w:hideMark/>
          </w:tcPr>
          <w:p w14:paraId="55F94D1B"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Izvajalci pomožnih finančnih  dejavnosti</w:t>
            </w:r>
          </w:p>
        </w:tc>
        <w:tc>
          <w:tcPr>
            <w:tcW w:w="341" w:type="pct"/>
            <w:shd w:val="pct25" w:color="FFFFFF" w:fill="FFFFFF"/>
            <w:noWrap/>
            <w:vAlign w:val="bottom"/>
            <w:hideMark/>
          </w:tcPr>
          <w:p w14:paraId="580FF307" w14:textId="1CF8224C"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0,6</w:t>
            </w:r>
          </w:p>
        </w:tc>
        <w:tc>
          <w:tcPr>
            <w:tcW w:w="341" w:type="pct"/>
            <w:shd w:val="pct25" w:color="FFFFFF" w:fill="FFFFFF"/>
            <w:noWrap/>
            <w:vAlign w:val="bottom"/>
            <w:hideMark/>
          </w:tcPr>
          <w:p w14:paraId="76EB34CC" w14:textId="5391B163"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0,3</w:t>
            </w:r>
          </w:p>
        </w:tc>
        <w:tc>
          <w:tcPr>
            <w:tcW w:w="341" w:type="pct"/>
            <w:shd w:val="pct25" w:color="FFFFFF" w:fill="FFFFFF"/>
            <w:noWrap/>
            <w:vAlign w:val="bottom"/>
            <w:hideMark/>
          </w:tcPr>
          <w:p w14:paraId="38556D79" w14:textId="4F98163A"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0,3</w:t>
            </w:r>
          </w:p>
        </w:tc>
        <w:tc>
          <w:tcPr>
            <w:tcW w:w="341" w:type="pct"/>
            <w:shd w:val="pct25" w:color="FFFFFF" w:fill="FFFFFF"/>
            <w:noWrap/>
            <w:vAlign w:val="bottom"/>
            <w:hideMark/>
          </w:tcPr>
          <w:p w14:paraId="40557C12" w14:textId="563FD7A4"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0,2</w:t>
            </w:r>
          </w:p>
        </w:tc>
        <w:tc>
          <w:tcPr>
            <w:tcW w:w="341" w:type="pct"/>
            <w:shd w:val="pct25" w:color="FFFFFF" w:fill="FFFFFF"/>
            <w:noWrap/>
            <w:vAlign w:val="bottom"/>
            <w:hideMark/>
          </w:tcPr>
          <w:p w14:paraId="2A859276" w14:textId="4B64A406"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0,2</w:t>
            </w:r>
          </w:p>
        </w:tc>
        <w:tc>
          <w:tcPr>
            <w:tcW w:w="340" w:type="pct"/>
            <w:shd w:val="pct25" w:color="FFFFFF" w:fill="FFFFFF"/>
            <w:vAlign w:val="bottom"/>
          </w:tcPr>
          <w:p w14:paraId="61507D20" w14:textId="528E6D8B"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0,2</w:t>
            </w:r>
          </w:p>
        </w:tc>
        <w:tc>
          <w:tcPr>
            <w:tcW w:w="340" w:type="pct"/>
            <w:shd w:val="pct25" w:color="FFFFFF" w:fill="FFFFFF"/>
            <w:vAlign w:val="bottom"/>
          </w:tcPr>
          <w:p w14:paraId="67DD20AB" w14:textId="414881FC" w:rsidR="007E11E6" w:rsidRPr="00B85C79" w:rsidRDefault="007E11E6" w:rsidP="007E11E6">
            <w:pPr>
              <w:spacing w:line="240" w:lineRule="auto"/>
              <w:jc w:val="right"/>
              <w:rPr>
                <w:rFonts w:cs="Arial"/>
                <w:sz w:val="20"/>
                <w:szCs w:val="20"/>
              </w:rPr>
            </w:pPr>
            <w:r w:rsidRPr="00B85C79">
              <w:rPr>
                <w:rFonts w:cs="Arial"/>
                <w:sz w:val="18"/>
                <w:szCs w:val="18"/>
              </w:rPr>
              <w:t>0,5</w:t>
            </w:r>
          </w:p>
        </w:tc>
        <w:tc>
          <w:tcPr>
            <w:tcW w:w="340" w:type="pct"/>
            <w:shd w:val="pct25" w:color="FFFFFF" w:fill="FFFFFF"/>
            <w:vAlign w:val="bottom"/>
          </w:tcPr>
          <w:p w14:paraId="293B3D7A" w14:textId="0647CD0A"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pct25" w:color="FFFFFF" w:fill="FFFFFF"/>
            <w:vAlign w:val="bottom"/>
          </w:tcPr>
          <w:p w14:paraId="60B246BD" w14:textId="6F19F91E"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clear" w:color="auto" w:fill="auto"/>
            <w:vAlign w:val="bottom"/>
          </w:tcPr>
          <w:p w14:paraId="32509D33" w14:textId="350FC2C4" w:rsidR="007E11E6" w:rsidRPr="00B85C79" w:rsidRDefault="007E11E6" w:rsidP="007E11E6">
            <w:pPr>
              <w:spacing w:line="240" w:lineRule="auto"/>
              <w:jc w:val="right"/>
              <w:rPr>
                <w:rFonts w:eastAsia="Times New Roman" w:cs="Arial"/>
                <w:sz w:val="20"/>
                <w:szCs w:val="20"/>
                <w:lang w:eastAsia="sl-SI"/>
              </w:rPr>
            </w:pPr>
            <w:r w:rsidRPr="00B85C79">
              <w:rPr>
                <w:rFonts w:cs="Arial"/>
                <w:sz w:val="18"/>
                <w:szCs w:val="18"/>
              </w:rPr>
              <w:t>0,0</w:t>
            </w:r>
          </w:p>
        </w:tc>
        <w:tc>
          <w:tcPr>
            <w:tcW w:w="340" w:type="pct"/>
            <w:vAlign w:val="center"/>
          </w:tcPr>
          <w:p w14:paraId="59AB6D84" w14:textId="2AF649A1" w:rsidR="007E11E6" w:rsidRPr="00B85C79" w:rsidRDefault="007E11E6" w:rsidP="007E11E6">
            <w:pPr>
              <w:spacing w:line="240" w:lineRule="auto"/>
              <w:jc w:val="right"/>
              <w:rPr>
                <w:rFonts w:cs="Arial"/>
                <w:sz w:val="20"/>
                <w:szCs w:val="20"/>
              </w:rPr>
            </w:pPr>
            <w:r>
              <w:rPr>
                <w:rFonts w:cs="Arial"/>
                <w:sz w:val="18"/>
                <w:szCs w:val="18"/>
              </w:rPr>
              <w:t>0,0</w:t>
            </w:r>
          </w:p>
        </w:tc>
      </w:tr>
      <w:tr w:rsidR="007E11E6" w:rsidRPr="00B85C79" w14:paraId="187E81C1" w14:textId="77777777" w:rsidTr="00C70B02">
        <w:trPr>
          <w:trHeight w:val="312"/>
        </w:trPr>
        <w:tc>
          <w:tcPr>
            <w:tcW w:w="1254" w:type="pct"/>
            <w:shd w:val="pct25" w:color="FFFFFF" w:fill="FFFFFF"/>
            <w:vAlign w:val="center"/>
            <w:hideMark/>
          </w:tcPr>
          <w:p w14:paraId="18AF8767"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Zavarovalnice in pokojninski skladi</w:t>
            </w:r>
          </w:p>
        </w:tc>
        <w:tc>
          <w:tcPr>
            <w:tcW w:w="341" w:type="pct"/>
            <w:shd w:val="pct25" w:color="FFFFFF" w:fill="FFFFFF"/>
            <w:noWrap/>
            <w:vAlign w:val="bottom"/>
            <w:hideMark/>
          </w:tcPr>
          <w:p w14:paraId="20EA3A7C" w14:textId="47B0DBF4"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6,0</w:t>
            </w:r>
          </w:p>
        </w:tc>
        <w:tc>
          <w:tcPr>
            <w:tcW w:w="341" w:type="pct"/>
            <w:shd w:val="pct25" w:color="FFFFFF" w:fill="FFFFFF"/>
            <w:noWrap/>
            <w:vAlign w:val="bottom"/>
            <w:hideMark/>
          </w:tcPr>
          <w:p w14:paraId="54D26623" w14:textId="10CFE714"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4,5</w:t>
            </w:r>
          </w:p>
        </w:tc>
        <w:tc>
          <w:tcPr>
            <w:tcW w:w="341" w:type="pct"/>
            <w:shd w:val="pct25" w:color="FFFFFF" w:fill="FFFFFF"/>
            <w:noWrap/>
            <w:vAlign w:val="bottom"/>
            <w:hideMark/>
          </w:tcPr>
          <w:p w14:paraId="26A5244F" w14:textId="4C5E4739"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4,3</w:t>
            </w:r>
          </w:p>
        </w:tc>
        <w:tc>
          <w:tcPr>
            <w:tcW w:w="341" w:type="pct"/>
            <w:shd w:val="pct25" w:color="FFFFFF" w:fill="FFFFFF"/>
            <w:noWrap/>
            <w:vAlign w:val="bottom"/>
            <w:hideMark/>
          </w:tcPr>
          <w:p w14:paraId="286EAB24" w14:textId="296371B2"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3,2</w:t>
            </w:r>
          </w:p>
        </w:tc>
        <w:tc>
          <w:tcPr>
            <w:tcW w:w="341" w:type="pct"/>
            <w:shd w:val="pct25" w:color="FFFFFF" w:fill="FFFFFF"/>
            <w:noWrap/>
            <w:vAlign w:val="bottom"/>
            <w:hideMark/>
          </w:tcPr>
          <w:p w14:paraId="38A83FA6" w14:textId="0BF80F09"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2,3</w:t>
            </w:r>
          </w:p>
        </w:tc>
        <w:tc>
          <w:tcPr>
            <w:tcW w:w="340" w:type="pct"/>
            <w:shd w:val="pct25" w:color="FFFFFF" w:fill="FFFFFF"/>
            <w:vAlign w:val="bottom"/>
          </w:tcPr>
          <w:p w14:paraId="299E864B" w14:textId="3DCBC09B"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2,0</w:t>
            </w:r>
          </w:p>
        </w:tc>
        <w:tc>
          <w:tcPr>
            <w:tcW w:w="340" w:type="pct"/>
            <w:shd w:val="pct25" w:color="FFFFFF" w:fill="FFFFFF"/>
            <w:vAlign w:val="bottom"/>
          </w:tcPr>
          <w:p w14:paraId="4192AD8F" w14:textId="00788EAB" w:rsidR="007E11E6" w:rsidRPr="00B85C79" w:rsidRDefault="007E11E6" w:rsidP="007E11E6">
            <w:pPr>
              <w:spacing w:line="240" w:lineRule="auto"/>
              <w:jc w:val="right"/>
              <w:rPr>
                <w:rFonts w:cs="Arial"/>
                <w:sz w:val="20"/>
                <w:szCs w:val="20"/>
              </w:rPr>
            </w:pPr>
            <w:r w:rsidRPr="00B85C79">
              <w:rPr>
                <w:rFonts w:cs="Arial"/>
                <w:sz w:val="18"/>
                <w:szCs w:val="18"/>
              </w:rPr>
              <w:t>1,9</w:t>
            </w:r>
          </w:p>
        </w:tc>
        <w:tc>
          <w:tcPr>
            <w:tcW w:w="340" w:type="pct"/>
            <w:shd w:val="pct25" w:color="FFFFFF" w:fill="FFFFFF"/>
            <w:vAlign w:val="bottom"/>
          </w:tcPr>
          <w:p w14:paraId="33191746" w14:textId="773622E7" w:rsidR="007E11E6" w:rsidRPr="00B85C79" w:rsidRDefault="007E11E6" w:rsidP="007E11E6">
            <w:pPr>
              <w:spacing w:line="240" w:lineRule="auto"/>
              <w:jc w:val="right"/>
              <w:rPr>
                <w:rFonts w:cs="Arial"/>
                <w:sz w:val="20"/>
                <w:szCs w:val="20"/>
              </w:rPr>
            </w:pPr>
            <w:r w:rsidRPr="00B85C79">
              <w:rPr>
                <w:rFonts w:cs="Arial"/>
                <w:sz w:val="18"/>
                <w:szCs w:val="18"/>
              </w:rPr>
              <w:t>2,0</w:t>
            </w:r>
          </w:p>
        </w:tc>
        <w:tc>
          <w:tcPr>
            <w:tcW w:w="340" w:type="pct"/>
            <w:shd w:val="pct25" w:color="FFFFFF" w:fill="FFFFFF"/>
            <w:vAlign w:val="bottom"/>
          </w:tcPr>
          <w:p w14:paraId="649EA77A" w14:textId="79F84FB7" w:rsidR="007E11E6" w:rsidRPr="00B85C79" w:rsidRDefault="007E11E6" w:rsidP="007E11E6">
            <w:pPr>
              <w:spacing w:line="240" w:lineRule="auto"/>
              <w:jc w:val="right"/>
              <w:rPr>
                <w:rFonts w:cs="Arial"/>
                <w:sz w:val="20"/>
                <w:szCs w:val="20"/>
              </w:rPr>
            </w:pPr>
            <w:r w:rsidRPr="00B85C79">
              <w:rPr>
                <w:rFonts w:cs="Arial"/>
                <w:sz w:val="18"/>
                <w:szCs w:val="18"/>
              </w:rPr>
              <w:t>2,1</w:t>
            </w:r>
          </w:p>
        </w:tc>
        <w:tc>
          <w:tcPr>
            <w:tcW w:w="340" w:type="pct"/>
            <w:shd w:val="clear" w:color="auto" w:fill="auto"/>
            <w:vAlign w:val="bottom"/>
          </w:tcPr>
          <w:p w14:paraId="358BE55D" w14:textId="001BCED8" w:rsidR="007E11E6" w:rsidRPr="00B85C79" w:rsidRDefault="007E11E6" w:rsidP="007E11E6">
            <w:pPr>
              <w:spacing w:line="240" w:lineRule="auto"/>
              <w:jc w:val="right"/>
              <w:rPr>
                <w:rFonts w:eastAsia="Times New Roman" w:cs="Arial"/>
                <w:sz w:val="20"/>
                <w:szCs w:val="20"/>
                <w:lang w:eastAsia="sl-SI"/>
              </w:rPr>
            </w:pPr>
            <w:r w:rsidRPr="00B85C79">
              <w:rPr>
                <w:rFonts w:cs="Arial"/>
                <w:sz w:val="18"/>
                <w:szCs w:val="18"/>
              </w:rPr>
              <w:t>2,1</w:t>
            </w:r>
          </w:p>
        </w:tc>
        <w:tc>
          <w:tcPr>
            <w:tcW w:w="340" w:type="pct"/>
            <w:vAlign w:val="center"/>
          </w:tcPr>
          <w:p w14:paraId="52EAE5CB" w14:textId="788CE658" w:rsidR="007E11E6" w:rsidRPr="00B85C79" w:rsidRDefault="007E11E6" w:rsidP="007E11E6">
            <w:pPr>
              <w:spacing w:line="240" w:lineRule="auto"/>
              <w:jc w:val="right"/>
              <w:rPr>
                <w:rFonts w:cs="Arial"/>
                <w:sz w:val="20"/>
                <w:szCs w:val="20"/>
              </w:rPr>
            </w:pPr>
            <w:r>
              <w:rPr>
                <w:rFonts w:cs="Arial"/>
                <w:sz w:val="18"/>
                <w:szCs w:val="18"/>
              </w:rPr>
              <w:t>2,1</w:t>
            </w:r>
          </w:p>
        </w:tc>
      </w:tr>
      <w:tr w:rsidR="007E11E6" w:rsidRPr="00B85C79" w14:paraId="37771DA7" w14:textId="77777777" w:rsidTr="00C70B02">
        <w:trPr>
          <w:trHeight w:val="264"/>
        </w:trPr>
        <w:tc>
          <w:tcPr>
            <w:tcW w:w="1254" w:type="pct"/>
            <w:shd w:val="pct25" w:color="FFFFFF" w:fill="FFFFFF"/>
            <w:vAlign w:val="center"/>
            <w:hideMark/>
          </w:tcPr>
          <w:p w14:paraId="484476E5"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Država</w:t>
            </w:r>
          </w:p>
        </w:tc>
        <w:tc>
          <w:tcPr>
            <w:tcW w:w="341" w:type="pct"/>
            <w:shd w:val="pct25" w:color="FFFFFF" w:fill="FFFFFF"/>
            <w:noWrap/>
            <w:vAlign w:val="bottom"/>
            <w:hideMark/>
          </w:tcPr>
          <w:p w14:paraId="0592085C" w14:textId="77B3BB19"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0,6</w:t>
            </w:r>
          </w:p>
        </w:tc>
        <w:tc>
          <w:tcPr>
            <w:tcW w:w="341" w:type="pct"/>
            <w:shd w:val="pct25" w:color="FFFFFF" w:fill="FFFFFF"/>
            <w:noWrap/>
            <w:vAlign w:val="bottom"/>
            <w:hideMark/>
          </w:tcPr>
          <w:p w14:paraId="4E576ABE" w14:textId="1B2A80EE"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0,4</w:t>
            </w:r>
          </w:p>
        </w:tc>
        <w:tc>
          <w:tcPr>
            <w:tcW w:w="341" w:type="pct"/>
            <w:shd w:val="pct25" w:color="FFFFFF" w:fill="FFFFFF"/>
            <w:noWrap/>
            <w:vAlign w:val="bottom"/>
            <w:hideMark/>
          </w:tcPr>
          <w:p w14:paraId="0AA6D325" w14:textId="632EFB27"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0,3</w:t>
            </w:r>
          </w:p>
        </w:tc>
        <w:tc>
          <w:tcPr>
            <w:tcW w:w="341" w:type="pct"/>
            <w:shd w:val="pct25" w:color="FFFFFF" w:fill="FFFFFF"/>
            <w:noWrap/>
            <w:vAlign w:val="bottom"/>
            <w:hideMark/>
          </w:tcPr>
          <w:p w14:paraId="3CFED6EF" w14:textId="0E9D9710"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2,1</w:t>
            </w:r>
          </w:p>
        </w:tc>
        <w:tc>
          <w:tcPr>
            <w:tcW w:w="341" w:type="pct"/>
            <w:shd w:val="pct25" w:color="FFFFFF" w:fill="FFFFFF"/>
            <w:noWrap/>
            <w:vAlign w:val="bottom"/>
            <w:hideMark/>
          </w:tcPr>
          <w:p w14:paraId="178853E9" w14:textId="275E399E"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1,5</w:t>
            </w:r>
          </w:p>
        </w:tc>
        <w:tc>
          <w:tcPr>
            <w:tcW w:w="340" w:type="pct"/>
            <w:shd w:val="pct25" w:color="FFFFFF" w:fill="FFFFFF"/>
            <w:vAlign w:val="bottom"/>
          </w:tcPr>
          <w:p w14:paraId="6407D740" w14:textId="62862C90"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1,2</w:t>
            </w:r>
          </w:p>
        </w:tc>
        <w:tc>
          <w:tcPr>
            <w:tcW w:w="340" w:type="pct"/>
            <w:shd w:val="pct25" w:color="FFFFFF" w:fill="FFFFFF"/>
            <w:vAlign w:val="bottom"/>
          </w:tcPr>
          <w:p w14:paraId="1BD9A8A4" w14:textId="55F00FF6"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pct25" w:color="FFFFFF" w:fill="FFFFFF"/>
            <w:vAlign w:val="bottom"/>
          </w:tcPr>
          <w:p w14:paraId="08274EC2" w14:textId="444FD43E" w:rsidR="007E11E6" w:rsidRPr="00B85C79" w:rsidRDefault="007E11E6" w:rsidP="007E11E6">
            <w:pPr>
              <w:spacing w:line="240" w:lineRule="auto"/>
              <w:jc w:val="right"/>
              <w:rPr>
                <w:rFonts w:cs="Arial"/>
                <w:sz w:val="20"/>
                <w:szCs w:val="20"/>
              </w:rPr>
            </w:pPr>
            <w:r w:rsidRPr="00B85C79">
              <w:rPr>
                <w:rFonts w:cs="Arial"/>
                <w:sz w:val="18"/>
                <w:szCs w:val="18"/>
              </w:rPr>
              <w:t>0,1</w:t>
            </w:r>
          </w:p>
        </w:tc>
        <w:tc>
          <w:tcPr>
            <w:tcW w:w="340" w:type="pct"/>
            <w:shd w:val="pct25" w:color="FFFFFF" w:fill="FFFFFF"/>
            <w:vAlign w:val="bottom"/>
          </w:tcPr>
          <w:p w14:paraId="67051E46" w14:textId="7A72C0A9"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clear" w:color="auto" w:fill="auto"/>
            <w:vAlign w:val="bottom"/>
          </w:tcPr>
          <w:p w14:paraId="4A674D4E" w14:textId="4268FB48" w:rsidR="007E11E6" w:rsidRPr="00B85C79" w:rsidRDefault="007E11E6" w:rsidP="007E11E6">
            <w:pPr>
              <w:spacing w:line="240" w:lineRule="auto"/>
              <w:jc w:val="right"/>
              <w:rPr>
                <w:rFonts w:eastAsia="Times New Roman" w:cs="Arial"/>
                <w:sz w:val="20"/>
                <w:szCs w:val="20"/>
                <w:lang w:eastAsia="sl-SI"/>
              </w:rPr>
            </w:pPr>
            <w:r w:rsidRPr="00B85C79">
              <w:rPr>
                <w:rFonts w:cs="Arial"/>
                <w:sz w:val="18"/>
                <w:szCs w:val="18"/>
              </w:rPr>
              <w:t>0,0</w:t>
            </w:r>
          </w:p>
        </w:tc>
        <w:tc>
          <w:tcPr>
            <w:tcW w:w="340" w:type="pct"/>
            <w:vAlign w:val="center"/>
          </w:tcPr>
          <w:p w14:paraId="780D760F" w14:textId="1A8A8DBD" w:rsidR="007E11E6" w:rsidRPr="00B85C79" w:rsidRDefault="007E11E6" w:rsidP="007E11E6">
            <w:pPr>
              <w:spacing w:line="240" w:lineRule="auto"/>
              <w:jc w:val="right"/>
              <w:rPr>
                <w:rFonts w:cs="Arial"/>
                <w:sz w:val="20"/>
                <w:szCs w:val="20"/>
              </w:rPr>
            </w:pPr>
            <w:r>
              <w:rPr>
                <w:rFonts w:cs="Arial"/>
                <w:sz w:val="18"/>
                <w:szCs w:val="18"/>
              </w:rPr>
              <w:t>0,0</w:t>
            </w:r>
          </w:p>
        </w:tc>
      </w:tr>
      <w:tr w:rsidR="007E11E6" w:rsidRPr="00B85C79" w14:paraId="0CA1FCD5" w14:textId="77777777" w:rsidTr="00C70B02">
        <w:trPr>
          <w:trHeight w:val="264"/>
        </w:trPr>
        <w:tc>
          <w:tcPr>
            <w:tcW w:w="1254" w:type="pct"/>
            <w:shd w:val="pct25" w:color="FFFFFF" w:fill="FFFFFF"/>
            <w:vAlign w:val="center"/>
            <w:hideMark/>
          </w:tcPr>
          <w:p w14:paraId="6FB9616A"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Gospodinjstva</w:t>
            </w:r>
          </w:p>
        </w:tc>
        <w:tc>
          <w:tcPr>
            <w:tcW w:w="341" w:type="pct"/>
            <w:shd w:val="pct25" w:color="FFFFFF" w:fill="FFFFFF"/>
            <w:noWrap/>
            <w:vAlign w:val="bottom"/>
            <w:hideMark/>
          </w:tcPr>
          <w:p w14:paraId="35DAFFDE" w14:textId="5D41CEA1"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0,3</w:t>
            </w:r>
          </w:p>
        </w:tc>
        <w:tc>
          <w:tcPr>
            <w:tcW w:w="341" w:type="pct"/>
            <w:shd w:val="pct25" w:color="FFFFFF" w:fill="FFFFFF"/>
            <w:noWrap/>
            <w:vAlign w:val="bottom"/>
            <w:hideMark/>
          </w:tcPr>
          <w:p w14:paraId="2D96B1E7" w14:textId="7758F62C"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0,2</w:t>
            </w:r>
          </w:p>
        </w:tc>
        <w:tc>
          <w:tcPr>
            <w:tcW w:w="341" w:type="pct"/>
            <w:shd w:val="pct25" w:color="FFFFFF" w:fill="FFFFFF"/>
            <w:noWrap/>
            <w:vAlign w:val="bottom"/>
            <w:hideMark/>
          </w:tcPr>
          <w:p w14:paraId="0933C4FC" w14:textId="44B55292"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0,2</w:t>
            </w:r>
          </w:p>
        </w:tc>
        <w:tc>
          <w:tcPr>
            <w:tcW w:w="341" w:type="pct"/>
            <w:shd w:val="pct25" w:color="FFFFFF" w:fill="FFFFFF"/>
            <w:noWrap/>
            <w:vAlign w:val="bottom"/>
            <w:hideMark/>
          </w:tcPr>
          <w:p w14:paraId="2218B7C3" w14:textId="19613F2B"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0,1</w:t>
            </w:r>
          </w:p>
        </w:tc>
        <w:tc>
          <w:tcPr>
            <w:tcW w:w="341" w:type="pct"/>
            <w:shd w:val="pct25" w:color="FFFFFF" w:fill="FFFFFF"/>
            <w:noWrap/>
            <w:vAlign w:val="bottom"/>
            <w:hideMark/>
          </w:tcPr>
          <w:p w14:paraId="294E80DE" w14:textId="0288B6F3"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0,1</w:t>
            </w:r>
          </w:p>
        </w:tc>
        <w:tc>
          <w:tcPr>
            <w:tcW w:w="340" w:type="pct"/>
            <w:shd w:val="pct25" w:color="FFFFFF" w:fill="FFFFFF"/>
            <w:vAlign w:val="bottom"/>
          </w:tcPr>
          <w:p w14:paraId="43B293FF" w14:textId="790D4EED"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0,0</w:t>
            </w:r>
          </w:p>
        </w:tc>
        <w:tc>
          <w:tcPr>
            <w:tcW w:w="340" w:type="pct"/>
            <w:shd w:val="pct25" w:color="FFFFFF" w:fill="FFFFFF"/>
            <w:vAlign w:val="bottom"/>
          </w:tcPr>
          <w:p w14:paraId="34E48530" w14:textId="3F0AF123"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pct25" w:color="FFFFFF" w:fill="FFFFFF"/>
            <w:vAlign w:val="bottom"/>
          </w:tcPr>
          <w:p w14:paraId="3DD65D53" w14:textId="022531A2"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pct25" w:color="FFFFFF" w:fill="FFFFFF"/>
            <w:vAlign w:val="bottom"/>
          </w:tcPr>
          <w:p w14:paraId="63C71FA7" w14:textId="28A88BD2"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clear" w:color="auto" w:fill="auto"/>
            <w:vAlign w:val="bottom"/>
          </w:tcPr>
          <w:p w14:paraId="69163616" w14:textId="1B381419" w:rsidR="007E11E6" w:rsidRPr="00B85C79" w:rsidRDefault="007E11E6" w:rsidP="007E11E6">
            <w:pPr>
              <w:spacing w:line="240" w:lineRule="auto"/>
              <w:jc w:val="right"/>
              <w:rPr>
                <w:rFonts w:eastAsia="Times New Roman" w:cs="Arial"/>
                <w:sz w:val="20"/>
                <w:szCs w:val="20"/>
                <w:lang w:eastAsia="sl-SI"/>
              </w:rPr>
            </w:pPr>
            <w:r w:rsidRPr="00B85C79">
              <w:rPr>
                <w:rFonts w:cs="Arial"/>
                <w:sz w:val="18"/>
                <w:szCs w:val="18"/>
              </w:rPr>
              <w:t>0,0</w:t>
            </w:r>
          </w:p>
        </w:tc>
        <w:tc>
          <w:tcPr>
            <w:tcW w:w="340" w:type="pct"/>
            <w:vAlign w:val="center"/>
          </w:tcPr>
          <w:p w14:paraId="1425E3D4" w14:textId="64460D4E" w:rsidR="007E11E6" w:rsidRPr="00B85C79" w:rsidRDefault="007E11E6" w:rsidP="007E11E6">
            <w:pPr>
              <w:spacing w:line="240" w:lineRule="auto"/>
              <w:jc w:val="right"/>
              <w:rPr>
                <w:rFonts w:cs="Arial"/>
                <w:sz w:val="20"/>
                <w:szCs w:val="20"/>
              </w:rPr>
            </w:pPr>
            <w:r>
              <w:rPr>
                <w:rFonts w:cs="Arial"/>
                <w:sz w:val="18"/>
                <w:szCs w:val="18"/>
              </w:rPr>
              <w:t>0,0</w:t>
            </w:r>
          </w:p>
        </w:tc>
      </w:tr>
      <w:tr w:rsidR="007E11E6" w:rsidRPr="00B85C79" w14:paraId="30234B9D" w14:textId="77777777" w:rsidTr="00C70B02">
        <w:trPr>
          <w:trHeight w:val="612"/>
        </w:trPr>
        <w:tc>
          <w:tcPr>
            <w:tcW w:w="1254" w:type="pct"/>
            <w:shd w:val="pct25" w:color="FFFFFF" w:fill="FFFFFF"/>
            <w:vAlign w:val="center"/>
            <w:hideMark/>
          </w:tcPr>
          <w:p w14:paraId="3D6D2F6D"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Nepridobitne institucije, ki opravljajo storitve za gospodinjstva</w:t>
            </w:r>
          </w:p>
        </w:tc>
        <w:tc>
          <w:tcPr>
            <w:tcW w:w="341" w:type="pct"/>
            <w:shd w:val="pct25" w:color="FFFFFF" w:fill="FFFFFF"/>
            <w:noWrap/>
            <w:vAlign w:val="bottom"/>
            <w:hideMark/>
          </w:tcPr>
          <w:p w14:paraId="20C13D58" w14:textId="154041B1"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41" w:type="pct"/>
            <w:shd w:val="pct25" w:color="FFFFFF" w:fill="FFFFFF"/>
            <w:noWrap/>
            <w:vAlign w:val="bottom"/>
            <w:hideMark/>
          </w:tcPr>
          <w:p w14:paraId="305B1D28" w14:textId="68143030"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41" w:type="pct"/>
            <w:shd w:val="pct25" w:color="FFFFFF" w:fill="FFFFFF"/>
            <w:noWrap/>
            <w:vAlign w:val="bottom"/>
            <w:hideMark/>
          </w:tcPr>
          <w:p w14:paraId="327A463F" w14:textId="5EEB6F2E"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41" w:type="pct"/>
            <w:shd w:val="pct25" w:color="FFFFFF" w:fill="FFFFFF"/>
            <w:noWrap/>
            <w:vAlign w:val="bottom"/>
            <w:hideMark/>
          </w:tcPr>
          <w:p w14:paraId="17E5BA01" w14:textId="0C822F88"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0,0</w:t>
            </w:r>
          </w:p>
        </w:tc>
        <w:tc>
          <w:tcPr>
            <w:tcW w:w="341" w:type="pct"/>
            <w:shd w:val="pct25" w:color="FFFFFF" w:fill="FFFFFF"/>
            <w:noWrap/>
            <w:vAlign w:val="bottom"/>
            <w:hideMark/>
          </w:tcPr>
          <w:p w14:paraId="631D670B" w14:textId="5E00E730"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0,0</w:t>
            </w:r>
          </w:p>
        </w:tc>
        <w:tc>
          <w:tcPr>
            <w:tcW w:w="340" w:type="pct"/>
            <w:shd w:val="pct25" w:color="FFFFFF" w:fill="FFFFFF"/>
            <w:vAlign w:val="bottom"/>
          </w:tcPr>
          <w:p w14:paraId="7A06F10D" w14:textId="3F023F4A"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0,0</w:t>
            </w:r>
          </w:p>
        </w:tc>
        <w:tc>
          <w:tcPr>
            <w:tcW w:w="340" w:type="pct"/>
            <w:shd w:val="pct25" w:color="FFFFFF" w:fill="FFFFFF"/>
            <w:vAlign w:val="bottom"/>
          </w:tcPr>
          <w:p w14:paraId="775A7AAD" w14:textId="2414629F"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pct25" w:color="FFFFFF" w:fill="FFFFFF"/>
            <w:vAlign w:val="bottom"/>
          </w:tcPr>
          <w:p w14:paraId="652141E5" w14:textId="638BDE23"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pct25" w:color="FFFFFF" w:fill="FFFFFF"/>
            <w:vAlign w:val="bottom"/>
          </w:tcPr>
          <w:p w14:paraId="47E9E28E" w14:textId="3296AA3C" w:rsidR="007E11E6" w:rsidRPr="00B85C79" w:rsidRDefault="007E11E6" w:rsidP="007E11E6">
            <w:pPr>
              <w:spacing w:line="240" w:lineRule="auto"/>
              <w:jc w:val="right"/>
              <w:rPr>
                <w:rFonts w:cs="Arial"/>
                <w:sz w:val="20"/>
                <w:szCs w:val="20"/>
              </w:rPr>
            </w:pPr>
            <w:r w:rsidRPr="00B85C79">
              <w:rPr>
                <w:rFonts w:cs="Arial"/>
                <w:sz w:val="18"/>
                <w:szCs w:val="18"/>
              </w:rPr>
              <w:t>0,0</w:t>
            </w:r>
          </w:p>
        </w:tc>
        <w:tc>
          <w:tcPr>
            <w:tcW w:w="340" w:type="pct"/>
            <w:shd w:val="clear" w:color="auto" w:fill="auto"/>
            <w:vAlign w:val="bottom"/>
          </w:tcPr>
          <w:p w14:paraId="72A53ECB" w14:textId="797B5781" w:rsidR="007E11E6" w:rsidRPr="00B85C79" w:rsidRDefault="007E11E6" w:rsidP="007E11E6">
            <w:pPr>
              <w:spacing w:line="240" w:lineRule="auto"/>
              <w:jc w:val="right"/>
              <w:rPr>
                <w:rFonts w:eastAsia="Times New Roman" w:cs="Arial"/>
                <w:sz w:val="20"/>
                <w:szCs w:val="20"/>
                <w:lang w:eastAsia="sl-SI"/>
              </w:rPr>
            </w:pPr>
            <w:r w:rsidRPr="00B85C79">
              <w:rPr>
                <w:rFonts w:cs="Arial"/>
                <w:sz w:val="18"/>
                <w:szCs w:val="18"/>
              </w:rPr>
              <w:t>0,0</w:t>
            </w:r>
          </w:p>
        </w:tc>
        <w:tc>
          <w:tcPr>
            <w:tcW w:w="340" w:type="pct"/>
            <w:vAlign w:val="center"/>
          </w:tcPr>
          <w:p w14:paraId="4866F073" w14:textId="427988D0" w:rsidR="007E11E6" w:rsidRPr="00B85C79" w:rsidRDefault="007E11E6" w:rsidP="007E11E6">
            <w:pPr>
              <w:spacing w:line="240" w:lineRule="auto"/>
              <w:jc w:val="right"/>
              <w:rPr>
                <w:rFonts w:cs="Arial"/>
                <w:sz w:val="20"/>
                <w:szCs w:val="20"/>
              </w:rPr>
            </w:pPr>
            <w:r>
              <w:rPr>
                <w:rFonts w:cs="Arial"/>
                <w:sz w:val="18"/>
                <w:szCs w:val="18"/>
              </w:rPr>
              <w:t>0,0</w:t>
            </w:r>
          </w:p>
        </w:tc>
      </w:tr>
      <w:tr w:rsidR="007E11E6" w:rsidRPr="00B85C79" w14:paraId="7CAFC0AF" w14:textId="77777777" w:rsidTr="00C70B02">
        <w:trPr>
          <w:trHeight w:val="276"/>
        </w:trPr>
        <w:tc>
          <w:tcPr>
            <w:tcW w:w="1254" w:type="pct"/>
            <w:shd w:val="pct25" w:color="FFFFFF" w:fill="FFFFFF"/>
            <w:vAlign w:val="center"/>
            <w:hideMark/>
          </w:tcPr>
          <w:p w14:paraId="551885B9" w14:textId="77777777" w:rsidR="007E11E6" w:rsidRPr="00B85C79" w:rsidRDefault="007E11E6" w:rsidP="007E11E6">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Nerezidenti</w:t>
            </w:r>
          </w:p>
        </w:tc>
        <w:tc>
          <w:tcPr>
            <w:tcW w:w="341" w:type="pct"/>
            <w:shd w:val="pct25" w:color="FFFFFF" w:fill="FFFFFF"/>
            <w:noWrap/>
            <w:vAlign w:val="bottom"/>
            <w:hideMark/>
          </w:tcPr>
          <w:p w14:paraId="28CEF32F" w14:textId="1C78CE2F" w:rsidR="007E11E6" w:rsidRPr="00B85C79" w:rsidRDefault="007E11E6" w:rsidP="007E11E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68,1</w:t>
            </w:r>
          </w:p>
        </w:tc>
        <w:tc>
          <w:tcPr>
            <w:tcW w:w="341" w:type="pct"/>
            <w:shd w:val="pct25" w:color="FFFFFF" w:fill="FFFFFF"/>
            <w:noWrap/>
            <w:vAlign w:val="bottom"/>
            <w:hideMark/>
          </w:tcPr>
          <w:p w14:paraId="265417E9" w14:textId="1EA7FD6B" w:rsidR="007E11E6" w:rsidRPr="00B85C79" w:rsidRDefault="007E11E6" w:rsidP="007E11E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67,9</w:t>
            </w:r>
          </w:p>
        </w:tc>
        <w:tc>
          <w:tcPr>
            <w:tcW w:w="341" w:type="pct"/>
            <w:shd w:val="pct25" w:color="FFFFFF" w:fill="FFFFFF"/>
            <w:noWrap/>
            <w:vAlign w:val="bottom"/>
            <w:hideMark/>
          </w:tcPr>
          <w:p w14:paraId="03260437" w14:textId="17E1024D" w:rsidR="007E11E6" w:rsidRPr="00B85C79" w:rsidRDefault="007E11E6" w:rsidP="007E11E6">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67,3</w:t>
            </w:r>
          </w:p>
        </w:tc>
        <w:tc>
          <w:tcPr>
            <w:tcW w:w="341" w:type="pct"/>
            <w:shd w:val="pct25" w:color="FFFFFF" w:fill="FFFFFF"/>
            <w:noWrap/>
            <w:vAlign w:val="bottom"/>
            <w:hideMark/>
          </w:tcPr>
          <w:p w14:paraId="647C58CB" w14:textId="6B46841B"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71,3</w:t>
            </w:r>
          </w:p>
        </w:tc>
        <w:tc>
          <w:tcPr>
            <w:tcW w:w="341" w:type="pct"/>
            <w:shd w:val="pct25" w:color="FFFFFF" w:fill="FFFFFF"/>
            <w:noWrap/>
            <w:vAlign w:val="bottom"/>
            <w:hideMark/>
          </w:tcPr>
          <w:p w14:paraId="1167410A" w14:textId="3CB5F1F9"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78,5</w:t>
            </w:r>
          </w:p>
        </w:tc>
        <w:tc>
          <w:tcPr>
            <w:tcW w:w="340" w:type="pct"/>
            <w:shd w:val="pct25" w:color="FFFFFF" w:fill="FFFFFF"/>
            <w:vAlign w:val="bottom"/>
          </w:tcPr>
          <w:p w14:paraId="4136C638" w14:textId="3C7CC2F6"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80,0</w:t>
            </w:r>
          </w:p>
        </w:tc>
        <w:tc>
          <w:tcPr>
            <w:tcW w:w="340" w:type="pct"/>
            <w:shd w:val="pct25" w:color="FFFFFF" w:fill="FFFFFF"/>
            <w:vAlign w:val="bottom"/>
          </w:tcPr>
          <w:p w14:paraId="6D5F24EA" w14:textId="340C74F8" w:rsidR="007E11E6" w:rsidRPr="00B85C79" w:rsidRDefault="007E11E6" w:rsidP="007E11E6">
            <w:pPr>
              <w:spacing w:line="240" w:lineRule="auto"/>
              <w:jc w:val="right"/>
              <w:rPr>
                <w:rFonts w:cs="Arial"/>
                <w:b/>
                <w:bCs/>
                <w:sz w:val="20"/>
                <w:szCs w:val="20"/>
              </w:rPr>
            </w:pPr>
            <w:r w:rsidRPr="00B85C79">
              <w:rPr>
                <w:rFonts w:cs="Arial"/>
                <w:b/>
                <w:bCs/>
                <w:sz w:val="20"/>
                <w:szCs w:val="20"/>
              </w:rPr>
              <w:t>84,4</w:t>
            </w:r>
          </w:p>
        </w:tc>
        <w:tc>
          <w:tcPr>
            <w:tcW w:w="340" w:type="pct"/>
            <w:shd w:val="pct25" w:color="FFFFFF" w:fill="FFFFFF"/>
            <w:vAlign w:val="bottom"/>
          </w:tcPr>
          <w:p w14:paraId="7618054A" w14:textId="053E61BB" w:rsidR="007E11E6" w:rsidRPr="00B85C79" w:rsidRDefault="007E11E6" w:rsidP="007E11E6">
            <w:pPr>
              <w:spacing w:line="240" w:lineRule="auto"/>
              <w:jc w:val="right"/>
              <w:rPr>
                <w:rFonts w:cs="Arial"/>
                <w:b/>
                <w:bCs/>
                <w:sz w:val="20"/>
                <w:szCs w:val="20"/>
              </w:rPr>
            </w:pPr>
            <w:r w:rsidRPr="00B85C79">
              <w:rPr>
                <w:rFonts w:cs="Arial"/>
                <w:b/>
                <w:bCs/>
                <w:sz w:val="20"/>
                <w:szCs w:val="20"/>
              </w:rPr>
              <w:t>87,7</w:t>
            </w:r>
          </w:p>
        </w:tc>
        <w:tc>
          <w:tcPr>
            <w:tcW w:w="340" w:type="pct"/>
            <w:shd w:val="pct25" w:color="FFFFFF" w:fill="FFFFFF"/>
            <w:vAlign w:val="bottom"/>
          </w:tcPr>
          <w:p w14:paraId="128FD176" w14:textId="102E3DB9" w:rsidR="007E11E6" w:rsidRPr="00B85C79" w:rsidRDefault="007E11E6" w:rsidP="007E11E6">
            <w:pPr>
              <w:spacing w:line="240" w:lineRule="auto"/>
              <w:jc w:val="right"/>
              <w:rPr>
                <w:rFonts w:cs="Arial"/>
                <w:b/>
                <w:bCs/>
                <w:sz w:val="20"/>
                <w:szCs w:val="20"/>
              </w:rPr>
            </w:pPr>
            <w:r w:rsidRPr="00B85C79">
              <w:rPr>
                <w:rFonts w:cs="Arial"/>
                <w:b/>
                <w:bCs/>
                <w:sz w:val="20"/>
                <w:szCs w:val="20"/>
              </w:rPr>
              <w:t>88,1</w:t>
            </w:r>
          </w:p>
        </w:tc>
        <w:tc>
          <w:tcPr>
            <w:tcW w:w="340" w:type="pct"/>
            <w:shd w:val="clear" w:color="auto" w:fill="auto"/>
            <w:vAlign w:val="bottom"/>
          </w:tcPr>
          <w:p w14:paraId="32634CCC" w14:textId="54D039C0" w:rsidR="007E11E6" w:rsidRPr="00B85C79" w:rsidRDefault="007E11E6" w:rsidP="007E11E6">
            <w:pPr>
              <w:spacing w:line="240" w:lineRule="auto"/>
              <w:jc w:val="right"/>
              <w:rPr>
                <w:rFonts w:eastAsia="Times New Roman" w:cs="Arial"/>
                <w:b/>
                <w:bCs/>
                <w:sz w:val="20"/>
                <w:szCs w:val="20"/>
                <w:lang w:eastAsia="sl-SI"/>
              </w:rPr>
            </w:pPr>
            <w:r w:rsidRPr="00B85C79">
              <w:rPr>
                <w:rFonts w:cs="Arial"/>
                <w:b/>
                <w:bCs/>
                <w:sz w:val="20"/>
                <w:szCs w:val="20"/>
              </w:rPr>
              <w:t>88,</w:t>
            </w:r>
            <w:r>
              <w:rPr>
                <w:rFonts w:cs="Arial"/>
                <w:b/>
                <w:bCs/>
                <w:sz w:val="20"/>
                <w:szCs w:val="20"/>
              </w:rPr>
              <w:t>8</w:t>
            </w:r>
          </w:p>
        </w:tc>
        <w:tc>
          <w:tcPr>
            <w:tcW w:w="340" w:type="pct"/>
            <w:vAlign w:val="center"/>
          </w:tcPr>
          <w:p w14:paraId="2685F90A" w14:textId="678344E1" w:rsidR="007E11E6" w:rsidRPr="00B85C79" w:rsidRDefault="007E11E6" w:rsidP="007E11E6">
            <w:pPr>
              <w:spacing w:line="240" w:lineRule="auto"/>
              <w:jc w:val="right"/>
              <w:rPr>
                <w:rFonts w:cs="Arial"/>
                <w:b/>
                <w:bCs/>
                <w:sz w:val="20"/>
                <w:szCs w:val="20"/>
              </w:rPr>
            </w:pPr>
            <w:r>
              <w:rPr>
                <w:rFonts w:cs="Arial"/>
                <w:b/>
                <w:bCs/>
                <w:sz w:val="20"/>
                <w:szCs w:val="20"/>
              </w:rPr>
              <w:t>89,6</w:t>
            </w:r>
          </w:p>
        </w:tc>
      </w:tr>
      <w:tr w:rsidR="007E11E6" w:rsidRPr="00B85C79" w14:paraId="063C8830" w14:textId="77777777" w:rsidTr="00C70B02">
        <w:trPr>
          <w:trHeight w:val="264"/>
        </w:trPr>
        <w:tc>
          <w:tcPr>
            <w:tcW w:w="1254" w:type="pct"/>
            <w:shd w:val="pct25" w:color="FFFFFF" w:fill="FFFFFF"/>
            <w:vAlign w:val="center"/>
            <w:hideMark/>
          </w:tcPr>
          <w:p w14:paraId="7D7FE16C"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Evropska unija</w:t>
            </w:r>
          </w:p>
        </w:tc>
        <w:tc>
          <w:tcPr>
            <w:tcW w:w="341" w:type="pct"/>
            <w:shd w:val="pct25" w:color="FFFFFF" w:fill="FFFFFF"/>
            <w:noWrap/>
            <w:vAlign w:val="bottom"/>
            <w:hideMark/>
          </w:tcPr>
          <w:p w14:paraId="2DF7E326" w14:textId="0308AD05"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63,9</w:t>
            </w:r>
          </w:p>
        </w:tc>
        <w:tc>
          <w:tcPr>
            <w:tcW w:w="341" w:type="pct"/>
            <w:shd w:val="pct25" w:color="FFFFFF" w:fill="FFFFFF"/>
            <w:noWrap/>
            <w:vAlign w:val="bottom"/>
            <w:hideMark/>
          </w:tcPr>
          <w:p w14:paraId="19D1E679" w14:textId="47BE6BA4"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64,9</w:t>
            </w:r>
          </w:p>
        </w:tc>
        <w:tc>
          <w:tcPr>
            <w:tcW w:w="341" w:type="pct"/>
            <w:shd w:val="pct25" w:color="FFFFFF" w:fill="FFFFFF"/>
            <w:noWrap/>
            <w:vAlign w:val="bottom"/>
            <w:hideMark/>
          </w:tcPr>
          <w:p w14:paraId="2483763E" w14:textId="430B8610"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56,9</w:t>
            </w:r>
          </w:p>
        </w:tc>
        <w:tc>
          <w:tcPr>
            <w:tcW w:w="341" w:type="pct"/>
            <w:shd w:val="pct25" w:color="FFFFFF" w:fill="FFFFFF"/>
            <w:noWrap/>
            <w:vAlign w:val="bottom"/>
            <w:hideMark/>
          </w:tcPr>
          <w:p w14:paraId="625BEA89" w14:textId="52577919"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48,0</w:t>
            </w:r>
          </w:p>
        </w:tc>
        <w:tc>
          <w:tcPr>
            <w:tcW w:w="341" w:type="pct"/>
            <w:shd w:val="pct25" w:color="FFFFFF" w:fill="FFFFFF"/>
            <w:noWrap/>
            <w:vAlign w:val="bottom"/>
            <w:hideMark/>
          </w:tcPr>
          <w:p w14:paraId="7B416494" w14:textId="6B488BB2"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48,2</w:t>
            </w:r>
          </w:p>
        </w:tc>
        <w:tc>
          <w:tcPr>
            <w:tcW w:w="340" w:type="pct"/>
            <w:shd w:val="pct25" w:color="FFFFFF" w:fill="FFFFFF"/>
            <w:vAlign w:val="bottom"/>
          </w:tcPr>
          <w:p w14:paraId="16BC87AA" w14:textId="56C2F9D6"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52,6</w:t>
            </w:r>
          </w:p>
        </w:tc>
        <w:tc>
          <w:tcPr>
            <w:tcW w:w="340" w:type="pct"/>
            <w:shd w:val="pct25" w:color="FFFFFF" w:fill="FFFFFF"/>
            <w:vAlign w:val="bottom"/>
          </w:tcPr>
          <w:p w14:paraId="59AD4F03" w14:textId="7F99CAC5" w:rsidR="007E11E6" w:rsidRPr="00B85C79" w:rsidRDefault="007E11E6" w:rsidP="007E11E6">
            <w:pPr>
              <w:spacing w:line="240" w:lineRule="auto"/>
              <w:jc w:val="right"/>
              <w:rPr>
                <w:rFonts w:cs="Arial"/>
                <w:sz w:val="20"/>
                <w:szCs w:val="20"/>
              </w:rPr>
            </w:pPr>
            <w:r w:rsidRPr="00B85C79">
              <w:rPr>
                <w:rFonts w:cs="Arial"/>
                <w:sz w:val="18"/>
                <w:szCs w:val="18"/>
              </w:rPr>
              <w:t>67,0</w:t>
            </w:r>
          </w:p>
        </w:tc>
        <w:tc>
          <w:tcPr>
            <w:tcW w:w="340" w:type="pct"/>
            <w:shd w:val="pct25" w:color="FFFFFF" w:fill="FFFFFF"/>
            <w:vAlign w:val="bottom"/>
          </w:tcPr>
          <w:p w14:paraId="68BD0027" w14:textId="3693010A" w:rsidR="007E11E6" w:rsidRPr="00B85C79" w:rsidRDefault="007E11E6" w:rsidP="007E11E6">
            <w:pPr>
              <w:spacing w:line="240" w:lineRule="auto"/>
              <w:jc w:val="right"/>
              <w:rPr>
                <w:rFonts w:cs="Arial"/>
                <w:sz w:val="20"/>
                <w:szCs w:val="20"/>
              </w:rPr>
            </w:pPr>
            <w:r w:rsidRPr="00B85C79">
              <w:rPr>
                <w:rFonts w:cs="Arial"/>
                <w:sz w:val="18"/>
                <w:szCs w:val="18"/>
              </w:rPr>
              <w:t>73,2</w:t>
            </w:r>
          </w:p>
        </w:tc>
        <w:tc>
          <w:tcPr>
            <w:tcW w:w="340" w:type="pct"/>
            <w:shd w:val="pct25" w:color="FFFFFF" w:fill="FFFFFF"/>
            <w:vAlign w:val="bottom"/>
          </w:tcPr>
          <w:p w14:paraId="35BBBEBF" w14:textId="2F9D3E2D" w:rsidR="007E11E6" w:rsidRPr="00B85C79" w:rsidRDefault="007E11E6" w:rsidP="007E11E6">
            <w:pPr>
              <w:spacing w:line="240" w:lineRule="auto"/>
              <w:jc w:val="right"/>
              <w:rPr>
                <w:rFonts w:cs="Arial"/>
                <w:sz w:val="20"/>
                <w:szCs w:val="20"/>
              </w:rPr>
            </w:pPr>
            <w:r w:rsidRPr="00B85C79">
              <w:rPr>
                <w:rFonts w:cs="Arial"/>
                <w:sz w:val="18"/>
                <w:szCs w:val="18"/>
              </w:rPr>
              <w:t>73,6</w:t>
            </w:r>
          </w:p>
        </w:tc>
        <w:tc>
          <w:tcPr>
            <w:tcW w:w="340" w:type="pct"/>
            <w:shd w:val="clear" w:color="auto" w:fill="auto"/>
            <w:vAlign w:val="bottom"/>
          </w:tcPr>
          <w:p w14:paraId="7E917269" w14:textId="1196F04C" w:rsidR="007E11E6" w:rsidRPr="00B85C79" w:rsidRDefault="007E11E6" w:rsidP="007E11E6">
            <w:pPr>
              <w:spacing w:line="240" w:lineRule="auto"/>
              <w:jc w:val="right"/>
              <w:rPr>
                <w:rFonts w:eastAsia="Times New Roman" w:cs="Arial"/>
                <w:sz w:val="20"/>
                <w:szCs w:val="20"/>
                <w:lang w:eastAsia="sl-SI"/>
              </w:rPr>
            </w:pPr>
            <w:r w:rsidRPr="00B85C79">
              <w:rPr>
                <w:rFonts w:cs="Arial"/>
                <w:sz w:val="18"/>
                <w:szCs w:val="18"/>
              </w:rPr>
              <w:t>7</w:t>
            </w:r>
            <w:r>
              <w:rPr>
                <w:rFonts w:cs="Arial"/>
                <w:sz w:val="18"/>
                <w:szCs w:val="18"/>
              </w:rPr>
              <w:t>5</w:t>
            </w:r>
            <w:r w:rsidRPr="00B85C79">
              <w:rPr>
                <w:rFonts w:cs="Arial"/>
                <w:sz w:val="18"/>
                <w:szCs w:val="18"/>
              </w:rPr>
              <w:t>,</w:t>
            </w:r>
            <w:r>
              <w:rPr>
                <w:rFonts w:cs="Arial"/>
                <w:sz w:val="18"/>
                <w:szCs w:val="18"/>
              </w:rPr>
              <w:t>9</w:t>
            </w:r>
          </w:p>
        </w:tc>
        <w:tc>
          <w:tcPr>
            <w:tcW w:w="340" w:type="pct"/>
            <w:vAlign w:val="center"/>
          </w:tcPr>
          <w:p w14:paraId="2CDF1BDC" w14:textId="51FA37DD" w:rsidR="007E11E6" w:rsidRPr="00B85C79" w:rsidRDefault="007E11E6" w:rsidP="007E11E6">
            <w:pPr>
              <w:spacing w:line="240" w:lineRule="auto"/>
              <w:jc w:val="right"/>
              <w:rPr>
                <w:rFonts w:cs="Arial"/>
                <w:sz w:val="20"/>
                <w:szCs w:val="20"/>
              </w:rPr>
            </w:pPr>
            <w:r>
              <w:rPr>
                <w:rFonts w:cs="Arial"/>
                <w:sz w:val="18"/>
                <w:szCs w:val="18"/>
              </w:rPr>
              <w:t>76,3</w:t>
            </w:r>
          </w:p>
        </w:tc>
      </w:tr>
      <w:tr w:rsidR="007E11E6" w:rsidRPr="00B85C79" w14:paraId="40C1D1E6" w14:textId="77777777" w:rsidTr="007E11E6">
        <w:trPr>
          <w:trHeight w:val="540"/>
        </w:trPr>
        <w:tc>
          <w:tcPr>
            <w:tcW w:w="1254" w:type="pct"/>
            <w:shd w:val="pct25" w:color="FFFFFF" w:fill="FFFFFF"/>
            <w:vAlign w:val="center"/>
            <w:hideMark/>
          </w:tcPr>
          <w:p w14:paraId="5B4154EE" w14:textId="77777777" w:rsidR="007E11E6" w:rsidRPr="00B85C79" w:rsidRDefault="007E11E6" w:rsidP="007E11E6">
            <w:pPr>
              <w:spacing w:line="240" w:lineRule="auto"/>
              <w:jc w:val="left"/>
              <w:rPr>
                <w:rFonts w:eastAsia="Times New Roman" w:cs="Arial"/>
                <w:sz w:val="20"/>
                <w:szCs w:val="20"/>
                <w:lang w:eastAsia="sl-SI"/>
              </w:rPr>
            </w:pPr>
            <w:r w:rsidRPr="00B85C79">
              <w:rPr>
                <w:rFonts w:eastAsia="Times New Roman" w:cs="Arial"/>
                <w:sz w:val="20"/>
                <w:szCs w:val="20"/>
                <w:lang w:eastAsia="sl-SI"/>
              </w:rPr>
              <w:t>Tretje države in mednarodne organizacije</w:t>
            </w:r>
          </w:p>
        </w:tc>
        <w:tc>
          <w:tcPr>
            <w:tcW w:w="341" w:type="pct"/>
            <w:shd w:val="pct25" w:color="FFFFFF" w:fill="FFFFFF"/>
            <w:noWrap/>
            <w:vAlign w:val="bottom"/>
            <w:hideMark/>
          </w:tcPr>
          <w:p w14:paraId="746410D7" w14:textId="58036519"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4,2</w:t>
            </w:r>
          </w:p>
        </w:tc>
        <w:tc>
          <w:tcPr>
            <w:tcW w:w="341" w:type="pct"/>
            <w:shd w:val="pct25" w:color="FFFFFF" w:fill="FFFFFF"/>
            <w:noWrap/>
            <w:vAlign w:val="bottom"/>
            <w:hideMark/>
          </w:tcPr>
          <w:p w14:paraId="3DE6F4E7" w14:textId="6094F6CA"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3,0</w:t>
            </w:r>
          </w:p>
        </w:tc>
        <w:tc>
          <w:tcPr>
            <w:tcW w:w="341" w:type="pct"/>
            <w:shd w:val="pct25" w:color="FFFFFF" w:fill="FFFFFF"/>
            <w:noWrap/>
            <w:vAlign w:val="bottom"/>
            <w:hideMark/>
          </w:tcPr>
          <w:p w14:paraId="604E11DD" w14:textId="3B28CBA5" w:rsidR="007E11E6" w:rsidRPr="00B85C79" w:rsidRDefault="007E11E6" w:rsidP="007E11E6">
            <w:pPr>
              <w:spacing w:line="240" w:lineRule="auto"/>
              <w:jc w:val="right"/>
              <w:rPr>
                <w:rFonts w:eastAsia="Times New Roman" w:cs="Arial"/>
                <w:sz w:val="20"/>
                <w:szCs w:val="20"/>
                <w:lang w:eastAsia="sl-SI"/>
              </w:rPr>
            </w:pPr>
            <w:r w:rsidRPr="00B85C79">
              <w:rPr>
                <w:rFonts w:eastAsia="Times New Roman" w:cs="Arial"/>
                <w:sz w:val="20"/>
                <w:szCs w:val="20"/>
                <w:lang w:eastAsia="sl-SI"/>
              </w:rPr>
              <w:t>10,4</w:t>
            </w:r>
          </w:p>
        </w:tc>
        <w:tc>
          <w:tcPr>
            <w:tcW w:w="341" w:type="pct"/>
            <w:shd w:val="pct25" w:color="FFFFFF" w:fill="FFFFFF"/>
            <w:noWrap/>
            <w:vAlign w:val="bottom"/>
            <w:hideMark/>
          </w:tcPr>
          <w:p w14:paraId="2E104439" w14:textId="0F4D8E11"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23,3</w:t>
            </w:r>
          </w:p>
        </w:tc>
        <w:tc>
          <w:tcPr>
            <w:tcW w:w="341" w:type="pct"/>
            <w:shd w:val="pct25" w:color="FFFFFF" w:fill="FFFFFF"/>
            <w:noWrap/>
            <w:vAlign w:val="bottom"/>
            <w:hideMark/>
          </w:tcPr>
          <w:p w14:paraId="4115F8A0" w14:textId="6CDDC127"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30,3</w:t>
            </w:r>
          </w:p>
        </w:tc>
        <w:tc>
          <w:tcPr>
            <w:tcW w:w="340" w:type="pct"/>
            <w:shd w:val="pct25" w:color="FFFFFF" w:fill="FFFFFF"/>
            <w:vAlign w:val="bottom"/>
          </w:tcPr>
          <w:p w14:paraId="02EFFBA1" w14:textId="6D0A75C7" w:rsidR="007E11E6" w:rsidRPr="00B85C79" w:rsidRDefault="007E11E6" w:rsidP="007E11E6">
            <w:pPr>
              <w:spacing w:line="240" w:lineRule="auto"/>
              <w:jc w:val="right"/>
              <w:rPr>
                <w:rFonts w:eastAsia="Times New Roman" w:cs="Arial"/>
                <w:sz w:val="20"/>
                <w:szCs w:val="20"/>
                <w:lang w:eastAsia="sl-SI"/>
              </w:rPr>
            </w:pPr>
            <w:r w:rsidRPr="00B85C79">
              <w:rPr>
                <w:rFonts w:cs="Arial"/>
                <w:sz w:val="20"/>
                <w:szCs w:val="20"/>
              </w:rPr>
              <w:t>27,4</w:t>
            </w:r>
          </w:p>
        </w:tc>
        <w:tc>
          <w:tcPr>
            <w:tcW w:w="340" w:type="pct"/>
            <w:shd w:val="pct25" w:color="FFFFFF" w:fill="FFFFFF"/>
            <w:vAlign w:val="bottom"/>
          </w:tcPr>
          <w:p w14:paraId="4B94F95F" w14:textId="72604443" w:rsidR="007E11E6" w:rsidRPr="00B85C79" w:rsidRDefault="007E11E6" w:rsidP="007E11E6">
            <w:pPr>
              <w:spacing w:line="240" w:lineRule="auto"/>
              <w:jc w:val="right"/>
              <w:rPr>
                <w:rFonts w:cs="Arial"/>
                <w:sz w:val="20"/>
                <w:szCs w:val="20"/>
              </w:rPr>
            </w:pPr>
            <w:r w:rsidRPr="00B85C79">
              <w:rPr>
                <w:rFonts w:cs="Arial"/>
                <w:sz w:val="18"/>
                <w:szCs w:val="18"/>
              </w:rPr>
              <w:t>17,4</w:t>
            </w:r>
          </w:p>
        </w:tc>
        <w:tc>
          <w:tcPr>
            <w:tcW w:w="340" w:type="pct"/>
            <w:shd w:val="pct25" w:color="FFFFFF" w:fill="FFFFFF"/>
            <w:vAlign w:val="bottom"/>
          </w:tcPr>
          <w:p w14:paraId="2D2F9FF6" w14:textId="77EB61A7" w:rsidR="007E11E6" w:rsidRPr="00B85C79" w:rsidRDefault="007E11E6" w:rsidP="007E11E6">
            <w:pPr>
              <w:spacing w:line="240" w:lineRule="auto"/>
              <w:jc w:val="right"/>
              <w:rPr>
                <w:rFonts w:cs="Arial"/>
                <w:sz w:val="20"/>
                <w:szCs w:val="20"/>
              </w:rPr>
            </w:pPr>
            <w:r w:rsidRPr="00B85C79">
              <w:rPr>
                <w:rFonts w:cs="Arial"/>
                <w:sz w:val="18"/>
                <w:szCs w:val="18"/>
              </w:rPr>
              <w:t>14,6</w:t>
            </w:r>
          </w:p>
        </w:tc>
        <w:tc>
          <w:tcPr>
            <w:tcW w:w="340" w:type="pct"/>
            <w:shd w:val="pct25" w:color="FFFFFF" w:fill="FFFFFF"/>
            <w:vAlign w:val="bottom"/>
          </w:tcPr>
          <w:p w14:paraId="171860CF" w14:textId="6AC18E95" w:rsidR="007E11E6" w:rsidRPr="00B85C79" w:rsidRDefault="007E11E6" w:rsidP="007E11E6">
            <w:pPr>
              <w:spacing w:line="240" w:lineRule="auto"/>
              <w:jc w:val="right"/>
              <w:rPr>
                <w:rFonts w:cs="Arial"/>
                <w:sz w:val="20"/>
                <w:szCs w:val="20"/>
              </w:rPr>
            </w:pPr>
            <w:r w:rsidRPr="00B85C79">
              <w:rPr>
                <w:rFonts w:cs="Arial"/>
                <w:sz w:val="18"/>
                <w:szCs w:val="18"/>
              </w:rPr>
              <w:t>14,5</w:t>
            </w:r>
          </w:p>
        </w:tc>
        <w:tc>
          <w:tcPr>
            <w:tcW w:w="340" w:type="pct"/>
            <w:shd w:val="clear" w:color="auto" w:fill="auto"/>
            <w:vAlign w:val="bottom"/>
          </w:tcPr>
          <w:p w14:paraId="1D46A0C5" w14:textId="5E7AB8F5" w:rsidR="007E11E6" w:rsidRPr="00B85C79" w:rsidRDefault="007E11E6" w:rsidP="007E11E6">
            <w:pPr>
              <w:spacing w:line="240" w:lineRule="auto"/>
              <w:jc w:val="right"/>
              <w:rPr>
                <w:rFonts w:eastAsia="Times New Roman" w:cs="Arial"/>
                <w:sz w:val="20"/>
                <w:szCs w:val="20"/>
                <w:lang w:eastAsia="sl-SI"/>
              </w:rPr>
            </w:pPr>
            <w:r w:rsidRPr="00B85C79">
              <w:rPr>
                <w:rFonts w:cs="Arial"/>
                <w:sz w:val="18"/>
                <w:szCs w:val="18"/>
              </w:rPr>
              <w:t>1</w:t>
            </w:r>
            <w:r>
              <w:rPr>
                <w:rFonts w:cs="Arial"/>
                <w:sz w:val="18"/>
                <w:szCs w:val="18"/>
              </w:rPr>
              <w:t>2</w:t>
            </w:r>
            <w:r w:rsidRPr="00B85C79">
              <w:rPr>
                <w:rFonts w:cs="Arial"/>
                <w:sz w:val="18"/>
                <w:szCs w:val="18"/>
              </w:rPr>
              <w:t>,</w:t>
            </w:r>
            <w:r>
              <w:rPr>
                <w:rFonts w:cs="Arial"/>
                <w:sz w:val="18"/>
                <w:szCs w:val="18"/>
              </w:rPr>
              <w:t>8</w:t>
            </w:r>
          </w:p>
        </w:tc>
        <w:tc>
          <w:tcPr>
            <w:tcW w:w="340" w:type="pct"/>
            <w:vAlign w:val="bottom"/>
          </w:tcPr>
          <w:p w14:paraId="3992688E" w14:textId="71F7BE03" w:rsidR="007E11E6" w:rsidRPr="00B85C79" w:rsidRDefault="007E11E6" w:rsidP="007E11E6">
            <w:pPr>
              <w:spacing w:line="240" w:lineRule="auto"/>
              <w:jc w:val="right"/>
              <w:rPr>
                <w:rFonts w:cs="Arial"/>
                <w:sz w:val="20"/>
                <w:szCs w:val="20"/>
              </w:rPr>
            </w:pPr>
            <w:r>
              <w:rPr>
                <w:rFonts w:cs="Arial"/>
                <w:sz w:val="18"/>
                <w:szCs w:val="18"/>
              </w:rPr>
              <w:t>13,3</w:t>
            </w:r>
          </w:p>
        </w:tc>
      </w:tr>
    </w:tbl>
    <w:p w14:paraId="669E34E0" w14:textId="77777777" w:rsidR="008626AC" w:rsidRPr="00B85C79" w:rsidRDefault="008626AC" w:rsidP="00716A19">
      <w:pPr>
        <w:pStyle w:val="Napis"/>
        <w:rPr>
          <w:b/>
          <w:i/>
          <w:sz w:val="20"/>
        </w:rPr>
      </w:pPr>
      <w:r w:rsidRPr="00B85C79">
        <w:rPr>
          <w:i/>
          <w:sz w:val="20"/>
        </w:rPr>
        <w:t>Vir: MF</w:t>
      </w:r>
    </w:p>
    <w:p w14:paraId="5954444B" w14:textId="1B13A29E" w:rsidR="007E11E6" w:rsidRDefault="007E11E6" w:rsidP="0062772D">
      <w:pPr>
        <w:pStyle w:val="Napis"/>
        <w:rPr>
          <w:b/>
        </w:rPr>
      </w:pPr>
      <w:bookmarkStart w:id="3113" w:name="_Toc264622958"/>
      <w:r>
        <w:rPr>
          <w:b/>
        </w:rPr>
        <w:br w:type="page"/>
      </w:r>
    </w:p>
    <w:p w14:paraId="3FF50A4B" w14:textId="4B7D25FD" w:rsidR="00940C0A" w:rsidRPr="00DE1044" w:rsidDel="00F444AD" w:rsidRDefault="008626AC" w:rsidP="0062772D">
      <w:pPr>
        <w:pStyle w:val="Napis"/>
      </w:pPr>
      <w:bookmarkStart w:id="3114" w:name="_Toc81832356"/>
      <w:r w:rsidRPr="00711EB5">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9</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2</w:t>
      </w:r>
      <w:r w:rsidR="004F273E">
        <w:rPr>
          <w:b/>
        </w:rPr>
        <w:fldChar w:fldCharType="end"/>
      </w:r>
      <w:r w:rsidRPr="00711EB5">
        <w:rPr>
          <w:b/>
        </w:rPr>
        <w:t>:</w:t>
      </w:r>
      <w:r w:rsidRPr="00711EB5">
        <w:t xml:space="preserve"> </w:t>
      </w:r>
      <w:r w:rsidR="009747FA" w:rsidRPr="00711EB5">
        <w:t>Struktura d</w:t>
      </w:r>
      <w:r w:rsidR="007D7917" w:rsidRPr="00711EB5">
        <w:t>olg</w:t>
      </w:r>
      <w:r w:rsidR="009747FA" w:rsidRPr="00711EB5">
        <w:t>a</w:t>
      </w:r>
      <w:r w:rsidRPr="00711EB5">
        <w:t xml:space="preserve"> državnega proračuna Republike Slovenije po letih</w:t>
      </w:r>
      <w:r w:rsidR="00FD375A" w:rsidRPr="00711EB5">
        <w:t>,</w:t>
      </w:r>
      <w:r w:rsidR="00F444AD" w:rsidRPr="00711EB5">
        <w:t xml:space="preserve"> </w:t>
      </w:r>
      <w:r w:rsidRPr="00711EB5">
        <w:t>v % BDP</w:t>
      </w:r>
      <w:bookmarkEnd w:id="3113"/>
      <w:bookmarkEnd w:id="3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1"/>
        <w:gridCol w:w="896"/>
        <w:gridCol w:w="899"/>
        <w:gridCol w:w="899"/>
        <w:gridCol w:w="899"/>
        <w:gridCol w:w="899"/>
        <w:gridCol w:w="895"/>
        <w:gridCol w:w="898"/>
        <w:gridCol w:w="898"/>
        <w:gridCol w:w="898"/>
        <w:gridCol w:w="890"/>
        <w:gridCol w:w="890"/>
      </w:tblGrid>
      <w:tr w:rsidR="007E11E6" w:rsidRPr="00B85C79" w14:paraId="455BF2ED" w14:textId="77777777" w:rsidTr="00C808C4">
        <w:trPr>
          <w:trHeight w:val="276"/>
          <w:tblHeader/>
        </w:trPr>
        <w:tc>
          <w:tcPr>
            <w:tcW w:w="1476" w:type="pct"/>
            <w:shd w:val="clear" w:color="auto" w:fill="2D5195"/>
            <w:vAlign w:val="center"/>
            <w:hideMark/>
          </w:tcPr>
          <w:p w14:paraId="3698B364" w14:textId="77777777" w:rsidR="007E11E6" w:rsidRPr="00D71156" w:rsidRDefault="007E11E6" w:rsidP="007E11E6">
            <w:pPr>
              <w:spacing w:line="240" w:lineRule="auto"/>
              <w:jc w:val="right"/>
              <w:rPr>
                <w:rFonts w:eastAsia="Times New Roman" w:cs="Arial"/>
                <w:b/>
                <w:bCs/>
                <w:color w:val="FFFFFF"/>
                <w:sz w:val="20"/>
                <w:szCs w:val="20"/>
                <w:lang w:eastAsia="sl-SI"/>
              </w:rPr>
            </w:pPr>
          </w:p>
        </w:tc>
        <w:tc>
          <w:tcPr>
            <w:tcW w:w="320" w:type="pct"/>
            <w:shd w:val="clear" w:color="auto" w:fill="2D5195"/>
            <w:vAlign w:val="center"/>
            <w:hideMark/>
          </w:tcPr>
          <w:p w14:paraId="1B26DC7F" w14:textId="44DF5204" w:rsidR="007E11E6" w:rsidRPr="004F7BE2" w:rsidRDefault="007E11E6" w:rsidP="007E11E6">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2010</w:t>
            </w:r>
          </w:p>
        </w:tc>
        <w:tc>
          <w:tcPr>
            <w:tcW w:w="321" w:type="pct"/>
            <w:shd w:val="clear" w:color="auto" w:fill="2D5195"/>
            <w:vAlign w:val="center"/>
            <w:hideMark/>
          </w:tcPr>
          <w:p w14:paraId="3CE5AD75" w14:textId="1066C6FB" w:rsidR="007E11E6" w:rsidRPr="000973F8" w:rsidRDefault="007E11E6" w:rsidP="007E11E6">
            <w:pPr>
              <w:spacing w:line="240" w:lineRule="auto"/>
              <w:jc w:val="center"/>
              <w:rPr>
                <w:rFonts w:eastAsia="Times New Roman" w:cs="Arial"/>
                <w:b/>
                <w:bCs/>
                <w:color w:val="FFFFFF"/>
                <w:sz w:val="20"/>
                <w:szCs w:val="20"/>
                <w:lang w:eastAsia="sl-SI"/>
              </w:rPr>
            </w:pPr>
            <w:r w:rsidRPr="005376A6">
              <w:rPr>
                <w:rFonts w:eastAsia="Times New Roman" w:cs="Arial"/>
                <w:b/>
                <w:bCs/>
                <w:color w:val="FFFFFF"/>
                <w:sz w:val="20"/>
                <w:szCs w:val="20"/>
                <w:lang w:eastAsia="sl-SI"/>
              </w:rPr>
              <w:t>2011</w:t>
            </w:r>
          </w:p>
        </w:tc>
        <w:tc>
          <w:tcPr>
            <w:tcW w:w="321" w:type="pct"/>
            <w:shd w:val="clear" w:color="auto" w:fill="2D5195"/>
            <w:vAlign w:val="center"/>
            <w:hideMark/>
          </w:tcPr>
          <w:p w14:paraId="523C399E" w14:textId="6EB110A0" w:rsidR="007E11E6" w:rsidRPr="00507FA5"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2012</w:t>
            </w:r>
          </w:p>
        </w:tc>
        <w:tc>
          <w:tcPr>
            <w:tcW w:w="321" w:type="pct"/>
            <w:shd w:val="clear" w:color="auto" w:fill="2D5195"/>
            <w:vAlign w:val="center"/>
            <w:hideMark/>
          </w:tcPr>
          <w:p w14:paraId="6B7B539D" w14:textId="04380456" w:rsidR="007E11E6" w:rsidRPr="005376A6"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2013</w:t>
            </w:r>
          </w:p>
        </w:tc>
        <w:tc>
          <w:tcPr>
            <w:tcW w:w="321" w:type="pct"/>
            <w:shd w:val="clear" w:color="auto" w:fill="2D5195"/>
            <w:vAlign w:val="center"/>
            <w:hideMark/>
          </w:tcPr>
          <w:p w14:paraId="7543997B" w14:textId="6653AA44"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2014</w:t>
            </w:r>
          </w:p>
        </w:tc>
        <w:tc>
          <w:tcPr>
            <w:tcW w:w="320" w:type="pct"/>
            <w:shd w:val="clear" w:color="auto" w:fill="2D5195"/>
            <w:vAlign w:val="center"/>
          </w:tcPr>
          <w:p w14:paraId="3D63EFCE" w14:textId="50C9FB2F"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2015</w:t>
            </w:r>
          </w:p>
        </w:tc>
        <w:tc>
          <w:tcPr>
            <w:tcW w:w="321" w:type="pct"/>
            <w:shd w:val="clear" w:color="auto" w:fill="2D5195"/>
            <w:vAlign w:val="center"/>
          </w:tcPr>
          <w:p w14:paraId="3DF38FDF" w14:textId="383ABD44"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2016</w:t>
            </w:r>
          </w:p>
        </w:tc>
        <w:tc>
          <w:tcPr>
            <w:tcW w:w="321" w:type="pct"/>
            <w:shd w:val="clear" w:color="auto" w:fill="2D5195"/>
            <w:vAlign w:val="center"/>
          </w:tcPr>
          <w:p w14:paraId="43E33647" w14:textId="62CC4260"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2017</w:t>
            </w:r>
          </w:p>
        </w:tc>
        <w:tc>
          <w:tcPr>
            <w:tcW w:w="321" w:type="pct"/>
            <w:shd w:val="clear" w:color="auto" w:fill="2D5195"/>
            <w:vAlign w:val="center"/>
          </w:tcPr>
          <w:p w14:paraId="7EA61A94" w14:textId="1F89F410"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2018</w:t>
            </w:r>
          </w:p>
        </w:tc>
        <w:tc>
          <w:tcPr>
            <w:tcW w:w="318" w:type="pct"/>
            <w:shd w:val="clear" w:color="auto" w:fill="2D5195"/>
            <w:vAlign w:val="center"/>
          </w:tcPr>
          <w:p w14:paraId="4556A955" w14:textId="59B26408"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w:t>
            </w:r>
            <w:r>
              <w:rPr>
                <w:rFonts w:eastAsia="Times New Roman" w:cs="Arial"/>
                <w:b/>
                <w:bCs/>
                <w:color w:val="FFFFFF"/>
                <w:sz w:val="20"/>
                <w:szCs w:val="20"/>
                <w:lang w:eastAsia="sl-SI"/>
              </w:rPr>
              <w:t>9</w:t>
            </w:r>
          </w:p>
        </w:tc>
        <w:tc>
          <w:tcPr>
            <w:tcW w:w="318" w:type="pct"/>
            <w:shd w:val="clear" w:color="auto" w:fill="2D5195"/>
            <w:vAlign w:val="center"/>
          </w:tcPr>
          <w:p w14:paraId="28AB0E9A" w14:textId="0F677E58" w:rsidR="007E11E6" w:rsidRPr="00B85C79" w:rsidRDefault="007E11E6" w:rsidP="007E11E6">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Pr>
                <w:rFonts w:eastAsia="Times New Roman" w:cs="Arial"/>
                <w:b/>
                <w:bCs/>
                <w:color w:val="FFFFFF"/>
                <w:sz w:val="20"/>
                <w:szCs w:val="20"/>
                <w:lang w:eastAsia="sl-SI"/>
              </w:rPr>
              <w:t>20</w:t>
            </w:r>
          </w:p>
        </w:tc>
      </w:tr>
      <w:tr w:rsidR="00A900EB" w:rsidRPr="00B85C79" w14:paraId="435CBA62" w14:textId="77777777" w:rsidTr="00C70B02">
        <w:trPr>
          <w:trHeight w:val="276"/>
        </w:trPr>
        <w:tc>
          <w:tcPr>
            <w:tcW w:w="1476" w:type="pct"/>
            <w:shd w:val="pct25" w:color="FFFFFF" w:fill="FFFFFF"/>
            <w:noWrap/>
            <w:vAlign w:val="center"/>
            <w:hideMark/>
          </w:tcPr>
          <w:p w14:paraId="738344C9" w14:textId="77777777" w:rsidR="00A900EB" w:rsidRPr="00B85C79" w:rsidRDefault="00A900EB" w:rsidP="00A900EB">
            <w:pPr>
              <w:spacing w:line="240" w:lineRule="auto"/>
              <w:rPr>
                <w:rFonts w:eastAsia="Times New Roman" w:cs="Arial"/>
                <w:b/>
                <w:bCs/>
                <w:sz w:val="20"/>
                <w:szCs w:val="20"/>
                <w:lang w:eastAsia="sl-SI"/>
              </w:rPr>
            </w:pPr>
            <w:r w:rsidRPr="00B85C79">
              <w:rPr>
                <w:rFonts w:eastAsia="Times New Roman" w:cs="Arial"/>
                <w:b/>
                <w:bCs/>
                <w:sz w:val="20"/>
                <w:szCs w:val="20"/>
                <w:lang w:eastAsia="sl-SI"/>
              </w:rPr>
              <w:t>Skupaj</w:t>
            </w:r>
          </w:p>
        </w:tc>
        <w:tc>
          <w:tcPr>
            <w:tcW w:w="320" w:type="pct"/>
            <w:shd w:val="pct25" w:color="FFFFFF" w:fill="FFFFFF"/>
            <w:noWrap/>
            <w:vAlign w:val="bottom"/>
            <w:hideMark/>
          </w:tcPr>
          <w:p w14:paraId="0DF2D94B" w14:textId="42F3056B"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32,7</w:t>
            </w:r>
          </w:p>
        </w:tc>
        <w:tc>
          <w:tcPr>
            <w:tcW w:w="321" w:type="pct"/>
            <w:shd w:val="pct25" w:color="FFFFFF" w:fill="FFFFFF"/>
            <w:noWrap/>
            <w:vAlign w:val="bottom"/>
            <w:hideMark/>
          </w:tcPr>
          <w:p w14:paraId="3886D8E7" w14:textId="76898994"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40,9</w:t>
            </w:r>
          </w:p>
        </w:tc>
        <w:tc>
          <w:tcPr>
            <w:tcW w:w="321" w:type="pct"/>
            <w:shd w:val="pct25" w:color="FFFFFF" w:fill="FFFFFF"/>
            <w:noWrap/>
            <w:vAlign w:val="bottom"/>
            <w:hideMark/>
          </w:tcPr>
          <w:p w14:paraId="283BFAC6" w14:textId="7F2B5DDE"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46,4</w:t>
            </w:r>
          </w:p>
        </w:tc>
        <w:tc>
          <w:tcPr>
            <w:tcW w:w="321" w:type="pct"/>
            <w:shd w:val="pct25" w:color="FFFFFF" w:fill="FFFFFF"/>
            <w:noWrap/>
            <w:vAlign w:val="bottom"/>
            <w:hideMark/>
          </w:tcPr>
          <w:p w14:paraId="20104424" w14:textId="16AFAE0E"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60,3</w:t>
            </w:r>
          </w:p>
        </w:tc>
        <w:tc>
          <w:tcPr>
            <w:tcW w:w="321" w:type="pct"/>
            <w:shd w:val="pct25" w:color="FFFFFF" w:fill="FFFFFF"/>
            <w:noWrap/>
            <w:vAlign w:val="bottom"/>
            <w:hideMark/>
          </w:tcPr>
          <w:p w14:paraId="2B12D420" w14:textId="77A03AF0"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69,1</w:t>
            </w:r>
          </w:p>
        </w:tc>
        <w:tc>
          <w:tcPr>
            <w:tcW w:w="320" w:type="pct"/>
            <w:shd w:val="pct25" w:color="FFFFFF" w:fill="FFFFFF"/>
            <w:vAlign w:val="bottom"/>
          </w:tcPr>
          <w:p w14:paraId="0C608833" w14:textId="3D09E044"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70,2</w:t>
            </w:r>
          </w:p>
        </w:tc>
        <w:tc>
          <w:tcPr>
            <w:tcW w:w="321" w:type="pct"/>
            <w:shd w:val="pct25" w:color="FFFFFF" w:fill="FFFFFF"/>
            <w:vAlign w:val="center"/>
          </w:tcPr>
          <w:p w14:paraId="6E55C552" w14:textId="386468B3" w:rsidR="00A900EB" w:rsidRPr="00B85C79" w:rsidRDefault="00A900EB" w:rsidP="00A900EB">
            <w:pPr>
              <w:spacing w:line="240" w:lineRule="auto"/>
              <w:jc w:val="right"/>
              <w:rPr>
                <w:rFonts w:cs="Arial"/>
                <w:b/>
                <w:bCs/>
                <w:sz w:val="20"/>
                <w:szCs w:val="20"/>
              </w:rPr>
            </w:pPr>
            <w:r>
              <w:rPr>
                <w:rFonts w:cs="Arial"/>
                <w:b/>
                <w:bCs/>
                <w:sz w:val="20"/>
                <w:szCs w:val="20"/>
              </w:rPr>
              <w:t>67,1</w:t>
            </w:r>
          </w:p>
        </w:tc>
        <w:tc>
          <w:tcPr>
            <w:tcW w:w="321" w:type="pct"/>
            <w:shd w:val="pct25" w:color="FFFFFF" w:fill="FFFFFF"/>
            <w:vAlign w:val="center"/>
          </w:tcPr>
          <w:p w14:paraId="6B7FCEDA" w14:textId="5A86C849" w:rsidR="00A900EB" w:rsidRPr="00B85C79" w:rsidRDefault="00A900EB" w:rsidP="00A900EB">
            <w:pPr>
              <w:spacing w:line="240" w:lineRule="auto"/>
              <w:jc w:val="right"/>
              <w:rPr>
                <w:rFonts w:eastAsia="Times New Roman" w:cs="Arial"/>
                <w:b/>
                <w:bCs/>
                <w:sz w:val="20"/>
                <w:szCs w:val="20"/>
                <w:lang w:eastAsia="sl-SI"/>
              </w:rPr>
            </w:pPr>
            <w:r>
              <w:rPr>
                <w:rFonts w:cs="Arial"/>
                <w:b/>
                <w:bCs/>
                <w:sz w:val="20"/>
                <w:szCs w:val="20"/>
              </w:rPr>
              <w:t>66,8</w:t>
            </w:r>
          </w:p>
        </w:tc>
        <w:tc>
          <w:tcPr>
            <w:tcW w:w="321" w:type="pct"/>
            <w:shd w:val="pct25" w:color="FFFFFF" w:fill="FFFFFF"/>
            <w:vAlign w:val="center"/>
          </w:tcPr>
          <w:p w14:paraId="212F68F9" w14:textId="4B9FDDC7" w:rsidR="00A900EB" w:rsidRPr="00B85C79" w:rsidRDefault="00A900EB" w:rsidP="00A900EB">
            <w:pPr>
              <w:spacing w:line="240" w:lineRule="auto"/>
              <w:jc w:val="right"/>
              <w:rPr>
                <w:rFonts w:cs="Arial"/>
                <w:b/>
                <w:bCs/>
                <w:sz w:val="20"/>
                <w:szCs w:val="20"/>
              </w:rPr>
            </w:pPr>
            <w:r>
              <w:rPr>
                <w:rFonts w:cs="Arial"/>
                <w:b/>
                <w:bCs/>
                <w:sz w:val="20"/>
                <w:szCs w:val="20"/>
              </w:rPr>
              <w:t>63,6</w:t>
            </w:r>
          </w:p>
        </w:tc>
        <w:tc>
          <w:tcPr>
            <w:tcW w:w="318" w:type="pct"/>
            <w:shd w:val="clear" w:color="auto" w:fill="auto"/>
            <w:vAlign w:val="center"/>
          </w:tcPr>
          <w:p w14:paraId="32DAE1F6" w14:textId="1AB654C8" w:rsidR="00A900EB" w:rsidRPr="00B85C79" w:rsidRDefault="00A900EB" w:rsidP="00A900EB">
            <w:pPr>
              <w:spacing w:line="240" w:lineRule="auto"/>
              <w:jc w:val="right"/>
              <w:rPr>
                <w:rFonts w:cs="Arial"/>
                <w:b/>
                <w:bCs/>
                <w:sz w:val="20"/>
                <w:szCs w:val="20"/>
              </w:rPr>
            </w:pPr>
            <w:r>
              <w:rPr>
                <w:rFonts w:cs="Arial"/>
                <w:b/>
                <w:bCs/>
                <w:sz w:val="20"/>
                <w:szCs w:val="20"/>
              </w:rPr>
              <w:t>59,0</w:t>
            </w:r>
          </w:p>
        </w:tc>
        <w:tc>
          <w:tcPr>
            <w:tcW w:w="318" w:type="pct"/>
            <w:vAlign w:val="center"/>
          </w:tcPr>
          <w:p w14:paraId="121B7B7A" w14:textId="24BB3632" w:rsidR="00A900EB" w:rsidRPr="00B85C79" w:rsidRDefault="00A900EB" w:rsidP="00A900EB">
            <w:pPr>
              <w:spacing w:line="240" w:lineRule="auto"/>
              <w:jc w:val="right"/>
              <w:rPr>
                <w:rFonts w:cs="Arial"/>
                <w:b/>
                <w:bCs/>
                <w:sz w:val="20"/>
                <w:szCs w:val="20"/>
              </w:rPr>
            </w:pPr>
            <w:r>
              <w:rPr>
                <w:rFonts w:cs="Arial"/>
                <w:b/>
                <w:bCs/>
                <w:sz w:val="20"/>
                <w:szCs w:val="20"/>
              </w:rPr>
              <w:t>74,1</w:t>
            </w:r>
          </w:p>
        </w:tc>
      </w:tr>
      <w:tr w:rsidR="00A900EB" w:rsidRPr="00B85C79" w14:paraId="77541697" w14:textId="77777777" w:rsidTr="00C70B02">
        <w:trPr>
          <w:trHeight w:val="276"/>
        </w:trPr>
        <w:tc>
          <w:tcPr>
            <w:tcW w:w="1476" w:type="pct"/>
            <w:shd w:val="pct25" w:color="FFFFFF" w:fill="FFFFFF"/>
            <w:noWrap/>
            <w:vAlign w:val="center"/>
            <w:hideMark/>
          </w:tcPr>
          <w:p w14:paraId="57670AE1" w14:textId="77777777" w:rsidR="00A900EB" w:rsidRPr="00B85C79" w:rsidRDefault="00A900EB" w:rsidP="00A900EB">
            <w:pPr>
              <w:spacing w:line="240" w:lineRule="auto"/>
              <w:rPr>
                <w:rFonts w:eastAsia="Times New Roman" w:cs="Arial"/>
                <w:b/>
                <w:bCs/>
                <w:sz w:val="20"/>
                <w:szCs w:val="20"/>
                <w:lang w:eastAsia="sl-SI"/>
              </w:rPr>
            </w:pPr>
            <w:r w:rsidRPr="00B85C79">
              <w:rPr>
                <w:rFonts w:eastAsia="Times New Roman" w:cs="Arial"/>
                <w:b/>
                <w:bCs/>
                <w:sz w:val="20"/>
                <w:szCs w:val="20"/>
                <w:lang w:eastAsia="sl-SI"/>
              </w:rPr>
              <w:t>Rezidenti</w:t>
            </w:r>
          </w:p>
        </w:tc>
        <w:tc>
          <w:tcPr>
            <w:tcW w:w="320" w:type="pct"/>
            <w:shd w:val="pct25" w:color="FFFFFF" w:fill="FFFFFF"/>
            <w:noWrap/>
            <w:vAlign w:val="bottom"/>
            <w:hideMark/>
          </w:tcPr>
          <w:p w14:paraId="27194C4E" w14:textId="6955CD72"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10,4</w:t>
            </w:r>
          </w:p>
        </w:tc>
        <w:tc>
          <w:tcPr>
            <w:tcW w:w="321" w:type="pct"/>
            <w:shd w:val="pct25" w:color="FFFFFF" w:fill="FFFFFF"/>
            <w:noWrap/>
            <w:vAlign w:val="bottom"/>
            <w:hideMark/>
          </w:tcPr>
          <w:p w14:paraId="10911BC3" w14:textId="6AF2C010"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13,1</w:t>
            </w:r>
          </w:p>
        </w:tc>
        <w:tc>
          <w:tcPr>
            <w:tcW w:w="321" w:type="pct"/>
            <w:shd w:val="pct25" w:color="FFFFFF" w:fill="FFFFFF"/>
            <w:noWrap/>
            <w:vAlign w:val="bottom"/>
            <w:hideMark/>
          </w:tcPr>
          <w:p w14:paraId="29E2CFFF" w14:textId="2411D374"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15,2</w:t>
            </w:r>
          </w:p>
        </w:tc>
        <w:tc>
          <w:tcPr>
            <w:tcW w:w="321" w:type="pct"/>
            <w:shd w:val="pct25" w:color="FFFFFF" w:fill="FFFFFF"/>
            <w:noWrap/>
            <w:vAlign w:val="bottom"/>
            <w:hideMark/>
          </w:tcPr>
          <w:p w14:paraId="7D524066" w14:textId="5679AE1A"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17,3</w:t>
            </w:r>
          </w:p>
        </w:tc>
        <w:tc>
          <w:tcPr>
            <w:tcW w:w="321" w:type="pct"/>
            <w:shd w:val="pct25" w:color="FFFFFF" w:fill="FFFFFF"/>
            <w:noWrap/>
            <w:vAlign w:val="bottom"/>
            <w:hideMark/>
          </w:tcPr>
          <w:p w14:paraId="577D964B" w14:textId="7919881A"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14,9</w:t>
            </w:r>
          </w:p>
        </w:tc>
        <w:tc>
          <w:tcPr>
            <w:tcW w:w="320" w:type="pct"/>
            <w:shd w:val="pct25" w:color="FFFFFF" w:fill="FFFFFF"/>
            <w:vAlign w:val="bottom"/>
          </w:tcPr>
          <w:p w14:paraId="07FBA439" w14:textId="59222665"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14,0</w:t>
            </w:r>
          </w:p>
        </w:tc>
        <w:tc>
          <w:tcPr>
            <w:tcW w:w="321" w:type="pct"/>
            <w:shd w:val="pct25" w:color="FFFFFF" w:fill="FFFFFF"/>
            <w:vAlign w:val="center"/>
          </w:tcPr>
          <w:p w14:paraId="5BD7E48A" w14:textId="3743D164" w:rsidR="00A900EB" w:rsidRPr="00B85C79" w:rsidRDefault="00A900EB" w:rsidP="00A900EB">
            <w:pPr>
              <w:spacing w:line="240" w:lineRule="auto"/>
              <w:jc w:val="right"/>
              <w:rPr>
                <w:rFonts w:cs="Arial"/>
                <w:b/>
                <w:bCs/>
                <w:sz w:val="20"/>
                <w:szCs w:val="20"/>
              </w:rPr>
            </w:pPr>
            <w:r>
              <w:rPr>
                <w:rFonts w:cs="Arial"/>
                <w:b/>
                <w:bCs/>
                <w:sz w:val="20"/>
                <w:szCs w:val="20"/>
              </w:rPr>
              <w:t>10,5</w:t>
            </w:r>
          </w:p>
        </w:tc>
        <w:tc>
          <w:tcPr>
            <w:tcW w:w="321" w:type="pct"/>
            <w:shd w:val="pct25" w:color="FFFFFF" w:fill="FFFFFF"/>
            <w:vAlign w:val="center"/>
          </w:tcPr>
          <w:p w14:paraId="04676711" w14:textId="7818F5F7" w:rsidR="00A900EB" w:rsidRPr="00B85C79" w:rsidRDefault="00A900EB" w:rsidP="00A900EB">
            <w:pPr>
              <w:spacing w:line="240" w:lineRule="auto"/>
              <w:jc w:val="right"/>
              <w:rPr>
                <w:rFonts w:eastAsia="Times New Roman" w:cs="Arial"/>
                <w:b/>
                <w:bCs/>
                <w:sz w:val="20"/>
                <w:szCs w:val="20"/>
                <w:lang w:eastAsia="sl-SI"/>
              </w:rPr>
            </w:pPr>
            <w:r>
              <w:rPr>
                <w:rFonts w:cs="Arial"/>
                <w:b/>
                <w:bCs/>
                <w:sz w:val="20"/>
                <w:szCs w:val="20"/>
              </w:rPr>
              <w:t>8,2</w:t>
            </w:r>
          </w:p>
        </w:tc>
        <w:tc>
          <w:tcPr>
            <w:tcW w:w="321" w:type="pct"/>
            <w:shd w:val="pct25" w:color="FFFFFF" w:fill="FFFFFF"/>
            <w:vAlign w:val="center"/>
          </w:tcPr>
          <w:p w14:paraId="0DE99DFE" w14:textId="6C24981F" w:rsidR="00A900EB" w:rsidRPr="00B85C79" w:rsidRDefault="00A900EB" w:rsidP="00A900EB">
            <w:pPr>
              <w:spacing w:line="240" w:lineRule="auto"/>
              <w:jc w:val="right"/>
              <w:rPr>
                <w:rFonts w:cs="Arial"/>
                <w:b/>
                <w:bCs/>
                <w:sz w:val="20"/>
                <w:szCs w:val="20"/>
              </w:rPr>
            </w:pPr>
            <w:r>
              <w:rPr>
                <w:rFonts w:cs="Arial"/>
                <w:b/>
                <w:bCs/>
                <w:sz w:val="20"/>
                <w:szCs w:val="20"/>
              </w:rPr>
              <w:t>7,6</w:t>
            </w:r>
          </w:p>
        </w:tc>
        <w:tc>
          <w:tcPr>
            <w:tcW w:w="318" w:type="pct"/>
            <w:shd w:val="clear" w:color="auto" w:fill="auto"/>
            <w:vAlign w:val="center"/>
          </w:tcPr>
          <w:p w14:paraId="565ED032" w14:textId="60DF93AB" w:rsidR="00A900EB" w:rsidRPr="00B85C79" w:rsidRDefault="00A900EB" w:rsidP="00A900EB">
            <w:pPr>
              <w:spacing w:line="240" w:lineRule="auto"/>
              <w:jc w:val="right"/>
              <w:rPr>
                <w:rFonts w:cs="Arial"/>
                <w:b/>
                <w:bCs/>
                <w:sz w:val="20"/>
                <w:szCs w:val="20"/>
              </w:rPr>
            </w:pPr>
            <w:r>
              <w:rPr>
                <w:rFonts w:cs="Arial"/>
                <w:b/>
                <w:bCs/>
                <w:sz w:val="20"/>
                <w:szCs w:val="20"/>
              </w:rPr>
              <w:t>6,6</w:t>
            </w:r>
          </w:p>
        </w:tc>
        <w:tc>
          <w:tcPr>
            <w:tcW w:w="318" w:type="pct"/>
            <w:vAlign w:val="center"/>
          </w:tcPr>
          <w:p w14:paraId="0E65ED7A" w14:textId="4B7F5703" w:rsidR="00A900EB" w:rsidRPr="00B85C79" w:rsidRDefault="00A900EB" w:rsidP="00A900EB">
            <w:pPr>
              <w:spacing w:line="240" w:lineRule="auto"/>
              <w:jc w:val="right"/>
              <w:rPr>
                <w:rFonts w:cs="Arial"/>
                <w:b/>
                <w:bCs/>
                <w:sz w:val="20"/>
                <w:szCs w:val="20"/>
              </w:rPr>
            </w:pPr>
            <w:r>
              <w:rPr>
                <w:rFonts w:cs="Arial"/>
                <w:b/>
                <w:bCs/>
                <w:sz w:val="20"/>
                <w:szCs w:val="20"/>
              </w:rPr>
              <w:t>7,7</w:t>
            </w:r>
          </w:p>
        </w:tc>
      </w:tr>
      <w:tr w:rsidR="00A900EB" w:rsidRPr="00B85C79" w14:paraId="4FCD951E" w14:textId="77777777" w:rsidTr="00C70B02">
        <w:trPr>
          <w:trHeight w:val="264"/>
        </w:trPr>
        <w:tc>
          <w:tcPr>
            <w:tcW w:w="1476" w:type="pct"/>
            <w:shd w:val="pct25" w:color="FFFFFF" w:fill="FFFFFF"/>
            <w:noWrap/>
            <w:vAlign w:val="center"/>
            <w:hideMark/>
          </w:tcPr>
          <w:p w14:paraId="6FF3A4AD"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Nefinančne družbe</w:t>
            </w:r>
          </w:p>
        </w:tc>
        <w:tc>
          <w:tcPr>
            <w:tcW w:w="320" w:type="pct"/>
            <w:shd w:val="pct25" w:color="FFFFFF" w:fill="FFFFFF"/>
            <w:noWrap/>
            <w:vAlign w:val="bottom"/>
            <w:hideMark/>
          </w:tcPr>
          <w:p w14:paraId="71016A92" w14:textId="52D8B46A"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0,2</w:t>
            </w:r>
          </w:p>
        </w:tc>
        <w:tc>
          <w:tcPr>
            <w:tcW w:w="321" w:type="pct"/>
            <w:shd w:val="pct25" w:color="FFFFFF" w:fill="FFFFFF"/>
            <w:noWrap/>
            <w:vAlign w:val="bottom"/>
            <w:hideMark/>
          </w:tcPr>
          <w:p w14:paraId="5E624844" w14:textId="0D67A8EA"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0,2</w:t>
            </w:r>
          </w:p>
        </w:tc>
        <w:tc>
          <w:tcPr>
            <w:tcW w:w="321" w:type="pct"/>
            <w:shd w:val="pct25" w:color="FFFFFF" w:fill="FFFFFF"/>
            <w:noWrap/>
            <w:vAlign w:val="bottom"/>
            <w:hideMark/>
          </w:tcPr>
          <w:p w14:paraId="7B7B41D3" w14:textId="767E33EB"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0,2</w:t>
            </w:r>
          </w:p>
        </w:tc>
        <w:tc>
          <w:tcPr>
            <w:tcW w:w="321" w:type="pct"/>
            <w:shd w:val="pct25" w:color="FFFFFF" w:fill="FFFFFF"/>
            <w:noWrap/>
            <w:vAlign w:val="bottom"/>
            <w:hideMark/>
          </w:tcPr>
          <w:p w14:paraId="429935C9" w14:textId="61636F0D"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0,2</w:t>
            </w:r>
          </w:p>
        </w:tc>
        <w:tc>
          <w:tcPr>
            <w:tcW w:w="321" w:type="pct"/>
            <w:shd w:val="pct25" w:color="FFFFFF" w:fill="FFFFFF"/>
            <w:noWrap/>
            <w:vAlign w:val="bottom"/>
            <w:hideMark/>
          </w:tcPr>
          <w:p w14:paraId="0AB13CDC" w14:textId="57A6913E"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0" w:type="pct"/>
            <w:shd w:val="pct25" w:color="FFFFFF" w:fill="FFFFFF"/>
            <w:vAlign w:val="bottom"/>
          </w:tcPr>
          <w:p w14:paraId="4C78796C" w14:textId="394960CE"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1" w:type="pct"/>
            <w:shd w:val="pct25" w:color="FFFFFF" w:fill="FFFFFF"/>
            <w:vAlign w:val="center"/>
          </w:tcPr>
          <w:p w14:paraId="44D6F23C" w14:textId="4B8DF54F" w:rsidR="00A900EB" w:rsidRPr="00B85C79" w:rsidRDefault="00A900EB" w:rsidP="00A900EB">
            <w:pPr>
              <w:spacing w:line="240" w:lineRule="auto"/>
              <w:jc w:val="right"/>
              <w:rPr>
                <w:rFonts w:cs="Arial"/>
                <w:sz w:val="20"/>
                <w:szCs w:val="20"/>
              </w:rPr>
            </w:pPr>
            <w:r>
              <w:rPr>
                <w:rFonts w:cs="Arial"/>
                <w:sz w:val="18"/>
                <w:szCs w:val="18"/>
              </w:rPr>
              <w:t>0,1</w:t>
            </w:r>
          </w:p>
        </w:tc>
        <w:tc>
          <w:tcPr>
            <w:tcW w:w="321" w:type="pct"/>
            <w:shd w:val="pct25" w:color="FFFFFF" w:fill="FFFFFF"/>
            <w:vAlign w:val="center"/>
          </w:tcPr>
          <w:p w14:paraId="0517C503" w14:textId="09F71CA4" w:rsidR="00A900EB" w:rsidRPr="00B85C79" w:rsidRDefault="00A900EB" w:rsidP="00A900EB">
            <w:pPr>
              <w:spacing w:line="240" w:lineRule="auto"/>
              <w:jc w:val="right"/>
              <w:rPr>
                <w:rFonts w:eastAsia="Times New Roman" w:cs="Arial"/>
                <w:sz w:val="20"/>
                <w:szCs w:val="20"/>
                <w:lang w:eastAsia="sl-SI"/>
              </w:rPr>
            </w:pPr>
            <w:r>
              <w:rPr>
                <w:rFonts w:cs="Arial"/>
                <w:sz w:val="18"/>
                <w:szCs w:val="18"/>
              </w:rPr>
              <w:t>0,0</w:t>
            </w:r>
          </w:p>
        </w:tc>
        <w:tc>
          <w:tcPr>
            <w:tcW w:w="321" w:type="pct"/>
            <w:shd w:val="pct25" w:color="FFFFFF" w:fill="FFFFFF"/>
            <w:vAlign w:val="center"/>
          </w:tcPr>
          <w:p w14:paraId="7BEDB610" w14:textId="2A0DACA5" w:rsidR="00A900EB" w:rsidRPr="00B85C79" w:rsidRDefault="00A900EB" w:rsidP="00A900EB">
            <w:pPr>
              <w:spacing w:line="240" w:lineRule="auto"/>
              <w:jc w:val="right"/>
              <w:rPr>
                <w:rFonts w:cs="Arial"/>
                <w:sz w:val="20"/>
                <w:szCs w:val="20"/>
              </w:rPr>
            </w:pPr>
            <w:r>
              <w:rPr>
                <w:rFonts w:cs="Arial"/>
                <w:sz w:val="18"/>
                <w:szCs w:val="18"/>
              </w:rPr>
              <w:t>0,0</w:t>
            </w:r>
          </w:p>
        </w:tc>
        <w:tc>
          <w:tcPr>
            <w:tcW w:w="318" w:type="pct"/>
            <w:shd w:val="clear" w:color="auto" w:fill="auto"/>
            <w:vAlign w:val="center"/>
          </w:tcPr>
          <w:p w14:paraId="696E89EF" w14:textId="77845511" w:rsidR="00A900EB" w:rsidRPr="00B85C79" w:rsidRDefault="00A900EB" w:rsidP="00A900EB">
            <w:pPr>
              <w:spacing w:line="240" w:lineRule="auto"/>
              <w:jc w:val="right"/>
              <w:rPr>
                <w:rFonts w:cs="Arial"/>
                <w:sz w:val="20"/>
                <w:szCs w:val="20"/>
              </w:rPr>
            </w:pPr>
            <w:r>
              <w:rPr>
                <w:rFonts w:cs="Arial"/>
                <w:sz w:val="18"/>
                <w:szCs w:val="18"/>
              </w:rPr>
              <w:t>0,0</w:t>
            </w:r>
          </w:p>
        </w:tc>
        <w:tc>
          <w:tcPr>
            <w:tcW w:w="318" w:type="pct"/>
            <w:vAlign w:val="center"/>
          </w:tcPr>
          <w:p w14:paraId="50AE750F" w14:textId="1DB3EDEB" w:rsidR="00A900EB" w:rsidRPr="00B85C79" w:rsidRDefault="00A900EB" w:rsidP="00A900EB">
            <w:pPr>
              <w:spacing w:line="240" w:lineRule="auto"/>
              <w:jc w:val="right"/>
              <w:rPr>
                <w:rFonts w:cs="Arial"/>
                <w:sz w:val="20"/>
                <w:szCs w:val="20"/>
              </w:rPr>
            </w:pPr>
            <w:r>
              <w:rPr>
                <w:rFonts w:cs="Arial"/>
                <w:sz w:val="18"/>
                <w:szCs w:val="18"/>
              </w:rPr>
              <w:t>0,0</w:t>
            </w:r>
          </w:p>
        </w:tc>
      </w:tr>
      <w:tr w:rsidR="00A900EB" w:rsidRPr="00B85C79" w14:paraId="77D4B238" w14:textId="77777777" w:rsidTr="00C70B02">
        <w:trPr>
          <w:trHeight w:val="264"/>
        </w:trPr>
        <w:tc>
          <w:tcPr>
            <w:tcW w:w="1476" w:type="pct"/>
            <w:shd w:val="pct25" w:color="FFFFFF" w:fill="FFFFFF"/>
            <w:noWrap/>
            <w:vAlign w:val="center"/>
            <w:hideMark/>
          </w:tcPr>
          <w:p w14:paraId="1CDE837B"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Banka Slovenije</w:t>
            </w:r>
          </w:p>
        </w:tc>
        <w:tc>
          <w:tcPr>
            <w:tcW w:w="320" w:type="pct"/>
            <w:shd w:val="pct25" w:color="FFFFFF" w:fill="FFFFFF"/>
            <w:noWrap/>
            <w:vAlign w:val="bottom"/>
            <w:hideMark/>
          </w:tcPr>
          <w:p w14:paraId="1F66C886" w14:textId="6A928DC9"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0,1</w:t>
            </w:r>
          </w:p>
        </w:tc>
        <w:tc>
          <w:tcPr>
            <w:tcW w:w="321" w:type="pct"/>
            <w:shd w:val="pct25" w:color="FFFFFF" w:fill="FFFFFF"/>
            <w:noWrap/>
            <w:vAlign w:val="bottom"/>
            <w:hideMark/>
          </w:tcPr>
          <w:p w14:paraId="4527710E" w14:textId="70AEC975"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0,1</w:t>
            </w:r>
          </w:p>
        </w:tc>
        <w:tc>
          <w:tcPr>
            <w:tcW w:w="321" w:type="pct"/>
            <w:shd w:val="pct25" w:color="FFFFFF" w:fill="FFFFFF"/>
            <w:noWrap/>
            <w:vAlign w:val="bottom"/>
            <w:hideMark/>
          </w:tcPr>
          <w:p w14:paraId="1528FEA7" w14:textId="752D6BCF"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1" w:type="pct"/>
            <w:shd w:val="pct25" w:color="FFFFFF" w:fill="FFFFFF"/>
            <w:noWrap/>
            <w:vAlign w:val="bottom"/>
            <w:hideMark/>
          </w:tcPr>
          <w:p w14:paraId="60BE1AF7" w14:textId="604697C0"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0,9</w:t>
            </w:r>
          </w:p>
        </w:tc>
        <w:tc>
          <w:tcPr>
            <w:tcW w:w="321" w:type="pct"/>
            <w:shd w:val="pct25" w:color="FFFFFF" w:fill="FFFFFF"/>
            <w:noWrap/>
            <w:vAlign w:val="bottom"/>
            <w:hideMark/>
          </w:tcPr>
          <w:p w14:paraId="781D6ED0" w14:textId="06984F73"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0" w:type="pct"/>
            <w:shd w:val="pct25" w:color="FFFFFF" w:fill="FFFFFF"/>
            <w:vAlign w:val="bottom"/>
          </w:tcPr>
          <w:p w14:paraId="1C310FC9" w14:textId="7A19A999"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1" w:type="pct"/>
            <w:shd w:val="pct25" w:color="FFFFFF" w:fill="FFFFFF"/>
            <w:vAlign w:val="center"/>
          </w:tcPr>
          <w:p w14:paraId="21374CFE" w14:textId="5D14A044" w:rsidR="00A900EB" w:rsidRPr="00B85C79" w:rsidRDefault="00A900EB" w:rsidP="00A900EB">
            <w:pPr>
              <w:spacing w:line="240" w:lineRule="auto"/>
              <w:jc w:val="right"/>
              <w:rPr>
                <w:rFonts w:cs="Arial"/>
                <w:sz w:val="20"/>
                <w:szCs w:val="20"/>
              </w:rPr>
            </w:pPr>
            <w:r>
              <w:rPr>
                <w:rFonts w:cs="Arial"/>
                <w:sz w:val="18"/>
                <w:szCs w:val="18"/>
              </w:rPr>
              <w:t>0,1</w:t>
            </w:r>
          </w:p>
        </w:tc>
        <w:tc>
          <w:tcPr>
            <w:tcW w:w="321" w:type="pct"/>
            <w:shd w:val="pct25" w:color="FFFFFF" w:fill="FFFFFF"/>
            <w:vAlign w:val="center"/>
          </w:tcPr>
          <w:p w14:paraId="61915DE0" w14:textId="0E36BDB2" w:rsidR="00A900EB" w:rsidRPr="00B85C79" w:rsidRDefault="00A900EB" w:rsidP="00A900EB">
            <w:pPr>
              <w:spacing w:line="240" w:lineRule="auto"/>
              <w:jc w:val="right"/>
              <w:rPr>
                <w:rFonts w:eastAsia="Times New Roman" w:cs="Arial"/>
                <w:sz w:val="20"/>
                <w:szCs w:val="20"/>
                <w:lang w:eastAsia="sl-SI"/>
              </w:rPr>
            </w:pPr>
            <w:r>
              <w:rPr>
                <w:rFonts w:cs="Arial"/>
                <w:sz w:val="18"/>
                <w:szCs w:val="18"/>
              </w:rPr>
              <w:t>0,1</w:t>
            </w:r>
          </w:p>
        </w:tc>
        <w:tc>
          <w:tcPr>
            <w:tcW w:w="321" w:type="pct"/>
            <w:shd w:val="pct25" w:color="FFFFFF" w:fill="FFFFFF"/>
            <w:vAlign w:val="center"/>
          </w:tcPr>
          <w:p w14:paraId="20CB3DA8" w14:textId="67CCE89C" w:rsidR="00A900EB" w:rsidRPr="00B85C79" w:rsidRDefault="00A900EB" w:rsidP="00A900EB">
            <w:pPr>
              <w:spacing w:line="240" w:lineRule="auto"/>
              <w:jc w:val="right"/>
              <w:rPr>
                <w:rFonts w:cs="Arial"/>
                <w:sz w:val="20"/>
                <w:szCs w:val="20"/>
              </w:rPr>
            </w:pPr>
            <w:r>
              <w:rPr>
                <w:rFonts w:cs="Arial"/>
                <w:sz w:val="18"/>
                <w:szCs w:val="18"/>
              </w:rPr>
              <w:t>0,1</w:t>
            </w:r>
          </w:p>
        </w:tc>
        <w:tc>
          <w:tcPr>
            <w:tcW w:w="318" w:type="pct"/>
            <w:shd w:val="clear" w:color="auto" w:fill="auto"/>
            <w:vAlign w:val="center"/>
          </w:tcPr>
          <w:p w14:paraId="3009235C" w14:textId="3793E750" w:rsidR="00A900EB" w:rsidRPr="00B85C79" w:rsidRDefault="00A900EB" w:rsidP="00A900EB">
            <w:pPr>
              <w:spacing w:line="240" w:lineRule="auto"/>
              <w:jc w:val="right"/>
              <w:rPr>
                <w:rFonts w:cs="Arial"/>
                <w:sz w:val="20"/>
                <w:szCs w:val="20"/>
              </w:rPr>
            </w:pPr>
            <w:r>
              <w:rPr>
                <w:rFonts w:cs="Arial"/>
                <w:sz w:val="18"/>
                <w:szCs w:val="18"/>
              </w:rPr>
              <w:t>0,1</w:t>
            </w:r>
          </w:p>
        </w:tc>
        <w:tc>
          <w:tcPr>
            <w:tcW w:w="318" w:type="pct"/>
            <w:vAlign w:val="center"/>
          </w:tcPr>
          <w:p w14:paraId="699E4547" w14:textId="13CEAAA9" w:rsidR="00A900EB" w:rsidRPr="00B85C79" w:rsidRDefault="00A900EB" w:rsidP="00A900EB">
            <w:pPr>
              <w:spacing w:line="240" w:lineRule="auto"/>
              <w:jc w:val="right"/>
              <w:rPr>
                <w:rFonts w:cs="Arial"/>
                <w:sz w:val="20"/>
                <w:szCs w:val="20"/>
              </w:rPr>
            </w:pPr>
            <w:r>
              <w:rPr>
                <w:rFonts w:cs="Arial"/>
                <w:sz w:val="18"/>
                <w:szCs w:val="18"/>
              </w:rPr>
              <w:t>0,1</w:t>
            </w:r>
          </w:p>
        </w:tc>
      </w:tr>
      <w:tr w:rsidR="00A900EB" w:rsidRPr="00B85C79" w14:paraId="257EFA08" w14:textId="77777777" w:rsidTr="00C70B02">
        <w:trPr>
          <w:trHeight w:val="264"/>
        </w:trPr>
        <w:tc>
          <w:tcPr>
            <w:tcW w:w="1476" w:type="pct"/>
            <w:shd w:val="pct25" w:color="FFFFFF" w:fill="FFFFFF"/>
            <w:noWrap/>
            <w:vAlign w:val="center"/>
            <w:hideMark/>
          </w:tcPr>
          <w:p w14:paraId="35C61118"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Druge denarne finančne institucije</w:t>
            </w:r>
          </w:p>
        </w:tc>
        <w:tc>
          <w:tcPr>
            <w:tcW w:w="320" w:type="pct"/>
            <w:shd w:val="pct25" w:color="FFFFFF" w:fill="FFFFFF"/>
            <w:noWrap/>
            <w:vAlign w:val="bottom"/>
            <w:hideMark/>
          </w:tcPr>
          <w:p w14:paraId="0A8A9E36" w14:textId="28332AFB"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7,5</w:t>
            </w:r>
          </w:p>
        </w:tc>
        <w:tc>
          <w:tcPr>
            <w:tcW w:w="321" w:type="pct"/>
            <w:shd w:val="pct25" w:color="FFFFFF" w:fill="FFFFFF"/>
            <w:noWrap/>
            <w:vAlign w:val="bottom"/>
            <w:hideMark/>
          </w:tcPr>
          <w:p w14:paraId="02E444F4" w14:textId="22AE95B8"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10,5</w:t>
            </w:r>
          </w:p>
        </w:tc>
        <w:tc>
          <w:tcPr>
            <w:tcW w:w="321" w:type="pct"/>
            <w:shd w:val="pct25" w:color="FFFFFF" w:fill="FFFFFF"/>
            <w:noWrap/>
            <w:vAlign w:val="bottom"/>
            <w:hideMark/>
          </w:tcPr>
          <w:p w14:paraId="0A35F51F" w14:textId="429088A5"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12,4</w:t>
            </w:r>
          </w:p>
        </w:tc>
        <w:tc>
          <w:tcPr>
            <w:tcW w:w="321" w:type="pct"/>
            <w:shd w:val="pct25" w:color="FFFFFF" w:fill="FFFFFF"/>
            <w:noWrap/>
            <w:vAlign w:val="bottom"/>
            <w:hideMark/>
          </w:tcPr>
          <w:p w14:paraId="53096DBF" w14:textId="7975111F"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12,7</w:t>
            </w:r>
          </w:p>
        </w:tc>
        <w:tc>
          <w:tcPr>
            <w:tcW w:w="321" w:type="pct"/>
            <w:shd w:val="pct25" w:color="FFFFFF" w:fill="FFFFFF"/>
            <w:noWrap/>
            <w:vAlign w:val="bottom"/>
            <w:hideMark/>
          </w:tcPr>
          <w:p w14:paraId="2BC40DCC" w14:textId="0712C147"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11,7</w:t>
            </w:r>
          </w:p>
        </w:tc>
        <w:tc>
          <w:tcPr>
            <w:tcW w:w="320" w:type="pct"/>
            <w:shd w:val="pct25" w:color="FFFFFF" w:fill="FFFFFF"/>
            <w:vAlign w:val="bottom"/>
          </w:tcPr>
          <w:p w14:paraId="1B52185D" w14:textId="4D004044"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11,4</w:t>
            </w:r>
          </w:p>
        </w:tc>
        <w:tc>
          <w:tcPr>
            <w:tcW w:w="321" w:type="pct"/>
            <w:shd w:val="pct25" w:color="FFFFFF" w:fill="FFFFFF"/>
            <w:vAlign w:val="center"/>
          </w:tcPr>
          <w:p w14:paraId="377D65AD" w14:textId="4ACB01FA" w:rsidR="00A900EB" w:rsidRPr="00B85C79" w:rsidRDefault="00A900EB" w:rsidP="00A900EB">
            <w:pPr>
              <w:spacing w:line="240" w:lineRule="auto"/>
              <w:jc w:val="right"/>
              <w:rPr>
                <w:rFonts w:cs="Arial"/>
                <w:sz w:val="20"/>
                <w:szCs w:val="20"/>
              </w:rPr>
            </w:pPr>
            <w:r>
              <w:rPr>
                <w:rFonts w:cs="Arial"/>
                <w:sz w:val="18"/>
                <w:szCs w:val="18"/>
              </w:rPr>
              <w:t>8,0</w:t>
            </w:r>
          </w:p>
        </w:tc>
        <w:tc>
          <w:tcPr>
            <w:tcW w:w="321" w:type="pct"/>
            <w:shd w:val="pct25" w:color="FFFFFF" w:fill="FFFFFF"/>
            <w:vAlign w:val="center"/>
          </w:tcPr>
          <w:p w14:paraId="60B27909" w14:textId="4EE6619D" w:rsidR="00A900EB" w:rsidRPr="00B85C79" w:rsidRDefault="00A900EB" w:rsidP="00A900EB">
            <w:pPr>
              <w:spacing w:line="240" w:lineRule="auto"/>
              <w:jc w:val="right"/>
              <w:rPr>
                <w:rFonts w:eastAsia="Times New Roman" w:cs="Arial"/>
                <w:sz w:val="20"/>
                <w:szCs w:val="20"/>
                <w:lang w:eastAsia="sl-SI"/>
              </w:rPr>
            </w:pPr>
            <w:r>
              <w:rPr>
                <w:rFonts w:cs="Arial"/>
                <w:sz w:val="18"/>
                <w:szCs w:val="18"/>
              </w:rPr>
              <w:t>6,6</w:t>
            </w:r>
          </w:p>
        </w:tc>
        <w:tc>
          <w:tcPr>
            <w:tcW w:w="321" w:type="pct"/>
            <w:shd w:val="pct25" w:color="FFFFFF" w:fill="FFFFFF"/>
            <w:vAlign w:val="center"/>
          </w:tcPr>
          <w:p w14:paraId="39DA2A48" w14:textId="472F9482" w:rsidR="00A900EB" w:rsidRPr="00B85C79" w:rsidRDefault="00A900EB" w:rsidP="00A900EB">
            <w:pPr>
              <w:spacing w:line="240" w:lineRule="auto"/>
              <w:jc w:val="right"/>
              <w:rPr>
                <w:rFonts w:cs="Arial"/>
                <w:sz w:val="20"/>
                <w:szCs w:val="20"/>
              </w:rPr>
            </w:pPr>
            <w:r>
              <w:rPr>
                <w:rFonts w:cs="Arial"/>
                <w:sz w:val="18"/>
                <w:szCs w:val="18"/>
              </w:rPr>
              <w:t>6,1</w:t>
            </w:r>
          </w:p>
        </w:tc>
        <w:tc>
          <w:tcPr>
            <w:tcW w:w="318" w:type="pct"/>
            <w:shd w:val="clear" w:color="auto" w:fill="auto"/>
            <w:vAlign w:val="center"/>
          </w:tcPr>
          <w:p w14:paraId="0194E819" w14:textId="358F55E1" w:rsidR="00A900EB" w:rsidRPr="00B85C79" w:rsidRDefault="00A900EB" w:rsidP="00A900EB">
            <w:pPr>
              <w:spacing w:line="240" w:lineRule="auto"/>
              <w:jc w:val="right"/>
              <w:rPr>
                <w:rFonts w:cs="Arial"/>
                <w:sz w:val="20"/>
                <w:szCs w:val="20"/>
              </w:rPr>
            </w:pPr>
            <w:r>
              <w:rPr>
                <w:rFonts w:cs="Arial"/>
                <w:sz w:val="18"/>
                <w:szCs w:val="18"/>
              </w:rPr>
              <w:t>5,3</w:t>
            </w:r>
          </w:p>
        </w:tc>
        <w:tc>
          <w:tcPr>
            <w:tcW w:w="318" w:type="pct"/>
            <w:vAlign w:val="center"/>
          </w:tcPr>
          <w:p w14:paraId="4898B5B0" w14:textId="173FBB4D" w:rsidR="00A900EB" w:rsidRPr="00B85C79" w:rsidRDefault="00A900EB" w:rsidP="00A900EB">
            <w:pPr>
              <w:spacing w:line="240" w:lineRule="auto"/>
              <w:jc w:val="right"/>
              <w:rPr>
                <w:rFonts w:cs="Arial"/>
                <w:sz w:val="20"/>
                <w:szCs w:val="20"/>
              </w:rPr>
            </w:pPr>
            <w:r>
              <w:rPr>
                <w:rFonts w:cs="Arial"/>
                <w:sz w:val="18"/>
                <w:szCs w:val="18"/>
              </w:rPr>
              <w:t>5,9</w:t>
            </w:r>
          </w:p>
        </w:tc>
      </w:tr>
      <w:tr w:rsidR="00A900EB" w:rsidRPr="00B85C79" w14:paraId="6CA8B945" w14:textId="77777777" w:rsidTr="00C70B02">
        <w:trPr>
          <w:trHeight w:val="264"/>
        </w:trPr>
        <w:tc>
          <w:tcPr>
            <w:tcW w:w="1476" w:type="pct"/>
            <w:shd w:val="pct25" w:color="FFFFFF" w:fill="FFFFFF"/>
            <w:noWrap/>
            <w:vAlign w:val="center"/>
            <w:hideMark/>
          </w:tcPr>
          <w:p w14:paraId="134AC2BA"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Drugi finančni posredniki</w:t>
            </w:r>
          </w:p>
        </w:tc>
        <w:tc>
          <w:tcPr>
            <w:tcW w:w="320" w:type="pct"/>
            <w:shd w:val="pct25" w:color="FFFFFF" w:fill="FFFFFF"/>
            <w:noWrap/>
            <w:vAlign w:val="bottom"/>
            <w:hideMark/>
          </w:tcPr>
          <w:p w14:paraId="361D076D" w14:textId="5F0F5D42"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0,2</w:t>
            </w:r>
          </w:p>
        </w:tc>
        <w:tc>
          <w:tcPr>
            <w:tcW w:w="321" w:type="pct"/>
            <w:shd w:val="pct25" w:color="FFFFFF" w:fill="FFFFFF"/>
            <w:noWrap/>
            <w:vAlign w:val="bottom"/>
            <w:hideMark/>
          </w:tcPr>
          <w:p w14:paraId="12B2C0BC" w14:textId="33BF48DC"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0,2</w:t>
            </w:r>
          </w:p>
        </w:tc>
        <w:tc>
          <w:tcPr>
            <w:tcW w:w="321" w:type="pct"/>
            <w:shd w:val="pct25" w:color="FFFFFF" w:fill="FFFFFF"/>
            <w:noWrap/>
            <w:vAlign w:val="bottom"/>
            <w:hideMark/>
          </w:tcPr>
          <w:p w14:paraId="6E98A17E" w14:textId="5A0CB56C"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0,2</w:t>
            </w:r>
          </w:p>
        </w:tc>
        <w:tc>
          <w:tcPr>
            <w:tcW w:w="321" w:type="pct"/>
            <w:shd w:val="pct25" w:color="FFFFFF" w:fill="FFFFFF"/>
            <w:noWrap/>
            <w:vAlign w:val="bottom"/>
            <w:hideMark/>
          </w:tcPr>
          <w:p w14:paraId="70785DA0" w14:textId="680DE439"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0,2</w:t>
            </w:r>
          </w:p>
        </w:tc>
        <w:tc>
          <w:tcPr>
            <w:tcW w:w="321" w:type="pct"/>
            <w:shd w:val="pct25" w:color="FFFFFF" w:fill="FFFFFF"/>
            <w:noWrap/>
            <w:vAlign w:val="bottom"/>
            <w:hideMark/>
          </w:tcPr>
          <w:p w14:paraId="54ACB0E5" w14:textId="31B2C53C"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0" w:type="pct"/>
            <w:shd w:val="pct25" w:color="FFFFFF" w:fill="FFFFFF"/>
            <w:vAlign w:val="bottom"/>
          </w:tcPr>
          <w:p w14:paraId="000B1F15" w14:textId="2BC08768"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1" w:type="pct"/>
            <w:shd w:val="pct25" w:color="FFFFFF" w:fill="FFFFFF"/>
            <w:vAlign w:val="center"/>
          </w:tcPr>
          <w:p w14:paraId="45B40C98" w14:textId="34B130C9" w:rsidR="00A900EB" w:rsidRPr="00B85C79" w:rsidRDefault="00A900EB" w:rsidP="00A900EB">
            <w:pPr>
              <w:spacing w:line="240" w:lineRule="auto"/>
              <w:jc w:val="right"/>
              <w:rPr>
                <w:rFonts w:cs="Arial"/>
                <w:sz w:val="20"/>
                <w:szCs w:val="20"/>
              </w:rPr>
            </w:pPr>
            <w:r>
              <w:rPr>
                <w:rFonts w:cs="Arial"/>
                <w:sz w:val="18"/>
                <w:szCs w:val="18"/>
              </w:rPr>
              <w:t>0,1</w:t>
            </w:r>
          </w:p>
        </w:tc>
        <w:tc>
          <w:tcPr>
            <w:tcW w:w="321" w:type="pct"/>
            <w:shd w:val="pct25" w:color="FFFFFF" w:fill="FFFFFF"/>
            <w:vAlign w:val="center"/>
          </w:tcPr>
          <w:p w14:paraId="27540441" w14:textId="5ADAC993" w:rsidR="00A900EB" w:rsidRPr="00B85C79" w:rsidRDefault="00A900EB" w:rsidP="00A900EB">
            <w:pPr>
              <w:spacing w:line="240" w:lineRule="auto"/>
              <w:jc w:val="right"/>
              <w:rPr>
                <w:rFonts w:eastAsia="Times New Roman" w:cs="Arial"/>
                <w:sz w:val="20"/>
                <w:szCs w:val="20"/>
                <w:lang w:eastAsia="sl-SI"/>
              </w:rPr>
            </w:pPr>
            <w:r>
              <w:rPr>
                <w:rFonts w:cs="Arial"/>
                <w:sz w:val="18"/>
                <w:szCs w:val="18"/>
              </w:rPr>
              <w:t>0,0</w:t>
            </w:r>
          </w:p>
        </w:tc>
        <w:tc>
          <w:tcPr>
            <w:tcW w:w="321" w:type="pct"/>
            <w:shd w:val="pct25" w:color="FFFFFF" w:fill="FFFFFF"/>
            <w:vAlign w:val="center"/>
          </w:tcPr>
          <w:p w14:paraId="5D33FB57" w14:textId="79379477" w:rsidR="00A900EB" w:rsidRPr="00B85C79" w:rsidRDefault="00A900EB" w:rsidP="00A900EB">
            <w:pPr>
              <w:spacing w:line="240" w:lineRule="auto"/>
              <w:jc w:val="right"/>
              <w:rPr>
                <w:rFonts w:cs="Arial"/>
                <w:sz w:val="20"/>
                <w:szCs w:val="20"/>
              </w:rPr>
            </w:pPr>
            <w:r>
              <w:rPr>
                <w:rFonts w:cs="Arial"/>
                <w:sz w:val="18"/>
                <w:szCs w:val="18"/>
              </w:rPr>
              <w:t>0,0</w:t>
            </w:r>
          </w:p>
        </w:tc>
        <w:tc>
          <w:tcPr>
            <w:tcW w:w="318" w:type="pct"/>
            <w:shd w:val="clear" w:color="auto" w:fill="auto"/>
            <w:vAlign w:val="center"/>
          </w:tcPr>
          <w:p w14:paraId="2E3E2E9E" w14:textId="297FCCF4" w:rsidR="00A900EB" w:rsidRPr="00B85C79" w:rsidRDefault="00A900EB" w:rsidP="00A900EB">
            <w:pPr>
              <w:spacing w:line="240" w:lineRule="auto"/>
              <w:jc w:val="right"/>
              <w:rPr>
                <w:rFonts w:cs="Arial"/>
                <w:sz w:val="20"/>
                <w:szCs w:val="20"/>
              </w:rPr>
            </w:pPr>
            <w:r>
              <w:rPr>
                <w:rFonts w:cs="Arial"/>
                <w:sz w:val="18"/>
                <w:szCs w:val="18"/>
              </w:rPr>
              <w:t>0,0</w:t>
            </w:r>
          </w:p>
        </w:tc>
        <w:tc>
          <w:tcPr>
            <w:tcW w:w="318" w:type="pct"/>
            <w:vAlign w:val="center"/>
          </w:tcPr>
          <w:p w14:paraId="228F4076" w14:textId="629F6095" w:rsidR="00A900EB" w:rsidRPr="00B85C79" w:rsidRDefault="00A900EB" w:rsidP="00A900EB">
            <w:pPr>
              <w:spacing w:line="240" w:lineRule="auto"/>
              <w:jc w:val="right"/>
              <w:rPr>
                <w:rFonts w:cs="Arial"/>
                <w:sz w:val="20"/>
                <w:szCs w:val="20"/>
              </w:rPr>
            </w:pPr>
            <w:r>
              <w:rPr>
                <w:rFonts w:cs="Arial"/>
                <w:sz w:val="18"/>
                <w:szCs w:val="18"/>
              </w:rPr>
              <w:t>0,2</w:t>
            </w:r>
          </w:p>
        </w:tc>
      </w:tr>
      <w:tr w:rsidR="00A900EB" w:rsidRPr="00B85C79" w14:paraId="518FE0F7" w14:textId="77777777" w:rsidTr="00C70B02">
        <w:trPr>
          <w:trHeight w:val="528"/>
        </w:trPr>
        <w:tc>
          <w:tcPr>
            <w:tcW w:w="1476" w:type="pct"/>
            <w:shd w:val="pct25" w:color="FFFFFF" w:fill="FFFFFF"/>
            <w:noWrap/>
            <w:vAlign w:val="center"/>
            <w:hideMark/>
          </w:tcPr>
          <w:p w14:paraId="1FD87412"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Izvajalci pomožnih finančnih dejavnosti</w:t>
            </w:r>
          </w:p>
        </w:tc>
        <w:tc>
          <w:tcPr>
            <w:tcW w:w="320" w:type="pct"/>
            <w:shd w:val="pct25" w:color="FFFFFF" w:fill="FFFFFF"/>
            <w:noWrap/>
            <w:vAlign w:val="bottom"/>
            <w:hideMark/>
          </w:tcPr>
          <w:p w14:paraId="4DE98E83" w14:textId="539C96A4"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0,2</w:t>
            </w:r>
          </w:p>
        </w:tc>
        <w:tc>
          <w:tcPr>
            <w:tcW w:w="321" w:type="pct"/>
            <w:shd w:val="pct25" w:color="FFFFFF" w:fill="FFFFFF"/>
            <w:noWrap/>
            <w:vAlign w:val="bottom"/>
            <w:hideMark/>
          </w:tcPr>
          <w:p w14:paraId="140D055E" w14:textId="2FF240C9"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0,1</w:t>
            </w:r>
          </w:p>
        </w:tc>
        <w:tc>
          <w:tcPr>
            <w:tcW w:w="321" w:type="pct"/>
            <w:shd w:val="pct25" w:color="FFFFFF" w:fill="FFFFFF"/>
            <w:noWrap/>
            <w:vAlign w:val="bottom"/>
            <w:hideMark/>
          </w:tcPr>
          <w:p w14:paraId="5293AF74" w14:textId="1913E156"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1" w:type="pct"/>
            <w:shd w:val="pct25" w:color="FFFFFF" w:fill="FFFFFF"/>
            <w:noWrap/>
            <w:vAlign w:val="bottom"/>
            <w:hideMark/>
          </w:tcPr>
          <w:p w14:paraId="06BED9D9" w14:textId="00E2D84F"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1" w:type="pct"/>
            <w:shd w:val="pct25" w:color="FFFFFF" w:fill="FFFFFF"/>
            <w:noWrap/>
            <w:vAlign w:val="bottom"/>
            <w:hideMark/>
          </w:tcPr>
          <w:p w14:paraId="62B8121A" w14:textId="67E2AE7D"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0" w:type="pct"/>
            <w:shd w:val="pct25" w:color="FFFFFF" w:fill="FFFFFF"/>
            <w:vAlign w:val="bottom"/>
          </w:tcPr>
          <w:p w14:paraId="4A9B5918" w14:textId="6675517C"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1" w:type="pct"/>
            <w:shd w:val="pct25" w:color="FFFFFF" w:fill="FFFFFF"/>
            <w:vAlign w:val="center"/>
          </w:tcPr>
          <w:p w14:paraId="44B5CBE7" w14:textId="4B698517" w:rsidR="00A900EB" w:rsidRPr="00B85C79" w:rsidRDefault="00A900EB" w:rsidP="00A900EB">
            <w:pPr>
              <w:spacing w:line="240" w:lineRule="auto"/>
              <w:jc w:val="right"/>
              <w:rPr>
                <w:rFonts w:cs="Arial"/>
                <w:sz w:val="20"/>
                <w:szCs w:val="20"/>
              </w:rPr>
            </w:pPr>
            <w:r>
              <w:rPr>
                <w:rFonts w:cs="Arial"/>
                <w:sz w:val="18"/>
                <w:szCs w:val="18"/>
              </w:rPr>
              <w:t>0,3</w:t>
            </w:r>
          </w:p>
        </w:tc>
        <w:tc>
          <w:tcPr>
            <w:tcW w:w="321" w:type="pct"/>
            <w:shd w:val="pct25" w:color="FFFFFF" w:fill="FFFFFF"/>
            <w:vAlign w:val="center"/>
          </w:tcPr>
          <w:p w14:paraId="0D5C4320" w14:textId="367454C1" w:rsidR="00A900EB" w:rsidRPr="00B85C79" w:rsidRDefault="00A900EB" w:rsidP="00A900EB">
            <w:pPr>
              <w:spacing w:line="240" w:lineRule="auto"/>
              <w:jc w:val="right"/>
              <w:rPr>
                <w:rFonts w:eastAsia="Times New Roman" w:cs="Arial"/>
                <w:sz w:val="20"/>
                <w:szCs w:val="20"/>
                <w:lang w:eastAsia="sl-SI"/>
              </w:rPr>
            </w:pPr>
            <w:r>
              <w:rPr>
                <w:rFonts w:cs="Arial"/>
                <w:sz w:val="18"/>
                <w:szCs w:val="18"/>
              </w:rPr>
              <w:t>0,0</w:t>
            </w:r>
          </w:p>
        </w:tc>
        <w:tc>
          <w:tcPr>
            <w:tcW w:w="321" w:type="pct"/>
            <w:shd w:val="pct25" w:color="FFFFFF" w:fill="FFFFFF"/>
            <w:vAlign w:val="center"/>
          </w:tcPr>
          <w:p w14:paraId="2787CCD0" w14:textId="7C0FC625" w:rsidR="00A900EB" w:rsidRPr="00B85C79" w:rsidRDefault="00A900EB" w:rsidP="00A900EB">
            <w:pPr>
              <w:spacing w:line="240" w:lineRule="auto"/>
              <w:jc w:val="right"/>
              <w:rPr>
                <w:rFonts w:cs="Arial"/>
                <w:sz w:val="20"/>
                <w:szCs w:val="20"/>
              </w:rPr>
            </w:pPr>
            <w:r>
              <w:rPr>
                <w:rFonts w:cs="Arial"/>
                <w:sz w:val="18"/>
                <w:szCs w:val="18"/>
              </w:rPr>
              <w:t>0,0</w:t>
            </w:r>
          </w:p>
        </w:tc>
        <w:tc>
          <w:tcPr>
            <w:tcW w:w="318" w:type="pct"/>
            <w:shd w:val="clear" w:color="auto" w:fill="auto"/>
            <w:vAlign w:val="center"/>
          </w:tcPr>
          <w:p w14:paraId="1FC90528" w14:textId="79341F56" w:rsidR="00A900EB" w:rsidRPr="00B85C79" w:rsidRDefault="00A900EB" w:rsidP="00A900EB">
            <w:pPr>
              <w:spacing w:line="240" w:lineRule="auto"/>
              <w:jc w:val="right"/>
              <w:rPr>
                <w:rFonts w:cs="Arial"/>
                <w:sz w:val="20"/>
                <w:szCs w:val="20"/>
              </w:rPr>
            </w:pPr>
            <w:r>
              <w:rPr>
                <w:rFonts w:cs="Arial"/>
                <w:sz w:val="18"/>
                <w:szCs w:val="18"/>
              </w:rPr>
              <w:t>0,0</w:t>
            </w:r>
          </w:p>
        </w:tc>
        <w:tc>
          <w:tcPr>
            <w:tcW w:w="318" w:type="pct"/>
            <w:vAlign w:val="center"/>
          </w:tcPr>
          <w:p w14:paraId="7DD78ED8" w14:textId="68E908EC" w:rsidR="00A900EB" w:rsidRPr="00B85C79" w:rsidRDefault="00A900EB" w:rsidP="00A900EB">
            <w:pPr>
              <w:spacing w:line="240" w:lineRule="auto"/>
              <w:jc w:val="right"/>
              <w:rPr>
                <w:rFonts w:cs="Arial"/>
                <w:sz w:val="20"/>
                <w:szCs w:val="20"/>
              </w:rPr>
            </w:pPr>
            <w:r>
              <w:rPr>
                <w:rFonts w:cs="Arial"/>
                <w:sz w:val="18"/>
                <w:szCs w:val="18"/>
              </w:rPr>
              <w:t>0,0</w:t>
            </w:r>
          </w:p>
        </w:tc>
      </w:tr>
      <w:tr w:rsidR="00A900EB" w:rsidRPr="00B85C79" w14:paraId="20E22137" w14:textId="77777777" w:rsidTr="00C70B02">
        <w:trPr>
          <w:trHeight w:val="264"/>
        </w:trPr>
        <w:tc>
          <w:tcPr>
            <w:tcW w:w="1476" w:type="pct"/>
            <w:shd w:val="pct25" w:color="FFFFFF" w:fill="FFFFFF"/>
            <w:noWrap/>
            <w:vAlign w:val="center"/>
            <w:hideMark/>
          </w:tcPr>
          <w:p w14:paraId="17B63E2C"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Zavarovalnice in pokojninski skladi</w:t>
            </w:r>
          </w:p>
        </w:tc>
        <w:tc>
          <w:tcPr>
            <w:tcW w:w="320" w:type="pct"/>
            <w:shd w:val="pct25" w:color="FFFFFF" w:fill="FFFFFF"/>
            <w:noWrap/>
            <w:vAlign w:val="bottom"/>
            <w:hideMark/>
          </w:tcPr>
          <w:p w14:paraId="457BDAAD" w14:textId="00439905"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2,0</w:t>
            </w:r>
          </w:p>
        </w:tc>
        <w:tc>
          <w:tcPr>
            <w:tcW w:w="321" w:type="pct"/>
            <w:shd w:val="pct25" w:color="FFFFFF" w:fill="FFFFFF"/>
            <w:noWrap/>
            <w:vAlign w:val="bottom"/>
            <w:hideMark/>
          </w:tcPr>
          <w:p w14:paraId="3B80FDA2" w14:textId="33DE025C"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1,8</w:t>
            </w:r>
          </w:p>
        </w:tc>
        <w:tc>
          <w:tcPr>
            <w:tcW w:w="321" w:type="pct"/>
            <w:shd w:val="pct25" w:color="FFFFFF" w:fill="FFFFFF"/>
            <w:noWrap/>
            <w:vAlign w:val="bottom"/>
            <w:hideMark/>
          </w:tcPr>
          <w:p w14:paraId="5E8F0113" w14:textId="02A0B47A"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2,0</w:t>
            </w:r>
          </w:p>
        </w:tc>
        <w:tc>
          <w:tcPr>
            <w:tcW w:w="321" w:type="pct"/>
            <w:shd w:val="pct25" w:color="FFFFFF" w:fill="FFFFFF"/>
            <w:noWrap/>
            <w:vAlign w:val="bottom"/>
            <w:hideMark/>
          </w:tcPr>
          <w:p w14:paraId="2F290BD9" w14:textId="121E6B80"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1,9</w:t>
            </w:r>
          </w:p>
        </w:tc>
        <w:tc>
          <w:tcPr>
            <w:tcW w:w="321" w:type="pct"/>
            <w:shd w:val="pct25" w:color="FFFFFF" w:fill="FFFFFF"/>
            <w:noWrap/>
            <w:vAlign w:val="bottom"/>
            <w:hideMark/>
          </w:tcPr>
          <w:p w14:paraId="54B8446B" w14:textId="349B0DAB"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1,6</w:t>
            </w:r>
          </w:p>
        </w:tc>
        <w:tc>
          <w:tcPr>
            <w:tcW w:w="320" w:type="pct"/>
            <w:shd w:val="pct25" w:color="FFFFFF" w:fill="FFFFFF"/>
            <w:vAlign w:val="bottom"/>
          </w:tcPr>
          <w:p w14:paraId="3C25ACBD" w14:textId="235BC860"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1,4</w:t>
            </w:r>
          </w:p>
        </w:tc>
        <w:tc>
          <w:tcPr>
            <w:tcW w:w="321" w:type="pct"/>
            <w:shd w:val="pct25" w:color="FFFFFF" w:fill="FFFFFF"/>
            <w:vAlign w:val="center"/>
          </w:tcPr>
          <w:p w14:paraId="0C60AFC5" w14:textId="2DD82140" w:rsidR="00A900EB" w:rsidRPr="00B85C79" w:rsidRDefault="00A900EB" w:rsidP="00A900EB">
            <w:pPr>
              <w:spacing w:line="240" w:lineRule="auto"/>
              <w:jc w:val="right"/>
              <w:rPr>
                <w:rFonts w:cs="Arial"/>
                <w:sz w:val="20"/>
                <w:szCs w:val="20"/>
              </w:rPr>
            </w:pPr>
            <w:r>
              <w:rPr>
                <w:rFonts w:cs="Arial"/>
                <w:sz w:val="18"/>
                <w:szCs w:val="18"/>
              </w:rPr>
              <w:t>1,3</w:t>
            </w:r>
          </w:p>
        </w:tc>
        <w:tc>
          <w:tcPr>
            <w:tcW w:w="321" w:type="pct"/>
            <w:shd w:val="pct25" w:color="FFFFFF" w:fill="FFFFFF"/>
            <w:vAlign w:val="center"/>
          </w:tcPr>
          <w:p w14:paraId="7443DBA0" w14:textId="7320B024" w:rsidR="00A900EB" w:rsidRPr="00B85C79" w:rsidRDefault="00A900EB" w:rsidP="00A900EB">
            <w:pPr>
              <w:spacing w:line="240" w:lineRule="auto"/>
              <w:jc w:val="right"/>
              <w:rPr>
                <w:rFonts w:eastAsia="Times New Roman" w:cs="Arial"/>
                <w:sz w:val="20"/>
                <w:szCs w:val="20"/>
                <w:lang w:eastAsia="sl-SI"/>
              </w:rPr>
            </w:pPr>
            <w:r>
              <w:rPr>
                <w:rFonts w:cs="Arial"/>
                <w:sz w:val="18"/>
                <w:szCs w:val="18"/>
              </w:rPr>
              <w:t>1,4</w:t>
            </w:r>
          </w:p>
        </w:tc>
        <w:tc>
          <w:tcPr>
            <w:tcW w:w="321" w:type="pct"/>
            <w:shd w:val="pct25" w:color="FFFFFF" w:fill="FFFFFF"/>
            <w:vAlign w:val="center"/>
          </w:tcPr>
          <w:p w14:paraId="6A4D78C4" w14:textId="7EACC786" w:rsidR="00A900EB" w:rsidRPr="00B85C79" w:rsidRDefault="00A900EB" w:rsidP="00A900EB">
            <w:pPr>
              <w:spacing w:line="240" w:lineRule="auto"/>
              <w:jc w:val="right"/>
              <w:rPr>
                <w:rFonts w:cs="Arial"/>
                <w:sz w:val="20"/>
                <w:szCs w:val="20"/>
              </w:rPr>
            </w:pPr>
            <w:r>
              <w:rPr>
                <w:rFonts w:cs="Arial"/>
                <w:sz w:val="18"/>
                <w:szCs w:val="18"/>
              </w:rPr>
              <w:t>1,3</w:t>
            </w:r>
          </w:p>
        </w:tc>
        <w:tc>
          <w:tcPr>
            <w:tcW w:w="318" w:type="pct"/>
            <w:shd w:val="clear" w:color="auto" w:fill="auto"/>
            <w:vAlign w:val="center"/>
          </w:tcPr>
          <w:p w14:paraId="391EE9EB" w14:textId="5AFAE73A" w:rsidR="00A900EB" w:rsidRPr="00B85C79" w:rsidRDefault="00A900EB" w:rsidP="00A900EB">
            <w:pPr>
              <w:spacing w:line="240" w:lineRule="auto"/>
              <w:jc w:val="right"/>
              <w:rPr>
                <w:rFonts w:cs="Arial"/>
                <w:sz w:val="20"/>
                <w:szCs w:val="20"/>
              </w:rPr>
            </w:pPr>
            <w:r>
              <w:rPr>
                <w:rFonts w:cs="Arial"/>
                <w:sz w:val="18"/>
                <w:szCs w:val="18"/>
              </w:rPr>
              <w:t>1,2</w:t>
            </w:r>
          </w:p>
        </w:tc>
        <w:tc>
          <w:tcPr>
            <w:tcW w:w="318" w:type="pct"/>
            <w:vAlign w:val="center"/>
          </w:tcPr>
          <w:p w14:paraId="7200B9BB" w14:textId="07EC2258" w:rsidR="00A900EB" w:rsidRPr="00B85C79" w:rsidRDefault="00A900EB" w:rsidP="00A900EB">
            <w:pPr>
              <w:spacing w:line="240" w:lineRule="auto"/>
              <w:jc w:val="right"/>
              <w:rPr>
                <w:rFonts w:cs="Arial"/>
                <w:sz w:val="20"/>
                <w:szCs w:val="20"/>
              </w:rPr>
            </w:pPr>
            <w:r>
              <w:rPr>
                <w:rFonts w:cs="Arial"/>
                <w:sz w:val="18"/>
                <w:szCs w:val="18"/>
              </w:rPr>
              <w:t>1,6</w:t>
            </w:r>
          </w:p>
        </w:tc>
      </w:tr>
      <w:tr w:rsidR="00A900EB" w:rsidRPr="00B85C79" w14:paraId="4E04A22F" w14:textId="77777777" w:rsidTr="00C70B02">
        <w:trPr>
          <w:trHeight w:val="264"/>
        </w:trPr>
        <w:tc>
          <w:tcPr>
            <w:tcW w:w="1476" w:type="pct"/>
            <w:shd w:val="pct25" w:color="FFFFFF" w:fill="FFFFFF"/>
            <w:noWrap/>
            <w:vAlign w:val="center"/>
            <w:hideMark/>
          </w:tcPr>
          <w:p w14:paraId="1E20EC36"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Država</w:t>
            </w:r>
          </w:p>
        </w:tc>
        <w:tc>
          <w:tcPr>
            <w:tcW w:w="320" w:type="pct"/>
            <w:shd w:val="pct25" w:color="FFFFFF" w:fill="FFFFFF"/>
            <w:noWrap/>
            <w:vAlign w:val="bottom"/>
            <w:hideMark/>
          </w:tcPr>
          <w:p w14:paraId="7012940E" w14:textId="5F96FBEF"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0,2</w:t>
            </w:r>
          </w:p>
        </w:tc>
        <w:tc>
          <w:tcPr>
            <w:tcW w:w="321" w:type="pct"/>
            <w:shd w:val="pct25" w:color="FFFFFF" w:fill="FFFFFF"/>
            <w:noWrap/>
            <w:vAlign w:val="bottom"/>
            <w:hideMark/>
          </w:tcPr>
          <w:p w14:paraId="13C6BF05" w14:textId="01AA60C0"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0,2</w:t>
            </w:r>
          </w:p>
        </w:tc>
        <w:tc>
          <w:tcPr>
            <w:tcW w:w="321" w:type="pct"/>
            <w:shd w:val="pct25" w:color="FFFFFF" w:fill="FFFFFF"/>
            <w:noWrap/>
            <w:vAlign w:val="bottom"/>
            <w:hideMark/>
          </w:tcPr>
          <w:p w14:paraId="4A9AE5E0" w14:textId="56DC0D99"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1" w:type="pct"/>
            <w:shd w:val="pct25" w:color="FFFFFF" w:fill="FFFFFF"/>
            <w:noWrap/>
            <w:vAlign w:val="bottom"/>
            <w:hideMark/>
          </w:tcPr>
          <w:p w14:paraId="3371B205" w14:textId="26499924"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1" w:type="pct"/>
            <w:shd w:val="pct25" w:color="FFFFFF" w:fill="FFFFFF"/>
            <w:noWrap/>
            <w:vAlign w:val="bottom"/>
            <w:hideMark/>
          </w:tcPr>
          <w:p w14:paraId="2BC73605" w14:textId="3155A078"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0" w:type="pct"/>
            <w:shd w:val="pct25" w:color="FFFFFF" w:fill="FFFFFF"/>
            <w:vAlign w:val="bottom"/>
          </w:tcPr>
          <w:p w14:paraId="14702D3E" w14:textId="5A2D0D4F"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1" w:type="pct"/>
            <w:shd w:val="pct25" w:color="FFFFFF" w:fill="FFFFFF"/>
            <w:vAlign w:val="center"/>
          </w:tcPr>
          <w:p w14:paraId="2E846BAE" w14:textId="240857A9" w:rsidR="00A900EB" w:rsidRPr="00B85C79" w:rsidRDefault="00A900EB" w:rsidP="00A900EB">
            <w:pPr>
              <w:spacing w:line="240" w:lineRule="auto"/>
              <w:jc w:val="right"/>
              <w:rPr>
                <w:rFonts w:cs="Arial"/>
                <w:sz w:val="20"/>
                <w:szCs w:val="20"/>
              </w:rPr>
            </w:pPr>
            <w:r>
              <w:rPr>
                <w:rFonts w:cs="Arial"/>
                <w:sz w:val="18"/>
                <w:szCs w:val="18"/>
              </w:rPr>
              <w:t>0,0</w:t>
            </w:r>
          </w:p>
        </w:tc>
        <w:tc>
          <w:tcPr>
            <w:tcW w:w="321" w:type="pct"/>
            <w:shd w:val="pct25" w:color="FFFFFF" w:fill="FFFFFF"/>
            <w:vAlign w:val="center"/>
          </w:tcPr>
          <w:p w14:paraId="2923C8FB" w14:textId="7B363C53" w:rsidR="00A900EB" w:rsidRPr="00B85C79" w:rsidRDefault="00A900EB" w:rsidP="00A900EB">
            <w:pPr>
              <w:spacing w:line="240" w:lineRule="auto"/>
              <w:jc w:val="right"/>
              <w:rPr>
                <w:rFonts w:eastAsia="Times New Roman" w:cs="Arial"/>
                <w:sz w:val="20"/>
                <w:szCs w:val="20"/>
                <w:lang w:eastAsia="sl-SI"/>
              </w:rPr>
            </w:pPr>
            <w:r>
              <w:rPr>
                <w:rFonts w:cs="Arial"/>
                <w:sz w:val="18"/>
                <w:szCs w:val="18"/>
              </w:rPr>
              <w:t>0,0</w:t>
            </w:r>
          </w:p>
        </w:tc>
        <w:tc>
          <w:tcPr>
            <w:tcW w:w="321" w:type="pct"/>
            <w:shd w:val="pct25" w:color="FFFFFF" w:fill="FFFFFF"/>
            <w:vAlign w:val="center"/>
          </w:tcPr>
          <w:p w14:paraId="5CE205B2" w14:textId="43949AEE" w:rsidR="00A900EB" w:rsidRPr="00B85C79" w:rsidRDefault="00A900EB" w:rsidP="00A900EB">
            <w:pPr>
              <w:spacing w:line="240" w:lineRule="auto"/>
              <w:jc w:val="right"/>
              <w:rPr>
                <w:rFonts w:cs="Arial"/>
                <w:sz w:val="20"/>
                <w:szCs w:val="20"/>
              </w:rPr>
            </w:pPr>
            <w:r>
              <w:rPr>
                <w:rFonts w:cs="Arial"/>
                <w:sz w:val="18"/>
                <w:szCs w:val="18"/>
              </w:rPr>
              <w:t>0,0</w:t>
            </w:r>
          </w:p>
        </w:tc>
        <w:tc>
          <w:tcPr>
            <w:tcW w:w="318" w:type="pct"/>
            <w:shd w:val="clear" w:color="auto" w:fill="auto"/>
            <w:vAlign w:val="center"/>
          </w:tcPr>
          <w:p w14:paraId="66016690" w14:textId="59EEA24F" w:rsidR="00A900EB" w:rsidRPr="00B85C79" w:rsidRDefault="00A900EB" w:rsidP="00A900EB">
            <w:pPr>
              <w:spacing w:line="240" w:lineRule="auto"/>
              <w:jc w:val="right"/>
              <w:rPr>
                <w:rFonts w:cs="Arial"/>
                <w:sz w:val="20"/>
                <w:szCs w:val="20"/>
              </w:rPr>
            </w:pPr>
            <w:r>
              <w:rPr>
                <w:rFonts w:cs="Arial"/>
                <w:sz w:val="18"/>
                <w:szCs w:val="18"/>
              </w:rPr>
              <w:t>0,0</w:t>
            </w:r>
          </w:p>
        </w:tc>
        <w:tc>
          <w:tcPr>
            <w:tcW w:w="318" w:type="pct"/>
            <w:vAlign w:val="center"/>
          </w:tcPr>
          <w:p w14:paraId="5EC8878A" w14:textId="347C09D3" w:rsidR="00A900EB" w:rsidRPr="00B85C79" w:rsidRDefault="00A900EB" w:rsidP="00A900EB">
            <w:pPr>
              <w:spacing w:line="240" w:lineRule="auto"/>
              <w:jc w:val="right"/>
              <w:rPr>
                <w:rFonts w:cs="Arial"/>
                <w:sz w:val="20"/>
                <w:szCs w:val="20"/>
              </w:rPr>
            </w:pPr>
            <w:r>
              <w:rPr>
                <w:rFonts w:cs="Arial"/>
                <w:sz w:val="18"/>
                <w:szCs w:val="18"/>
              </w:rPr>
              <w:t>0,0</w:t>
            </w:r>
          </w:p>
        </w:tc>
      </w:tr>
      <w:tr w:rsidR="00A900EB" w:rsidRPr="00B85C79" w14:paraId="78A8BFA3" w14:textId="77777777" w:rsidTr="00C70B02">
        <w:trPr>
          <w:trHeight w:val="264"/>
        </w:trPr>
        <w:tc>
          <w:tcPr>
            <w:tcW w:w="1476" w:type="pct"/>
            <w:shd w:val="pct25" w:color="FFFFFF" w:fill="FFFFFF"/>
            <w:noWrap/>
            <w:vAlign w:val="center"/>
            <w:hideMark/>
          </w:tcPr>
          <w:p w14:paraId="22CEB1E1"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Gospodinjstva</w:t>
            </w:r>
          </w:p>
        </w:tc>
        <w:tc>
          <w:tcPr>
            <w:tcW w:w="320" w:type="pct"/>
            <w:shd w:val="pct25" w:color="FFFFFF" w:fill="FFFFFF"/>
            <w:noWrap/>
            <w:vAlign w:val="bottom"/>
            <w:hideMark/>
          </w:tcPr>
          <w:p w14:paraId="6E8ABF2E" w14:textId="6BF2E1BF"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0,1</w:t>
            </w:r>
          </w:p>
        </w:tc>
        <w:tc>
          <w:tcPr>
            <w:tcW w:w="321" w:type="pct"/>
            <w:shd w:val="pct25" w:color="FFFFFF" w:fill="FFFFFF"/>
            <w:noWrap/>
            <w:vAlign w:val="bottom"/>
            <w:hideMark/>
          </w:tcPr>
          <w:p w14:paraId="5BD53BA0" w14:textId="138A0E32"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0,1</w:t>
            </w:r>
          </w:p>
        </w:tc>
        <w:tc>
          <w:tcPr>
            <w:tcW w:w="321" w:type="pct"/>
            <w:shd w:val="pct25" w:color="FFFFFF" w:fill="FFFFFF"/>
            <w:noWrap/>
            <w:vAlign w:val="bottom"/>
            <w:hideMark/>
          </w:tcPr>
          <w:p w14:paraId="1E5D42F7" w14:textId="2A8421D3"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1" w:type="pct"/>
            <w:shd w:val="pct25" w:color="FFFFFF" w:fill="FFFFFF"/>
            <w:noWrap/>
            <w:vAlign w:val="bottom"/>
            <w:hideMark/>
          </w:tcPr>
          <w:p w14:paraId="7ADECF66" w14:textId="1DE23A99"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0,1</w:t>
            </w:r>
          </w:p>
        </w:tc>
        <w:tc>
          <w:tcPr>
            <w:tcW w:w="321" w:type="pct"/>
            <w:shd w:val="pct25" w:color="FFFFFF" w:fill="FFFFFF"/>
            <w:noWrap/>
            <w:vAlign w:val="bottom"/>
            <w:hideMark/>
          </w:tcPr>
          <w:p w14:paraId="50C77BCF" w14:textId="063D8B40"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0" w:type="pct"/>
            <w:shd w:val="pct25" w:color="FFFFFF" w:fill="FFFFFF"/>
            <w:vAlign w:val="bottom"/>
          </w:tcPr>
          <w:p w14:paraId="0FE58281" w14:textId="4A882941"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1" w:type="pct"/>
            <w:shd w:val="pct25" w:color="FFFFFF" w:fill="FFFFFF"/>
            <w:vAlign w:val="center"/>
          </w:tcPr>
          <w:p w14:paraId="72CC3B38" w14:textId="09A48390" w:rsidR="00A900EB" w:rsidRPr="00B85C79" w:rsidRDefault="00A900EB" w:rsidP="00A900EB">
            <w:pPr>
              <w:spacing w:line="240" w:lineRule="auto"/>
              <w:jc w:val="right"/>
              <w:rPr>
                <w:rFonts w:cs="Arial"/>
                <w:sz w:val="20"/>
                <w:szCs w:val="20"/>
              </w:rPr>
            </w:pPr>
            <w:r>
              <w:rPr>
                <w:rFonts w:cs="Arial"/>
                <w:sz w:val="18"/>
                <w:szCs w:val="18"/>
              </w:rPr>
              <w:t>0,0</w:t>
            </w:r>
          </w:p>
        </w:tc>
        <w:tc>
          <w:tcPr>
            <w:tcW w:w="321" w:type="pct"/>
            <w:shd w:val="pct25" w:color="FFFFFF" w:fill="FFFFFF"/>
            <w:vAlign w:val="center"/>
          </w:tcPr>
          <w:p w14:paraId="2008C191" w14:textId="508962E0" w:rsidR="00A900EB" w:rsidRPr="00B85C79" w:rsidRDefault="00A900EB" w:rsidP="00A900EB">
            <w:pPr>
              <w:spacing w:line="240" w:lineRule="auto"/>
              <w:jc w:val="right"/>
              <w:rPr>
                <w:rFonts w:eastAsia="Times New Roman" w:cs="Arial"/>
                <w:sz w:val="20"/>
                <w:szCs w:val="20"/>
                <w:lang w:eastAsia="sl-SI"/>
              </w:rPr>
            </w:pPr>
            <w:r>
              <w:rPr>
                <w:rFonts w:cs="Arial"/>
                <w:sz w:val="18"/>
                <w:szCs w:val="18"/>
              </w:rPr>
              <w:t>0,0</w:t>
            </w:r>
          </w:p>
        </w:tc>
        <w:tc>
          <w:tcPr>
            <w:tcW w:w="321" w:type="pct"/>
            <w:shd w:val="pct25" w:color="FFFFFF" w:fill="FFFFFF"/>
            <w:vAlign w:val="center"/>
          </w:tcPr>
          <w:p w14:paraId="0AF692A6" w14:textId="25064C6C" w:rsidR="00A900EB" w:rsidRPr="00B85C79" w:rsidRDefault="00A900EB" w:rsidP="00A900EB">
            <w:pPr>
              <w:spacing w:line="240" w:lineRule="auto"/>
              <w:jc w:val="right"/>
              <w:rPr>
                <w:rFonts w:cs="Arial"/>
                <w:sz w:val="20"/>
                <w:szCs w:val="20"/>
              </w:rPr>
            </w:pPr>
            <w:r>
              <w:rPr>
                <w:rFonts w:cs="Arial"/>
                <w:sz w:val="18"/>
                <w:szCs w:val="18"/>
              </w:rPr>
              <w:t>0,0</w:t>
            </w:r>
          </w:p>
        </w:tc>
        <w:tc>
          <w:tcPr>
            <w:tcW w:w="318" w:type="pct"/>
            <w:shd w:val="clear" w:color="auto" w:fill="auto"/>
            <w:vAlign w:val="center"/>
          </w:tcPr>
          <w:p w14:paraId="30649BE9" w14:textId="2EA3CB39" w:rsidR="00A900EB" w:rsidRPr="00B85C79" w:rsidRDefault="00A900EB" w:rsidP="00A900EB">
            <w:pPr>
              <w:spacing w:line="240" w:lineRule="auto"/>
              <w:jc w:val="right"/>
              <w:rPr>
                <w:rFonts w:cs="Arial"/>
                <w:sz w:val="20"/>
                <w:szCs w:val="20"/>
              </w:rPr>
            </w:pPr>
            <w:r>
              <w:rPr>
                <w:rFonts w:cs="Arial"/>
                <w:sz w:val="18"/>
                <w:szCs w:val="18"/>
              </w:rPr>
              <w:t>0,0</w:t>
            </w:r>
          </w:p>
        </w:tc>
        <w:tc>
          <w:tcPr>
            <w:tcW w:w="318" w:type="pct"/>
            <w:vAlign w:val="center"/>
          </w:tcPr>
          <w:p w14:paraId="1EBDF690" w14:textId="0F79267B" w:rsidR="00A900EB" w:rsidRPr="00B85C79" w:rsidRDefault="00A900EB" w:rsidP="00A900EB">
            <w:pPr>
              <w:spacing w:line="240" w:lineRule="auto"/>
              <w:jc w:val="right"/>
              <w:rPr>
                <w:rFonts w:cs="Arial"/>
                <w:sz w:val="20"/>
                <w:szCs w:val="20"/>
              </w:rPr>
            </w:pPr>
            <w:r>
              <w:rPr>
                <w:rFonts w:cs="Arial"/>
                <w:sz w:val="18"/>
                <w:szCs w:val="18"/>
              </w:rPr>
              <w:t>0,0</w:t>
            </w:r>
          </w:p>
        </w:tc>
      </w:tr>
      <w:tr w:rsidR="00A900EB" w:rsidRPr="00B85C79" w14:paraId="36E13FA7" w14:textId="77777777" w:rsidTr="00C70B02">
        <w:trPr>
          <w:trHeight w:val="528"/>
        </w:trPr>
        <w:tc>
          <w:tcPr>
            <w:tcW w:w="1476" w:type="pct"/>
            <w:shd w:val="pct25" w:color="FFFFFF" w:fill="FFFFFF"/>
            <w:noWrap/>
            <w:vAlign w:val="center"/>
            <w:hideMark/>
          </w:tcPr>
          <w:p w14:paraId="7CCCBB6F"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Nepridobitne institucije, ki opravljajo storitve za gospodinjstva</w:t>
            </w:r>
          </w:p>
        </w:tc>
        <w:tc>
          <w:tcPr>
            <w:tcW w:w="320" w:type="pct"/>
            <w:shd w:val="pct25" w:color="FFFFFF" w:fill="FFFFFF"/>
            <w:noWrap/>
            <w:vAlign w:val="bottom"/>
            <w:hideMark/>
          </w:tcPr>
          <w:p w14:paraId="553F8ED4" w14:textId="393211B5"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0,0</w:t>
            </w:r>
          </w:p>
        </w:tc>
        <w:tc>
          <w:tcPr>
            <w:tcW w:w="321" w:type="pct"/>
            <w:shd w:val="pct25" w:color="FFFFFF" w:fill="FFFFFF"/>
            <w:noWrap/>
            <w:vAlign w:val="bottom"/>
            <w:hideMark/>
          </w:tcPr>
          <w:p w14:paraId="02573E73" w14:textId="73DD7983"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0,0</w:t>
            </w:r>
          </w:p>
        </w:tc>
        <w:tc>
          <w:tcPr>
            <w:tcW w:w="321" w:type="pct"/>
            <w:shd w:val="pct25" w:color="FFFFFF" w:fill="FFFFFF"/>
            <w:noWrap/>
            <w:vAlign w:val="bottom"/>
            <w:hideMark/>
          </w:tcPr>
          <w:p w14:paraId="680376AD" w14:textId="0D059F73"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1" w:type="pct"/>
            <w:shd w:val="pct25" w:color="FFFFFF" w:fill="FFFFFF"/>
            <w:noWrap/>
            <w:vAlign w:val="bottom"/>
            <w:hideMark/>
          </w:tcPr>
          <w:p w14:paraId="67ECADD4" w14:textId="676E1716"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1" w:type="pct"/>
            <w:shd w:val="pct25" w:color="FFFFFF" w:fill="FFFFFF"/>
            <w:noWrap/>
            <w:vAlign w:val="bottom"/>
            <w:hideMark/>
          </w:tcPr>
          <w:p w14:paraId="7DD58CD5" w14:textId="7BE1D250"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0" w:type="pct"/>
            <w:shd w:val="pct25" w:color="FFFFFF" w:fill="FFFFFF"/>
            <w:vAlign w:val="bottom"/>
          </w:tcPr>
          <w:p w14:paraId="0488BA06" w14:textId="537B2897"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0,0</w:t>
            </w:r>
          </w:p>
        </w:tc>
        <w:tc>
          <w:tcPr>
            <w:tcW w:w="321" w:type="pct"/>
            <w:shd w:val="pct25" w:color="FFFFFF" w:fill="FFFFFF"/>
            <w:vAlign w:val="center"/>
          </w:tcPr>
          <w:p w14:paraId="0C55285D" w14:textId="4A256C1E" w:rsidR="00A900EB" w:rsidRPr="00B85C79" w:rsidRDefault="00A900EB" w:rsidP="00A900EB">
            <w:pPr>
              <w:spacing w:line="240" w:lineRule="auto"/>
              <w:jc w:val="right"/>
              <w:rPr>
                <w:rFonts w:cs="Arial"/>
                <w:sz w:val="20"/>
                <w:szCs w:val="20"/>
              </w:rPr>
            </w:pPr>
            <w:r>
              <w:rPr>
                <w:rFonts w:cs="Arial"/>
                <w:sz w:val="18"/>
                <w:szCs w:val="18"/>
              </w:rPr>
              <w:t>0,0</w:t>
            </w:r>
          </w:p>
        </w:tc>
        <w:tc>
          <w:tcPr>
            <w:tcW w:w="321" w:type="pct"/>
            <w:shd w:val="pct25" w:color="FFFFFF" w:fill="FFFFFF"/>
            <w:vAlign w:val="center"/>
          </w:tcPr>
          <w:p w14:paraId="39FA2365" w14:textId="70B21C2C" w:rsidR="00A900EB" w:rsidRPr="00B85C79" w:rsidRDefault="00A900EB" w:rsidP="00A900EB">
            <w:pPr>
              <w:spacing w:line="240" w:lineRule="auto"/>
              <w:jc w:val="right"/>
              <w:rPr>
                <w:rFonts w:eastAsia="Times New Roman" w:cs="Arial"/>
                <w:sz w:val="20"/>
                <w:szCs w:val="20"/>
                <w:lang w:eastAsia="sl-SI"/>
              </w:rPr>
            </w:pPr>
            <w:r>
              <w:rPr>
                <w:rFonts w:cs="Arial"/>
                <w:sz w:val="18"/>
                <w:szCs w:val="18"/>
              </w:rPr>
              <w:t>0,0</w:t>
            </w:r>
          </w:p>
        </w:tc>
        <w:tc>
          <w:tcPr>
            <w:tcW w:w="321" w:type="pct"/>
            <w:shd w:val="pct25" w:color="FFFFFF" w:fill="FFFFFF"/>
            <w:vAlign w:val="center"/>
          </w:tcPr>
          <w:p w14:paraId="4C2CA897" w14:textId="37A53E6D" w:rsidR="00A900EB" w:rsidRPr="00B85C79" w:rsidRDefault="00A900EB" w:rsidP="00A900EB">
            <w:pPr>
              <w:spacing w:line="240" w:lineRule="auto"/>
              <w:jc w:val="right"/>
              <w:rPr>
                <w:rFonts w:cs="Arial"/>
                <w:sz w:val="20"/>
                <w:szCs w:val="20"/>
              </w:rPr>
            </w:pPr>
            <w:r>
              <w:rPr>
                <w:rFonts w:cs="Arial"/>
                <w:sz w:val="18"/>
                <w:szCs w:val="18"/>
              </w:rPr>
              <w:t>0,0</w:t>
            </w:r>
          </w:p>
        </w:tc>
        <w:tc>
          <w:tcPr>
            <w:tcW w:w="318" w:type="pct"/>
            <w:shd w:val="clear" w:color="auto" w:fill="auto"/>
            <w:vAlign w:val="center"/>
          </w:tcPr>
          <w:p w14:paraId="684C8CF5" w14:textId="3C494EF2" w:rsidR="00A900EB" w:rsidRPr="00B85C79" w:rsidRDefault="00A900EB" w:rsidP="00A900EB">
            <w:pPr>
              <w:spacing w:line="240" w:lineRule="auto"/>
              <w:jc w:val="right"/>
              <w:rPr>
                <w:rFonts w:cs="Arial"/>
                <w:sz w:val="20"/>
                <w:szCs w:val="20"/>
              </w:rPr>
            </w:pPr>
            <w:r>
              <w:rPr>
                <w:rFonts w:cs="Arial"/>
                <w:sz w:val="18"/>
                <w:szCs w:val="18"/>
              </w:rPr>
              <w:t>0,0</w:t>
            </w:r>
          </w:p>
        </w:tc>
        <w:tc>
          <w:tcPr>
            <w:tcW w:w="318" w:type="pct"/>
            <w:vAlign w:val="center"/>
          </w:tcPr>
          <w:p w14:paraId="5BC8869E" w14:textId="05088D2A" w:rsidR="00A900EB" w:rsidRPr="00B85C79" w:rsidRDefault="00A900EB" w:rsidP="00A900EB">
            <w:pPr>
              <w:spacing w:line="240" w:lineRule="auto"/>
              <w:jc w:val="right"/>
              <w:rPr>
                <w:rFonts w:cs="Arial"/>
                <w:sz w:val="20"/>
                <w:szCs w:val="20"/>
              </w:rPr>
            </w:pPr>
            <w:r>
              <w:rPr>
                <w:rFonts w:cs="Arial"/>
                <w:sz w:val="18"/>
                <w:szCs w:val="18"/>
              </w:rPr>
              <w:t>0,0</w:t>
            </w:r>
          </w:p>
        </w:tc>
      </w:tr>
      <w:tr w:rsidR="00A900EB" w:rsidRPr="00B85C79" w14:paraId="6D7DC004" w14:textId="77777777" w:rsidTr="00C70B02">
        <w:trPr>
          <w:trHeight w:val="276"/>
        </w:trPr>
        <w:tc>
          <w:tcPr>
            <w:tcW w:w="1476" w:type="pct"/>
            <w:shd w:val="pct25" w:color="FFFFFF" w:fill="FFFFFF"/>
            <w:noWrap/>
            <w:vAlign w:val="center"/>
            <w:hideMark/>
          </w:tcPr>
          <w:p w14:paraId="7A53C4DA" w14:textId="77777777" w:rsidR="00A900EB" w:rsidRPr="00B85C79" w:rsidRDefault="00A900EB" w:rsidP="00A900EB">
            <w:pPr>
              <w:spacing w:line="240" w:lineRule="auto"/>
              <w:rPr>
                <w:rFonts w:eastAsia="Times New Roman" w:cs="Arial"/>
                <w:b/>
                <w:bCs/>
                <w:sz w:val="20"/>
                <w:szCs w:val="20"/>
                <w:lang w:eastAsia="sl-SI"/>
              </w:rPr>
            </w:pPr>
            <w:r w:rsidRPr="00B85C79">
              <w:rPr>
                <w:rFonts w:eastAsia="Times New Roman" w:cs="Arial"/>
                <w:b/>
                <w:bCs/>
                <w:sz w:val="20"/>
                <w:szCs w:val="20"/>
                <w:lang w:eastAsia="sl-SI"/>
              </w:rPr>
              <w:t>Nerezidenti</w:t>
            </w:r>
          </w:p>
        </w:tc>
        <w:tc>
          <w:tcPr>
            <w:tcW w:w="320" w:type="pct"/>
            <w:shd w:val="pct25" w:color="FFFFFF" w:fill="FFFFFF"/>
            <w:noWrap/>
            <w:vAlign w:val="bottom"/>
            <w:hideMark/>
          </w:tcPr>
          <w:p w14:paraId="7AB3E191" w14:textId="4BF1CCCA"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22,3</w:t>
            </w:r>
          </w:p>
        </w:tc>
        <w:tc>
          <w:tcPr>
            <w:tcW w:w="321" w:type="pct"/>
            <w:shd w:val="pct25" w:color="FFFFFF" w:fill="FFFFFF"/>
            <w:noWrap/>
            <w:vAlign w:val="bottom"/>
            <w:hideMark/>
          </w:tcPr>
          <w:p w14:paraId="61E179F9" w14:textId="37D79680"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27,8</w:t>
            </w:r>
          </w:p>
        </w:tc>
        <w:tc>
          <w:tcPr>
            <w:tcW w:w="321" w:type="pct"/>
            <w:shd w:val="pct25" w:color="FFFFFF" w:fill="FFFFFF"/>
            <w:noWrap/>
            <w:vAlign w:val="bottom"/>
            <w:hideMark/>
          </w:tcPr>
          <w:p w14:paraId="221140DE" w14:textId="243CFA47"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31,2</w:t>
            </w:r>
          </w:p>
        </w:tc>
        <w:tc>
          <w:tcPr>
            <w:tcW w:w="321" w:type="pct"/>
            <w:shd w:val="pct25" w:color="FFFFFF" w:fill="FFFFFF"/>
            <w:noWrap/>
            <w:vAlign w:val="bottom"/>
            <w:hideMark/>
          </w:tcPr>
          <w:p w14:paraId="0AF23E59" w14:textId="6AF62AD1"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43,0</w:t>
            </w:r>
          </w:p>
        </w:tc>
        <w:tc>
          <w:tcPr>
            <w:tcW w:w="321" w:type="pct"/>
            <w:shd w:val="pct25" w:color="FFFFFF" w:fill="FFFFFF"/>
            <w:noWrap/>
            <w:vAlign w:val="bottom"/>
            <w:hideMark/>
          </w:tcPr>
          <w:p w14:paraId="0A4E8A91" w14:textId="1C8988C6"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54,3</w:t>
            </w:r>
          </w:p>
        </w:tc>
        <w:tc>
          <w:tcPr>
            <w:tcW w:w="320" w:type="pct"/>
            <w:shd w:val="pct25" w:color="FFFFFF" w:fill="FFFFFF"/>
            <w:vAlign w:val="bottom"/>
          </w:tcPr>
          <w:p w14:paraId="022692EE" w14:textId="2D29DC04"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20"/>
                <w:szCs w:val="20"/>
              </w:rPr>
              <w:t>56,2</w:t>
            </w:r>
          </w:p>
        </w:tc>
        <w:tc>
          <w:tcPr>
            <w:tcW w:w="321" w:type="pct"/>
            <w:shd w:val="pct25" w:color="FFFFFF" w:fill="FFFFFF"/>
            <w:vAlign w:val="center"/>
          </w:tcPr>
          <w:p w14:paraId="1CDF550F" w14:textId="223344B6" w:rsidR="00A900EB" w:rsidRPr="00B85C79" w:rsidRDefault="00A900EB" w:rsidP="00A900EB">
            <w:pPr>
              <w:spacing w:line="240" w:lineRule="auto"/>
              <w:jc w:val="right"/>
              <w:rPr>
                <w:rFonts w:cs="Arial"/>
                <w:b/>
                <w:bCs/>
                <w:sz w:val="20"/>
                <w:szCs w:val="20"/>
              </w:rPr>
            </w:pPr>
            <w:r>
              <w:rPr>
                <w:rFonts w:cs="Arial"/>
                <w:b/>
                <w:bCs/>
                <w:sz w:val="20"/>
                <w:szCs w:val="20"/>
              </w:rPr>
              <w:t>56,6</w:t>
            </w:r>
          </w:p>
        </w:tc>
        <w:tc>
          <w:tcPr>
            <w:tcW w:w="321" w:type="pct"/>
            <w:shd w:val="pct25" w:color="FFFFFF" w:fill="FFFFFF"/>
            <w:vAlign w:val="center"/>
          </w:tcPr>
          <w:p w14:paraId="3ECED474" w14:textId="5C157836" w:rsidR="00A900EB" w:rsidRPr="00B85C79" w:rsidRDefault="00A900EB" w:rsidP="00A900EB">
            <w:pPr>
              <w:spacing w:line="240" w:lineRule="auto"/>
              <w:jc w:val="right"/>
              <w:rPr>
                <w:rFonts w:eastAsia="Times New Roman" w:cs="Arial"/>
                <w:b/>
                <w:bCs/>
                <w:sz w:val="20"/>
                <w:szCs w:val="20"/>
                <w:lang w:eastAsia="sl-SI"/>
              </w:rPr>
            </w:pPr>
            <w:r>
              <w:rPr>
                <w:rFonts w:cs="Arial"/>
                <w:b/>
                <w:bCs/>
                <w:sz w:val="20"/>
                <w:szCs w:val="20"/>
              </w:rPr>
              <w:t>58,6</w:t>
            </w:r>
          </w:p>
        </w:tc>
        <w:tc>
          <w:tcPr>
            <w:tcW w:w="321" w:type="pct"/>
            <w:shd w:val="pct25" w:color="FFFFFF" w:fill="FFFFFF"/>
            <w:vAlign w:val="center"/>
          </w:tcPr>
          <w:p w14:paraId="1FB932DF" w14:textId="3C661A01" w:rsidR="00A900EB" w:rsidRPr="00B85C79" w:rsidRDefault="00A900EB" w:rsidP="00A900EB">
            <w:pPr>
              <w:spacing w:line="240" w:lineRule="auto"/>
              <w:jc w:val="right"/>
              <w:rPr>
                <w:rFonts w:cs="Arial"/>
                <w:b/>
                <w:bCs/>
                <w:sz w:val="20"/>
                <w:szCs w:val="20"/>
              </w:rPr>
            </w:pPr>
            <w:r>
              <w:rPr>
                <w:rFonts w:cs="Arial"/>
                <w:b/>
                <w:bCs/>
                <w:sz w:val="20"/>
                <w:szCs w:val="20"/>
              </w:rPr>
              <w:t>56,1</w:t>
            </w:r>
          </w:p>
        </w:tc>
        <w:tc>
          <w:tcPr>
            <w:tcW w:w="318" w:type="pct"/>
            <w:shd w:val="clear" w:color="auto" w:fill="auto"/>
            <w:vAlign w:val="center"/>
          </w:tcPr>
          <w:p w14:paraId="1EE1487D" w14:textId="0E63DB00" w:rsidR="00A900EB" w:rsidRPr="00B85C79" w:rsidRDefault="00A900EB" w:rsidP="00A900EB">
            <w:pPr>
              <w:spacing w:line="240" w:lineRule="auto"/>
              <w:jc w:val="right"/>
              <w:rPr>
                <w:rFonts w:cs="Arial"/>
                <w:b/>
                <w:bCs/>
                <w:sz w:val="20"/>
                <w:szCs w:val="20"/>
              </w:rPr>
            </w:pPr>
            <w:r>
              <w:rPr>
                <w:rFonts w:cs="Arial"/>
                <w:b/>
                <w:bCs/>
                <w:sz w:val="20"/>
                <w:szCs w:val="20"/>
              </w:rPr>
              <w:t>52,4</w:t>
            </w:r>
          </w:p>
        </w:tc>
        <w:tc>
          <w:tcPr>
            <w:tcW w:w="318" w:type="pct"/>
            <w:vAlign w:val="center"/>
          </w:tcPr>
          <w:p w14:paraId="43A6B515" w14:textId="3C41FA0F" w:rsidR="00A900EB" w:rsidRPr="00B85C79" w:rsidRDefault="00A900EB" w:rsidP="00A900EB">
            <w:pPr>
              <w:spacing w:line="240" w:lineRule="auto"/>
              <w:jc w:val="right"/>
              <w:rPr>
                <w:rFonts w:cs="Arial"/>
                <w:b/>
                <w:bCs/>
                <w:sz w:val="20"/>
                <w:szCs w:val="20"/>
              </w:rPr>
            </w:pPr>
            <w:r>
              <w:rPr>
                <w:rFonts w:cs="Arial"/>
                <w:b/>
                <w:bCs/>
                <w:sz w:val="20"/>
                <w:szCs w:val="20"/>
              </w:rPr>
              <w:t>66,4</w:t>
            </w:r>
          </w:p>
        </w:tc>
      </w:tr>
      <w:tr w:rsidR="00A900EB" w:rsidRPr="00B85C79" w14:paraId="4EB789A0" w14:textId="77777777" w:rsidTr="00C70B02">
        <w:trPr>
          <w:trHeight w:val="264"/>
        </w:trPr>
        <w:tc>
          <w:tcPr>
            <w:tcW w:w="1476" w:type="pct"/>
            <w:shd w:val="pct25" w:color="FFFFFF" w:fill="FFFFFF"/>
            <w:noWrap/>
            <w:vAlign w:val="center"/>
            <w:hideMark/>
          </w:tcPr>
          <w:p w14:paraId="0C3C4E0C"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Evropska unija</w:t>
            </w:r>
          </w:p>
        </w:tc>
        <w:tc>
          <w:tcPr>
            <w:tcW w:w="320" w:type="pct"/>
            <w:shd w:val="pct25" w:color="FFFFFF" w:fill="FFFFFF"/>
            <w:noWrap/>
            <w:vAlign w:val="bottom"/>
            <w:hideMark/>
          </w:tcPr>
          <w:p w14:paraId="008AC7C1" w14:textId="53D752ED"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20,9</w:t>
            </w:r>
          </w:p>
        </w:tc>
        <w:tc>
          <w:tcPr>
            <w:tcW w:w="321" w:type="pct"/>
            <w:shd w:val="pct25" w:color="FFFFFF" w:fill="FFFFFF"/>
            <w:noWrap/>
            <w:vAlign w:val="bottom"/>
            <w:hideMark/>
          </w:tcPr>
          <w:p w14:paraId="671DDCBA" w14:textId="2593F80E"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26,6</w:t>
            </w:r>
          </w:p>
        </w:tc>
        <w:tc>
          <w:tcPr>
            <w:tcW w:w="321" w:type="pct"/>
            <w:shd w:val="pct25" w:color="FFFFFF" w:fill="FFFFFF"/>
            <w:noWrap/>
            <w:vAlign w:val="bottom"/>
            <w:hideMark/>
          </w:tcPr>
          <w:p w14:paraId="7FA9AC73" w14:textId="6E31DEE1"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26,4</w:t>
            </w:r>
          </w:p>
        </w:tc>
        <w:tc>
          <w:tcPr>
            <w:tcW w:w="321" w:type="pct"/>
            <w:shd w:val="pct25" w:color="FFFFFF" w:fill="FFFFFF"/>
            <w:noWrap/>
            <w:vAlign w:val="bottom"/>
            <w:hideMark/>
          </w:tcPr>
          <w:p w14:paraId="2B49BE20" w14:textId="61C85F3A"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28,9</w:t>
            </w:r>
          </w:p>
        </w:tc>
        <w:tc>
          <w:tcPr>
            <w:tcW w:w="321" w:type="pct"/>
            <w:shd w:val="pct25" w:color="FFFFFF" w:fill="FFFFFF"/>
            <w:noWrap/>
            <w:vAlign w:val="bottom"/>
            <w:hideMark/>
          </w:tcPr>
          <w:p w14:paraId="470F9F53" w14:textId="3A369258"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33,4</w:t>
            </w:r>
          </w:p>
        </w:tc>
        <w:tc>
          <w:tcPr>
            <w:tcW w:w="320" w:type="pct"/>
            <w:shd w:val="pct25" w:color="FFFFFF" w:fill="FFFFFF"/>
            <w:vAlign w:val="bottom"/>
          </w:tcPr>
          <w:p w14:paraId="3D601ADB" w14:textId="3AD3BDD1"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36,9</w:t>
            </w:r>
          </w:p>
        </w:tc>
        <w:tc>
          <w:tcPr>
            <w:tcW w:w="321" w:type="pct"/>
            <w:shd w:val="pct25" w:color="FFFFFF" w:fill="FFFFFF"/>
            <w:vAlign w:val="center"/>
          </w:tcPr>
          <w:p w14:paraId="2AF30606" w14:textId="79DE93ED" w:rsidR="00A900EB" w:rsidRPr="00B85C79" w:rsidRDefault="00A900EB" w:rsidP="00A900EB">
            <w:pPr>
              <w:spacing w:line="240" w:lineRule="auto"/>
              <w:jc w:val="right"/>
              <w:rPr>
                <w:rFonts w:cs="Arial"/>
                <w:sz w:val="20"/>
                <w:szCs w:val="20"/>
              </w:rPr>
            </w:pPr>
            <w:r>
              <w:rPr>
                <w:rFonts w:cs="Arial"/>
                <w:sz w:val="18"/>
                <w:szCs w:val="18"/>
              </w:rPr>
              <w:t>44,9</w:t>
            </w:r>
          </w:p>
        </w:tc>
        <w:tc>
          <w:tcPr>
            <w:tcW w:w="321" w:type="pct"/>
            <w:shd w:val="pct25" w:color="FFFFFF" w:fill="FFFFFF"/>
            <w:vAlign w:val="center"/>
          </w:tcPr>
          <w:p w14:paraId="483ACC13" w14:textId="5B8ADDE5" w:rsidR="00A900EB" w:rsidRPr="00B85C79" w:rsidRDefault="00A900EB" w:rsidP="00A900EB">
            <w:pPr>
              <w:spacing w:line="240" w:lineRule="auto"/>
              <w:jc w:val="right"/>
              <w:rPr>
                <w:rFonts w:eastAsia="Times New Roman" w:cs="Arial"/>
                <w:sz w:val="20"/>
                <w:szCs w:val="20"/>
                <w:lang w:eastAsia="sl-SI"/>
              </w:rPr>
            </w:pPr>
            <w:r>
              <w:rPr>
                <w:rFonts w:cs="Arial"/>
                <w:sz w:val="18"/>
                <w:szCs w:val="18"/>
              </w:rPr>
              <w:t>48,9</w:t>
            </w:r>
          </w:p>
        </w:tc>
        <w:tc>
          <w:tcPr>
            <w:tcW w:w="321" w:type="pct"/>
            <w:shd w:val="pct25" w:color="FFFFFF" w:fill="FFFFFF"/>
            <w:vAlign w:val="center"/>
          </w:tcPr>
          <w:p w14:paraId="12B3E213" w14:textId="46020EB6" w:rsidR="00A900EB" w:rsidRPr="00B85C79" w:rsidRDefault="00A900EB" w:rsidP="00A900EB">
            <w:pPr>
              <w:spacing w:line="240" w:lineRule="auto"/>
              <w:jc w:val="right"/>
              <w:rPr>
                <w:rFonts w:cs="Arial"/>
                <w:sz w:val="20"/>
                <w:szCs w:val="20"/>
              </w:rPr>
            </w:pPr>
            <w:r>
              <w:rPr>
                <w:rFonts w:cs="Arial"/>
                <w:sz w:val="18"/>
                <w:szCs w:val="18"/>
              </w:rPr>
              <w:t>46,8</w:t>
            </w:r>
          </w:p>
        </w:tc>
        <w:tc>
          <w:tcPr>
            <w:tcW w:w="318" w:type="pct"/>
            <w:shd w:val="clear" w:color="auto" w:fill="auto"/>
            <w:vAlign w:val="center"/>
          </w:tcPr>
          <w:p w14:paraId="19F4BF55" w14:textId="5E3D280D" w:rsidR="00A900EB" w:rsidRPr="00B85C79" w:rsidRDefault="00A900EB" w:rsidP="00A900EB">
            <w:pPr>
              <w:spacing w:line="240" w:lineRule="auto"/>
              <w:jc w:val="right"/>
              <w:rPr>
                <w:rFonts w:cs="Arial"/>
                <w:sz w:val="20"/>
                <w:szCs w:val="20"/>
              </w:rPr>
            </w:pPr>
            <w:r>
              <w:rPr>
                <w:rFonts w:cs="Arial"/>
                <w:sz w:val="18"/>
                <w:szCs w:val="18"/>
              </w:rPr>
              <w:t>44,8</w:t>
            </w:r>
          </w:p>
        </w:tc>
        <w:tc>
          <w:tcPr>
            <w:tcW w:w="318" w:type="pct"/>
            <w:vAlign w:val="center"/>
          </w:tcPr>
          <w:p w14:paraId="5D5CDDD8" w14:textId="3A7812BC" w:rsidR="00A900EB" w:rsidRPr="00B85C79" w:rsidRDefault="00A900EB" w:rsidP="00A900EB">
            <w:pPr>
              <w:spacing w:line="240" w:lineRule="auto"/>
              <w:jc w:val="right"/>
              <w:rPr>
                <w:rFonts w:cs="Arial"/>
                <w:sz w:val="20"/>
                <w:szCs w:val="20"/>
              </w:rPr>
            </w:pPr>
            <w:r>
              <w:rPr>
                <w:rFonts w:cs="Arial"/>
                <w:sz w:val="18"/>
                <w:szCs w:val="18"/>
              </w:rPr>
              <w:t>56,6</w:t>
            </w:r>
          </w:p>
        </w:tc>
      </w:tr>
      <w:tr w:rsidR="00A900EB" w:rsidRPr="00B85C79" w14:paraId="50BC72EF" w14:textId="77777777" w:rsidTr="00C70B02">
        <w:trPr>
          <w:trHeight w:val="540"/>
        </w:trPr>
        <w:tc>
          <w:tcPr>
            <w:tcW w:w="1476" w:type="pct"/>
            <w:shd w:val="pct25" w:color="FFFFFF" w:fill="FFFFFF"/>
            <w:noWrap/>
            <w:vAlign w:val="center"/>
            <w:hideMark/>
          </w:tcPr>
          <w:p w14:paraId="72279703" w14:textId="77777777" w:rsidR="00A900EB" w:rsidRPr="00B85C79" w:rsidRDefault="00A900EB" w:rsidP="00A900EB">
            <w:pPr>
              <w:spacing w:line="240" w:lineRule="auto"/>
              <w:rPr>
                <w:rFonts w:eastAsia="Times New Roman" w:cs="Arial"/>
                <w:sz w:val="20"/>
                <w:szCs w:val="20"/>
                <w:lang w:eastAsia="sl-SI"/>
              </w:rPr>
            </w:pPr>
            <w:r w:rsidRPr="00B85C79">
              <w:rPr>
                <w:rFonts w:eastAsia="Times New Roman" w:cs="Arial"/>
                <w:sz w:val="20"/>
                <w:szCs w:val="20"/>
                <w:lang w:eastAsia="sl-SI"/>
              </w:rPr>
              <w:t>Tretje države in mednarodne organizacije</w:t>
            </w:r>
          </w:p>
        </w:tc>
        <w:tc>
          <w:tcPr>
            <w:tcW w:w="320" w:type="pct"/>
            <w:tcBorders>
              <w:bottom w:val="single" w:sz="4" w:space="0" w:color="auto"/>
            </w:tcBorders>
            <w:shd w:val="pct25" w:color="FFFFFF" w:fill="FFFFFF"/>
            <w:noWrap/>
            <w:vAlign w:val="bottom"/>
            <w:hideMark/>
          </w:tcPr>
          <w:p w14:paraId="73D950C3" w14:textId="08FCE7E9"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1,4</w:t>
            </w:r>
          </w:p>
        </w:tc>
        <w:tc>
          <w:tcPr>
            <w:tcW w:w="321" w:type="pct"/>
            <w:tcBorders>
              <w:bottom w:val="single" w:sz="4" w:space="0" w:color="auto"/>
            </w:tcBorders>
            <w:shd w:val="pct25" w:color="FFFFFF" w:fill="FFFFFF"/>
            <w:noWrap/>
            <w:vAlign w:val="bottom"/>
            <w:hideMark/>
          </w:tcPr>
          <w:p w14:paraId="72FC40A6" w14:textId="2A1F453F" w:rsidR="00A900EB" w:rsidRPr="00B85C79" w:rsidRDefault="00A900EB" w:rsidP="00A900EB">
            <w:pPr>
              <w:spacing w:line="240" w:lineRule="auto"/>
              <w:jc w:val="right"/>
              <w:rPr>
                <w:rFonts w:eastAsia="Times New Roman" w:cs="Arial"/>
                <w:sz w:val="20"/>
                <w:szCs w:val="20"/>
                <w:lang w:eastAsia="sl-SI"/>
              </w:rPr>
            </w:pPr>
            <w:r w:rsidRPr="00B85C79">
              <w:rPr>
                <w:rFonts w:cs="Arial"/>
                <w:sz w:val="20"/>
                <w:szCs w:val="20"/>
              </w:rPr>
              <w:t>1,2</w:t>
            </w:r>
          </w:p>
        </w:tc>
        <w:tc>
          <w:tcPr>
            <w:tcW w:w="321" w:type="pct"/>
            <w:tcBorders>
              <w:bottom w:val="single" w:sz="4" w:space="0" w:color="auto"/>
            </w:tcBorders>
            <w:shd w:val="pct25" w:color="FFFFFF" w:fill="FFFFFF"/>
            <w:noWrap/>
            <w:vAlign w:val="bottom"/>
            <w:hideMark/>
          </w:tcPr>
          <w:p w14:paraId="52490B3A" w14:textId="6323929B"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4,8</w:t>
            </w:r>
          </w:p>
        </w:tc>
        <w:tc>
          <w:tcPr>
            <w:tcW w:w="321" w:type="pct"/>
            <w:tcBorders>
              <w:bottom w:val="single" w:sz="4" w:space="0" w:color="auto"/>
            </w:tcBorders>
            <w:shd w:val="pct25" w:color="FFFFFF" w:fill="FFFFFF"/>
            <w:noWrap/>
            <w:vAlign w:val="bottom"/>
            <w:hideMark/>
          </w:tcPr>
          <w:p w14:paraId="574091B3" w14:textId="5B41D970"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14,1</w:t>
            </w:r>
          </w:p>
        </w:tc>
        <w:tc>
          <w:tcPr>
            <w:tcW w:w="321" w:type="pct"/>
            <w:tcBorders>
              <w:bottom w:val="single" w:sz="4" w:space="0" w:color="auto"/>
            </w:tcBorders>
            <w:shd w:val="pct25" w:color="FFFFFF" w:fill="FFFFFF"/>
            <w:noWrap/>
            <w:vAlign w:val="bottom"/>
            <w:hideMark/>
          </w:tcPr>
          <w:p w14:paraId="632273DD" w14:textId="09B05B7D"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20,9</w:t>
            </w:r>
          </w:p>
        </w:tc>
        <w:tc>
          <w:tcPr>
            <w:tcW w:w="320" w:type="pct"/>
            <w:tcBorders>
              <w:bottom w:val="single" w:sz="4" w:space="0" w:color="auto"/>
            </w:tcBorders>
            <w:shd w:val="pct25" w:color="FFFFFF" w:fill="FFFFFF"/>
            <w:vAlign w:val="bottom"/>
          </w:tcPr>
          <w:p w14:paraId="3BC3DE72" w14:textId="55042E95" w:rsidR="00A900EB" w:rsidRPr="00B85C79" w:rsidRDefault="00A900EB" w:rsidP="00A900EB">
            <w:pPr>
              <w:spacing w:line="240" w:lineRule="auto"/>
              <w:jc w:val="right"/>
              <w:rPr>
                <w:rFonts w:eastAsia="Times New Roman" w:cs="Arial"/>
                <w:sz w:val="20"/>
                <w:szCs w:val="20"/>
                <w:lang w:eastAsia="sl-SI"/>
              </w:rPr>
            </w:pPr>
            <w:r w:rsidRPr="00B85C79">
              <w:rPr>
                <w:rFonts w:cs="Arial"/>
                <w:sz w:val="18"/>
                <w:szCs w:val="18"/>
              </w:rPr>
              <w:t>19,2</w:t>
            </w:r>
          </w:p>
        </w:tc>
        <w:tc>
          <w:tcPr>
            <w:tcW w:w="321" w:type="pct"/>
            <w:tcBorders>
              <w:bottom w:val="single" w:sz="4" w:space="0" w:color="auto"/>
            </w:tcBorders>
            <w:shd w:val="pct25" w:color="FFFFFF" w:fill="FFFFFF"/>
            <w:vAlign w:val="center"/>
          </w:tcPr>
          <w:p w14:paraId="64398A3D" w14:textId="35EEC87F" w:rsidR="00A900EB" w:rsidRPr="00B85C79" w:rsidRDefault="00A900EB" w:rsidP="00A900EB">
            <w:pPr>
              <w:spacing w:line="240" w:lineRule="auto"/>
              <w:jc w:val="right"/>
              <w:rPr>
                <w:rFonts w:cs="Arial"/>
                <w:sz w:val="20"/>
                <w:szCs w:val="20"/>
              </w:rPr>
            </w:pPr>
            <w:r>
              <w:rPr>
                <w:rFonts w:cs="Arial"/>
                <w:sz w:val="18"/>
                <w:szCs w:val="18"/>
              </w:rPr>
              <w:t>11,7</w:t>
            </w:r>
          </w:p>
        </w:tc>
        <w:tc>
          <w:tcPr>
            <w:tcW w:w="321" w:type="pct"/>
            <w:tcBorders>
              <w:bottom w:val="single" w:sz="4" w:space="0" w:color="auto"/>
            </w:tcBorders>
            <w:shd w:val="pct25" w:color="FFFFFF" w:fill="FFFFFF"/>
            <w:vAlign w:val="center"/>
          </w:tcPr>
          <w:p w14:paraId="0E79234D" w14:textId="0AA39541" w:rsidR="00A900EB" w:rsidRPr="00B85C79" w:rsidRDefault="00A900EB" w:rsidP="00A900EB">
            <w:pPr>
              <w:spacing w:line="240" w:lineRule="auto"/>
              <w:jc w:val="right"/>
              <w:rPr>
                <w:rFonts w:eastAsia="Times New Roman" w:cs="Arial"/>
                <w:sz w:val="20"/>
                <w:szCs w:val="20"/>
                <w:lang w:eastAsia="sl-SI"/>
              </w:rPr>
            </w:pPr>
            <w:r>
              <w:rPr>
                <w:rFonts w:cs="Arial"/>
                <w:sz w:val="18"/>
                <w:szCs w:val="18"/>
              </w:rPr>
              <w:t>9,7</w:t>
            </w:r>
          </w:p>
        </w:tc>
        <w:tc>
          <w:tcPr>
            <w:tcW w:w="321" w:type="pct"/>
            <w:tcBorders>
              <w:bottom w:val="single" w:sz="4" w:space="0" w:color="auto"/>
            </w:tcBorders>
            <w:shd w:val="pct25" w:color="FFFFFF" w:fill="FFFFFF"/>
            <w:vAlign w:val="center"/>
          </w:tcPr>
          <w:p w14:paraId="584BEBFB" w14:textId="13EC7152" w:rsidR="00A900EB" w:rsidRPr="00B85C79" w:rsidRDefault="00A900EB" w:rsidP="00A900EB">
            <w:pPr>
              <w:spacing w:line="240" w:lineRule="auto"/>
              <w:jc w:val="right"/>
              <w:rPr>
                <w:rFonts w:cs="Arial"/>
                <w:sz w:val="20"/>
                <w:szCs w:val="20"/>
              </w:rPr>
            </w:pPr>
            <w:r>
              <w:rPr>
                <w:rFonts w:cs="Arial"/>
                <w:sz w:val="18"/>
                <w:szCs w:val="18"/>
              </w:rPr>
              <w:t>9,2</w:t>
            </w:r>
          </w:p>
        </w:tc>
        <w:tc>
          <w:tcPr>
            <w:tcW w:w="318" w:type="pct"/>
            <w:tcBorders>
              <w:bottom w:val="single" w:sz="4" w:space="0" w:color="auto"/>
            </w:tcBorders>
            <w:shd w:val="clear" w:color="auto" w:fill="auto"/>
            <w:vAlign w:val="center"/>
          </w:tcPr>
          <w:p w14:paraId="73A8E00F" w14:textId="2C999B11" w:rsidR="00A900EB" w:rsidRPr="00B85C79" w:rsidRDefault="00A900EB" w:rsidP="00A900EB">
            <w:pPr>
              <w:spacing w:line="240" w:lineRule="auto"/>
              <w:jc w:val="right"/>
              <w:rPr>
                <w:rFonts w:cs="Arial"/>
                <w:sz w:val="20"/>
                <w:szCs w:val="20"/>
              </w:rPr>
            </w:pPr>
            <w:r>
              <w:rPr>
                <w:rFonts w:cs="Arial"/>
                <w:sz w:val="18"/>
                <w:szCs w:val="18"/>
              </w:rPr>
              <w:t>7,6</w:t>
            </w:r>
          </w:p>
        </w:tc>
        <w:tc>
          <w:tcPr>
            <w:tcW w:w="318" w:type="pct"/>
            <w:tcBorders>
              <w:bottom w:val="single" w:sz="4" w:space="0" w:color="auto"/>
            </w:tcBorders>
            <w:vAlign w:val="center"/>
          </w:tcPr>
          <w:p w14:paraId="30A8A486" w14:textId="09AA14B2" w:rsidR="00A900EB" w:rsidRPr="00B85C79" w:rsidRDefault="00A900EB" w:rsidP="00A900EB">
            <w:pPr>
              <w:spacing w:line="240" w:lineRule="auto"/>
              <w:jc w:val="right"/>
              <w:rPr>
                <w:rFonts w:cs="Arial"/>
                <w:sz w:val="20"/>
                <w:szCs w:val="20"/>
              </w:rPr>
            </w:pPr>
            <w:r>
              <w:rPr>
                <w:rFonts w:cs="Arial"/>
                <w:sz w:val="18"/>
                <w:szCs w:val="18"/>
              </w:rPr>
              <w:t>9,8</w:t>
            </w:r>
          </w:p>
        </w:tc>
      </w:tr>
      <w:tr w:rsidR="00A900EB" w:rsidRPr="00B85C79" w14:paraId="0445053C" w14:textId="77777777" w:rsidTr="00C70B02">
        <w:trPr>
          <w:trHeight w:val="276"/>
        </w:trPr>
        <w:tc>
          <w:tcPr>
            <w:tcW w:w="1476" w:type="pct"/>
            <w:shd w:val="pct25" w:color="FFFFFF" w:fill="FFFFFF"/>
            <w:noWrap/>
            <w:vAlign w:val="center"/>
            <w:hideMark/>
          </w:tcPr>
          <w:p w14:paraId="689214E3" w14:textId="77777777" w:rsidR="00A900EB" w:rsidRPr="00B85C79" w:rsidRDefault="00A900EB" w:rsidP="00A900EB">
            <w:pPr>
              <w:spacing w:line="240" w:lineRule="auto"/>
              <w:rPr>
                <w:rFonts w:eastAsia="Times New Roman" w:cs="Arial"/>
                <w:b/>
                <w:bCs/>
                <w:sz w:val="20"/>
                <w:szCs w:val="20"/>
                <w:lang w:eastAsia="sl-SI"/>
              </w:rPr>
            </w:pPr>
            <w:r w:rsidRPr="00B85C79">
              <w:rPr>
                <w:rFonts w:eastAsia="Times New Roman" w:cs="Arial"/>
                <w:b/>
                <w:bCs/>
                <w:sz w:val="20"/>
                <w:szCs w:val="20"/>
                <w:lang w:eastAsia="sl-SI"/>
              </w:rPr>
              <w:t>BDP v milijonih EUR*</w:t>
            </w:r>
          </w:p>
        </w:tc>
        <w:tc>
          <w:tcPr>
            <w:tcW w:w="320" w:type="pct"/>
            <w:shd w:val="clear" w:color="auto" w:fill="FFFFFF" w:themeFill="background1"/>
            <w:noWrap/>
            <w:vAlign w:val="bottom"/>
          </w:tcPr>
          <w:p w14:paraId="47382F0B" w14:textId="3A5F56C5" w:rsidR="00A900EB" w:rsidRPr="00B85C79" w:rsidRDefault="00A900EB" w:rsidP="00A900EB">
            <w:pPr>
              <w:spacing w:line="240" w:lineRule="auto"/>
              <w:jc w:val="right"/>
              <w:rPr>
                <w:rFonts w:eastAsia="Times New Roman" w:cs="Arial"/>
                <w:b/>
                <w:bCs/>
                <w:sz w:val="20"/>
                <w:szCs w:val="20"/>
                <w:lang w:eastAsia="sl-SI"/>
              </w:rPr>
            </w:pPr>
            <w:r w:rsidRPr="00B85C79">
              <w:rPr>
                <w:rFonts w:cs="Arial"/>
                <w:b/>
                <w:bCs/>
                <w:sz w:val="18"/>
                <w:szCs w:val="18"/>
              </w:rPr>
              <w:t>36.364</w:t>
            </w:r>
          </w:p>
        </w:tc>
        <w:tc>
          <w:tcPr>
            <w:tcW w:w="321" w:type="pct"/>
            <w:shd w:val="clear" w:color="auto" w:fill="FFFFFF" w:themeFill="background1"/>
            <w:noWrap/>
            <w:vAlign w:val="bottom"/>
          </w:tcPr>
          <w:p w14:paraId="51718606" w14:textId="2515EEE7" w:rsidR="00A900EB" w:rsidRPr="00B85C79" w:rsidRDefault="00A900EB" w:rsidP="00A900EB">
            <w:pPr>
              <w:jc w:val="right"/>
              <w:rPr>
                <w:b/>
              </w:rPr>
            </w:pPr>
            <w:r w:rsidRPr="00B85C79">
              <w:rPr>
                <w:rFonts w:cs="Arial"/>
                <w:b/>
                <w:bCs/>
                <w:sz w:val="18"/>
                <w:szCs w:val="18"/>
              </w:rPr>
              <w:t>37.059</w:t>
            </w:r>
          </w:p>
        </w:tc>
        <w:tc>
          <w:tcPr>
            <w:tcW w:w="321" w:type="pct"/>
            <w:shd w:val="clear" w:color="auto" w:fill="FFFFFF" w:themeFill="background1"/>
            <w:noWrap/>
            <w:vAlign w:val="bottom"/>
          </w:tcPr>
          <w:p w14:paraId="0B2F6388" w14:textId="664B10CE" w:rsidR="00A900EB" w:rsidRPr="00B85C79" w:rsidRDefault="00A900EB" w:rsidP="00A900EB">
            <w:pPr>
              <w:jc w:val="right"/>
              <w:rPr>
                <w:b/>
              </w:rPr>
            </w:pPr>
            <w:r w:rsidRPr="00B85C79">
              <w:rPr>
                <w:rFonts w:cs="Arial"/>
                <w:b/>
                <w:bCs/>
                <w:sz w:val="18"/>
                <w:szCs w:val="18"/>
              </w:rPr>
              <w:t>36.253</w:t>
            </w:r>
          </w:p>
        </w:tc>
        <w:tc>
          <w:tcPr>
            <w:tcW w:w="321" w:type="pct"/>
            <w:shd w:val="clear" w:color="auto" w:fill="FFFFFF" w:themeFill="background1"/>
            <w:noWrap/>
            <w:vAlign w:val="bottom"/>
          </w:tcPr>
          <w:p w14:paraId="340A1998" w14:textId="24E9D192" w:rsidR="00A900EB" w:rsidRPr="00B85C79" w:rsidRDefault="00A900EB" w:rsidP="00A900EB">
            <w:pPr>
              <w:jc w:val="right"/>
              <w:rPr>
                <w:b/>
              </w:rPr>
            </w:pPr>
            <w:r w:rsidRPr="00B85C79">
              <w:rPr>
                <w:rFonts w:cs="Arial"/>
                <w:b/>
                <w:bCs/>
                <w:sz w:val="18"/>
                <w:szCs w:val="18"/>
              </w:rPr>
              <w:t>36.454</w:t>
            </w:r>
          </w:p>
        </w:tc>
        <w:tc>
          <w:tcPr>
            <w:tcW w:w="321" w:type="pct"/>
            <w:shd w:val="clear" w:color="auto" w:fill="FFFFFF" w:themeFill="background1"/>
            <w:noWrap/>
            <w:vAlign w:val="bottom"/>
          </w:tcPr>
          <w:p w14:paraId="0284B71C" w14:textId="25E8CFD4" w:rsidR="00A900EB" w:rsidRPr="00B85C79" w:rsidRDefault="00A900EB" w:rsidP="00A900EB">
            <w:pPr>
              <w:jc w:val="right"/>
              <w:rPr>
                <w:b/>
              </w:rPr>
            </w:pPr>
            <w:r w:rsidRPr="00B85C79">
              <w:rPr>
                <w:rFonts w:cs="Arial"/>
                <w:b/>
                <w:bCs/>
                <w:sz w:val="18"/>
                <w:szCs w:val="18"/>
              </w:rPr>
              <w:t>37.634</w:t>
            </w:r>
          </w:p>
        </w:tc>
        <w:tc>
          <w:tcPr>
            <w:tcW w:w="320" w:type="pct"/>
            <w:shd w:val="clear" w:color="auto" w:fill="FFFFFF" w:themeFill="background1"/>
            <w:vAlign w:val="bottom"/>
          </w:tcPr>
          <w:p w14:paraId="38716D50" w14:textId="2E15E002" w:rsidR="00A900EB" w:rsidRPr="00B85C79" w:rsidRDefault="00A900EB" w:rsidP="00A900EB">
            <w:pPr>
              <w:jc w:val="right"/>
              <w:rPr>
                <w:b/>
              </w:rPr>
            </w:pPr>
            <w:r w:rsidRPr="00B85C79">
              <w:rPr>
                <w:rFonts w:cs="Arial"/>
                <w:b/>
                <w:bCs/>
                <w:sz w:val="18"/>
                <w:szCs w:val="18"/>
              </w:rPr>
              <w:t>38.853</w:t>
            </w:r>
          </w:p>
        </w:tc>
        <w:tc>
          <w:tcPr>
            <w:tcW w:w="321" w:type="pct"/>
            <w:shd w:val="clear" w:color="auto" w:fill="FFFFFF" w:themeFill="background1"/>
            <w:vAlign w:val="center"/>
          </w:tcPr>
          <w:p w14:paraId="727B5C1F" w14:textId="5B37E48A" w:rsidR="00A900EB" w:rsidRPr="00B85C79" w:rsidRDefault="00A900EB" w:rsidP="00A900EB">
            <w:pPr>
              <w:jc w:val="right"/>
              <w:rPr>
                <w:b/>
              </w:rPr>
            </w:pPr>
            <w:r>
              <w:rPr>
                <w:rFonts w:cs="Arial"/>
                <w:b/>
                <w:bCs/>
                <w:sz w:val="18"/>
                <w:szCs w:val="18"/>
              </w:rPr>
              <w:t>40.443</w:t>
            </w:r>
          </w:p>
        </w:tc>
        <w:tc>
          <w:tcPr>
            <w:tcW w:w="321" w:type="pct"/>
            <w:shd w:val="clear" w:color="auto" w:fill="FFFFFF" w:themeFill="background1"/>
            <w:vAlign w:val="center"/>
          </w:tcPr>
          <w:p w14:paraId="0189FBBD" w14:textId="6E04F81C" w:rsidR="00A900EB" w:rsidRPr="00B85C79" w:rsidRDefault="00A900EB" w:rsidP="00A900EB">
            <w:pPr>
              <w:jc w:val="right"/>
              <w:rPr>
                <w:b/>
              </w:rPr>
            </w:pPr>
            <w:r>
              <w:rPr>
                <w:rFonts w:cs="Arial"/>
                <w:b/>
                <w:bCs/>
                <w:sz w:val="18"/>
                <w:szCs w:val="18"/>
              </w:rPr>
              <w:t>43.009</w:t>
            </w:r>
          </w:p>
        </w:tc>
        <w:tc>
          <w:tcPr>
            <w:tcW w:w="321" w:type="pct"/>
            <w:shd w:val="clear" w:color="auto" w:fill="FFFFFF" w:themeFill="background1"/>
            <w:vAlign w:val="center"/>
          </w:tcPr>
          <w:p w14:paraId="258B397C" w14:textId="118EA498" w:rsidR="00A900EB" w:rsidRPr="00B85C79" w:rsidRDefault="00A900EB" w:rsidP="00A900EB">
            <w:pPr>
              <w:jc w:val="right"/>
              <w:rPr>
                <w:b/>
              </w:rPr>
            </w:pPr>
            <w:r>
              <w:rPr>
                <w:rFonts w:cs="Arial"/>
                <w:b/>
                <w:bCs/>
                <w:sz w:val="18"/>
                <w:szCs w:val="18"/>
              </w:rPr>
              <w:t>45.863</w:t>
            </w:r>
          </w:p>
        </w:tc>
        <w:tc>
          <w:tcPr>
            <w:tcW w:w="318" w:type="pct"/>
            <w:shd w:val="clear" w:color="auto" w:fill="FFFFFF" w:themeFill="background1"/>
            <w:vAlign w:val="center"/>
          </w:tcPr>
          <w:p w14:paraId="692909E3" w14:textId="2DE94378" w:rsidR="00A900EB" w:rsidRPr="00B85C79" w:rsidRDefault="00A900EB" w:rsidP="00A900EB">
            <w:pPr>
              <w:jc w:val="right"/>
              <w:rPr>
                <w:b/>
              </w:rPr>
            </w:pPr>
            <w:r>
              <w:rPr>
                <w:rFonts w:cs="Arial"/>
                <w:b/>
                <w:bCs/>
                <w:sz w:val="18"/>
                <w:szCs w:val="18"/>
              </w:rPr>
              <w:t>48.393</w:t>
            </w:r>
          </w:p>
        </w:tc>
        <w:tc>
          <w:tcPr>
            <w:tcW w:w="318" w:type="pct"/>
            <w:shd w:val="clear" w:color="auto" w:fill="FFFFFF" w:themeFill="background1"/>
            <w:vAlign w:val="center"/>
          </w:tcPr>
          <w:p w14:paraId="666D2583" w14:textId="63163473" w:rsidR="00A900EB" w:rsidRPr="00B85C79" w:rsidRDefault="00A900EB" w:rsidP="00A900EB">
            <w:pPr>
              <w:jc w:val="right"/>
              <w:rPr>
                <w:rFonts w:cs="Arial"/>
                <w:b/>
                <w:bCs/>
                <w:sz w:val="18"/>
                <w:szCs w:val="18"/>
              </w:rPr>
            </w:pPr>
            <w:r>
              <w:rPr>
                <w:rFonts w:cs="Arial"/>
                <w:b/>
                <w:bCs/>
                <w:sz w:val="18"/>
                <w:szCs w:val="18"/>
              </w:rPr>
              <w:t>46.297</w:t>
            </w:r>
          </w:p>
        </w:tc>
      </w:tr>
    </w:tbl>
    <w:p w14:paraId="66E67ED3" w14:textId="77777777" w:rsidR="008626AC" w:rsidRPr="00B85C79" w:rsidRDefault="008626AC" w:rsidP="00716A19">
      <w:pPr>
        <w:rPr>
          <w:i/>
          <w:sz w:val="20"/>
          <w:szCs w:val="20"/>
        </w:rPr>
      </w:pPr>
      <w:r w:rsidRPr="00B85C79">
        <w:rPr>
          <w:i/>
          <w:sz w:val="20"/>
          <w:szCs w:val="20"/>
        </w:rPr>
        <w:t>Vir: MF</w:t>
      </w:r>
      <w:r w:rsidR="00940C0A" w:rsidRPr="00B85C79">
        <w:rPr>
          <w:i/>
          <w:sz w:val="20"/>
          <w:szCs w:val="20"/>
        </w:rPr>
        <w:t>, SURS*</w:t>
      </w:r>
    </w:p>
    <w:p w14:paraId="19D551E6" w14:textId="77777777" w:rsidR="00B7366B" w:rsidRDefault="00B7366B">
      <w:pPr>
        <w:pStyle w:val="Napis"/>
        <w:rPr>
          <w:b/>
        </w:rPr>
      </w:pPr>
      <w:bookmarkStart w:id="3115" w:name="_Ref510099716"/>
      <w:bookmarkStart w:id="3116" w:name="_Toc326049314"/>
      <w:r>
        <w:rPr>
          <w:b/>
        </w:rPr>
        <w:br w:type="page"/>
      </w:r>
    </w:p>
    <w:p w14:paraId="7F93702B" w14:textId="0CC763E8" w:rsidR="00A20996" w:rsidRPr="00CB388E" w:rsidRDefault="00A20996">
      <w:pPr>
        <w:pStyle w:val="Napis"/>
        <w:rPr>
          <w:b/>
        </w:rPr>
      </w:pPr>
      <w:bookmarkStart w:id="3117" w:name="_Toc81832357"/>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9</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3</w:t>
      </w:r>
      <w:r w:rsidR="004F273E">
        <w:rPr>
          <w:b/>
        </w:rPr>
        <w:fldChar w:fldCharType="end"/>
      </w:r>
      <w:bookmarkEnd w:id="3115"/>
      <w:r w:rsidRPr="00B85C79">
        <w:rPr>
          <w:b/>
        </w:rPr>
        <w:t>:</w:t>
      </w:r>
      <w:r w:rsidRPr="00E071CE">
        <w:t xml:space="preserve"> Dolg državnega proračuna RS po letih  v skladu z metodologijo GFS</w:t>
      </w:r>
      <w:r w:rsidR="006C31EA" w:rsidRPr="009549BD">
        <w:t>, v milijonih EUR</w:t>
      </w:r>
      <w:bookmarkEnd w:id="3117"/>
      <w:r w:rsidRPr="00BE69B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34"/>
        <w:gridCol w:w="1008"/>
        <w:gridCol w:w="1005"/>
        <w:gridCol w:w="1005"/>
        <w:gridCol w:w="1005"/>
        <w:gridCol w:w="1005"/>
        <w:gridCol w:w="1005"/>
        <w:gridCol w:w="1005"/>
        <w:gridCol w:w="1005"/>
        <w:gridCol w:w="1005"/>
        <w:gridCol w:w="1005"/>
        <w:gridCol w:w="1005"/>
      </w:tblGrid>
      <w:tr w:rsidR="00BB5842" w:rsidRPr="00B85C79" w14:paraId="2D01C12B" w14:textId="77777777" w:rsidTr="00C808C4">
        <w:trPr>
          <w:trHeight w:val="276"/>
          <w:tblHeader/>
        </w:trPr>
        <w:tc>
          <w:tcPr>
            <w:tcW w:w="1048" w:type="pct"/>
            <w:shd w:val="clear" w:color="auto" w:fill="2D5195"/>
            <w:noWrap/>
            <w:vAlign w:val="bottom"/>
            <w:hideMark/>
          </w:tcPr>
          <w:p w14:paraId="56431D07" w14:textId="77777777" w:rsidR="00BB5842" w:rsidRPr="00D5285A" w:rsidRDefault="00BB5842" w:rsidP="00BB5842">
            <w:pPr>
              <w:spacing w:line="240" w:lineRule="auto"/>
              <w:jc w:val="left"/>
              <w:rPr>
                <w:rFonts w:eastAsia="Times New Roman" w:cs="Arial"/>
                <w:b/>
                <w:bCs/>
                <w:color w:val="FFFFFF" w:themeColor="background1"/>
                <w:sz w:val="20"/>
                <w:szCs w:val="20"/>
                <w:lang w:eastAsia="sl-SI"/>
              </w:rPr>
            </w:pPr>
            <w:r w:rsidRPr="00D5285A">
              <w:rPr>
                <w:rFonts w:eastAsia="Times New Roman" w:cs="Arial"/>
                <w:b/>
                <w:bCs/>
                <w:color w:val="FFFFFF" w:themeColor="background1"/>
                <w:sz w:val="20"/>
                <w:szCs w:val="20"/>
                <w:lang w:eastAsia="sl-SI"/>
              </w:rPr>
              <w:t> </w:t>
            </w:r>
          </w:p>
        </w:tc>
        <w:tc>
          <w:tcPr>
            <w:tcW w:w="360" w:type="pct"/>
            <w:shd w:val="clear" w:color="auto" w:fill="2D5195"/>
            <w:noWrap/>
            <w:vAlign w:val="center"/>
            <w:hideMark/>
          </w:tcPr>
          <w:p w14:paraId="67BD75AD" w14:textId="3967AB50" w:rsidR="00BB5842" w:rsidRPr="00F40CAE" w:rsidRDefault="00BB5842" w:rsidP="00BB5842">
            <w:pPr>
              <w:spacing w:line="240" w:lineRule="auto"/>
              <w:jc w:val="center"/>
              <w:rPr>
                <w:rFonts w:eastAsia="Times New Roman" w:cs="Arial"/>
                <w:b/>
                <w:bCs/>
                <w:color w:val="FFFFFF" w:themeColor="background1"/>
                <w:sz w:val="20"/>
                <w:szCs w:val="20"/>
                <w:lang w:eastAsia="sl-SI"/>
              </w:rPr>
            </w:pPr>
            <w:r w:rsidRPr="005F1256">
              <w:rPr>
                <w:rFonts w:eastAsia="Times New Roman" w:cs="Arial"/>
                <w:b/>
                <w:bCs/>
                <w:color w:val="FFFFFF" w:themeColor="background1"/>
                <w:sz w:val="20"/>
                <w:szCs w:val="20"/>
                <w:lang w:eastAsia="sl-SI"/>
              </w:rPr>
              <w:t>2010</w:t>
            </w:r>
          </w:p>
        </w:tc>
        <w:tc>
          <w:tcPr>
            <w:tcW w:w="359" w:type="pct"/>
            <w:shd w:val="clear" w:color="auto" w:fill="2D5195"/>
            <w:noWrap/>
            <w:vAlign w:val="center"/>
            <w:hideMark/>
          </w:tcPr>
          <w:p w14:paraId="6A584968" w14:textId="552A1EBE" w:rsidR="00BB5842" w:rsidRPr="00C608CC" w:rsidRDefault="00BB5842" w:rsidP="00BB5842">
            <w:pPr>
              <w:spacing w:line="240" w:lineRule="auto"/>
              <w:jc w:val="center"/>
              <w:rPr>
                <w:rFonts w:eastAsia="Times New Roman" w:cs="Arial"/>
                <w:b/>
                <w:bCs/>
                <w:color w:val="FFFFFF" w:themeColor="background1"/>
                <w:sz w:val="20"/>
                <w:szCs w:val="20"/>
                <w:lang w:eastAsia="sl-SI"/>
              </w:rPr>
            </w:pPr>
            <w:r w:rsidRPr="0009420B">
              <w:rPr>
                <w:rFonts w:eastAsia="Times New Roman" w:cs="Arial"/>
                <w:b/>
                <w:bCs/>
                <w:color w:val="FFFFFF" w:themeColor="background1"/>
                <w:sz w:val="20"/>
                <w:szCs w:val="20"/>
                <w:lang w:eastAsia="sl-SI"/>
              </w:rPr>
              <w:t>2011</w:t>
            </w:r>
          </w:p>
        </w:tc>
        <w:tc>
          <w:tcPr>
            <w:tcW w:w="359" w:type="pct"/>
            <w:shd w:val="clear" w:color="auto" w:fill="2D5195"/>
            <w:noWrap/>
            <w:vAlign w:val="center"/>
            <w:hideMark/>
          </w:tcPr>
          <w:p w14:paraId="580519A2" w14:textId="7485BD17" w:rsidR="00BB5842" w:rsidRPr="005F1256" w:rsidRDefault="00BB5842" w:rsidP="00BB5842">
            <w:pPr>
              <w:spacing w:line="240" w:lineRule="auto"/>
              <w:jc w:val="center"/>
              <w:rPr>
                <w:rFonts w:eastAsia="Times New Roman" w:cs="Arial"/>
                <w:b/>
                <w:bCs/>
                <w:color w:val="FFFFFF" w:themeColor="background1"/>
                <w:sz w:val="20"/>
                <w:szCs w:val="20"/>
                <w:lang w:eastAsia="sl-SI"/>
              </w:rPr>
            </w:pPr>
            <w:r w:rsidRPr="00DE1044">
              <w:rPr>
                <w:rFonts w:eastAsia="Times New Roman" w:cs="Arial"/>
                <w:b/>
                <w:bCs/>
                <w:color w:val="FFFFFF" w:themeColor="background1"/>
                <w:sz w:val="20"/>
                <w:szCs w:val="20"/>
                <w:lang w:eastAsia="sl-SI"/>
              </w:rPr>
              <w:t>2012</w:t>
            </w:r>
          </w:p>
        </w:tc>
        <w:tc>
          <w:tcPr>
            <w:tcW w:w="359" w:type="pct"/>
            <w:shd w:val="clear" w:color="auto" w:fill="2D5195"/>
            <w:noWrap/>
            <w:vAlign w:val="center"/>
            <w:hideMark/>
          </w:tcPr>
          <w:p w14:paraId="56B5498C" w14:textId="1D5E5107" w:rsidR="00BB5842" w:rsidRPr="0009420B" w:rsidRDefault="00BB5842" w:rsidP="00BB5842">
            <w:pPr>
              <w:spacing w:line="240" w:lineRule="auto"/>
              <w:jc w:val="center"/>
              <w:rPr>
                <w:rFonts w:eastAsia="Times New Roman" w:cs="Arial"/>
                <w:b/>
                <w:bCs/>
                <w:color w:val="FFFFFF" w:themeColor="background1"/>
                <w:sz w:val="20"/>
                <w:szCs w:val="20"/>
                <w:lang w:eastAsia="sl-SI"/>
              </w:rPr>
            </w:pPr>
            <w:r w:rsidRPr="00D71156">
              <w:rPr>
                <w:rFonts w:eastAsia="Times New Roman" w:cs="Arial"/>
                <w:b/>
                <w:bCs/>
                <w:color w:val="FFFFFF" w:themeColor="background1"/>
                <w:sz w:val="20"/>
                <w:szCs w:val="20"/>
                <w:lang w:eastAsia="sl-SI"/>
              </w:rPr>
              <w:t>2013</w:t>
            </w:r>
          </w:p>
        </w:tc>
        <w:tc>
          <w:tcPr>
            <w:tcW w:w="359" w:type="pct"/>
            <w:shd w:val="clear" w:color="auto" w:fill="2D5195"/>
            <w:noWrap/>
            <w:vAlign w:val="center"/>
            <w:hideMark/>
          </w:tcPr>
          <w:p w14:paraId="03D356B5" w14:textId="19FF43A3" w:rsidR="00BB5842" w:rsidRPr="00DE1044" w:rsidRDefault="00BB5842" w:rsidP="00BB5842">
            <w:pPr>
              <w:spacing w:line="240" w:lineRule="auto"/>
              <w:jc w:val="center"/>
              <w:rPr>
                <w:rFonts w:eastAsia="Times New Roman" w:cs="Arial"/>
                <w:b/>
                <w:bCs/>
                <w:color w:val="FFFFFF" w:themeColor="background1"/>
                <w:sz w:val="20"/>
                <w:szCs w:val="20"/>
                <w:lang w:eastAsia="sl-SI"/>
              </w:rPr>
            </w:pPr>
            <w:r w:rsidRPr="004F7BE2">
              <w:rPr>
                <w:rFonts w:eastAsia="Times New Roman" w:cs="Arial"/>
                <w:b/>
                <w:bCs/>
                <w:color w:val="FFFFFF" w:themeColor="background1"/>
                <w:sz w:val="20"/>
                <w:szCs w:val="20"/>
                <w:lang w:eastAsia="sl-SI"/>
              </w:rPr>
              <w:t>2014</w:t>
            </w:r>
          </w:p>
        </w:tc>
        <w:tc>
          <w:tcPr>
            <w:tcW w:w="359" w:type="pct"/>
            <w:shd w:val="clear" w:color="auto" w:fill="2D5195"/>
            <w:noWrap/>
            <w:vAlign w:val="center"/>
            <w:hideMark/>
          </w:tcPr>
          <w:p w14:paraId="5DB1FEDF" w14:textId="56F89F71" w:rsidR="00BB5842" w:rsidRPr="00D71156" w:rsidRDefault="00BB5842" w:rsidP="00BB5842">
            <w:pPr>
              <w:spacing w:line="240" w:lineRule="auto"/>
              <w:jc w:val="center"/>
              <w:rPr>
                <w:rFonts w:eastAsia="Times New Roman" w:cs="Arial"/>
                <w:b/>
                <w:bCs/>
                <w:color w:val="FFFFFF" w:themeColor="background1"/>
                <w:sz w:val="20"/>
                <w:szCs w:val="20"/>
                <w:lang w:eastAsia="sl-SI"/>
              </w:rPr>
            </w:pPr>
            <w:r w:rsidRPr="000973F8">
              <w:rPr>
                <w:rFonts w:eastAsia="Times New Roman" w:cs="Arial"/>
                <w:b/>
                <w:bCs/>
                <w:color w:val="FFFFFF" w:themeColor="background1"/>
                <w:sz w:val="20"/>
                <w:szCs w:val="20"/>
                <w:lang w:eastAsia="sl-SI"/>
              </w:rPr>
              <w:t>2015</w:t>
            </w:r>
          </w:p>
        </w:tc>
        <w:tc>
          <w:tcPr>
            <w:tcW w:w="359" w:type="pct"/>
            <w:shd w:val="clear" w:color="auto" w:fill="2D5195"/>
            <w:vAlign w:val="center"/>
          </w:tcPr>
          <w:p w14:paraId="108B95CB" w14:textId="5CB5088B" w:rsidR="00BB5842" w:rsidRPr="004F7BE2" w:rsidRDefault="00BB5842" w:rsidP="00BB5842">
            <w:pPr>
              <w:spacing w:line="240" w:lineRule="auto"/>
              <w:jc w:val="center"/>
              <w:rPr>
                <w:rFonts w:eastAsia="Times New Roman" w:cs="Arial"/>
                <w:b/>
                <w:bCs/>
                <w:color w:val="FFFFFF" w:themeColor="background1"/>
                <w:sz w:val="20"/>
                <w:szCs w:val="20"/>
                <w:lang w:eastAsia="sl-SI"/>
              </w:rPr>
            </w:pPr>
            <w:r w:rsidRPr="00507FA5">
              <w:rPr>
                <w:rFonts w:eastAsia="Times New Roman" w:cs="Arial"/>
                <w:b/>
                <w:bCs/>
                <w:color w:val="FFFFFF" w:themeColor="background1"/>
                <w:sz w:val="20"/>
                <w:szCs w:val="20"/>
                <w:lang w:eastAsia="sl-SI"/>
              </w:rPr>
              <w:t>2016</w:t>
            </w:r>
          </w:p>
        </w:tc>
        <w:tc>
          <w:tcPr>
            <w:tcW w:w="359" w:type="pct"/>
            <w:shd w:val="clear" w:color="auto" w:fill="2D5195"/>
            <w:vAlign w:val="center"/>
          </w:tcPr>
          <w:p w14:paraId="55FE4BFC" w14:textId="630686F1" w:rsidR="00BB5842" w:rsidRPr="000973F8" w:rsidRDefault="00BB5842" w:rsidP="00BB5842">
            <w:pPr>
              <w:spacing w:line="240" w:lineRule="auto"/>
              <w:jc w:val="center"/>
              <w:rPr>
                <w:rFonts w:eastAsia="Times New Roman" w:cs="Arial"/>
                <w:b/>
                <w:bCs/>
                <w:color w:val="FFFFFF" w:themeColor="background1"/>
                <w:sz w:val="20"/>
                <w:szCs w:val="20"/>
                <w:lang w:eastAsia="sl-SI"/>
              </w:rPr>
            </w:pPr>
            <w:r w:rsidRPr="005376A6">
              <w:rPr>
                <w:rFonts w:eastAsia="Times New Roman" w:cs="Arial"/>
                <w:b/>
                <w:bCs/>
                <w:color w:val="FFFFFF" w:themeColor="background1"/>
                <w:sz w:val="20"/>
                <w:szCs w:val="20"/>
                <w:lang w:eastAsia="sl-SI"/>
              </w:rPr>
              <w:t>2017</w:t>
            </w:r>
          </w:p>
        </w:tc>
        <w:tc>
          <w:tcPr>
            <w:tcW w:w="359" w:type="pct"/>
            <w:shd w:val="clear" w:color="auto" w:fill="2D5195"/>
            <w:vAlign w:val="center"/>
          </w:tcPr>
          <w:p w14:paraId="17B5E814" w14:textId="4E48E038" w:rsidR="00BB5842" w:rsidRPr="00507FA5" w:rsidRDefault="00BB5842" w:rsidP="00BB5842">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2018</w:t>
            </w:r>
          </w:p>
        </w:tc>
        <w:tc>
          <w:tcPr>
            <w:tcW w:w="359" w:type="pct"/>
            <w:shd w:val="clear" w:color="auto" w:fill="2D5195"/>
            <w:vAlign w:val="center"/>
          </w:tcPr>
          <w:p w14:paraId="3894FF76" w14:textId="000426D1" w:rsidR="00BB5842" w:rsidRPr="005376A6" w:rsidRDefault="00BB5842" w:rsidP="00BB5842">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201</w:t>
            </w:r>
            <w:r>
              <w:rPr>
                <w:rFonts w:eastAsia="Times New Roman" w:cs="Arial"/>
                <w:b/>
                <w:bCs/>
                <w:color w:val="FFFFFF" w:themeColor="background1"/>
                <w:sz w:val="20"/>
                <w:szCs w:val="20"/>
                <w:lang w:eastAsia="sl-SI"/>
              </w:rPr>
              <w:t>9</w:t>
            </w:r>
          </w:p>
        </w:tc>
        <w:tc>
          <w:tcPr>
            <w:tcW w:w="359" w:type="pct"/>
            <w:shd w:val="clear" w:color="auto" w:fill="2D5195"/>
            <w:vAlign w:val="center"/>
          </w:tcPr>
          <w:p w14:paraId="4719348C" w14:textId="729BA1BF" w:rsidR="00BB5842" w:rsidRPr="00B85C79" w:rsidRDefault="00BB5842" w:rsidP="00BB5842">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20</w:t>
            </w:r>
            <w:r>
              <w:rPr>
                <w:rFonts w:eastAsia="Times New Roman" w:cs="Arial"/>
                <w:b/>
                <w:bCs/>
                <w:color w:val="FFFFFF" w:themeColor="background1"/>
                <w:sz w:val="20"/>
                <w:szCs w:val="20"/>
                <w:lang w:eastAsia="sl-SI"/>
              </w:rPr>
              <w:t>20</w:t>
            </w:r>
          </w:p>
        </w:tc>
      </w:tr>
      <w:tr w:rsidR="00BB5842" w:rsidRPr="00B85C79" w14:paraId="2FAD4F2F" w14:textId="77777777" w:rsidTr="00C808C4">
        <w:trPr>
          <w:trHeight w:val="276"/>
        </w:trPr>
        <w:tc>
          <w:tcPr>
            <w:tcW w:w="1048" w:type="pct"/>
            <w:shd w:val="clear" w:color="auto" w:fill="auto"/>
            <w:noWrap/>
            <w:vAlign w:val="bottom"/>
            <w:hideMark/>
          </w:tcPr>
          <w:p w14:paraId="375C4E16" w14:textId="77777777" w:rsidR="00BB5842" w:rsidRPr="00B85C79" w:rsidRDefault="00BB5842" w:rsidP="00BB5842">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DOLG RS SKUPAJ</w:t>
            </w:r>
          </w:p>
        </w:tc>
        <w:tc>
          <w:tcPr>
            <w:tcW w:w="360" w:type="pct"/>
            <w:shd w:val="clear" w:color="auto" w:fill="auto"/>
            <w:noWrap/>
            <w:vAlign w:val="bottom"/>
            <w:hideMark/>
          </w:tcPr>
          <w:p w14:paraId="6B2C760F" w14:textId="6EEBB651"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11.884,5</w:t>
            </w:r>
          </w:p>
        </w:tc>
        <w:tc>
          <w:tcPr>
            <w:tcW w:w="359" w:type="pct"/>
            <w:shd w:val="clear" w:color="auto" w:fill="auto"/>
            <w:noWrap/>
            <w:vAlign w:val="bottom"/>
            <w:hideMark/>
          </w:tcPr>
          <w:p w14:paraId="23BA1603" w14:textId="101D2663"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15.156,8</w:t>
            </w:r>
          </w:p>
        </w:tc>
        <w:tc>
          <w:tcPr>
            <w:tcW w:w="359" w:type="pct"/>
            <w:shd w:val="clear" w:color="auto" w:fill="auto"/>
            <w:noWrap/>
            <w:vAlign w:val="bottom"/>
            <w:hideMark/>
          </w:tcPr>
          <w:p w14:paraId="34EB2E9B" w14:textId="0F93852B"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16.836,1</w:t>
            </w:r>
          </w:p>
        </w:tc>
        <w:tc>
          <w:tcPr>
            <w:tcW w:w="359" w:type="pct"/>
            <w:shd w:val="clear" w:color="auto" w:fill="auto"/>
            <w:noWrap/>
            <w:vAlign w:val="bottom"/>
            <w:hideMark/>
          </w:tcPr>
          <w:p w14:paraId="3D67CF05" w14:textId="268D5A02"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21.995,5</w:t>
            </w:r>
          </w:p>
        </w:tc>
        <w:tc>
          <w:tcPr>
            <w:tcW w:w="359" w:type="pct"/>
            <w:shd w:val="clear" w:color="auto" w:fill="auto"/>
            <w:noWrap/>
            <w:vAlign w:val="bottom"/>
            <w:hideMark/>
          </w:tcPr>
          <w:p w14:paraId="527DBD12" w14:textId="2526D073"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26.015,1</w:t>
            </w:r>
          </w:p>
        </w:tc>
        <w:tc>
          <w:tcPr>
            <w:tcW w:w="359" w:type="pct"/>
            <w:shd w:val="clear" w:color="auto" w:fill="auto"/>
            <w:noWrap/>
            <w:vAlign w:val="bottom"/>
            <w:hideMark/>
          </w:tcPr>
          <w:p w14:paraId="3CCB359A" w14:textId="6D08E949"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27.279,1</w:t>
            </w:r>
          </w:p>
        </w:tc>
        <w:tc>
          <w:tcPr>
            <w:tcW w:w="359" w:type="pct"/>
            <w:vAlign w:val="bottom"/>
          </w:tcPr>
          <w:p w14:paraId="5AD43B85" w14:textId="071FD04D"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27.129,1</w:t>
            </w:r>
          </w:p>
        </w:tc>
        <w:tc>
          <w:tcPr>
            <w:tcW w:w="359" w:type="pct"/>
            <w:vAlign w:val="bottom"/>
          </w:tcPr>
          <w:p w14:paraId="1AFC50B5" w14:textId="4FEC2D4E"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28.739,7</w:t>
            </w:r>
          </w:p>
        </w:tc>
        <w:tc>
          <w:tcPr>
            <w:tcW w:w="359" w:type="pct"/>
            <w:vAlign w:val="bottom"/>
          </w:tcPr>
          <w:p w14:paraId="5CB0FF1A" w14:textId="464D7C19"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29.180,9</w:t>
            </w:r>
          </w:p>
        </w:tc>
        <w:tc>
          <w:tcPr>
            <w:tcW w:w="359" w:type="pct"/>
            <w:shd w:val="clear" w:color="auto" w:fill="auto"/>
            <w:vAlign w:val="bottom"/>
          </w:tcPr>
          <w:p w14:paraId="0D377000" w14:textId="5506C26D"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w:t>
            </w:r>
            <w:r>
              <w:rPr>
                <w:rFonts w:eastAsia="Times New Roman" w:cs="Arial"/>
                <w:b/>
                <w:bCs/>
                <w:sz w:val="20"/>
                <w:szCs w:val="20"/>
                <w:lang w:eastAsia="sl-SI"/>
              </w:rPr>
              <w:t>8</w:t>
            </w:r>
            <w:r w:rsidRPr="00B85C79">
              <w:rPr>
                <w:rFonts w:eastAsia="Times New Roman" w:cs="Arial"/>
                <w:b/>
                <w:bCs/>
                <w:sz w:val="20"/>
                <w:szCs w:val="20"/>
                <w:lang w:eastAsia="sl-SI"/>
              </w:rPr>
              <w:t>.</w:t>
            </w:r>
            <w:r>
              <w:rPr>
                <w:rFonts w:eastAsia="Times New Roman" w:cs="Arial"/>
                <w:b/>
                <w:bCs/>
                <w:sz w:val="20"/>
                <w:szCs w:val="20"/>
                <w:lang w:eastAsia="sl-SI"/>
              </w:rPr>
              <w:t>560</w:t>
            </w:r>
            <w:r w:rsidRPr="00B85C79">
              <w:rPr>
                <w:rFonts w:eastAsia="Times New Roman" w:cs="Arial"/>
                <w:b/>
                <w:bCs/>
                <w:sz w:val="20"/>
                <w:szCs w:val="20"/>
                <w:lang w:eastAsia="sl-SI"/>
              </w:rPr>
              <w:t>,</w:t>
            </w:r>
            <w:r>
              <w:rPr>
                <w:rFonts w:eastAsia="Times New Roman" w:cs="Arial"/>
                <w:b/>
                <w:bCs/>
                <w:sz w:val="20"/>
                <w:szCs w:val="20"/>
                <w:lang w:eastAsia="sl-SI"/>
              </w:rPr>
              <w:t>2</w:t>
            </w:r>
          </w:p>
        </w:tc>
        <w:tc>
          <w:tcPr>
            <w:tcW w:w="359" w:type="pct"/>
            <w:vAlign w:val="bottom"/>
          </w:tcPr>
          <w:p w14:paraId="22D06487" w14:textId="0E213D3D"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b/>
                <w:bCs/>
                <w:sz w:val="20"/>
                <w:szCs w:val="20"/>
                <w:lang w:eastAsia="sl-SI"/>
              </w:rPr>
              <w:t>34</w:t>
            </w:r>
            <w:r w:rsidRPr="00B85C79">
              <w:rPr>
                <w:rFonts w:eastAsia="Times New Roman" w:cs="Arial"/>
                <w:b/>
                <w:bCs/>
                <w:sz w:val="20"/>
                <w:szCs w:val="20"/>
                <w:lang w:eastAsia="sl-SI"/>
              </w:rPr>
              <w:t>.</w:t>
            </w:r>
            <w:r>
              <w:rPr>
                <w:rFonts w:eastAsia="Times New Roman" w:cs="Arial"/>
                <w:b/>
                <w:bCs/>
                <w:sz w:val="20"/>
                <w:szCs w:val="20"/>
                <w:lang w:eastAsia="sl-SI"/>
              </w:rPr>
              <w:t>319</w:t>
            </w:r>
            <w:r w:rsidRPr="00B85C79">
              <w:rPr>
                <w:rFonts w:eastAsia="Times New Roman" w:cs="Arial"/>
                <w:b/>
                <w:bCs/>
                <w:sz w:val="20"/>
                <w:szCs w:val="20"/>
                <w:lang w:eastAsia="sl-SI"/>
              </w:rPr>
              <w:t>,</w:t>
            </w:r>
            <w:r>
              <w:rPr>
                <w:rFonts w:eastAsia="Times New Roman" w:cs="Arial"/>
                <w:b/>
                <w:bCs/>
                <w:sz w:val="20"/>
                <w:szCs w:val="20"/>
                <w:lang w:eastAsia="sl-SI"/>
              </w:rPr>
              <w:t>1</w:t>
            </w:r>
          </w:p>
        </w:tc>
      </w:tr>
      <w:tr w:rsidR="00BB5842" w:rsidRPr="00B85C79" w14:paraId="133F6B78" w14:textId="77777777" w:rsidTr="00C808C4">
        <w:trPr>
          <w:trHeight w:val="276"/>
        </w:trPr>
        <w:tc>
          <w:tcPr>
            <w:tcW w:w="1048" w:type="pct"/>
            <w:shd w:val="clear" w:color="auto" w:fill="auto"/>
            <w:noWrap/>
            <w:vAlign w:val="bottom"/>
            <w:hideMark/>
          </w:tcPr>
          <w:p w14:paraId="26C38422" w14:textId="77777777" w:rsidR="00BB5842" w:rsidRPr="00B85C79" w:rsidRDefault="00BB5842" w:rsidP="00BB5842">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I. NOTRANJI DOLG</w:t>
            </w:r>
          </w:p>
        </w:tc>
        <w:tc>
          <w:tcPr>
            <w:tcW w:w="360" w:type="pct"/>
            <w:shd w:val="clear" w:color="auto" w:fill="auto"/>
            <w:noWrap/>
            <w:vAlign w:val="bottom"/>
            <w:hideMark/>
          </w:tcPr>
          <w:p w14:paraId="35B0DFD3" w14:textId="4AA6B7EA"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10.354,8</w:t>
            </w:r>
          </w:p>
        </w:tc>
        <w:tc>
          <w:tcPr>
            <w:tcW w:w="359" w:type="pct"/>
            <w:shd w:val="clear" w:color="auto" w:fill="auto"/>
            <w:noWrap/>
            <w:vAlign w:val="bottom"/>
            <w:hideMark/>
          </w:tcPr>
          <w:p w14:paraId="5D876277" w14:textId="549F7880"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14.090,1</w:t>
            </w:r>
          </w:p>
        </w:tc>
        <w:tc>
          <w:tcPr>
            <w:tcW w:w="359" w:type="pct"/>
            <w:shd w:val="clear" w:color="auto" w:fill="auto"/>
            <w:noWrap/>
            <w:vAlign w:val="bottom"/>
            <w:hideMark/>
          </w:tcPr>
          <w:p w14:paraId="2DD94DA4" w14:textId="6EC7D819"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14.052,3</w:t>
            </w:r>
          </w:p>
        </w:tc>
        <w:tc>
          <w:tcPr>
            <w:tcW w:w="359" w:type="pct"/>
            <w:shd w:val="clear" w:color="auto" w:fill="auto"/>
            <w:noWrap/>
            <w:vAlign w:val="bottom"/>
            <w:hideMark/>
          </w:tcPr>
          <w:p w14:paraId="04846153" w14:textId="18948C88"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14.762,9</w:t>
            </w:r>
          </w:p>
        </w:tc>
        <w:tc>
          <w:tcPr>
            <w:tcW w:w="359" w:type="pct"/>
            <w:shd w:val="clear" w:color="auto" w:fill="auto"/>
            <w:noWrap/>
            <w:vAlign w:val="bottom"/>
            <w:hideMark/>
          </w:tcPr>
          <w:p w14:paraId="65967156" w14:textId="4A45C9FD"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15.988,3</w:t>
            </w:r>
          </w:p>
        </w:tc>
        <w:tc>
          <w:tcPr>
            <w:tcW w:w="359" w:type="pct"/>
            <w:shd w:val="clear" w:color="auto" w:fill="auto"/>
            <w:noWrap/>
            <w:vAlign w:val="bottom"/>
            <w:hideMark/>
          </w:tcPr>
          <w:p w14:paraId="5786D552" w14:textId="5576BFFF"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17.256,4</w:t>
            </w:r>
          </w:p>
        </w:tc>
        <w:tc>
          <w:tcPr>
            <w:tcW w:w="359" w:type="pct"/>
            <w:vAlign w:val="bottom"/>
          </w:tcPr>
          <w:p w14:paraId="6AB285E6" w14:textId="56A4287E"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20.500,4</w:t>
            </w:r>
          </w:p>
        </w:tc>
        <w:tc>
          <w:tcPr>
            <w:tcW w:w="359" w:type="pct"/>
            <w:vAlign w:val="bottom"/>
          </w:tcPr>
          <w:p w14:paraId="5DC7C3F6" w14:textId="3D1AA139"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23.614,8</w:t>
            </w:r>
          </w:p>
        </w:tc>
        <w:tc>
          <w:tcPr>
            <w:tcW w:w="359" w:type="pct"/>
            <w:vAlign w:val="bottom"/>
          </w:tcPr>
          <w:p w14:paraId="53B5946D" w14:textId="604B0C1E"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26.178,6</w:t>
            </w:r>
          </w:p>
        </w:tc>
        <w:tc>
          <w:tcPr>
            <w:tcW w:w="359" w:type="pct"/>
            <w:shd w:val="clear" w:color="auto" w:fill="auto"/>
            <w:vAlign w:val="bottom"/>
          </w:tcPr>
          <w:p w14:paraId="780BEE30" w14:textId="7B17BF47"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26.</w:t>
            </w:r>
            <w:r>
              <w:rPr>
                <w:rFonts w:eastAsia="Times New Roman" w:cs="Arial"/>
                <w:b/>
                <w:bCs/>
                <w:sz w:val="20"/>
                <w:szCs w:val="20"/>
                <w:lang w:eastAsia="sl-SI"/>
              </w:rPr>
              <w:t>680</w:t>
            </w:r>
            <w:r w:rsidRPr="00B85C79">
              <w:rPr>
                <w:rFonts w:eastAsia="Times New Roman" w:cs="Arial"/>
                <w:b/>
                <w:bCs/>
                <w:sz w:val="20"/>
                <w:szCs w:val="20"/>
                <w:lang w:eastAsia="sl-SI"/>
              </w:rPr>
              <w:t>,</w:t>
            </w:r>
            <w:r>
              <w:rPr>
                <w:rFonts w:eastAsia="Times New Roman" w:cs="Arial"/>
                <w:b/>
                <w:bCs/>
                <w:sz w:val="20"/>
                <w:szCs w:val="20"/>
                <w:lang w:eastAsia="sl-SI"/>
              </w:rPr>
              <w:t>1</w:t>
            </w:r>
          </w:p>
        </w:tc>
        <w:tc>
          <w:tcPr>
            <w:tcW w:w="359" w:type="pct"/>
            <w:vAlign w:val="bottom"/>
          </w:tcPr>
          <w:p w14:paraId="7CBDAA69" w14:textId="26736C78"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b/>
                <w:bCs/>
                <w:sz w:val="20"/>
                <w:szCs w:val="20"/>
                <w:lang w:eastAsia="sl-SI"/>
              </w:rPr>
              <w:t>32</w:t>
            </w:r>
            <w:r w:rsidRPr="00B85C79">
              <w:rPr>
                <w:rFonts w:eastAsia="Times New Roman" w:cs="Arial"/>
                <w:b/>
                <w:bCs/>
                <w:sz w:val="20"/>
                <w:szCs w:val="20"/>
                <w:lang w:eastAsia="sl-SI"/>
              </w:rPr>
              <w:t>.</w:t>
            </w:r>
            <w:r>
              <w:rPr>
                <w:rFonts w:eastAsia="Times New Roman" w:cs="Arial"/>
                <w:b/>
                <w:bCs/>
                <w:sz w:val="20"/>
                <w:szCs w:val="20"/>
                <w:lang w:eastAsia="sl-SI"/>
              </w:rPr>
              <w:t>258</w:t>
            </w:r>
            <w:r w:rsidRPr="00B85C79">
              <w:rPr>
                <w:rFonts w:eastAsia="Times New Roman" w:cs="Arial"/>
                <w:b/>
                <w:bCs/>
                <w:sz w:val="20"/>
                <w:szCs w:val="20"/>
                <w:lang w:eastAsia="sl-SI"/>
              </w:rPr>
              <w:t>,</w:t>
            </w:r>
            <w:r>
              <w:rPr>
                <w:rFonts w:eastAsia="Times New Roman" w:cs="Arial"/>
                <w:b/>
                <w:bCs/>
                <w:sz w:val="20"/>
                <w:szCs w:val="20"/>
                <w:lang w:eastAsia="sl-SI"/>
              </w:rPr>
              <w:t>3</w:t>
            </w:r>
          </w:p>
        </w:tc>
      </w:tr>
      <w:tr w:rsidR="00BB5842" w:rsidRPr="00B85C79" w14:paraId="37B4E340" w14:textId="77777777" w:rsidTr="00C808C4">
        <w:trPr>
          <w:trHeight w:val="288"/>
        </w:trPr>
        <w:tc>
          <w:tcPr>
            <w:tcW w:w="1048" w:type="pct"/>
            <w:shd w:val="clear" w:color="auto" w:fill="auto"/>
            <w:noWrap/>
            <w:vAlign w:val="bottom"/>
            <w:hideMark/>
          </w:tcPr>
          <w:p w14:paraId="030A8EAC"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1. JAVNI SEKTOR</w:t>
            </w:r>
          </w:p>
        </w:tc>
        <w:tc>
          <w:tcPr>
            <w:tcW w:w="360" w:type="pct"/>
            <w:shd w:val="clear" w:color="auto" w:fill="auto"/>
            <w:noWrap/>
            <w:vAlign w:val="bottom"/>
            <w:hideMark/>
          </w:tcPr>
          <w:p w14:paraId="4710192D" w14:textId="20955990"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4FA2B222" w14:textId="4E5CC95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2F98AA94" w14:textId="2A7B73E6"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0ED4BCA5" w14:textId="49807665"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1255C75B" w14:textId="321BCBAD"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7FCDB77C" w14:textId="0841C5EB"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1205108D" w14:textId="1F37B08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6758B87A" w14:textId="74B0EFAF"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51AA168E" w14:textId="59E04FD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vAlign w:val="bottom"/>
          </w:tcPr>
          <w:p w14:paraId="0530378E" w14:textId="269E24A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25D000A1" w14:textId="77777777" w:rsidR="00BB5842" w:rsidRPr="00B85C79" w:rsidRDefault="00BB5842" w:rsidP="00BB5842">
            <w:pPr>
              <w:spacing w:line="240" w:lineRule="auto"/>
              <w:jc w:val="right"/>
              <w:rPr>
                <w:rFonts w:eastAsia="Times New Roman" w:cs="Arial"/>
                <w:b/>
                <w:bCs/>
                <w:color w:val="FFFFFF" w:themeColor="background1"/>
                <w:sz w:val="20"/>
                <w:szCs w:val="20"/>
                <w:lang w:eastAsia="sl-SI"/>
              </w:rPr>
            </w:pPr>
            <w:r w:rsidRPr="00B85C79">
              <w:rPr>
                <w:rFonts w:eastAsia="Times New Roman" w:cs="Arial"/>
                <w:sz w:val="20"/>
                <w:szCs w:val="20"/>
                <w:lang w:eastAsia="sl-SI"/>
              </w:rPr>
              <w:t>0,0</w:t>
            </w:r>
          </w:p>
        </w:tc>
      </w:tr>
      <w:tr w:rsidR="00BB5842" w:rsidRPr="00B85C79" w14:paraId="48F854C3" w14:textId="77777777" w:rsidTr="00C808C4">
        <w:trPr>
          <w:trHeight w:val="288"/>
        </w:trPr>
        <w:tc>
          <w:tcPr>
            <w:tcW w:w="1048" w:type="pct"/>
            <w:shd w:val="clear" w:color="auto" w:fill="auto"/>
            <w:noWrap/>
            <w:vAlign w:val="bottom"/>
            <w:hideMark/>
          </w:tcPr>
          <w:p w14:paraId="317EE205"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2. BANKA SLOVENIJE</w:t>
            </w:r>
          </w:p>
        </w:tc>
        <w:tc>
          <w:tcPr>
            <w:tcW w:w="360" w:type="pct"/>
            <w:shd w:val="clear" w:color="auto" w:fill="auto"/>
            <w:noWrap/>
            <w:vAlign w:val="bottom"/>
            <w:hideMark/>
          </w:tcPr>
          <w:p w14:paraId="6BB1B680" w14:textId="73B8E20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29,4</w:t>
            </w:r>
          </w:p>
        </w:tc>
        <w:tc>
          <w:tcPr>
            <w:tcW w:w="359" w:type="pct"/>
            <w:shd w:val="clear" w:color="auto" w:fill="auto"/>
            <w:noWrap/>
            <w:vAlign w:val="bottom"/>
            <w:hideMark/>
          </w:tcPr>
          <w:p w14:paraId="1BB340CB" w14:textId="6B06FA43"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30,2</w:t>
            </w:r>
          </w:p>
        </w:tc>
        <w:tc>
          <w:tcPr>
            <w:tcW w:w="359" w:type="pct"/>
            <w:shd w:val="clear" w:color="auto" w:fill="auto"/>
            <w:noWrap/>
            <w:vAlign w:val="bottom"/>
            <w:hideMark/>
          </w:tcPr>
          <w:p w14:paraId="46C95BA0" w14:textId="136D2DCB"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29,6</w:t>
            </w:r>
          </w:p>
        </w:tc>
        <w:tc>
          <w:tcPr>
            <w:tcW w:w="359" w:type="pct"/>
            <w:shd w:val="clear" w:color="auto" w:fill="auto"/>
            <w:noWrap/>
            <w:vAlign w:val="bottom"/>
            <w:hideMark/>
          </w:tcPr>
          <w:p w14:paraId="35CCE596" w14:textId="51B1ED3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28,4</w:t>
            </w:r>
          </w:p>
        </w:tc>
        <w:tc>
          <w:tcPr>
            <w:tcW w:w="359" w:type="pct"/>
            <w:shd w:val="clear" w:color="auto" w:fill="auto"/>
            <w:noWrap/>
            <w:vAlign w:val="bottom"/>
            <w:hideMark/>
          </w:tcPr>
          <w:p w14:paraId="10908AE1" w14:textId="46F40A2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28,5</w:t>
            </w:r>
          </w:p>
        </w:tc>
        <w:tc>
          <w:tcPr>
            <w:tcW w:w="359" w:type="pct"/>
            <w:shd w:val="clear" w:color="auto" w:fill="auto"/>
            <w:noWrap/>
            <w:vAlign w:val="bottom"/>
            <w:hideMark/>
          </w:tcPr>
          <w:p w14:paraId="142C95FC" w14:textId="0D364E6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32,4</w:t>
            </w:r>
          </w:p>
        </w:tc>
        <w:tc>
          <w:tcPr>
            <w:tcW w:w="359" w:type="pct"/>
            <w:vAlign w:val="bottom"/>
          </w:tcPr>
          <w:p w14:paraId="0D829986" w14:textId="72CB4CC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32,4</w:t>
            </w:r>
          </w:p>
        </w:tc>
        <w:tc>
          <w:tcPr>
            <w:tcW w:w="359" w:type="pct"/>
            <w:vAlign w:val="bottom"/>
          </w:tcPr>
          <w:p w14:paraId="66486D43" w14:textId="4291C48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30,2</w:t>
            </w:r>
          </w:p>
        </w:tc>
        <w:tc>
          <w:tcPr>
            <w:tcW w:w="359" w:type="pct"/>
            <w:vAlign w:val="bottom"/>
          </w:tcPr>
          <w:p w14:paraId="03949D67" w14:textId="593577AF"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30,9</w:t>
            </w:r>
          </w:p>
        </w:tc>
        <w:tc>
          <w:tcPr>
            <w:tcW w:w="359" w:type="pct"/>
            <w:shd w:val="clear" w:color="auto" w:fill="auto"/>
            <w:vAlign w:val="bottom"/>
          </w:tcPr>
          <w:p w14:paraId="776727C5" w14:textId="149C6BA9"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w:t>
            </w:r>
            <w:r>
              <w:rPr>
                <w:rFonts w:eastAsia="Times New Roman" w:cs="Arial"/>
                <w:sz w:val="20"/>
                <w:szCs w:val="20"/>
                <w:lang w:eastAsia="sl-SI"/>
              </w:rPr>
              <w:t>1</w:t>
            </w:r>
            <w:r w:rsidRPr="00B85C79">
              <w:rPr>
                <w:rFonts w:eastAsia="Times New Roman" w:cs="Arial"/>
                <w:sz w:val="20"/>
                <w:szCs w:val="20"/>
                <w:lang w:eastAsia="sl-SI"/>
              </w:rPr>
              <w:t>,</w:t>
            </w:r>
            <w:r>
              <w:rPr>
                <w:rFonts w:eastAsia="Times New Roman" w:cs="Arial"/>
                <w:sz w:val="20"/>
                <w:szCs w:val="20"/>
                <w:lang w:eastAsia="sl-SI"/>
              </w:rPr>
              <w:t>4</w:t>
            </w:r>
          </w:p>
        </w:tc>
        <w:tc>
          <w:tcPr>
            <w:tcW w:w="359" w:type="pct"/>
            <w:vAlign w:val="bottom"/>
          </w:tcPr>
          <w:p w14:paraId="4B6DA8FA" w14:textId="27D4BFB5"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sz w:val="20"/>
                <w:szCs w:val="20"/>
                <w:lang w:eastAsia="sl-SI"/>
              </w:rPr>
              <w:t>30</w:t>
            </w:r>
            <w:r w:rsidRPr="00B85C79">
              <w:rPr>
                <w:rFonts w:eastAsia="Times New Roman" w:cs="Arial"/>
                <w:sz w:val="20"/>
                <w:szCs w:val="20"/>
                <w:lang w:eastAsia="sl-SI"/>
              </w:rPr>
              <w:t>,</w:t>
            </w:r>
            <w:r>
              <w:rPr>
                <w:rFonts w:eastAsia="Times New Roman" w:cs="Arial"/>
                <w:sz w:val="20"/>
                <w:szCs w:val="20"/>
                <w:lang w:eastAsia="sl-SI"/>
              </w:rPr>
              <w:t>0</w:t>
            </w:r>
          </w:p>
        </w:tc>
      </w:tr>
      <w:tr w:rsidR="00BB5842" w:rsidRPr="00B85C79" w14:paraId="30708113" w14:textId="77777777" w:rsidTr="00C808C4">
        <w:trPr>
          <w:trHeight w:val="288"/>
        </w:trPr>
        <w:tc>
          <w:tcPr>
            <w:tcW w:w="1048" w:type="pct"/>
            <w:shd w:val="clear" w:color="auto" w:fill="auto"/>
            <w:noWrap/>
            <w:vAlign w:val="bottom"/>
            <w:hideMark/>
          </w:tcPr>
          <w:p w14:paraId="79D8A3CA"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3. POSLOVNE BANKE</w:t>
            </w:r>
          </w:p>
        </w:tc>
        <w:tc>
          <w:tcPr>
            <w:tcW w:w="360" w:type="pct"/>
            <w:shd w:val="clear" w:color="auto" w:fill="auto"/>
            <w:noWrap/>
            <w:vAlign w:val="bottom"/>
            <w:hideMark/>
          </w:tcPr>
          <w:p w14:paraId="07106C41" w14:textId="1F60434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64,0</w:t>
            </w:r>
          </w:p>
        </w:tc>
        <w:tc>
          <w:tcPr>
            <w:tcW w:w="359" w:type="pct"/>
            <w:shd w:val="clear" w:color="auto" w:fill="auto"/>
            <w:noWrap/>
            <w:vAlign w:val="bottom"/>
            <w:hideMark/>
          </w:tcPr>
          <w:p w14:paraId="1C15B46F" w14:textId="0D9DB37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351,9</w:t>
            </w:r>
          </w:p>
        </w:tc>
        <w:tc>
          <w:tcPr>
            <w:tcW w:w="359" w:type="pct"/>
            <w:shd w:val="clear" w:color="auto" w:fill="auto"/>
            <w:noWrap/>
            <w:vAlign w:val="bottom"/>
            <w:hideMark/>
          </w:tcPr>
          <w:p w14:paraId="07B7D05B" w14:textId="2B6A41C5"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783,4</w:t>
            </w:r>
          </w:p>
        </w:tc>
        <w:tc>
          <w:tcPr>
            <w:tcW w:w="359" w:type="pct"/>
            <w:shd w:val="clear" w:color="auto" w:fill="auto"/>
            <w:noWrap/>
            <w:vAlign w:val="bottom"/>
            <w:hideMark/>
          </w:tcPr>
          <w:p w14:paraId="31C0F838" w14:textId="46702838"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665,1</w:t>
            </w:r>
          </w:p>
        </w:tc>
        <w:tc>
          <w:tcPr>
            <w:tcW w:w="359" w:type="pct"/>
            <w:shd w:val="clear" w:color="auto" w:fill="auto"/>
            <w:noWrap/>
            <w:vAlign w:val="bottom"/>
            <w:hideMark/>
          </w:tcPr>
          <w:p w14:paraId="52FF48EB" w14:textId="0B8896E8"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596,7</w:t>
            </w:r>
          </w:p>
        </w:tc>
        <w:tc>
          <w:tcPr>
            <w:tcW w:w="359" w:type="pct"/>
            <w:shd w:val="clear" w:color="auto" w:fill="auto"/>
            <w:noWrap/>
            <w:vAlign w:val="bottom"/>
            <w:hideMark/>
          </w:tcPr>
          <w:p w14:paraId="269D51A3" w14:textId="568C5F75"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491,1</w:t>
            </w:r>
          </w:p>
        </w:tc>
        <w:tc>
          <w:tcPr>
            <w:tcW w:w="359" w:type="pct"/>
            <w:vAlign w:val="bottom"/>
          </w:tcPr>
          <w:p w14:paraId="7C51B420" w14:textId="708A614F"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378,3</w:t>
            </w:r>
          </w:p>
        </w:tc>
        <w:tc>
          <w:tcPr>
            <w:tcW w:w="359" w:type="pct"/>
            <w:vAlign w:val="bottom"/>
          </w:tcPr>
          <w:p w14:paraId="65782EA0" w14:textId="05E67192"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433,9</w:t>
            </w:r>
          </w:p>
        </w:tc>
        <w:tc>
          <w:tcPr>
            <w:tcW w:w="359" w:type="pct"/>
            <w:vAlign w:val="bottom"/>
          </w:tcPr>
          <w:p w14:paraId="4EA1ABD5" w14:textId="283856D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319,4</w:t>
            </w:r>
          </w:p>
        </w:tc>
        <w:tc>
          <w:tcPr>
            <w:tcW w:w="359" w:type="pct"/>
            <w:shd w:val="clear" w:color="auto" w:fill="auto"/>
            <w:vAlign w:val="bottom"/>
          </w:tcPr>
          <w:p w14:paraId="2B49DFF3" w14:textId="6E0F608F" w:rsidR="00BB5842" w:rsidRPr="00B85C79" w:rsidRDefault="00BB5842" w:rsidP="00BB5842">
            <w:pPr>
              <w:spacing w:line="240" w:lineRule="auto"/>
              <w:jc w:val="right"/>
              <w:rPr>
                <w:rFonts w:eastAsia="Times New Roman" w:cs="Arial"/>
                <w:sz w:val="20"/>
                <w:szCs w:val="20"/>
                <w:lang w:eastAsia="sl-SI"/>
              </w:rPr>
            </w:pPr>
            <w:r>
              <w:rPr>
                <w:rFonts w:eastAsia="Times New Roman" w:cs="Arial"/>
                <w:sz w:val="20"/>
                <w:szCs w:val="20"/>
                <w:lang w:eastAsia="sl-SI"/>
              </w:rPr>
              <w:t>275</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4C213163" w14:textId="427DA9CD"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sz w:val="20"/>
                <w:szCs w:val="20"/>
                <w:lang w:eastAsia="sl-SI"/>
              </w:rPr>
              <w:t>275</w:t>
            </w:r>
            <w:r w:rsidRPr="00B85C79">
              <w:rPr>
                <w:rFonts w:eastAsia="Times New Roman" w:cs="Arial"/>
                <w:sz w:val="20"/>
                <w:szCs w:val="20"/>
                <w:lang w:eastAsia="sl-SI"/>
              </w:rPr>
              <w:t>,</w:t>
            </w:r>
            <w:r>
              <w:rPr>
                <w:rFonts w:eastAsia="Times New Roman" w:cs="Arial"/>
                <w:sz w:val="20"/>
                <w:szCs w:val="20"/>
                <w:lang w:eastAsia="sl-SI"/>
              </w:rPr>
              <w:t>0</w:t>
            </w:r>
          </w:p>
        </w:tc>
      </w:tr>
      <w:tr w:rsidR="00BB5842" w:rsidRPr="00B85C79" w14:paraId="6B5277C3" w14:textId="77777777" w:rsidTr="00C808C4">
        <w:trPr>
          <w:trHeight w:val="288"/>
        </w:trPr>
        <w:tc>
          <w:tcPr>
            <w:tcW w:w="1048" w:type="pct"/>
            <w:shd w:val="clear" w:color="auto" w:fill="auto"/>
            <w:noWrap/>
            <w:vAlign w:val="bottom"/>
            <w:hideMark/>
          </w:tcPr>
          <w:p w14:paraId="67149522"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3.1 Krediti</w:t>
            </w:r>
          </w:p>
        </w:tc>
        <w:tc>
          <w:tcPr>
            <w:tcW w:w="360" w:type="pct"/>
            <w:shd w:val="clear" w:color="auto" w:fill="auto"/>
            <w:noWrap/>
            <w:vAlign w:val="bottom"/>
            <w:hideMark/>
          </w:tcPr>
          <w:p w14:paraId="1BAA3463" w14:textId="734EA8C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64,0</w:t>
            </w:r>
          </w:p>
        </w:tc>
        <w:tc>
          <w:tcPr>
            <w:tcW w:w="359" w:type="pct"/>
            <w:shd w:val="clear" w:color="auto" w:fill="auto"/>
            <w:noWrap/>
            <w:vAlign w:val="bottom"/>
            <w:hideMark/>
          </w:tcPr>
          <w:p w14:paraId="6BA8772E" w14:textId="484DA45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351,9</w:t>
            </w:r>
          </w:p>
        </w:tc>
        <w:tc>
          <w:tcPr>
            <w:tcW w:w="359" w:type="pct"/>
            <w:shd w:val="clear" w:color="auto" w:fill="auto"/>
            <w:noWrap/>
            <w:vAlign w:val="bottom"/>
            <w:hideMark/>
          </w:tcPr>
          <w:p w14:paraId="38F108E9" w14:textId="2D1607D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783,4</w:t>
            </w:r>
          </w:p>
        </w:tc>
        <w:tc>
          <w:tcPr>
            <w:tcW w:w="359" w:type="pct"/>
            <w:shd w:val="clear" w:color="auto" w:fill="auto"/>
            <w:noWrap/>
            <w:vAlign w:val="bottom"/>
            <w:hideMark/>
          </w:tcPr>
          <w:p w14:paraId="11EFAD63" w14:textId="77E99ACB"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665,1</w:t>
            </w:r>
          </w:p>
        </w:tc>
        <w:tc>
          <w:tcPr>
            <w:tcW w:w="359" w:type="pct"/>
            <w:shd w:val="clear" w:color="auto" w:fill="auto"/>
            <w:noWrap/>
            <w:vAlign w:val="bottom"/>
            <w:hideMark/>
          </w:tcPr>
          <w:p w14:paraId="32DB612B" w14:textId="6EE6A5B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596,7</w:t>
            </w:r>
          </w:p>
        </w:tc>
        <w:tc>
          <w:tcPr>
            <w:tcW w:w="359" w:type="pct"/>
            <w:shd w:val="clear" w:color="auto" w:fill="auto"/>
            <w:noWrap/>
            <w:vAlign w:val="bottom"/>
            <w:hideMark/>
          </w:tcPr>
          <w:p w14:paraId="252B7CEC" w14:textId="16612C4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491,1</w:t>
            </w:r>
          </w:p>
        </w:tc>
        <w:tc>
          <w:tcPr>
            <w:tcW w:w="359" w:type="pct"/>
            <w:vAlign w:val="bottom"/>
          </w:tcPr>
          <w:p w14:paraId="10643C75" w14:textId="7EBE96F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378,3</w:t>
            </w:r>
          </w:p>
        </w:tc>
        <w:tc>
          <w:tcPr>
            <w:tcW w:w="359" w:type="pct"/>
            <w:vAlign w:val="bottom"/>
          </w:tcPr>
          <w:p w14:paraId="70701C5C" w14:textId="7946ADC5"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433,9</w:t>
            </w:r>
          </w:p>
        </w:tc>
        <w:tc>
          <w:tcPr>
            <w:tcW w:w="359" w:type="pct"/>
            <w:vAlign w:val="bottom"/>
          </w:tcPr>
          <w:p w14:paraId="17FCD6AE" w14:textId="3EB4A9CD"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319,4</w:t>
            </w:r>
          </w:p>
        </w:tc>
        <w:tc>
          <w:tcPr>
            <w:tcW w:w="359" w:type="pct"/>
            <w:shd w:val="clear" w:color="auto" w:fill="auto"/>
            <w:vAlign w:val="bottom"/>
          </w:tcPr>
          <w:p w14:paraId="59C4A25B" w14:textId="25EBA197" w:rsidR="00BB5842" w:rsidRPr="00B85C79" w:rsidRDefault="00BB5842" w:rsidP="00BB5842">
            <w:pPr>
              <w:spacing w:line="240" w:lineRule="auto"/>
              <w:jc w:val="right"/>
              <w:rPr>
                <w:rFonts w:eastAsia="Times New Roman" w:cs="Arial"/>
                <w:sz w:val="20"/>
                <w:szCs w:val="20"/>
                <w:lang w:eastAsia="sl-SI"/>
              </w:rPr>
            </w:pPr>
            <w:r>
              <w:rPr>
                <w:rFonts w:eastAsia="Times New Roman" w:cs="Arial"/>
                <w:sz w:val="20"/>
                <w:szCs w:val="20"/>
                <w:lang w:eastAsia="sl-SI"/>
              </w:rPr>
              <w:t>275</w:t>
            </w:r>
            <w:r w:rsidRPr="00B85C79">
              <w:rPr>
                <w:rFonts w:eastAsia="Times New Roman" w:cs="Arial"/>
                <w:sz w:val="20"/>
                <w:szCs w:val="20"/>
                <w:lang w:eastAsia="sl-SI"/>
              </w:rPr>
              <w:t>,</w:t>
            </w:r>
            <w:r>
              <w:rPr>
                <w:rFonts w:eastAsia="Times New Roman" w:cs="Arial"/>
                <w:sz w:val="20"/>
                <w:szCs w:val="20"/>
                <w:lang w:eastAsia="sl-SI"/>
              </w:rPr>
              <w:t>0</w:t>
            </w:r>
          </w:p>
        </w:tc>
        <w:tc>
          <w:tcPr>
            <w:tcW w:w="359" w:type="pct"/>
            <w:vAlign w:val="bottom"/>
          </w:tcPr>
          <w:p w14:paraId="67957265" w14:textId="07B77305"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sz w:val="20"/>
                <w:szCs w:val="20"/>
                <w:lang w:eastAsia="sl-SI"/>
              </w:rPr>
              <w:t>275</w:t>
            </w:r>
            <w:r w:rsidRPr="00B85C79">
              <w:rPr>
                <w:rFonts w:eastAsia="Times New Roman" w:cs="Arial"/>
                <w:sz w:val="20"/>
                <w:szCs w:val="20"/>
                <w:lang w:eastAsia="sl-SI"/>
              </w:rPr>
              <w:t>,</w:t>
            </w:r>
            <w:r>
              <w:rPr>
                <w:rFonts w:eastAsia="Times New Roman" w:cs="Arial"/>
                <w:sz w:val="20"/>
                <w:szCs w:val="20"/>
                <w:lang w:eastAsia="sl-SI"/>
              </w:rPr>
              <w:t>0</w:t>
            </w:r>
          </w:p>
        </w:tc>
      </w:tr>
      <w:tr w:rsidR="00BB5842" w:rsidRPr="00B85C79" w14:paraId="50C062AB" w14:textId="77777777" w:rsidTr="00C808C4">
        <w:trPr>
          <w:trHeight w:val="288"/>
        </w:trPr>
        <w:tc>
          <w:tcPr>
            <w:tcW w:w="1048" w:type="pct"/>
            <w:shd w:val="clear" w:color="auto" w:fill="auto"/>
            <w:noWrap/>
            <w:vAlign w:val="bottom"/>
            <w:hideMark/>
          </w:tcPr>
          <w:p w14:paraId="55C96355"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3.2 Neprenosljivi vrednostni     papirji</w:t>
            </w:r>
          </w:p>
        </w:tc>
        <w:tc>
          <w:tcPr>
            <w:tcW w:w="360" w:type="pct"/>
            <w:shd w:val="clear" w:color="auto" w:fill="auto"/>
            <w:noWrap/>
            <w:vAlign w:val="bottom"/>
            <w:hideMark/>
          </w:tcPr>
          <w:p w14:paraId="29F49882" w14:textId="118A4CF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278B8AE5" w14:textId="4DA4212C"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2F5C3A99" w14:textId="16BBCC2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0040DD65" w14:textId="44C0E51F"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537A2F0D" w14:textId="4B378B2F"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116BEAE1" w14:textId="2940A7E8"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741E83D7" w14:textId="43C088D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51B4C198" w14:textId="205A8CE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1E73D30A" w14:textId="62B0480F"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vAlign w:val="bottom"/>
          </w:tcPr>
          <w:p w14:paraId="5C73F2E9" w14:textId="089531A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673AAB09" w14:textId="77777777" w:rsidR="00BB5842" w:rsidRPr="00B85C79" w:rsidRDefault="00BB5842" w:rsidP="00BB5842">
            <w:pPr>
              <w:spacing w:line="240" w:lineRule="auto"/>
              <w:jc w:val="right"/>
              <w:rPr>
                <w:rFonts w:eastAsia="Times New Roman" w:cs="Arial"/>
                <w:b/>
                <w:bCs/>
                <w:color w:val="FFFFFF" w:themeColor="background1"/>
                <w:sz w:val="20"/>
                <w:szCs w:val="20"/>
                <w:lang w:eastAsia="sl-SI"/>
              </w:rPr>
            </w:pPr>
            <w:r w:rsidRPr="00B85C79">
              <w:rPr>
                <w:rFonts w:eastAsia="Times New Roman" w:cs="Arial"/>
                <w:sz w:val="20"/>
                <w:szCs w:val="20"/>
                <w:lang w:eastAsia="sl-SI"/>
              </w:rPr>
              <w:t>0,0</w:t>
            </w:r>
          </w:p>
        </w:tc>
      </w:tr>
      <w:tr w:rsidR="00BB5842" w:rsidRPr="00B85C79" w14:paraId="342DB765" w14:textId="77777777" w:rsidTr="00C808C4">
        <w:trPr>
          <w:trHeight w:val="288"/>
        </w:trPr>
        <w:tc>
          <w:tcPr>
            <w:tcW w:w="1048" w:type="pct"/>
            <w:shd w:val="clear" w:color="auto" w:fill="auto"/>
            <w:noWrap/>
            <w:vAlign w:val="bottom"/>
            <w:hideMark/>
          </w:tcPr>
          <w:p w14:paraId="7F961142"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4. VREDNOSTNI PAPIRJI NA PRINOSNIKA</w:t>
            </w:r>
          </w:p>
        </w:tc>
        <w:tc>
          <w:tcPr>
            <w:tcW w:w="360" w:type="pct"/>
            <w:shd w:val="clear" w:color="auto" w:fill="auto"/>
            <w:noWrap/>
            <w:vAlign w:val="bottom"/>
            <w:hideMark/>
          </w:tcPr>
          <w:p w14:paraId="3B211AB2" w14:textId="74039145"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10.261,4</w:t>
            </w:r>
          </w:p>
        </w:tc>
        <w:tc>
          <w:tcPr>
            <w:tcW w:w="359" w:type="pct"/>
            <w:shd w:val="clear" w:color="auto" w:fill="auto"/>
            <w:noWrap/>
            <w:vAlign w:val="bottom"/>
            <w:hideMark/>
          </w:tcPr>
          <w:p w14:paraId="0009F31D" w14:textId="4E6FFE2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13.708,0</w:t>
            </w:r>
          </w:p>
        </w:tc>
        <w:tc>
          <w:tcPr>
            <w:tcW w:w="359" w:type="pct"/>
            <w:shd w:val="clear" w:color="auto" w:fill="auto"/>
            <w:noWrap/>
            <w:vAlign w:val="bottom"/>
            <w:hideMark/>
          </w:tcPr>
          <w:p w14:paraId="18C047D9" w14:textId="254CCE8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13.239,3</w:t>
            </w:r>
          </w:p>
        </w:tc>
        <w:tc>
          <w:tcPr>
            <w:tcW w:w="359" w:type="pct"/>
            <w:shd w:val="clear" w:color="auto" w:fill="auto"/>
            <w:noWrap/>
            <w:vAlign w:val="bottom"/>
            <w:hideMark/>
          </w:tcPr>
          <w:p w14:paraId="23911F09" w14:textId="0AAEFE65"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14.069,4</w:t>
            </w:r>
          </w:p>
        </w:tc>
        <w:tc>
          <w:tcPr>
            <w:tcW w:w="359" w:type="pct"/>
            <w:shd w:val="clear" w:color="auto" w:fill="auto"/>
            <w:noWrap/>
            <w:vAlign w:val="bottom"/>
            <w:hideMark/>
          </w:tcPr>
          <w:p w14:paraId="11605D2E" w14:textId="2D274C10"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15.363,0</w:t>
            </w:r>
          </w:p>
        </w:tc>
        <w:tc>
          <w:tcPr>
            <w:tcW w:w="359" w:type="pct"/>
            <w:shd w:val="clear" w:color="auto" w:fill="auto"/>
            <w:noWrap/>
            <w:vAlign w:val="bottom"/>
            <w:hideMark/>
          </w:tcPr>
          <w:p w14:paraId="38E364DC" w14:textId="5A01156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16.732,9</w:t>
            </w:r>
          </w:p>
        </w:tc>
        <w:tc>
          <w:tcPr>
            <w:tcW w:w="359" w:type="pct"/>
            <w:vAlign w:val="bottom"/>
          </w:tcPr>
          <w:p w14:paraId="06A119C7" w14:textId="286275A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20.089,7</w:t>
            </w:r>
          </w:p>
        </w:tc>
        <w:tc>
          <w:tcPr>
            <w:tcW w:w="359" w:type="pct"/>
            <w:vAlign w:val="bottom"/>
          </w:tcPr>
          <w:p w14:paraId="6D669034" w14:textId="6C1BE7EA"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23.150,7</w:t>
            </w:r>
          </w:p>
        </w:tc>
        <w:tc>
          <w:tcPr>
            <w:tcW w:w="359" w:type="pct"/>
            <w:vAlign w:val="bottom"/>
          </w:tcPr>
          <w:p w14:paraId="12B6FB7A" w14:textId="715F428D"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25.828,3</w:t>
            </w:r>
          </w:p>
        </w:tc>
        <w:tc>
          <w:tcPr>
            <w:tcW w:w="359" w:type="pct"/>
            <w:shd w:val="clear" w:color="auto" w:fill="auto"/>
            <w:vAlign w:val="bottom"/>
          </w:tcPr>
          <w:p w14:paraId="10DA300B" w14:textId="1DA8CDD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w:t>
            </w:r>
            <w:r>
              <w:rPr>
                <w:rFonts w:eastAsia="Times New Roman" w:cs="Arial"/>
                <w:sz w:val="20"/>
                <w:szCs w:val="20"/>
                <w:lang w:eastAsia="sl-SI"/>
              </w:rPr>
              <w:t>6</w:t>
            </w:r>
            <w:r w:rsidRPr="00B85C79">
              <w:rPr>
                <w:rFonts w:eastAsia="Times New Roman" w:cs="Arial"/>
                <w:sz w:val="20"/>
                <w:szCs w:val="20"/>
                <w:lang w:eastAsia="sl-SI"/>
              </w:rPr>
              <w:t>.</w:t>
            </w:r>
            <w:r>
              <w:rPr>
                <w:rFonts w:eastAsia="Times New Roman" w:cs="Arial"/>
                <w:sz w:val="20"/>
                <w:szCs w:val="20"/>
                <w:lang w:eastAsia="sl-SI"/>
              </w:rPr>
              <w:t>373</w:t>
            </w:r>
            <w:r w:rsidRPr="00B85C79">
              <w:rPr>
                <w:rFonts w:eastAsia="Times New Roman" w:cs="Arial"/>
                <w:sz w:val="20"/>
                <w:szCs w:val="20"/>
                <w:lang w:eastAsia="sl-SI"/>
              </w:rPr>
              <w:t>,</w:t>
            </w:r>
            <w:r>
              <w:rPr>
                <w:rFonts w:eastAsia="Times New Roman" w:cs="Arial"/>
                <w:sz w:val="20"/>
                <w:szCs w:val="20"/>
                <w:lang w:eastAsia="sl-SI"/>
              </w:rPr>
              <w:t>7</w:t>
            </w:r>
          </w:p>
        </w:tc>
        <w:tc>
          <w:tcPr>
            <w:tcW w:w="359" w:type="pct"/>
            <w:vAlign w:val="bottom"/>
          </w:tcPr>
          <w:p w14:paraId="1D71DCBB" w14:textId="3B718931"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sz w:val="20"/>
                <w:szCs w:val="20"/>
                <w:lang w:eastAsia="sl-SI"/>
              </w:rPr>
              <w:t>31</w:t>
            </w:r>
            <w:r w:rsidRPr="00B85C79">
              <w:rPr>
                <w:rFonts w:eastAsia="Times New Roman" w:cs="Arial"/>
                <w:sz w:val="20"/>
                <w:szCs w:val="20"/>
                <w:lang w:eastAsia="sl-SI"/>
              </w:rPr>
              <w:t>.</w:t>
            </w:r>
            <w:r>
              <w:rPr>
                <w:rFonts w:eastAsia="Times New Roman" w:cs="Arial"/>
                <w:sz w:val="20"/>
                <w:szCs w:val="20"/>
                <w:lang w:eastAsia="sl-SI"/>
              </w:rPr>
              <w:t>953</w:t>
            </w:r>
            <w:r w:rsidRPr="00B85C79">
              <w:rPr>
                <w:rFonts w:eastAsia="Times New Roman" w:cs="Arial"/>
                <w:sz w:val="20"/>
                <w:szCs w:val="20"/>
                <w:lang w:eastAsia="sl-SI"/>
              </w:rPr>
              <w:t>,</w:t>
            </w:r>
            <w:r>
              <w:rPr>
                <w:rFonts w:eastAsia="Times New Roman" w:cs="Arial"/>
                <w:sz w:val="20"/>
                <w:szCs w:val="20"/>
                <w:lang w:eastAsia="sl-SI"/>
              </w:rPr>
              <w:t>4</w:t>
            </w:r>
          </w:p>
        </w:tc>
      </w:tr>
      <w:tr w:rsidR="00BB5842" w:rsidRPr="00B85C79" w14:paraId="01EB9ECA" w14:textId="77777777" w:rsidTr="00C808C4">
        <w:trPr>
          <w:trHeight w:val="288"/>
        </w:trPr>
        <w:tc>
          <w:tcPr>
            <w:tcW w:w="1048" w:type="pct"/>
            <w:shd w:val="clear" w:color="auto" w:fill="auto"/>
            <w:noWrap/>
            <w:vAlign w:val="bottom"/>
            <w:hideMark/>
          </w:tcPr>
          <w:p w14:paraId="58E15FC7"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4.1 Kratkoročni papirji</w:t>
            </w:r>
          </w:p>
        </w:tc>
        <w:tc>
          <w:tcPr>
            <w:tcW w:w="360" w:type="pct"/>
            <w:shd w:val="clear" w:color="auto" w:fill="auto"/>
            <w:noWrap/>
            <w:vAlign w:val="bottom"/>
            <w:hideMark/>
          </w:tcPr>
          <w:p w14:paraId="59243713" w14:textId="298229C8"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25,0</w:t>
            </w:r>
          </w:p>
        </w:tc>
        <w:tc>
          <w:tcPr>
            <w:tcW w:w="359" w:type="pct"/>
            <w:shd w:val="clear" w:color="auto" w:fill="auto"/>
            <w:noWrap/>
            <w:vAlign w:val="bottom"/>
            <w:hideMark/>
          </w:tcPr>
          <w:p w14:paraId="5D61AF50" w14:textId="18CD71C8"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28,2</w:t>
            </w:r>
          </w:p>
        </w:tc>
        <w:tc>
          <w:tcPr>
            <w:tcW w:w="359" w:type="pct"/>
            <w:shd w:val="clear" w:color="auto" w:fill="auto"/>
            <w:noWrap/>
            <w:vAlign w:val="bottom"/>
            <w:hideMark/>
          </w:tcPr>
          <w:p w14:paraId="078F80FC" w14:textId="441FE72A"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705,3</w:t>
            </w:r>
          </w:p>
        </w:tc>
        <w:tc>
          <w:tcPr>
            <w:tcW w:w="359" w:type="pct"/>
            <w:shd w:val="clear" w:color="auto" w:fill="auto"/>
            <w:noWrap/>
            <w:vAlign w:val="bottom"/>
            <w:hideMark/>
          </w:tcPr>
          <w:p w14:paraId="2753ECC2" w14:textId="29AC0CCB"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603,9</w:t>
            </w:r>
          </w:p>
        </w:tc>
        <w:tc>
          <w:tcPr>
            <w:tcW w:w="359" w:type="pct"/>
            <w:shd w:val="clear" w:color="auto" w:fill="auto"/>
            <w:noWrap/>
            <w:vAlign w:val="bottom"/>
            <w:hideMark/>
          </w:tcPr>
          <w:p w14:paraId="59AEA491" w14:textId="13397523"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894,8</w:t>
            </w:r>
          </w:p>
        </w:tc>
        <w:tc>
          <w:tcPr>
            <w:tcW w:w="359" w:type="pct"/>
            <w:shd w:val="clear" w:color="auto" w:fill="auto"/>
            <w:noWrap/>
            <w:vAlign w:val="bottom"/>
            <w:hideMark/>
          </w:tcPr>
          <w:p w14:paraId="1BEC4391" w14:textId="6BF40E96"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373,0</w:t>
            </w:r>
          </w:p>
        </w:tc>
        <w:tc>
          <w:tcPr>
            <w:tcW w:w="359" w:type="pct"/>
            <w:vAlign w:val="bottom"/>
          </w:tcPr>
          <w:p w14:paraId="51E8D2F0" w14:textId="1D35D8C2"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305,6</w:t>
            </w:r>
          </w:p>
        </w:tc>
        <w:tc>
          <w:tcPr>
            <w:tcW w:w="359" w:type="pct"/>
            <w:vAlign w:val="bottom"/>
          </w:tcPr>
          <w:p w14:paraId="6BF1230B" w14:textId="08BE78C0"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398,0</w:t>
            </w:r>
          </w:p>
        </w:tc>
        <w:tc>
          <w:tcPr>
            <w:tcW w:w="359" w:type="pct"/>
            <w:vAlign w:val="bottom"/>
          </w:tcPr>
          <w:p w14:paraId="1CDA3F61" w14:textId="252C90A6"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381,0</w:t>
            </w:r>
          </w:p>
        </w:tc>
        <w:tc>
          <w:tcPr>
            <w:tcW w:w="359" w:type="pct"/>
            <w:shd w:val="clear" w:color="auto" w:fill="auto"/>
            <w:vAlign w:val="bottom"/>
          </w:tcPr>
          <w:p w14:paraId="7BBE32BE" w14:textId="1631B051" w:rsidR="00BB5842" w:rsidRPr="00B85C79" w:rsidRDefault="00BB5842" w:rsidP="00BB5842">
            <w:pPr>
              <w:spacing w:line="240" w:lineRule="auto"/>
              <w:jc w:val="right"/>
              <w:rPr>
                <w:rFonts w:eastAsia="Times New Roman" w:cs="Arial"/>
                <w:sz w:val="20"/>
                <w:szCs w:val="20"/>
                <w:lang w:eastAsia="sl-SI"/>
              </w:rPr>
            </w:pPr>
            <w:r>
              <w:rPr>
                <w:rFonts w:eastAsia="Times New Roman" w:cs="Arial"/>
                <w:sz w:val="20"/>
                <w:szCs w:val="20"/>
                <w:lang w:eastAsia="sl-SI"/>
              </w:rPr>
              <w:t>245</w:t>
            </w:r>
            <w:r w:rsidRPr="00B85C79">
              <w:rPr>
                <w:rFonts w:eastAsia="Times New Roman" w:cs="Arial"/>
                <w:sz w:val="20"/>
                <w:szCs w:val="20"/>
                <w:lang w:eastAsia="sl-SI"/>
              </w:rPr>
              <w:t>,</w:t>
            </w:r>
            <w:r>
              <w:rPr>
                <w:rFonts w:eastAsia="Times New Roman" w:cs="Arial"/>
                <w:sz w:val="20"/>
                <w:szCs w:val="20"/>
                <w:lang w:eastAsia="sl-SI"/>
              </w:rPr>
              <w:t>5</w:t>
            </w:r>
          </w:p>
        </w:tc>
        <w:tc>
          <w:tcPr>
            <w:tcW w:w="359" w:type="pct"/>
            <w:vAlign w:val="bottom"/>
          </w:tcPr>
          <w:p w14:paraId="4AADA04E" w14:textId="149A723C"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sz w:val="20"/>
                <w:szCs w:val="20"/>
                <w:lang w:eastAsia="sl-SI"/>
              </w:rPr>
              <w:t>120</w:t>
            </w:r>
            <w:r w:rsidRPr="00B85C79">
              <w:rPr>
                <w:rFonts w:eastAsia="Times New Roman" w:cs="Arial"/>
                <w:sz w:val="20"/>
                <w:szCs w:val="20"/>
                <w:lang w:eastAsia="sl-SI"/>
              </w:rPr>
              <w:t>,</w:t>
            </w:r>
            <w:r>
              <w:rPr>
                <w:rFonts w:eastAsia="Times New Roman" w:cs="Arial"/>
                <w:sz w:val="20"/>
                <w:szCs w:val="20"/>
                <w:lang w:eastAsia="sl-SI"/>
              </w:rPr>
              <w:t>0</w:t>
            </w:r>
          </w:p>
        </w:tc>
      </w:tr>
      <w:tr w:rsidR="00BB5842" w:rsidRPr="00B85C79" w14:paraId="23EFC563" w14:textId="77777777" w:rsidTr="00C808C4">
        <w:trPr>
          <w:trHeight w:val="288"/>
        </w:trPr>
        <w:tc>
          <w:tcPr>
            <w:tcW w:w="1048" w:type="pct"/>
            <w:shd w:val="clear" w:color="auto" w:fill="auto"/>
            <w:noWrap/>
            <w:vAlign w:val="bottom"/>
            <w:hideMark/>
          </w:tcPr>
          <w:p w14:paraId="473765AD"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4.2 Dolgoročni papirji</w:t>
            </w:r>
          </w:p>
        </w:tc>
        <w:tc>
          <w:tcPr>
            <w:tcW w:w="360" w:type="pct"/>
            <w:shd w:val="clear" w:color="auto" w:fill="auto"/>
            <w:noWrap/>
            <w:vAlign w:val="bottom"/>
            <w:hideMark/>
          </w:tcPr>
          <w:p w14:paraId="334483D4" w14:textId="1081AB5C"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10.236,5</w:t>
            </w:r>
          </w:p>
        </w:tc>
        <w:tc>
          <w:tcPr>
            <w:tcW w:w="359" w:type="pct"/>
            <w:shd w:val="clear" w:color="auto" w:fill="auto"/>
            <w:noWrap/>
            <w:vAlign w:val="bottom"/>
            <w:hideMark/>
          </w:tcPr>
          <w:p w14:paraId="66822EA9" w14:textId="275BC2B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13.679,9</w:t>
            </w:r>
          </w:p>
        </w:tc>
        <w:tc>
          <w:tcPr>
            <w:tcW w:w="359" w:type="pct"/>
            <w:shd w:val="clear" w:color="auto" w:fill="auto"/>
            <w:noWrap/>
            <w:vAlign w:val="bottom"/>
            <w:hideMark/>
          </w:tcPr>
          <w:p w14:paraId="2B44F0A6" w14:textId="435B96AB"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12.534,0</w:t>
            </w:r>
          </w:p>
        </w:tc>
        <w:tc>
          <w:tcPr>
            <w:tcW w:w="359" w:type="pct"/>
            <w:shd w:val="clear" w:color="auto" w:fill="auto"/>
            <w:noWrap/>
            <w:vAlign w:val="bottom"/>
            <w:hideMark/>
          </w:tcPr>
          <w:p w14:paraId="0ED0CF53" w14:textId="192D058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13.465,6</w:t>
            </w:r>
          </w:p>
        </w:tc>
        <w:tc>
          <w:tcPr>
            <w:tcW w:w="359" w:type="pct"/>
            <w:shd w:val="clear" w:color="auto" w:fill="auto"/>
            <w:noWrap/>
            <w:vAlign w:val="bottom"/>
            <w:hideMark/>
          </w:tcPr>
          <w:p w14:paraId="7BAE4D69" w14:textId="05863A8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14.468,2</w:t>
            </w:r>
          </w:p>
        </w:tc>
        <w:tc>
          <w:tcPr>
            <w:tcW w:w="359" w:type="pct"/>
            <w:shd w:val="clear" w:color="auto" w:fill="auto"/>
            <w:noWrap/>
            <w:vAlign w:val="bottom"/>
            <w:hideMark/>
          </w:tcPr>
          <w:p w14:paraId="68DCA011" w14:textId="6E8F315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16.359,9</w:t>
            </w:r>
          </w:p>
        </w:tc>
        <w:tc>
          <w:tcPr>
            <w:tcW w:w="359" w:type="pct"/>
            <w:vAlign w:val="bottom"/>
          </w:tcPr>
          <w:p w14:paraId="72F58DCE" w14:textId="6455632C"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19.784,1</w:t>
            </w:r>
          </w:p>
        </w:tc>
        <w:tc>
          <w:tcPr>
            <w:tcW w:w="359" w:type="pct"/>
            <w:vAlign w:val="bottom"/>
          </w:tcPr>
          <w:p w14:paraId="514E0BAD" w14:textId="0210193C"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22.752,7</w:t>
            </w:r>
          </w:p>
        </w:tc>
        <w:tc>
          <w:tcPr>
            <w:tcW w:w="359" w:type="pct"/>
            <w:vAlign w:val="bottom"/>
          </w:tcPr>
          <w:p w14:paraId="3A22BECB" w14:textId="50D8EE4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25.447,3</w:t>
            </w:r>
          </w:p>
        </w:tc>
        <w:tc>
          <w:tcPr>
            <w:tcW w:w="359" w:type="pct"/>
            <w:shd w:val="clear" w:color="auto" w:fill="auto"/>
            <w:vAlign w:val="bottom"/>
          </w:tcPr>
          <w:p w14:paraId="61FE4E81" w14:textId="4ACA984C"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w:t>
            </w:r>
            <w:r>
              <w:rPr>
                <w:rFonts w:eastAsia="Times New Roman" w:cs="Arial"/>
                <w:sz w:val="20"/>
                <w:szCs w:val="20"/>
                <w:lang w:eastAsia="sl-SI"/>
              </w:rPr>
              <w:t>6</w:t>
            </w:r>
            <w:r w:rsidRPr="00B85C79">
              <w:rPr>
                <w:rFonts w:eastAsia="Times New Roman" w:cs="Arial"/>
                <w:sz w:val="20"/>
                <w:szCs w:val="20"/>
                <w:lang w:eastAsia="sl-SI"/>
              </w:rPr>
              <w:t>.</w:t>
            </w:r>
            <w:r>
              <w:rPr>
                <w:rFonts w:eastAsia="Times New Roman" w:cs="Arial"/>
                <w:sz w:val="20"/>
                <w:szCs w:val="20"/>
                <w:lang w:eastAsia="sl-SI"/>
              </w:rPr>
              <w:t>128</w:t>
            </w:r>
            <w:r w:rsidRPr="00B85C79">
              <w:rPr>
                <w:rFonts w:eastAsia="Times New Roman" w:cs="Arial"/>
                <w:sz w:val="20"/>
                <w:szCs w:val="20"/>
                <w:lang w:eastAsia="sl-SI"/>
              </w:rPr>
              <w:t>,</w:t>
            </w:r>
            <w:r>
              <w:rPr>
                <w:rFonts w:eastAsia="Times New Roman" w:cs="Arial"/>
                <w:sz w:val="20"/>
                <w:szCs w:val="20"/>
                <w:lang w:eastAsia="sl-SI"/>
              </w:rPr>
              <w:t>2</w:t>
            </w:r>
          </w:p>
        </w:tc>
        <w:tc>
          <w:tcPr>
            <w:tcW w:w="359" w:type="pct"/>
            <w:vAlign w:val="bottom"/>
          </w:tcPr>
          <w:p w14:paraId="7416A61E" w14:textId="1C02D0F9"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sz w:val="20"/>
                <w:szCs w:val="20"/>
                <w:lang w:eastAsia="sl-SI"/>
              </w:rPr>
              <w:t>31</w:t>
            </w:r>
            <w:r w:rsidRPr="00B85C79">
              <w:rPr>
                <w:rFonts w:eastAsia="Times New Roman" w:cs="Arial"/>
                <w:sz w:val="20"/>
                <w:szCs w:val="20"/>
                <w:lang w:eastAsia="sl-SI"/>
              </w:rPr>
              <w:t>.</w:t>
            </w:r>
            <w:r>
              <w:rPr>
                <w:rFonts w:eastAsia="Times New Roman" w:cs="Arial"/>
                <w:sz w:val="20"/>
                <w:szCs w:val="20"/>
                <w:lang w:eastAsia="sl-SI"/>
              </w:rPr>
              <w:t>833</w:t>
            </w:r>
            <w:r w:rsidRPr="00B85C79">
              <w:rPr>
                <w:rFonts w:eastAsia="Times New Roman" w:cs="Arial"/>
                <w:sz w:val="20"/>
                <w:szCs w:val="20"/>
                <w:lang w:eastAsia="sl-SI"/>
              </w:rPr>
              <w:t>,</w:t>
            </w:r>
            <w:r>
              <w:rPr>
                <w:rFonts w:eastAsia="Times New Roman" w:cs="Arial"/>
                <w:sz w:val="20"/>
                <w:szCs w:val="20"/>
                <w:lang w:eastAsia="sl-SI"/>
              </w:rPr>
              <w:t>4</w:t>
            </w:r>
          </w:p>
        </w:tc>
      </w:tr>
      <w:tr w:rsidR="00BB5842" w:rsidRPr="00B85C79" w14:paraId="2282066E" w14:textId="77777777" w:rsidTr="00C808C4">
        <w:trPr>
          <w:trHeight w:val="288"/>
        </w:trPr>
        <w:tc>
          <w:tcPr>
            <w:tcW w:w="1048" w:type="pct"/>
            <w:shd w:val="clear" w:color="auto" w:fill="auto"/>
            <w:noWrap/>
            <w:vAlign w:val="bottom"/>
            <w:hideMark/>
          </w:tcPr>
          <w:p w14:paraId="40741D70"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5. DRUGI DOMAČI UPNIKI</w:t>
            </w:r>
          </w:p>
        </w:tc>
        <w:tc>
          <w:tcPr>
            <w:tcW w:w="360" w:type="pct"/>
            <w:shd w:val="clear" w:color="auto" w:fill="auto"/>
            <w:noWrap/>
            <w:vAlign w:val="bottom"/>
            <w:hideMark/>
          </w:tcPr>
          <w:p w14:paraId="419A2D8D" w14:textId="3E7A578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52D24839" w14:textId="032170A8"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68298FEA" w14:textId="4C6F98C3"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1D8302B7" w14:textId="07CF1CE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460BDFE0" w14:textId="153BA07C"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50987375" w14:textId="2DBF501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03923C9A" w14:textId="33B345AA"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1C2BA568" w14:textId="15F4492B"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517548DE" w14:textId="59B62A6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vAlign w:val="bottom"/>
          </w:tcPr>
          <w:p w14:paraId="1B794E6F" w14:textId="6CF3D559"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17C2AD60" w14:textId="77777777" w:rsidR="00BB5842" w:rsidRPr="00B85C79" w:rsidRDefault="00BB5842" w:rsidP="00BB5842">
            <w:pPr>
              <w:spacing w:line="240" w:lineRule="auto"/>
              <w:jc w:val="right"/>
              <w:rPr>
                <w:rFonts w:eastAsia="Times New Roman" w:cs="Arial"/>
                <w:b/>
                <w:bCs/>
                <w:color w:val="FFFFFF" w:themeColor="background1"/>
                <w:sz w:val="20"/>
                <w:szCs w:val="20"/>
                <w:lang w:eastAsia="sl-SI"/>
              </w:rPr>
            </w:pPr>
            <w:r w:rsidRPr="00B85C79">
              <w:rPr>
                <w:rFonts w:eastAsia="Times New Roman" w:cs="Arial"/>
                <w:sz w:val="20"/>
                <w:szCs w:val="20"/>
                <w:lang w:eastAsia="sl-SI"/>
              </w:rPr>
              <w:t>0,0</w:t>
            </w:r>
          </w:p>
        </w:tc>
      </w:tr>
      <w:tr w:rsidR="00BB5842" w:rsidRPr="00B85C79" w14:paraId="51D8733E" w14:textId="77777777" w:rsidTr="00C808C4">
        <w:trPr>
          <w:trHeight w:val="276"/>
        </w:trPr>
        <w:tc>
          <w:tcPr>
            <w:tcW w:w="1048" w:type="pct"/>
            <w:shd w:val="clear" w:color="auto" w:fill="auto"/>
            <w:noWrap/>
            <w:vAlign w:val="bottom"/>
            <w:hideMark/>
          </w:tcPr>
          <w:p w14:paraId="713D7988" w14:textId="77777777" w:rsidR="00BB5842" w:rsidRPr="00B85C79" w:rsidRDefault="00BB5842" w:rsidP="00BB5842">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II. ZUNANJI DOLG</w:t>
            </w:r>
          </w:p>
        </w:tc>
        <w:tc>
          <w:tcPr>
            <w:tcW w:w="360" w:type="pct"/>
            <w:shd w:val="clear" w:color="auto" w:fill="auto"/>
            <w:noWrap/>
            <w:vAlign w:val="bottom"/>
            <w:hideMark/>
          </w:tcPr>
          <w:p w14:paraId="5E6C52DC" w14:textId="571E5508"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1.529,7</w:t>
            </w:r>
          </w:p>
        </w:tc>
        <w:tc>
          <w:tcPr>
            <w:tcW w:w="359" w:type="pct"/>
            <w:shd w:val="clear" w:color="auto" w:fill="auto"/>
            <w:noWrap/>
            <w:vAlign w:val="bottom"/>
            <w:hideMark/>
          </w:tcPr>
          <w:p w14:paraId="7CB3B6E2" w14:textId="3F10025B"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1.066,6</w:t>
            </w:r>
          </w:p>
        </w:tc>
        <w:tc>
          <w:tcPr>
            <w:tcW w:w="359" w:type="pct"/>
            <w:shd w:val="clear" w:color="auto" w:fill="auto"/>
            <w:noWrap/>
            <w:vAlign w:val="bottom"/>
            <w:hideMark/>
          </w:tcPr>
          <w:p w14:paraId="157BEAB3" w14:textId="35504695"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2.783,8</w:t>
            </w:r>
          </w:p>
        </w:tc>
        <w:tc>
          <w:tcPr>
            <w:tcW w:w="359" w:type="pct"/>
            <w:shd w:val="clear" w:color="auto" w:fill="auto"/>
            <w:noWrap/>
            <w:vAlign w:val="bottom"/>
            <w:hideMark/>
          </w:tcPr>
          <w:p w14:paraId="4DE78C66" w14:textId="06348F1C"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7.232,6</w:t>
            </w:r>
          </w:p>
        </w:tc>
        <w:tc>
          <w:tcPr>
            <w:tcW w:w="359" w:type="pct"/>
            <w:shd w:val="clear" w:color="auto" w:fill="auto"/>
            <w:noWrap/>
            <w:vAlign w:val="bottom"/>
            <w:hideMark/>
          </w:tcPr>
          <w:p w14:paraId="470207CF" w14:textId="511DFE77"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10.026,9</w:t>
            </w:r>
          </w:p>
        </w:tc>
        <w:tc>
          <w:tcPr>
            <w:tcW w:w="359" w:type="pct"/>
            <w:shd w:val="clear" w:color="auto" w:fill="auto"/>
            <w:noWrap/>
            <w:vAlign w:val="bottom"/>
            <w:hideMark/>
          </w:tcPr>
          <w:p w14:paraId="33F27979" w14:textId="5CB708E3"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10.022,7</w:t>
            </w:r>
          </w:p>
        </w:tc>
        <w:tc>
          <w:tcPr>
            <w:tcW w:w="359" w:type="pct"/>
            <w:vAlign w:val="bottom"/>
          </w:tcPr>
          <w:p w14:paraId="782AF8A9" w14:textId="5759B15B"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6.628,7</w:t>
            </w:r>
          </w:p>
        </w:tc>
        <w:tc>
          <w:tcPr>
            <w:tcW w:w="359" w:type="pct"/>
            <w:vAlign w:val="bottom"/>
          </w:tcPr>
          <w:p w14:paraId="23926634" w14:textId="415D2B0D"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5.124,9</w:t>
            </w:r>
          </w:p>
        </w:tc>
        <w:tc>
          <w:tcPr>
            <w:tcW w:w="359" w:type="pct"/>
            <w:vAlign w:val="bottom"/>
          </w:tcPr>
          <w:p w14:paraId="4267A7A4" w14:textId="505D143E" w:rsidR="00BB5842" w:rsidRPr="00B85C79" w:rsidRDefault="00BB5842" w:rsidP="00BB5842">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3.002,3</w:t>
            </w:r>
          </w:p>
        </w:tc>
        <w:tc>
          <w:tcPr>
            <w:tcW w:w="359" w:type="pct"/>
            <w:shd w:val="clear" w:color="auto" w:fill="auto"/>
            <w:vAlign w:val="bottom"/>
          </w:tcPr>
          <w:p w14:paraId="1D9714C0" w14:textId="7C27DD7C" w:rsidR="00BB5842" w:rsidRPr="00B85C79" w:rsidRDefault="00BB5842" w:rsidP="00BB5842">
            <w:pPr>
              <w:spacing w:line="240" w:lineRule="auto"/>
              <w:jc w:val="right"/>
              <w:rPr>
                <w:rFonts w:eastAsia="Times New Roman" w:cs="Arial"/>
                <w:b/>
                <w:bCs/>
                <w:sz w:val="20"/>
                <w:szCs w:val="20"/>
                <w:lang w:eastAsia="sl-SI"/>
              </w:rPr>
            </w:pPr>
            <w:r>
              <w:rPr>
                <w:rFonts w:eastAsia="Times New Roman" w:cs="Arial"/>
                <w:b/>
                <w:bCs/>
                <w:sz w:val="20"/>
                <w:szCs w:val="20"/>
                <w:lang w:eastAsia="sl-SI"/>
              </w:rPr>
              <w:t>1</w:t>
            </w:r>
            <w:r w:rsidRPr="00B85C79">
              <w:rPr>
                <w:rFonts w:eastAsia="Times New Roman" w:cs="Arial"/>
                <w:b/>
                <w:bCs/>
                <w:sz w:val="20"/>
                <w:szCs w:val="20"/>
                <w:lang w:eastAsia="sl-SI"/>
              </w:rPr>
              <w:t>.</w:t>
            </w:r>
            <w:r>
              <w:rPr>
                <w:rFonts w:eastAsia="Times New Roman" w:cs="Arial"/>
                <w:b/>
                <w:bCs/>
                <w:sz w:val="20"/>
                <w:szCs w:val="20"/>
                <w:lang w:eastAsia="sl-SI"/>
              </w:rPr>
              <w:t>880</w:t>
            </w:r>
            <w:r w:rsidRPr="00B85C79">
              <w:rPr>
                <w:rFonts w:eastAsia="Times New Roman" w:cs="Arial"/>
                <w:b/>
                <w:bCs/>
                <w:sz w:val="20"/>
                <w:szCs w:val="20"/>
                <w:lang w:eastAsia="sl-SI"/>
              </w:rPr>
              <w:t>,</w:t>
            </w:r>
            <w:r>
              <w:rPr>
                <w:rFonts w:eastAsia="Times New Roman" w:cs="Arial"/>
                <w:b/>
                <w:bCs/>
                <w:sz w:val="20"/>
                <w:szCs w:val="20"/>
                <w:lang w:eastAsia="sl-SI"/>
              </w:rPr>
              <w:t>1</w:t>
            </w:r>
          </w:p>
        </w:tc>
        <w:tc>
          <w:tcPr>
            <w:tcW w:w="359" w:type="pct"/>
            <w:vAlign w:val="bottom"/>
          </w:tcPr>
          <w:p w14:paraId="4803B8E1" w14:textId="763B2D51"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b/>
                <w:bCs/>
                <w:sz w:val="20"/>
                <w:szCs w:val="20"/>
                <w:lang w:eastAsia="sl-SI"/>
              </w:rPr>
              <w:t>2</w:t>
            </w:r>
            <w:r w:rsidRPr="00B85C79">
              <w:rPr>
                <w:rFonts w:eastAsia="Times New Roman" w:cs="Arial"/>
                <w:b/>
                <w:bCs/>
                <w:sz w:val="20"/>
                <w:szCs w:val="20"/>
                <w:lang w:eastAsia="sl-SI"/>
              </w:rPr>
              <w:t>.</w:t>
            </w:r>
            <w:r>
              <w:rPr>
                <w:rFonts w:eastAsia="Times New Roman" w:cs="Arial"/>
                <w:b/>
                <w:bCs/>
                <w:sz w:val="20"/>
                <w:szCs w:val="20"/>
                <w:lang w:eastAsia="sl-SI"/>
              </w:rPr>
              <w:t>060</w:t>
            </w:r>
            <w:r w:rsidRPr="00B85C79">
              <w:rPr>
                <w:rFonts w:eastAsia="Times New Roman" w:cs="Arial"/>
                <w:b/>
                <w:bCs/>
                <w:sz w:val="20"/>
                <w:szCs w:val="20"/>
                <w:lang w:eastAsia="sl-SI"/>
              </w:rPr>
              <w:t>,</w:t>
            </w:r>
            <w:r>
              <w:rPr>
                <w:rFonts w:eastAsia="Times New Roman" w:cs="Arial"/>
                <w:b/>
                <w:bCs/>
                <w:sz w:val="20"/>
                <w:szCs w:val="20"/>
                <w:lang w:eastAsia="sl-SI"/>
              </w:rPr>
              <w:t>7</w:t>
            </w:r>
          </w:p>
        </w:tc>
      </w:tr>
      <w:tr w:rsidR="00BB5842" w:rsidRPr="00B85C79" w14:paraId="57189916" w14:textId="77777777" w:rsidTr="00C808C4">
        <w:trPr>
          <w:trHeight w:val="288"/>
        </w:trPr>
        <w:tc>
          <w:tcPr>
            <w:tcW w:w="1048" w:type="pct"/>
            <w:shd w:val="clear" w:color="auto" w:fill="auto"/>
            <w:noWrap/>
            <w:vAlign w:val="bottom"/>
            <w:hideMark/>
          </w:tcPr>
          <w:p w14:paraId="77C9F3C0"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1. MEDNARODNE ORGANIZACIJE</w:t>
            </w:r>
          </w:p>
        </w:tc>
        <w:tc>
          <w:tcPr>
            <w:tcW w:w="360" w:type="pct"/>
            <w:shd w:val="clear" w:color="auto" w:fill="auto"/>
            <w:noWrap/>
            <w:vAlign w:val="bottom"/>
            <w:hideMark/>
          </w:tcPr>
          <w:p w14:paraId="199911FA" w14:textId="6F0F726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59,6</w:t>
            </w:r>
          </w:p>
        </w:tc>
        <w:tc>
          <w:tcPr>
            <w:tcW w:w="359" w:type="pct"/>
            <w:shd w:val="clear" w:color="auto" w:fill="auto"/>
            <w:noWrap/>
            <w:vAlign w:val="bottom"/>
            <w:hideMark/>
          </w:tcPr>
          <w:p w14:paraId="205355CD" w14:textId="7B34252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46,5</w:t>
            </w:r>
          </w:p>
        </w:tc>
        <w:tc>
          <w:tcPr>
            <w:tcW w:w="359" w:type="pct"/>
            <w:shd w:val="clear" w:color="auto" w:fill="auto"/>
            <w:noWrap/>
            <w:vAlign w:val="bottom"/>
            <w:hideMark/>
          </w:tcPr>
          <w:p w14:paraId="380F52DE" w14:textId="3A55F169"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36,8</w:t>
            </w:r>
          </w:p>
        </w:tc>
        <w:tc>
          <w:tcPr>
            <w:tcW w:w="359" w:type="pct"/>
            <w:shd w:val="clear" w:color="auto" w:fill="auto"/>
            <w:noWrap/>
            <w:vAlign w:val="bottom"/>
            <w:hideMark/>
          </w:tcPr>
          <w:p w14:paraId="3EEAEDBC" w14:textId="3FFAA7A9"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298,8</w:t>
            </w:r>
          </w:p>
        </w:tc>
        <w:tc>
          <w:tcPr>
            <w:tcW w:w="359" w:type="pct"/>
            <w:shd w:val="clear" w:color="auto" w:fill="auto"/>
            <w:noWrap/>
            <w:vAlign w:val="bottom"/>
            <w:hideMark/>
          </w:tcPr>
          <w:p w14:paraId="55AF0C07" w14:textId="0666943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523,4</w:t>
            </w:r>
          </w:p>
        </w:tc>
        <w:tc>
          <w:tcPr>
            <w:tcW w:w="359" w:type="pct"/>
            <w:shd w:val="clear" w:color="auto" w:fill="auto"/>
            <w:noWrap/>
            <w:vAlign w:val="bottom"/>
            <w:hideMark/>
          </w:tcPr>
          <w:p w14:paraId="376D545E" w14:textId="29F502FC"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519,2</w:t>
            </w:r>
          </w:p>
        </w:tc>
        <w:tc>
          <w:tcPr>
            <w:tcW w:w="359" w:type="pct"/>
            <w:vAlign w:val="bottom"/>
          </w:tcPr>
          <w:p w14:paraId="784A5C3B" w14:textId="5163259C"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614,8</w:t>
            </w:r>
          </w:p>
        </w:tc>
        <w:tc>
          <w:tcPr>
            <w:tcW w:w="359" w:type="pct"/>
            <w:vAlign w:val="bottom"/>
          </w:tcPr>
          <w:p w14:paraId="57C14B94" w14:textId="0EB213E0"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606,4</w:t>
            </w:r>
          </w:p>
        </w:tc>
        <w:tc>
          <w:tcPr>
            <w:tcW w:w="359" w:type="pct"/>
            <w:vAlign w:val="bottom"/>
          </w:tcPr>
          <w:p w14:paraId="2D7D4841" w14:textId="06738CD0"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589,4</w:t>
            </w:r>
          </w:p>
        </w:tc>
        <w:tc>
          <w:tcPr>
            <w:tcW w:w="359" w:type="pct"/>
            <w:shd w:val="clear" w:color="auto" w:fill="auto"/>
            <w:vAlign w:val="bottom"/>
          </w:tcPr>
          <w:p w14:paraId="3A49B723" w14:textId="50865C4B"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5</w:t>
            </w:r>
            <w:r>
              <w:rPr>
                <w:rFonts w:eastAsia="Times New Roman" w:cs="Arial"/>
                <w:sz w:val="20"/>
                <w:szCs w:val="20"/>
                <w:lang w:eastAsia="sl-SI"/>
              </w:rPr>
              <w:t>68</w:t>
            </w:r>
            <w:r w:rsidRPr="00B85C79">
              <w:rPr>
                <w:rFonts w:eastAsia="Times New Roman" w:cs="Arial"/>
                <w:sz w:val="20"/>
                <w:szCs w:val="20"/>
                <w:lang w:eastAsia="sl-SI"/>
              </w:rPr>
              <w:t>,</w:t>
            </w:r>
            <w:r>
              <w:rPr>
                <w:rFonts w:eastAsia="Times New Roman" w:cs="Arial"/>
                <w:sz w:val="20"/>
                <w:szCs w:val="20"/>
                <w:lang w:eastAsia="sl-SI"/>
              </w:rPr>
              <w:t>5</w:t>
            </w:r>
          </w:p>
        </w:tc>
        <w:tc>
          <w:tcPr>
            <w:tcW w:w="359" w:type="pct"/>
            <w:vAlign w:val="bottom"/>
          </w:tcPr>
          <w:p w14:paraId="3903852B" w14:textId="2F4B32AB"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sz w:val="20"/>
                <w:szCs w:val="20"/>
                <w:lang w:eastAsia="sl-SI"/>
              </w:rPr>
              <w:t>749</w:t>
            </w:r>
            <w:r w:rsidRPr="00B85C79">
              <w:rPr>
                <w:rFonts w:eastAsia="Times New Roman" w:cs="Arial"/>
                <w:sz w:val="20"/>
                <w:szCs w:val="20"/>
                <w:lang w:eastAsia="sl-SI"/>
              </w:rPr>
              <w:t>,</w:t>
            </w:r>
            <w:r>
              <w:rPr>
                <w:rFonts w:eastAsia="Times New Roman" w:cs="Arial"/>
                <w:sz w:val="20"/>
                <w:szCs w:val="20"/>
                <w:lang w:eastAsia="sl-SI"/>
              </w:rPr>
              <w:t>1</w:t>
            </w:r>
          </w:p>
        </w:tc>
      </w:tr>
      <w:tr w:rsidR="00BB5842" w:rsidRPr="00B85C79" w14:paraId="46373F2A" w14:textId="77777777" w:rsidTr="00C808C4">
        <w:trPr>
          <w:trHeight w:val="288"/>
        </w:trPr>
        <w:tc>
          <w:tcPr>
            <w:tcW w:w="1048" w:type="pct"/>
            <w:shd w:val="clear" w:color="auto" w:fill="auto"/>
            <w:noWrap/>
            <w:vAlign w:val="bottom"/>
            <w:hideMark/>
          </w:tcPr>
          <w:p w14:paraId="65B5D25B"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2. TUJE VLADE IN VLADNE AGENCIJE</w:t>
            </w:r>
          </w:p>
        </w:tc>
        <w:tc>
          <w:tcPr>
            <w:tcW w:w="360" w:type="pct"/>
            <w:shd w:val="clear" w:color="auto" w:fill="auto"/>
            <w:noWrap/>
            <w:vAlign w:val="bottom"/>
            <w:hideMark/>
          </w:tcPr>
          <w:p w14:paraId="0B53E672" w14:textId="196D6915"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2CBC60C8" w14:textId="62FB8F5C"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51D9A96E" w14:textId="0D0E8BD9"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2645B375" w14:textId="60CC5B4B"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5B0268D1" w14:textId="4FD0A9A2"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noWrap/>
            <w:vAlign w:val="bottom"/>
            <w:hideMark/>
          </w:tcPr>
          <w:p w14:paraId="067C078D" w14:textId="4B2B4FE2"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vAlign w:val="bottom"/>
          </w:tcPr>
          <w:p w14:paraId="5F3A55BB" w14:textId="5A81E764"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vAlign w:val="bottom"/>
          </w:tcPr>
          <w:p w14:paraId="5BF7D8E6" w14:textId="6B3A69B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vAlign w:val="bottom"/>
          </w:tcPr>
          <w:p w14:paraId="4E48D3F5" w14:textId="1E45CF16"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shd w:val="clear" w:color="auto" w:fill="auto"/>
            <w:vAlign w:val="bottom"/>
          </w:tcPr>
          <w:p w14:paraId="5AF84721" w14:textId="0FDB123A"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20,1</w:t>
            </w:r>
          </w:p>
        </w:tc>
        <w:tc>
          <w:tcPr>
            <w:tcW w:w="359" w:type="pct"/>
            <w:vAlign w:val="bottom"/>
          </w:tcPr>
          <w:p w14:paraId="01CD90C3" w14:textId="77777777" w:rsidR="00BB5842" w:rsidRPr="00B85C79" w:rsidRDefault="00BB5842" w:rsidP="00BB5842">
            <w:pPr>
              <w:spacing w:line="240" w:lineRule="auto"/>
              <w:jc w:val="right"/>
              <w:rPr>
                <w:rFonts w:eastAsia="Times New Roman" w:cs="Arial"/>
                <w:b/>
                <w:bCs/>
                <w:color w:val="FFFFFF" w:themeColor="background1"/>
                <w:sz w:val="20"/>
                <w:szCs w:val="20"/>
                <w:lang w:eastAsia="sl-SI"/>
              </w:rPr>
            </w:pPr>
            <w:r w:rsidRPr="00B85C79">
              <w:rPr>
                <w:rFonts w:eastAsia="Times New Roman" w:cs="Arial"/>
                <w:sz w:val="20"/>
                <w:szCs w:val="20"/>
                <w:lang w:eastAsia="sl-SI"/>
              </w:rPr>
              <w:t>20,1</w:t>
            </w:r>
          </w:p>
        </w:tc>
      </w:tr>
      <w:tr w:rsidR="00BB5842" w:rsidRPr="00B85C79" w14:paraId="3C959884" w14:textId="77777777" w:rsidTr="00C808C4">
        <w:trPr>
          <w:trHeight w:val="288"/>
        </w:trPr>
        <w:tc>
          <w:tcPr>
            <w:tcW w:w="1048" w:type="pct"/>
            <w:shd w:val="clear" w:color="auto" w:fill="auto"/>
            <w:noWrap/>
            <w:vAlign w:val="bottom"/>
            <w:hideMark/>
          </w:tcPr>
          <w:p w14:paraId="507EFC2F"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3. POSLOVNE BANKE</w:t>
            </w:r>
          </w:p>
        </w:tc>
        <w:tc>
          <w:tcPr>
            <w:tcW w:w="360" w:type="pct"/>
            <w:shd w:val="clear" w:color="auto" w:fill="auto"/>
            <w:noWrap/>
            <w:vAlign w:val="bottom"/>
            <w:hideMark/>
          </w:tcPr>
          <w:p w14:paraId="329D8452" w14:textId="3AE50FB9"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5FEA112F" w14:textId="09394FA8"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31A21849" w14:textId="156EFFA9"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328A64B0" w14:textId="27A9FAE3"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02458850" w14:textId="16BBC1CA"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noWrap/>
            <w:vAlign w:val="bottom"/>
            <w:hideMark/>
          </w:tcPr>
          <w:p w14:paraId="408B0668" w14:textId="510B6463"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3081971B" w14:textId="360292A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768EB0AF" w14:textId="31C04D30"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5B1D2D86" w14:textId="641F48C3"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shd w:val="clear" w:color="auto" w:fill="auto"/>
            <w:vAlign w:val="bottom"/>
          </w:tcPr>
          <w:p w14:paraId="09684294" w14:textId="24BBF7EB"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0,0</w:t>
            </w:r>
          </w:p>
        </w:tc>
        <w:tc>
          <w:tcPr>
            <w:tcW w:w="359" w:type="pct"/>
            <w:vAlign w:val="bottom"/>
          </w:tcPr>
          <w:p w14:paraId="7FCED385" w14:textId="77777777" w:rsidR="00BB5842" w:rsidRPr="00B85C79" w:rsidRDefault="00BB5842" w:rsidP="00BB5842">
            <w:pPr>
              <w:spacing w:line="240" w:lineRule="auto"/>
              <w:jc w:val="right"/>
              <w:rPr>
                <w:rFonts w:eastAsia="Times New Roman" w:cs="Arial"/>
                <w:b/>
                <w:bCs/>
                <w:color w:val="FFFFFF" w:themeColor="background1"/>
                <w:sz w:val="20"/>
                <w:szCs w:val="20"/>
                <w:lang w:eastAsia="sl-SI"/>
              </w:rPr>
            </w:pPr>
            <w:r w:rsidRPr="00B85C79">
              <w:rPr>
                <w:rFonts w:eastAsia="Times New Roman" w:cs="Arial"/>
                <w:sz w:val="20"/>
                <w:szCs w:val="20"/>
                <w:lang w:eastAsia="sl-SI"/>
              </w:rPr>
              <w:t>0,0</w:t>
            </w:r>
          </w:p>
        </w:tc>
      </w:tr>
      <w:tr w:rsidR="00BB5842" w:rsidRPr="00B85C79" w14:paraId="1F0A008A" w14:textId="77777777" w:rsidTr="00C808C4">
        <w:trPr>
          <w:trHeight w:val="288"/>
        </w:trPr>
        <w:tc>
          <w:tcPr>
            <w:tcW w:w="1048" w:type="pct"/>
            <w:shd w:val="clear" w:color="auto" w:fill="auto"/>
            <w:noWrap/>
            <w:vAlign w:val="bottom"/>
            <w:hideMark/>
          </w:tcPr>
          <w:p w14:paraId="5208DBE4" w14:textId="77777777" w:rsidR="00BB5842" w:rsidRPr="00B85C79" w:rsidRDefault="00BB5842" w:rsidP="00BB5842">
            <w:pPr>
              <w:spacing w:line="240" w:lineRule="auto"/>
              <w:jc w:val="left"/>
              <w:rPr>
                <w:rFonts w:eastAsia="Times New Roman" w:cs="Arial"/>
                <w:sz w:val="20"/>
                <w:szCs w:val="20"/>
                <w:lang w:eastAsia="sl-SI"/>
              </w:rPr>
            </w:pPr>
            <w:r w:rsidRPr="00B85C79">
              <w:rPr>
                <w:rFonts w:eastAsia="Times New Roman" w:cs="Arial"/>
                <w:sz w:val="20"/>
                <w:szCs w:val="20"/>
                <w:lang w:eastAsia="sl-SI"/>
              </w:rPr>
              <w:t xml:space="preserve">   4. DRUGI TUJI UPNIKI</w:t>
            </w:r>
          </w:p>
        </w:tc>
        <w:tc>
          <w:tcPr>
            <w:tcW w:w="360" w:type="pct"/>
            <w:shd w:val="clear" w:color="auto" w:fill="auto"/>
            <w:noWrap/>
            <w:vAlign w:val="bottom"/>
            <w:hideMark/>
          </w:tcPr>
          <w:p w14:paraId="38E88ECC" w14:textId="0320CF61"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1.450,0</w:t>
            </w:r>
          </w:p>
        </w:tc>
        <w:tc>
          <w:tcPr>
            <w:tcW w:w="359" w:type="pct"/>
            <w:shd w:val="clear" w:color="auto" w:fill="auto"/>
            <w:noWrap/>
            <w:vAlign w:val="bottom"/>
            <w:hideMark/>
          </w:tcPr>
          <w:p w14:paraId="4CBB0133" w14:textId="1FA6F8D8"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1.000,0</w:t>
            </w:r>
          </w:p>
        </w:tc>
        <w:tc>
          <w:tcPr>
            <w:tcW w:w="359" w:type="pct"/>
            <w:shd w:val="clear" w:color="auto" w:fill="auto"/>
            <w:noWrap/>
            <w:vAlign w:val="bottom"/>
            <w:hideMark/>
          </w:tcPr>
          <w:p w14:paraId="3D29DA3E" w14:textId="5488C097"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2.726,9</w:t>
            </w:r>
          </w:p>
        </w:tc>
        <w:tc>
          <w:tcPr>
            <w:tcW w:w="359" w:type="pct"/>
            <w:shd w:val="clear" w:color="auto" w:fill="auto"/>
            <w:noWrap/>
            <w:vAlign w:val="bottom"/>
            <w:hideMark/>
          </w:tcPr>
          <w:p w14:paraId="09A658C4" w14:textId="528D1615"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6.913,6</w:t>
            </w:r>
          </w:p>
        </w:tc>
        <w:tc>
          <w:tcPr>
            <w:tcW w:w="359" w:type="pct"/>
            <w:shd w:val="clear" w:color="auto" w:fill="auto"/>
            <w:noWrap/>
            <w:vAlign w:val="bottom"/>
            <w:hideMark/>
          </w:tcPr>
          <w:p w14:paraId="4DA7FB51" w14:textId="34D80A3D"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9.483,4</w:t>
            </w:r>
          </w:p>
        </w:tc>
        <w:tc>
          <w:tcPr>
            <w:tcW w:w="359" w:type="pct"/>
            <w:shd w:val="clear" w:color="auto" w:fill="auto"/>
            <w:noWrap/>
            <w:vAlign w:val="bottom"/>
            <w:hideMark/>
          </w:tcPr>
          <w:p w14:paraId="40614165" w14:textId="28BD11CE"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9.483,4</w:t>
            </w:r>
          </w:p>
        </w:tc>
        <w:tc>
          <w:tcPr>
            <w:tcW w:w="359" w:type="pct"/>
            <w:vAlign w:val="bottom"/>
          </w:tcPr>
          <w:p w14:paraId="6E1699E7" w14:textId="33250B66"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5.993,8</w:t>
            </w:r>
          </w:p>
        </w:tc>
        <w:tc>
          <w:tcPr>
            <w:tcW w:w="359" w:type="pct"/>
            <w:vAlign w:val="bottom"/>
          </w:tcPr>
          <w:p w14:paraId="741B276E" w14:textId="5615B1F8"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4.498,4</w:t>
            </w:r>
          </w:p>
        </w:tc>
        <w:tc>
          <w:tcPr>
            <w:tcW w:w="359" w:type="pct"/>
            <w:vAlign w:val="bottom"/>
          </w:tcPr>
          <w:p w14:paraId="50C4922F" w14:textId="12AAF0B0" w:rsidR="00BB5842" w:rsidRPr="00B85C79" w:rsidRDefault="00BB5842" w:rsidP="00BB5842">
            <w:pPr>
              <w:spacing w:line="240" w:lineRule="auto"/>
              <w:jc w:val="right"/>
              <w:rPr>
                <w:rFonts w:eastAsia="Times New Roman" w:cs="Arial"/>
                <w:sz w:val="20"/>
                <w:szCs w:val="20"/>
                <w:lang w:eastAsia="sl-SI"/>
              </w:rPr>
            </w:pPr>
            <w:r w:rsidRPr="00B85C79">
              <w:rPr>
                <w:rFonts w:eastAsia="Times New Roman" w:cs="Arial"/>
                <w:sz w:val="20"/>
                <w:szCs w:val="20"/>
                <w:lang w:eastAsia="sl-SI"/>
              </w:rPr>
              <w:t>2.392,8</w:t>
            </w:r>
          </w:p>
        </w:tc>
        <w:tc>
          <w:tcPr>
            <w:tcW w:w="359" w:type="pct"/>
            <w:shd w:val="clear" w:color="auto" w:fill="auto"/>
            <w:vAlign w:val="bottom"/>
          </w:tcPr>
          <w:p w14:paraId="2028EC38" w14:textId="334FEB1C" w:rsidR="00BB5842" w:rsidRPr="00B85C79" w:rsidRDefault="00BB5842" w:rsidP="00BB5842">
            <w:pPr>
              <w:spacing w:line="240" w:lineRule="auto"/>
              <w:jc w:val="right"/>
              <w:rPr>
                <w:rFonts w:eastAsia="Times New Roman" w:cs="Arial"/>
                <w:sz w:val="20"/>
                <w:szCs w:val="20"/>
                <w:lang w:eastAsia="sl-SI"/>
              </w:rPr>
            </w:pPr>
            <w:r>
              <w:rPr>
                <w:rFonts w:eastAsia="Times New Roman" w:cs="Arial"/>
                <w:sz w:val="20"/>
                <w:szCs w:val="20"/>
                <w:lang w:eastAsia="sl-SI"/>
              </w:rPr>
              <w:t>1</w:t>
            </w:r>
            <w:r w:rsidRPr="00B85C79">
              <w:rPr>
                <w:rFonts w:eastAsia="Times New Roman" w:cs="Arial"/>
                <w:sz w:val="20"/>
                <w:szCs w:val="20"/>
                <w:lang w:eastAsia="sl-SI"/>
              </w:rPr>
              <w:t>.</w:t>
            </w:r>
            <w:r>
              <w:rPr>
                <w:rFonts w:eastAsia="Times New Roman" w:cs="Arial"/>
                <w:sz w:val="20"/>
                <w:szCs w:val="20"/>
                <w:lang w:eastAsia="sl-SI"/>
              </w:rPr>
              <w:t>291</w:t>
            </w:r>
            <w:r w:rsidRPr="00B85C79">
              <w:rPr>
                <w:rFonts w:eastAsia="Times New Roman" w:cs="Arial"/>
                <w:sz w:val="20"/>
                <w:szCs w:val="20"/>
                <w:lang w:eastAsia="sl-SI"/>
              </w:rPr>
              <w:t>,</w:t>
            </w:r>
            <w:r>
              <w:rPr>
                <w:rFonts w:eastAsia="Times New Roman" w:cs="Arial"/>
                <w:sz w:val="20"/>
                <w:szCs w:val="20"/>
                <w:lang w:eastAsia="sl-SI"/>
              </w:rPr>
              <w:t>5</w:t>
            </w:r>
          </w:p>
        </w:tc>
        <w:tc>
          <w:tcPr>
            <w:tcW w:w="359" w:type="pct"/>
            <w:vAlign w:val="bottom"/>
          </w:tcPr>
          <w:p w14:paraId="5CFADD55" w14:textId="7127E693" w:rsidR="00BB5842" w:rsidRPr="00B85C79" w:rsidRDefault="00BB5842" w:rsidP="00BB5842">
            <w:pPr>
              <w:spacing w:line="240" w:lineRule="auto"/>
              <w:jc w:val="right"/>
              <w:rPr>
                <w:rFonts w:eastAsia="Times New Roman" w:cs="Arial"/>
                <w:b/>
                <w:bCs/>
                <w:color w:val="FFFFFF" w:themeColor="background1"/>
                <w:sz w:val="20"/>
                <w:szCs w:val="20"/>
                <w:lang w:eastAsia="sl-SI"/>
              </w:rPr>
            </w:pPr>
            <w:r>
              <w:rPr>
                <w:rFonts w:eastAsia="Times New Roman" w:cs="Arial"/>
                <w:sz w:val="20"/>
                <w:szCs w:val="20"/>
                <w:lang w:eastAsia="sl-SI"/>
              </w:rPr>
              <w:t>1</w:t>
            </w:r>
            <w:r w:rsidRPr="00B85C79">
              <w:rPr>
                <w:rFonts w:eastAsia="Times New Roman" w:cs="Arial"/>
                <w:sz w:val="20"/>
                <w:szCs w:val="20"/>
                <w:lang w:eastAsia="sl-SI"/>
              </w:rPr>
              <w:t>.</w:t>
            </w:r>
            <w:r>
              <w:rPr>
                <w:rFonts w:eastAsia="Times New Roman" w:cs="Arial"/>
                <w:sz w:val="20"/>
                <w:szCs w:val="20"/>
                <w:lang w:eastAsia="sl-SI"/>
              </w:rPr>
              <w:t>291</w:t>
            </w:r>
            <w:r w:rsidRPr="00B85C79">
              <w:rPr>
                <w:rFonts w:eastAsia="Times New Roman" w:cs="Arial"/>
                <w:sz w:val="20"/>
                <w:szCs w:val="20"/>
                <w:lang w:eastAsia="sl-SI"/>
              </w:rPr>
              <w:t>,</w:t>
            </w:r>
            <w:r>
              <w:rPr>
                <w:rFonts w:eastAsia="Times New Roman" w:cs="Arial"/>
                <w:sz w:val="20"/>
                <w:szCs w:val="20"/>
                <w:lang w:eastAsia="sl-SI"/>
              </w:rPr>
              <w:t>5</w:t>
            </w:r>
          </w:p>
        </w:tc>
      </w:tr>
    </w:tbl>
    <w:p w14:paraId="5DC36EDF" w14:textId="77777777" w:rsidR="00A20996" w:rsidRPr="00B85C79" w:rsidRDefault="00E646C7" w:rsidP="0018116F">
      <w:pPr>
        <w:rPr>
          <w:i/>
          <w:sz w:val="20"/>
          <w:szCs w:val="20"/>
        </w:rPr>
      </w:pPr>
      <w:r w:rsidRPr="00B85C79">
        <w:rPr>
          <w:i/>
          <w:sz w:val="20"/>
          <w:szCs w:val="20"/>
        </w:rPr>
        <w:t>Vir: MF</w:t>
      </w:r>
    </w:p>
    <w:p w14:paraId="21ACA275" w14:textId="77777777" w:rsidR="00BB5842" w:rsidRDefault="00BB5842" w:rsidP="0062772D">
      <w:pPr>
        <w:pStyle w:val="Napis"/>
        <w:rPr>
          <w:b/>
        </w:rPr>
      </w:pPr>
      <w:r>
        <w:rPr>
          <w:b/>
        </w:rPr>
        <w:br w:type="page"/>
      </w:r>
    </w:p>
    <w:p w14:paraId="5A0413A4" w14:textId="5459B3B9" w:rsidR="009413E4" w:rsidRPr="00C608CC" w:rsidRDefault="008626AC" w:rsidP="0062772D">
      <w:pPr>
        <w:pStyle w:val="Napis"/>
        <w:rPr>
          <w:i/>
          <w:sz w:val="20"/>
        </w:rPr>
      </w:pPr>
      <w:bookmarkStart w:id="3118" w:name="_Toc81832358"/>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9</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4</w:t>
      </w:r>
      <w:r w:rsidR="004F273E">
        <w:rPr>
          <w:b/>
        </w:rPr>
        <w:fldChar w:fldCharType="end"/>
      </w:r>
      <w:r w:rsidRPr="00B85C79">
        <w:rPr>
          <w:b/>
        </w:rPr>
        <w:t>:</w:t>
      </w:r>
      <w:r w:rsidRPr="00E071CE">
        <w:t xml:space="preserve"> Račun financ</w:t>
      </w:r>
      <w:r w:rsidRPr="009549BD">
        <w:t xml:space="preserve">iranja državnega proračuna Republike Slovenije </w:t>
      </w:r>
      <w:r w:rsidR="00DD354E" w:rsidRPr="00BE69BC">
        <w:t>–</w:t>
      </w:r>
      <w:r w:rsidRPr="00CB388E">
        <w:t xml:space="preserve"> zadolževanje</w:t>
      </w:r>
      <w:bookmarkEnd w:id="3109"/>
      <w:bookmarkEnd w:id="3116"/>
      <w:r w:rsidR="006C31EA" w:rsidRPr="00D5285A">
        <w:t>, v tisoč EUR</w:t>
      </w:r>
      <w:bookmarkEnd w:id="3118"/>
      <w:r w:rsidR="00B023BC" w:rsidRPr="00F40CAE">
        <w:rPr>
          <w:i/>
          <w:sz w:val="20"/>
        </w:rPr>
        <w:t xml:space="preserve">   </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7"/>
        <w:gridCol w:w="3049"/>
        <w:gridCol w:w="944"/>
        <w:gridCol w:w="944"/>
        <w:gridCol w:w="944"/>
        <w:gridCol w:w="944"/>
        <w:gridCol w:w="944"/>
        <w:gridCol w:w="945"/>
        <w:gridCol w:w="944"/>
        <w:gridCol w:w="944"/>
        <w:gridCol w:w="944"/>
        <w:gridCol w:w="944"/>
        <w:gridCol w:w="945"/>
      </w:tblGrid>
      <w:tr w:rsidR="00410359" w:rsidRPr="00B85C79" w14:paraId="036CCA39" w14:textId="77777777" w:rsidTr="00410359">
        <w:trPr>
          <w:trHeight w:val="257"/>
          <w:tblHeader/>
        </w:trPr>
        <w:tc>
          <w:tcPr>
            <w:tcW w:w="707" w:type="dxa"/>
            <w:shd w:val="clear" w:color="auto" w:fill="2D5195"/>
            <w:noWrap/>
            <w:vAlign w:val="center"/>
            <w:hideMark/>
          </w:tcPr>
          <w:p w14:paraId="69724E32" w14:textId="77777777" w:rsidR="00410359" w:rsidRPr="005F1256" w:rsidRDefault="00410359" w:rsidP="00410359">
            <w:pPr>
              <w:spacing w:line="240" w:lineRule="auto"/>
              <w:jc w:val="center"/>
              <w:rPr>
                <w:rFonts w:eastAsia="Times New Roman" w:cs="Arial"/>
                <w:b/>
                <w:bCs/>
                <w:color w:val="FFFFFF"/>
                <w:sz w:val="20"/>
                <w:szCs w:val="20"/>
                <w:lang w:eastAsia="sl-SI"/>
              </w:rPr>
            </w:pPr>
            <w:r w:rsidRPr="005F1256">
              <w:rPr>
                <w:rFonts w:eastAsia="Times New Roman" w:cs="Arial"/>
                <w:b/>
                <w:bCs/>
                <w:color w:val="FFFFFF"/>
                <w:sz w:val="20"/>
                <w:szCs w:val="20"/>
                <w:lang w:eastAsia="sl-SI"/>
              </w:rPr>
              <w:t>Konto</w:t>
            </w:r>
          </w:p>
        </w:tc>
        <w:tc>
          <w:tcPr>
            <w:tcW w:w="3049" w:type="dxa"/>
            <w:shd w:val="clear" w:color="auto" w:fill="2D5195"/>
            <w:vAlign w:val="center"/>
            <w:hideMark/>
          </w:tcPr>
          <w:p w14:paraId="612EC946" w14:textId="77777777" w:rsidR="00410359" w:rsidRPr="0009420B" w:rsidRDefault="00410359" w:rsidP="00410359">
            <w:pPr>
              <w:spacing w:line="240" w:lineRule="auto"/>
              <w:jc w:val="center"/>
              <w:rPr>
                <w:rFonts w:eastAsia="Times New Roman" w:cs="Arial"/>
                <w:b/>
                <w:bCs/>
                <w:color w:val="FFFFFF"/>
                <w:sz w:val="20"/>
                <w:szCs w:val="20"/>
                <w:lang w:eastAsia="sl-SI"/>
              </w:rPr>
            </w:pPr>
            <w:r w:rsidRPr="0009420B">
              <w:rPr>
                <w:rFonts w:eastAsia="Times New Roman" w:cs="Arial"/>
                <w:b/>
                <w:bCs/>
                <w:color w:val="FFFFFF"/>
                <w:sz w:val="20"/>
                <w:szCs w:val="20"/>
                <w:lang w:eastAsia="sl-SI"/>
              </w:rPr>
              <w:t>Naziv konta</w:t>
            </w:r>
          </w:p>
        </w:tc>
        <w:tc>
          <w:tcPr>
            <w:tcW w:w="944" w:type="dxa"/>
            <w:shd w:val="clear" w:color="auto" w:fill="2D5195"/>
            <w:vAlign w:val="center"/>
            <w:hideMark/>
          </w:tcPr>
          <w:p w14:paraId="5AEC7EF6" w14:textId="1CC47E09" w:rsidR="00410359" w:rsidRPr="00DE1044" w:rsidRDefault="00410359" w:rsidP="00410359">
            <w:pPr>
              <w:spacing w:line="240" w:lineRule="auto"/>
              <w:jc w:val="center"/>
              <w:rPr>
                <w:rFonts w:eastAsia="Times New Roman" w:cs="Arial"/>
                <w:b/>
                <w:bCs/>
                <w:color w:val="FFFFFF"/>
                <w:sz w:val="20"/>
                <w:szCs w:val="20"/>
                <w:lang w:eastAsia="sl-SI"/>
              </w:rPr>
            </w:pPr>
            <w:r w:rsidRPr="004F7BE2">
              <w:rPr>
                <w:rFonts w:eastAsia="Times New Roman" w:cs="Arial"/>
                <w:b/>
                <w:bCs/>
                <w:color w:val="FFFFFF"/>
                <w:sz w:val="20"/>
                <w:szCs w:val="20"/>
                <w:lang w:eastAsia="sl-SI"/>
              </w:rPr>
              <w:t>2010</w:t>
            </w:r>
          </w:p>
        </w:tc>
        <w:tc>
          <w:tcPr>
            <w:tcW w:w="944" w:type="dxa"/>
            <w:shd w:val="clear" w:color="auto" w:fill="2D5195"/>
            <w:vAlign w:val="center"/>
            <w:hideMark/>
          </w:tcPr>
          <w:p w14:paraId="3DCF78DC" w14:textId="32CB07D9" w:rsidR="00410359" w:rsidRPr="00D71156" w:rsidRDefault="00410359" w:rsidP="00410359">
            <w:pPr>
              <w:spacing w:line="240" w:lineRule="auto"/>
              <w:jc w:val="center"/>
              <w:rPr>
                <w:rFonts w:eastAsia="Times New Roman" w:cs="Arial"/>
                <w:b/>
                <w:bCs/>
                <w:color w:val="FFFFFF"/>
                <w:sz w:val="20"/>
                <w:szCs w:val="20"/>
                <w:lang w:eastAsia="sl-SI"/>
              </w:rPr>
            </w:pPr>
            <w:r w:rsidRPr="000973F8">
              <w:rPr>
                <w:rFonts w:eastAsia="Times New Roman" w:cs="Arial"/>
                <w:b/>
                <w:bCs/>
                <w:color w:val="FFFFFF"/>
                <w:sz w:val="20"/>
                <w:szCs w:val="20"/>
                <w:lang w:eastAsia="sl-SI"/>
              </w:rPr>
              <w:t>2011</w:t>
            </w:r>
          </w:p>
        </w:tc>
        <w:tc>
          <w:tcPr>
            <w:tcW w:w="944" w:type="dxa"/>
            <w:shd w:val="clear" w:color="auto" w:fill="2D5195"/>
            <w:vAlign w:val="center"/>
            <w:hideMark/>
          </w:tcPr>
          <w:p w14:paraId="5B5C736D" w14:textId="31FEA1A1" w:rsidR="00410359" w:rsidRPr="004F7BE2" w:rsidRDefault="00410359" w:rsidP="00410359">
            <w:pPr>
              <w:spacing w:line="240" w:lineRule="auto"/>
              <w:jc w:val="center"/>
              <w:rPr>
                <w:rFonts w:eastAsia="Times New Roman" w:cs="Arial"/>
                <w:b/>
                <w:bCs/>
                <w:color w:val="FFFFFF"/>
                <w:sz w:val="20"/>
                <w:szCs w:val="20"/>
                <w:lang w:eastAsia="sl-SI"/>
              </w:rPr>
            </w:pPr>
            <w:r w:rsidRPr="00507FA5">
              <w:rPr>
                <w:b/>
                <w:color w:val="FFFFFF" w:themeColor="background1"/>
                <w:sz w:val="20"/>
                <w:szCs w:val="20"/>
              </w:rPr>
              <w:t>2012</w:t>
            </w:r>
          </w:p>
        </w:tc>
        <w:tc>
          <w:tcPr>
            <w:tcW w:w="944" w:type="dxa"/>
            <w:shd w:val="clear" w:color="auto" w:fill="2D5195"/>
            <w:vAlign w:val="center"/>
            <w:hideMark/>
          </w:tcPr>
          <w:p w14:paraId="04C4FED5" w14:textId="4D4BD2C7" w:rsidR="00410359" w:rsidRPr="000973F8" w:rsidRDefault="00410359" w:rsidP="00410359">
            <w:pPr>
              <w:spacing w:line="240" w:lineRule="auto"/>
              <w:jc w:val="center"/>
              <w:rPr>
                <w:rFonts w:eastAsia="Times New Roman" w:cs="Arial"/>
                <w:b/>
                <w:bCs/>
                <w:color w:val="FFFFFF"/>
                <w:sz w:val="20"/>
                <w:szCs w:val="20"/>
                <w:lang w:eastAsia="sl-SI"/>
              </w:rPr>
            </w:pPr>
            <w:r w:rsidRPr="005376A6">
              <w:rPr>
                <w:b/>
                <w:color w:val="FFFFFF" w:themeColor="background1"/>
                <w:sz w:val="20"/>
                <w:szCs w:val="20"/>
              </w:rPr>
              <w:t>2013</w:t>
            </w:r>
          </w:p>
        </w:tc>
        <w:tc>
          <w:tcPr>
            <w:tcW w:w="944" w:type="dxa"/>
            <w:shd w:val="clear" w:color="auto" w:fill="2D5195"/>
            <w:vAlign w:val="center"/>
            <w:hideMark/>
          </w:tcPr>
          <w:p w14:paraId="1470E9E1" w14:textId="2AA8E5A0" w:rsidR="00410359" w:rsidRPr="00507FA5" w:rsidRDefault="00410359" w:rsidP="00410359">
            <w:pPr>
              <w:spacing w:line="240" w:lineRule="auto"/>
              <w:jc w:val="center"/>
              <w:rPr>
                <w:rFonts w:eastAsia="Times New Roman" w:cs="Arial"/>
                <w:b/>
                <w:bCs/>
                <w:color w:val="FFFFFF"/>
                <w:sz w:val="20"/>
                <w:szCs w:val="20"/>
                <w:lang w:eastAsia="sl-SI"/>
              </w:rPr>
            </w:pPr>
            <w:r w:rsidRPr="00B85C79">
              <w:rPr>
                <w:b/>
                <w:color w:val="FFFFFF" w:themeColor="background1"/>
                <w:sz w:val="20"/>
                <w:szCs w:val="20"/>
              </w:rPr>
              <w:t>2014</w:t>
            </w:r>
          </w:p>
        </w:tc>
        <w:tc>
          <w:tcPr>
            <w:tcW w:w="945" w:type="dxa"/>
            <w:shd w:val="clear" w:color="auto" w:fill="2D5195"/>
            <w:vAlign w:val="center"/>
          </w:tcPr>
          <w:p w14:paraId="4AC90E91" w14:textId="7632F032" w:rsidR="00410359" w:rsidRPr="005376A6" w:rsidRDefault="00410359" w:rsidP="00410359">
            <w:pPr>
              <w:spacing w:line="240" w:lineRule="auto"/>
              <w:jc w:val="center"/>
              <w:rPr>
                <w:b/>
                <w:color w:val="FFFFFF" w:themeColor="background1"/>
                <w:sz w:val="20"/>
                <w:szCs w:val="20"/>
              </w:rPr>
            </w:pPr>
            <w:r w:rsidRPr="00B85C79">
              <w:rPr>
                <w:b/>
                <w:color w:val="FFFFFF" w:themeColor="background1"/>
                <w:sz w:val="20"/>
                <w:szCs w:val="20"/>
              </w:rPr>
              <w:t>2015</w:t>
            </w:r>
          </w:p>
        </w:tc>
        <w:tc>
          <w:tcPr>
            <w:tcW w:w="944" w:type="dxa"/>
            <w:shd w:val="clear" w:color="auto" w:fill="2D5195"/>
            <w:vAlign w:val="center"/>
          </w:tcPr>
          <w:p w14:paraId="1E40A280" w14:textId="76AB4FAB" w:rsidR="00410359" w:rsidRPr="00B85C79" w:rsidRDefault="00410359" w:rsidP="00410359">
            <w:pPr>
              <w:spacing w:line="240" w:lineRule="auto"/>
              <w:jc w:val="center"/>
              <w:rPr>
                <w:rFonts w:eastAsia="Times New Roman" w:cs="Arial"/>
                <w:b/>
                <w:bCs/>
                <w:color w:val="FFFFFF"/>
                <w:sz w:val="20"/>
                <w:szCs w:val="20"/>
                <w:lang w:eastAsia="sl-SI"/>
              </w:rPr>
            </w:pPr>
            <w:r w:rsidRPr="00B85C79">
              <w:rPr>
                <w:b/>
                <w:color w:val="FFFFFF" w:themeColor="background1"/>
                <w:sz w:val="20"/>
                <w:szCs w:val="20"/>
              </w:rPr>
              <w:t>2016</w:t>
            </w:r>
          </w:p>
        </w:tc>
        <w:tc>
          <w:tcPr>
            <w:tcW w:w="944" w:type="dxa"/>
            <w:shd w:val="clear" w:color="auto" w:fill="2D5195"/>
            <w:vAlign w:val="center"/>
          </w:tcPr>
          <w:p w14:paraId="30A6C977" w14:textId="46FDF3A2" w:rsidR="00410359" w:rsidRPr="00B85C79" w:rsidRDefault="00410359" w:rsidP="00410359">
            <w:pPr>
              <w:spacing w:line="240" w:lineRule="auto"/>
              <w:jc w:val="center"/>
              <w:rPr>
                <w:b/>
                <w:color w:val="FFFFFF" w:themeColor="background1"/>
                <w:sz w:val="20"/>
                <w:szCs w:val="20"/>
              </w:rPr>
            </w:pPr>
            <w:r w:rsidRPr="00B85C79">
              <w:rPr>
                <w:b/>
                <w:color w:val="FFFFFF" w:themeColor="background1"/>
                <w:sz w:val="20"/>
                <w:szCs w:val="20"/>
              </w:rPr>
              <w:t>2017</w:t>
            </w:r>
          </w:p>
        </w:tc>
        <w:tc>
          <w:tcPr>
            <w:tcW w:w="944" w:type="dxa"/>
            <w:shd w:val="clear" w:color="auto" w:fill="2D5195"/>
            <w:vAlign w:val="center"/>
          </w:tcPr>
          <w:p w14:paraId="098BA038" w14:textId="7E91011A" w:rsidR="00410359" w:rsidRPr="00B85C79" w:rsidRDefault="00410359" w:rsidP="00410359">
            <w:pPr>
              <w:spacing w:line="240" w:lineRule="auto"/>
              <w:jc w:val="center"/>
              <w:rPr>
                <w:b/>
                <w:color w:val="FFFFFF" w:themeColor="background1"/>
                <w:sz w:val="20"/>
                <w:szCs w:val="20"/>
              </w:rPr>
            </w:pPr>
            <w:r w:rsidRPr="00B85C79">
              <w:rPr>
                <w:b/>
                <w:color w:val="FFFFFF" w:themeColor="background1"/>
                <w:sz w:val="20"/>
                <w:szCs w:val="20"/>
              </w:rPr>
              <w:t>2018</w:t>
            </w:r>
          </w:p>
        </w:tc>
        <w:tc>
          <w:tcPr>
            <w:tcW w:w="944" w:type="dxa"/>
            <w:shd w:val="clear" w:color="auto" w:fill="2D5195"/>
            <w:vAlign w:val="center"/>
          </w:tcPr>
          <w:p w14:paraId="4C8E2A7B" w14:textId="1EF78AD1" w:rsidR="00410359" w:rsidRPr="00B85C79" w:rsidRDefault="00410359" w:rsidP="00410359">
            <w:pPr>
              <w:spacing w:line="240" w:lineRule="auto"/>
              <w:jc w:val="center"/>
              <w:rPr>
                <w:b/>
                <w:color w:val="FFFFFF" w:themeColor="background1"/>
                <w:sz w:val="20"/>
                <w:szCs w:val="20"/>
              </w:rPr>
            </w:pPr>
            <w:r w:rsidRPr="00B85C79">
              <w:rPr>
                <w:b/>
                <w:color w:val="FFFFFF" w:themeColor="background1"/>
                <w:sz w:val="20"/>
                <w:szCs w:val="20"/>
              </w:rPr>
              <w:t>201</w:t>
            </w:r>
            <w:r>
              <w:rPr>
                <w:b/>
                <w:color w:val="FFFFFF" w:themeColor="background1"/>
                <w:sz w:val="20"/>
                <w:szCs w:val="20"/>
              </w:rPr>
              <w:t>9</w:t>
            </w:r>
          </w:p>
        </w:tc>
        <w:tc>
          <w:tcPr>
            <w:tcW w:w="945" w:type="dxa"/>
            <w:shd w:val="clear" w:color="auto" w:fill="2D5195"/>
            <w:vAlign w:val="center"/>
          </w:tcPr>
          <w:p w14:paraId="05009BFC" w14:textId="7D2B99C2" w:rsidR="00410359" w:rsidRPr="00B85C79" w:rsidRDefault="00410359" w:rsidP="00410359">
            <w:pPr>
              <w:spacing w:line="240" w:lineRule="auto"/>
              <w:jc w:val="center"/>
              <w:rPr>
                <w:b/>
                <w:color w:val="FFFFFF" w:themeColor="background1"/>
                <w:sz w:val="20"/>
                <w:szCs w:val="20"/>
              </w:rPr>
            </w:pPr>
            <w:r w:rsidRPr="00B85C79">
              <w:rPr>
                <w:b/>
                <w:color w:val="FFFFFF" w:themeColor="background1"/>
                <w:sz w:val="20"/>
                <w:szCs w:val="20"/>
              </w:rPr>
              <w:t>20</w:t>
            </w:r>
            <w:r>
              <w:rPr>
                <w:b/>
                <w:color w:val="FFFFFF" w:themeColor="background1"/>
                <w:sz w:val="20"/>
                <w:szCs w:val="20"/>
              </w:rPr>
              <w:t>20</w:t>
            </w:r>
          </w:p>
        </w:tc>
      </w:tr>
      <w:tr w:rsidR="00410359" w:rsidRPr="00B85C79" w14:paraId="36F17E55" w14:textId="77777777" w:rsidTr="00410359">
        <w:trPr>
          <w:trHeight w:val="257"/>
        </w:trPr>
        <w:tc>
          <w:tcPr>
            <w:tcW w:w="707" w:type="dxa"/>
            <w:shd w:val="clear" w:color="auto" w:fill="auto"/>
            <w:noWrap/>
            <w:vAlign w:val="center"/>
            <w:hideMark/>
          </w:tcPr>
          <w:p w14:paraId="7F969E9B"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5000</w:t>
            </w:r>
          </w:p>
        </w:tc>
        <w:tc>
          <w:tcPr>
            <w:tcW w:w="3049" w:type="dxa"/>
            <w:shd w:val="clear" w:color="auto" w:fill="auto"/>
            <w:vAlign w:val="center"/>
            <w:hideMark/>
          </w:tcPr>
          <w:p w14:paraId="504F9F76"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Banki Slovenije</w:t>
            </w:r>
          </w:p>
        </w:tc>
        <w:tc>
          <w:tcPr>
            <w:tcW w:w="944" w:type="dxa"/>
            <w:shd w:val="clear" w:color="auto" w:fill="auto"/>
            <w:noWrap/>
            <w:vAlign w:val="center"/>
            <w:hideMark/>
          </w:tcPr>
          <w:p w14:paraId="19A55526" w14:textId="0A350AAC"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76C06021" w14:textId="4F0BEAD7"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4D34BD36" w14:textId="20C7F355"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7B4B97C1" w14:textId="6681A002"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1E09D0D5" w14:textId="73768332"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5" w:type="dxa"/>
            <w:vAlign w:val="center"/>
          </w:tcPr>
          <w:p w14:paraId="799D4FD2" w14:textId="5EA2F8BA"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230C2054" w14:textId="2C928D7F"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vAlign w:val="center"/>
          </w:tcPr>
          <w:p w14:paraId="234105DE" w14:textId="14E69F8A"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108AD6D7" w14:textId="3925DA93"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3960AAA2" w14:textId="1C0E34F9" w:rsidR="00410359" w:rsidRPr="00B85C79" w:rsidRDefault="00410359" w:rsidP="00410359">
            <w:pPr>
              <w:spacing w:line="240" w:lineRule="auto"/>
              <w:jc w:val="right"/>
              <w:rPr>
                <w:sz w:val="20"/>
                <w:szCs w:val="20"/>
              </w:rPr>
            </w:pPr>
            <w:r w:rsidRPr="00B85C79">
              <w:rPr>
                <w:sz w:val="20"/>
                <w:szCs w:val="20"/>
              </w:rPr>
              <w:t>0</w:t>
            </w:r>
          </w:p>
        </w:tc>
        <w:tc>
          <w:tcPr>
            <w:tcW w:w="945" w:type="dxa"/>
            <w:vAlign w:val="center"/>
          </w:tcPr>
          <w:p w14:paraId="4C7EC8FD" w14:textId="77777777" w:rsidR="00410359" w:rsidRPr="00B85C79" w:rsidRDefault="00410359" w:rsidP="00410359">
            <w:pPr>
              <w:spacing w:line="240" w:lineRule="auto"/>
              <w:jc w:val="right"/>
              <w:rPr>
                <w:sz w:val="20"/>
                <w:szCs w:val="20"/>
              </w:rPr>
            </w:pPr>
            <w:r w:rsidRPr="00B85C79">
              <w:rPr>
                <w:sz w:val="20"/>
                <w:szCs w:val="20"/>
              </w:rPr>
              <w:t>0</w:t>
            </w:r>
          </w:p>
        </w:tc>
      </w:tr>
      <w:tr w:rsidR="00410359" w:rsidRPr="00B85C79" w14:paraId="6EA6EBE6" w14:textId="77777777" w:rsidTr="00410359">
        <w:trPr>
          <w:trHeight w:val="263"/>
        </w:trPr>
        <w:tc>
          <w:tcPr>
            <w:tcW w:w="707" w:type="dxa"/>
            <w:shd w:val="clear" w:color="auto" w:fill="auto"/>
            <w:noWrap/>
            <w:vAlign w:val="center"/>
            <w:hideMark/>
          </w:tcPr>
          <w:p w14:paraId="69885659"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5001</w:t>
            </w:r>
          </w:p>
        </w:tc>
        <w:tc>
          <w:tcPr>
            <w:tcW w:w="3049" w:type="dxa"/>
            <w:shd w:val="clear" w:color="auto" w:fill="auto"/>
            <w:vAlign w:val="center"/>
            <w:hideMark/>
          </w:tcPr>
          <w:p w14:paraId="2E657B82"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poslovnih bankah</w:t>
            </w:r>
          </w:p>
        </w:tc>
        <w:tc>
          <w:tcPr>
            <w:tcW w:w="944" w:type="dxa"/>
            <w:shd w:val="clear" w:color="auto" w:fill="auto"/>
            <w:noWrap/>
            <w:vAlign w:val="center"/>
            <w:hideMark/>
          </w:tcPr>
          <w:p w14:paraId="064008A4" w14:textId="3955821E"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619829F5" w14:textId="23F70D1D"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258E868E" w14:textId="4FC93108" w:rsidR="00410359" w:rsidRPr="00B85C79" w:rsidRDefault="00410359" w:rsidP="00410359">
            <w:pPr>
              <w:spacing w:line="240" w:lineRule="auto"/>
              <w:jc w:val="right"/>
              <w:rPr>
                <w:rFonts w:eastAsia="Times New Roman" w:cs="Arial"/>
                <w:sz w:val="20"/>
                <w:szCs w:val="20"/>
                <w:lang w:eastAsia="sl-SI"/>
              </w:rPr>
            </w:pPr>
            <w:r w:rsidRPr="00B85C79">
              <w:rPr>
                <w:sz w:val="20"/>
                <w:szCs w:val="20"/>
              </w:rPr>
              <w:t>510.000</w:t>
            </w:r>
          </w:p>
        </w:tc>
        <w:tc>
          <w:tcPr>
            <w:tcW w:w="944" w:type="dxa"/>
            <w:shd w:val="clear" w:color="auto" w:fill="auto"/>
            <w:noWrap/>
            <w:vAlign w:val="center"/>
            <w:hideMark/>
          </w:tcPr>
          <w:p w14:paraId="67CCB44C" w14:textId="44F3663F" w:rsidR="00410359" w:rsidRPr="00B85C79" w:rsidRDefault="00410359" w:rsidP="00410359">
            <w:pPr>
              <w:spacing w:line="240" w:lineRule="auto"/>
              <w:jc w:val="right"/>
              <w:rPr>
                <w:rFonts w:eastAsia="Times New Roman" w:cs="Arial"/>
                <w:sz w:val="20"/>
                <w:szCs w:val="20"/>
                <w:lang w:eastAsia="sl-SI"/>
              </w:rPr>
            </w:pPr>
            <w:r w:rsidRPr="00B85C79">
              <w:rPr>
                <w:sz w:val="20"/>
                <w:szCs w:val="20"/>
              </w:rPr>
              <w:t>50.000</w:t>
            </w:r>
          </w:p>
        </w:tc>
        <w:tc>
          <w:tcPr>
            <w:tcW w:w="944" w:type="dxa"/>
            <w:shd w:val="clear" w:color="auto" w:fill="auto"/>
            <w:noWrap/>
            <w:vAlign w:val="center"/>
            <w:hideMark/>
          </w:tcPr>
          <w:p w14:paraId="332DC916" w14:textId="2E22C636"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5" w:type="dxa"/>
            <w:vAlign w:val="center"/>
          </w:tcPr>
          <w:p w14:paraId="7E882608" w14:textId="2D4619D1" w:rsidR="00410359" w:rsidRPr="00B85C79" w:rsidRDefault="00410359" w:rsidP="00410359">
            <w:pPr>
              <w:spacing w:line="240" w:lineRule="auto"/>
              <w:jc w:val="right"/>
              <w:rPr>
                <w:sz w:val="20"/>
                <w:szCs w:val="20"/>
              </w:rPr>
            </w:pPr>
            <w:r w:rsidRPr="00B85C79">
              <w:rPr>
                <w:sz w:val="20"/>
                <w:szCs w:val="20"/>
              </w:rPr>
              <w:t>195.000</w:t>
            </w:r>
          </w:p>
        </w:tc>
        <w:tc>
          <w:tcPr>
            <w:tcW w:w="944" w:type="dxa"/>
            <w:vAlign w:val="center"/>
          </w:tcPr>
          <w:p w14:paraId="48280754" w14:textId="77762627" w:rsidR="00410359" w:rsidRPr="00B85C79" w:rsidRDefault="00410359" w:rsidP="00410359">
            <w:pPr>
              <w:spacing w:line="240" w:lineRule="auto"/>
              <w:jc w:val="right"/>
              <w:rPr>
                <w:rFonts w:eastAsia="Times New Roman" w:cs="Arial"/>
                <w:sz w:val="20"/>
                <w:szCs w:val="20"/>
                <w:lang w:eastAsia="sl-SI"/>
              </w:rPr>
            </w:pPr>
            <w:r w:rsidRPr="00B85C79">
              <w:rPr>
                <w:sz w:val="20"/>
                <w:szCs w:val="20"/>
              </w:rPr>
              <w:t>50.000</w:t>
            </w:r>
          </w:p>
        </w:tc>
        <w:tc>
          <w:tcPr>
            <w:tcW w:w="944" w:type="dxa"/>
            <w:vAlign w:val="center"/>
          </w:tcPr>
          <w:p w14:paraId="42ADF642" w14:textId="1E454BB5" w:rsidR="00410359" w:rsidRPr="00B85C79" w:rsidRDefault="00410359" w:rsidP="00410359">
            <w:pPr>
              <w:spacing w:line="240" w:lineRule="auto"/>
              <w:jc w:val="right"/>
              <w:rPr>
                <w:sz w:val="20"/>
                <w:szCs w:val="20"/>
              </w:rPr>
            </w:pPr>
            <w:r w:rsidRPr="00B85C79">
              <w:rPr>
                <w:sz w:val="20"/>
                <w:szCs w:val="20"/>
              </w:rPr>
              <w:t>100.000</w:t>
            </w:r>
          </w:p>
        </w:tc>
        <w:tc>
          <w:tcPr>
            <w:tcW w:w="944" w:type="dxa"/>
            <w:vAlign w:val="center"/>
          </w:tcPr>
          <w:p w14:paraId="26CD2C87" w14:textId="4610374D"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2831F5C2" w14:textId="15720A5A" w:rsidR="00410359" w:rsidRPr="00B85C79" w:rsidRDefault="00410359" w:rsidP="00410359">
            <w:pPr>
              <w:spacing w:line="240" w:lineRule="auto"/>
              <w:jc w:val="right"/>
              <w:rPr>
                <w:sz w:val="20"/>
                <w:szCs w:val="20"/>
              </w:rPr>
            </w:pPr>
            <w:r w:rsidRPr="00B85C79">
              <w:rPr>
                <w:sz w:val="20"/>
                <w:szCs w:val="20"/>
              </w:rPr>
              <w:t>0</w:t>
            </w:r>
          </w:p>
        </w:tc>
        <w:tc>
          <w:tcPr>
            <w:tcW w:w="945" w:type="dxa"/>
            <w:vAlign w:val="center"/>
          </w:tcPr>
          <w:p w14:paraId="1FADEE97" w14:textId="77777777" w:rsidR="00410359" w:rsidRPr="00B85C79" w:rsidRDefault="00410359" w:rsidP="00410359">
            <w:pPr>
              <w:spacing w:line="240" w:lineRule="auto"/>
              <w:jc w:val="right"/>
              <w:rPr>
                <w:sz w:val="20"/>
                <w:szCs w:val="20"/>
              </w:rPr>
            </w:pPr>
            <w:r w:rsidRPr="00B85C79">
              <w:rPr>
                <w:sz w:val="20"/>
                <w:szCs w:val="20"/>
              </w:rPr>
              <w:t>0</w:t>
            </w:r>
          </w:p>
        </w:tc>
      </w:tr>
      <w:tr w:rsidR="00410359" w:rsidRPr="00B85C79" w14:paraId="6528767E" w14:textId="77777777" w:rsidTr="00410359">
        <w:trPr>
          <w:trHeight w:val="525"/>
        </w:trPr>
        <w:tc>
          <w:tcPr>
            <w:tcW w:w="707" w:type="dxa"/>
            <w:shd w:val="clear" w:color="auto" w:fill="auto"/>
            <w:noWrap/>
            <w:vAlign w:val="center"/>
            <w:hideMark/>
          </w:tcPr>
          <w:p w14:paraId="14B4B69E"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5002</w:t>
            </w:r>
          </w:p>
        </w:tc>
        <w:tc>
          <w:tcPr>
            <w:tcW w:w="3049" w:type="dxa"/>
            <w:shd w:val="clear" w:color="auto" w:fill="auto"/>
            <w:vAlign w:val="center"/>
            <w:hideMark/>
          </w:tcPr>
          <w:p w14:paraId="73CE79C7"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 xml:space="preserve">Najeti krediti pri drugih finančnih institucijah </w:t>
            </w:r>
          </w:p>
        </w:tc>
        <w:tc>
          <w:tcPr>
            <w:tcW w:w="944" w:type="dxa"/>
            <w:shd w:val="clear" w:color="auto" w:fill="auto"/>
            <w:noWrap/>
            <w:vAlign w:val="center"/>
            <w:hideMark/>
          </w:tcPr>
          <w:p w14:paraId="5322B1D7" w14:textId="540D3A61"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750D6A55" w14:textId="10366BEB"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1EB527EE" w14:textId="5760409A"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26C9A26A" w14:textId="39ECDF04"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206884E4" w14:textId="28048B71"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5" w:type="dxa"/>
            <w:vAlign w:val="center"/>
          </w:tcPr>
          <w:p w14:paraId="64BEE423" w14:textId="58153336"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0A42ED3B" w14:textId="6B80DE84"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vAlign w:val="center"/>
          </w:tcPr>
          <w:p w14:paraId="4493B418" w14:textId="7FCB9CC7"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7170D761" w14:textId="611788FD"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11039C34" w14:textId="1BF7ADB0" w:rsidR="00410359" w:rsidRPr="00B85C79" w:rsidRDefault="00410359" w:rsidP="00410359">
            <w:pPr>
              <w:spacing w:line="240" w:lineRule="auto"/>
              <w:jc w:val="right"/>
              <w:rPr>
                <w:sz w:val="20"/>
                <w:szCs w:val="20"/>
              </w:rPr>
            </w:pPr>
            <w:r w:rsidRPr="00B85C79">
              <w:rPr>
                <w:sz w:val="20"/>
                <w:szCs w:val="20"/>
              </w:rPr>
              <w:t>0</w:t>
            </w:r>
          </w:p>
        </w:tc>
        <w:tc>
          <w:tcPr>
            <w:tcW w:w="945" w:type="dxa"/>
            <w:vAlign w:val="center"/>
          </w:tcPr>
          <w:p w14:paraId="528C2306" w14:textId="77777777" w:rsidR="00410359" w:rsidRPr="00B85C79" w:rsidRDefault="00410359" w:rsidP="00410359">
            <w:pPr>
              <w:spacing w:line="240" w:lineRule="auto"/>
              <w:jc w:val="right"/>
              <w:rPr>
                <w:sz w:val="20"/>
                <w:szCs w:val="20"/>
              </w:rPr>
            </w:pPr>
            <w:r w:rsidRPr="00B85C79">
              <w:rPr>
                <w:sz w:val="20"/>
                <w:szCs w:val="20"/>
              </w:rPr>
              <w:t>0</w:t>
            </w:r>
          </w:p>
        </w:tc>
      </w:tr>
      <w:tr w:rsidR="00410359" w:rsidRPr="00B85C79" w14:paraId="6479D956" w14:textId="77777777" w:rsidTr="00410359">
        <w:trPr>
          <w:trHeight w:val="525"/>
        </w:trPr>
        <w:tc>
          <w:tcPr>
            <w:tcW w:w="707" w:type="dxa"/>
            <w:shd w:val="clear" w:color="auto" w:fill="auto"/>
            <w:noWrap/>
            <w:vAlign w:val="center"/>
            <w:hideMark/>
          </w:tcPr>
          <w:p w14:paraId="5C56AD64"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5003</w:t>
            </w:r>
          </w:p>
        </w:tc>
        <w:tc>
          <w:tcPr>
            <w:tcW w:w="3049" w:type="dxa"/>
            <w:shd w:val="clear" w:color="auto" w:fill="auto"/>
            <w:vAlign w:val="center"/>
            <w:hideMark/>
          </w:tcPr>
          <w:p w14:paraId="0446CB92"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drugih domačih kreditojemalcih</w:t>
            </w:r>
          </w:p>
        </w:tc>
        <w:tc>
          <w:tcPr>
            <w:tcW w:w="944" w:type="dxa"/>
            <w:shd w:val="clear" w:color="auto" w:fill="auto"/>
            <w:noWrap/>
            <w:vAlign w:val="center"/>
            <w:hideMark/>
          </w:tcPr>
          <w:p w14:paraId="2AFC4548" w14:textId="292DC639"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2AFA9933" w14:textId="773CC948"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6AD3FC49" w14:textId="6E58CAEE"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618276A7" w14:textId="1B982B21"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650EC181" w14:textId="2743EF23"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5" w:type="dxa"/>
            <w:vAlign w:val="center"/>
          </w:tcPr>
          <w:p w14:paraId="02224DBB" w14:textId="68880C60"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vAlign w:val="center"/>
          </w:tcPr>
          <w:p w14:paraId="790CA691" w14:textId="78406387"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vAlign w:val="center"/>
          </w:tcPr>
          <w:p w14:paraId="755F0C40" w14:textId="32CC4C73"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vAlign w:val="center"/>
          </w:tcPr>
          <w:p w14:paraId="5A65E2AB" w14:textId="5460C6D7"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vAlign w:val="center"/>
          </w:tcPr>
          <w:p w14:paraId="11B597DC" w14:textId="188A49B7"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5" w:type="dxa"/>
            <w:vAlign w:val="center"/>
          </w:tcPr>
          <w:p w14:paraId="7E8F8F50" w14:textId="77777777"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r>
      <w:tr w:rsidR="00410359" w:rsidRPr="00B85C79" w14:paraId="7961E3FD" w14:textId="77777777" w:rsidTr="00410359">
        <w:trPr>
          <w:trHeight w:val="525"/>
        </w:trPr>
        <w:tc>
          <w:tcPr>
            <w:tcW w:w="707" w:type="dxa"/>
            <w:shd w:val="clear" w:color="auto" w:fill="auto"/>
            <w:noWrap/>
            <w:vAlign w:val="center"/>
            <w:hideMark/>
          </w:tcPr>
          <w:p w14:paraId="31939A06"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5004</w:t>
            </w:r>
          </w:p>
        </w:tc>
        <w:tc>
          <w:tcPr>
            <w:tcW w:w="3049" w:type="dxa"/>
            <w:shd w:val="clear" w:color="auto" w:fill="auto"/>
            <w:vAlign w:val="center"/>
            <w:hideMark/>
          </w:tcPr>
          <w:p w14:paraId="0688B399"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Sredstva, pridobljena z izdajo vrednostnih papirjev</w:t>
            </w:r>
          </w:p>
        </w:tc>
        <w:tc>
          <w:tcPr>
            <w:tcW w:w="944" w:type="dxa"/>
            <w:shd w:val="clear" w:color="auto" w:fill="auto"/>
            <w:noWrap/>
            <w:vAlign w:val="center"/>
            <w:hideMark/>
          </w:tcPr>
          <w:p w14:paraId="455E98C6" w14:textId="447D52A5"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2.524.955</w:t>
            </w:r>
          </w:p>
        </w:tc>
        <w:tc>
          <w:tcPr>
            <w:tcW w:w="944" w:type="dxa"/>
            <w:shd w:val="clear" w:color="auto" w:fill="auto"/>
            <w:noWrap/>
            <w:vAlign w:val="center"/>
            <w:hideMark/>
          </w:tcPr>
          <w:p w14:paraId="5917B381" w14:textId="0602AE4A"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3.885.901</w:t>
            </w:r>
          </w:p>
        </w:tc>
        <w:tc>
          <w:tcPr>
            <w:tcW w:w="944" w:type="dxa"/>
            <w:shd w:val="clear" w:color="auto" w:fill="auto"/>
            <w:noWrap/>
            <w:vAlign w:val="center"/>
            <w:hideMark/>
          </w:tcPr>
          <w:p w14:paraId="7D4E31F4" w14:textId="7E238869" w:rsidR="00410359" w:rsidRPr="00B85C79" w:rsidRDefault="00410359" w:rsidP="00410359">
            <w:pPr>
              <w:spacing w:line="240" w:lineRule="auto"/>
              <w:jc w:val="right"/>
              <w:rPr>
                <w:rFonts w:eastAsia="Times New Roman" w:cs="Arial"/>
                <w:sz w:val="20"/>
                <w:szCs w:val="20"/>
                <w:lang w:eastAsia="sl-SI"/>
              </w:rPr>
            </w:pPr>
            <w:r w:rsidRPr="00B85C79">
              <w:rPr>
                <w:sz w:val="20"/>
                <w:szCs w:val="20"/>
              </w:rPr>
              <w:t>705.708</w:t>
            </w:r>
          </w:p>
        </w:tc>
        <w:tc>
          <w:tcPr>
            <w:tcW w:w="944" w:type="dxa"/>
            <w:shd w:val="clear" w:color="auto" w:fill="auto"/>
            <w:noWrap/>
            <w:vAlign w:val="center"/>
            <w:hideMark/>
          </w:tcPr>
          <w:p w14:paraId="3BDF5288" w14:textId="760DD8A9" w:rsidR="00410359" w:rsidRPr="00B85C79" w:rsidRDefault="00410359" w:rsidP="00410359">
            <w:pPr>
              <w:spacing w:line="240" w:lineRule="auto"/>
              <w:jc w:val="right"/>
              <w:rPr>
                <w:rFonts w:eastAsia="Times New Roman" w:cs="Arial"/>
                <w:sz w:val="20"/>
                <w:szCs w:val="20"/>
                <w:lang w:eastAsia="sl-SI"/>
              </w:rPr>
            </w:pPr>
            <w:r w:rsidRPr="00B85C79">
              <w:rPr>
                <w:sz w:val="20"/>
                <w:szCs w:val="20"/>
              </w:rPr>
              <w:t>2.524.802</w:t>
            </w:r>
          </w:p>
        </w:tc>
        <w:tc>
          <w:tcPr>
            <w:tcW w:w="944" w:type="dxa"/>
            <w:shd w:val="clear" w:color="auto" w:fill="auto"/>
            <w:noWrap/>
            <w:vAlign w:val="center"/>
            <w:hideMark/>
          </w:tcPr>
          <w:p w14:paraId="016DECAC" w14:textId="3690C2BF" w:rsidR="00410359" w:rsidRPr="00B85C79" w:rsidRDefault="00410359" w:rsidP="00410359">
            <w:pPr>
              <w:spacing w:line="240" w:lineRule="auto"/>
              <w:jc w:val="right"/>
              <w:rPr>
                <w:rFonts w:eastAsia="Times New Roman" w:cs="Arial"/>
                <w:sz w:val="20"/>
                <w:szCs w:val="20"/>
                <w:lang w:eastAsia="sl-SI"/>
              </w:rPr>
            </w:pPr>
            <w:r w:rsidRPr="00B85C79">
              <w:rPr>
                <w:sz w:val="20"/>
                <w:szCs w:val="20"/>
              </w:rPr>
              <w:t>4.710.283</w:t>
            </w:r>
          </w:p>
        </w:tc>
        <w:tc>
          <w:tcPr>
            <w:tcW w:w="945" w:type="dxa"/>
            <w:vAlign w:val="center"/>
          </w:tcPr>
          <w:p w14:paraId="711D3DFA" w14:textId="13558865" w:rsidR="00410359" w:rsidRPr="00B85C79" w:rsidRDefault="00410359" w:rsidP="00410359">
            <w:pPr>
              <w:spacing w:line="240" w:lineRule="auto"/>
              <w:jc w:val="right"/>
              <w:rPr>
                <w:sz w:val="20"/>
                <w:szCs w:val="20"/>
              </w:rPr>
            </w:pPr>
            <w:r w:rsidRPr="00B85C79">
              <w:rPr>
                <w:sz w:val="20"/>
                <w:szCs w:val="20"/>
              </w:rPr>
              <w:t>3.380.629</w:t>
            </w:r>
          </w:p>
        </w:tc>
        <w:tc>
          <w:tcPr>
            <w:tcW w:w="944" w:type="dxa"/>
            <w:vAlign w:val="center"/>
          </w:tcPr>
          <w:p w14:paraId="09DF8235" w14:textId="64160BAD" w:rsidR="00410359" w:rsidRPr="00B85C79" w:rsidRDefault="00410359" w:rsidP="00410359">
            <w:pPr>
              <w:spacing w:line="240" w:lineRule="auto"/>
              <w:jc w:val="right"/>
              <w:rPr>
                <w:rFonts w:eastAsia="Times New Roman" w:cs="Arial"/>
                <w:sz w:val="20"/>
                <w:szCs w:val="20"/>
                <w:lang w:eastAsia="sl-SI"/>
              </w:rPr>
            </w:pPr>
            <w:r w:rsidRPr="00B85C79">
              <w:rPr>
                <w:sz w:val="20"/>
                <w:szCs w:val="20"/>
              </w:rPr>
              <w:t>2.782.360</w:t>
            </w:r>
          </w:p>
        </w:tc>
        <w:tc>
          <w:tcPr>
            <w:tcW w:w="944" w:type="dxa"/>
            <w:vAlign w:val="center"/>
          </w:tcPr>
          <w:p w14:paraId="5E92D6F0" w14:textId="4C4AC8E0" w:rsidR="00410359" w:rsidRPr="00B85C79" w:rsidRDefault="00410359" w:rsidP="00410359">
            <w:pPr>
              <w:spacing w:line="240" w:lineRule="auto"/>
              <w:jc w:val="right"/>
              <w:rPr>
                <w:sz w:val="20"/>
                <w:szCs w:val="20"/>
              </w:rPr>
            </w:pPr>
            <w:r w:rsidRPr="00B85C79">
              <w:rPr>
                <w:sz w:val="20"/>
                <w:szCs w:val="20"/>
              </w:rPr>
              <w:t>3.639.476</w:t>
            </w:r>
          </w:p>
        </w:tc>
        <w:tc>
          <w:tcPr>
            <w:tcW w:w="944" w:type="dxa"/>
            <w:vAlign w:val="center"/>
          </w:tcPr>
          <w:p w14:paraId="424C8B0E" w14:textId="30F6F064" w:rsidR="00410359" w:rsidRPr="00B85C79" w:rsidRDefault="00410359" w:rsidP="00410359">
            <w:pPr>
              <w:spacing w:line="240" w:lineRule="auto"/>
              <w:jc w:val="right"/>
              <w:rPr>
                <w:sz w:val="20"/>
                <w:szCs w:val="20"/>
              </w:rPr>
            </w:pPr>
            <w:r w:rsidRPr="00B85C79">
              <w:rPr>
                <w:sz w:val="20"/>
                <w:szCs w:val="20"/>
              </w:rPr>
              <w:t>2.786.079</w:t>
            </w:r>
          </w:p>
        </w:tc>
        <w:tc>
          <w:tcPr>
            <w:tcW w:w="944" w:type="dxa"/>
            <w:vAlign w:val="center"/>
          </w:tcPr>
          <w:p w14:paraId="0D7F7813" w14:textId="63631B31" w:rsidR="00410359" w:rsidRPr="00B85C79" w:rsidRDefault="00410359" w:rsidP="00410359">
            <w:pPr>
              <w:spacing w:line="240" w:lineRule="auto"/>
              <w:jc w:val="right"/>
              <w:rPr>
                <w:sz w:val="20"/>
                <w:szCs w:val="20"/>
              </w:rPr>
            </w:pPr>
            <w:r w:rsidRPr="00B85C79">
              <w:rPr>
                <w:sz w:val="20"/>
                <w:szCs w:val="20"/>
              </w:rPr>
              <w:t>2.</w:t>
            </w:r>
            <w:r>
              <w:rPr>
                <w:sz w:val="20"/>
                <w:szCs w:val="20"/>
              </w:rPr>
              <w:t>218</w:t>
            </w:r>
            <w:r w:rsidRPr="00B85C79">
              <w:rPr>
                <w:sz w:val="20"/>
                <w:szCs w:val="20"/>
              </w:rPr>
              <w:t>.</w:t>
            </w:r>
            <w:r>
              <w:rPr>
                <w:sz w:val="20"/>
                <w:szCs w:val="20"/>
              </w:rPr>
              <w:t>500</w:t>
            </w:r>
          </w:p>
        </w:tc>
        <w:tc>
          <w:tcPr>
            <w:tcW w:w="945" w:type="dxa"/>
            <w:vAlign w:val="center"/>
          </w:tcPr>
          <w:p w14:paraId="6E2E182A" w14:textId="6E3ECA6C" w:rsidR="00410359" w:rsidRPr="00B85C79" w:rsidRDefault="00410359" w:rsidP="00410359">
            <w:pPr>
              <w:spacing w:line="240" w:lineRule="auto"/>
              <w:jc w:val="right"/>
              <w:rPr>
                <w:sz w:val="20"/>
                <w:szCs w:val="20"/>
              </w:rPr>
            </w:pPr>
            <w:r>
              <w:rPr>
                <w:sz w:val="20"/>
                <w:szCs w:val="20"/>
              </w:rPr>
              <w:t>7</w:t>
            </w:r>
            <w:r w:rsidRPr="00B85C79">
              <w:rPr>
                <w:sz w:val="20"/>
                <w:szCs w:val="20"/>
              </w:rPr>
              <w:t>.</w:t>
            </w:r>
            <w:r>
              <w:rPr>
                <w:sz w:val="20"/>
                <w:szCs w:val="20"/>
              </w:rPr>
              <w:t>571</w:t>
            </w:r>
            <w:r w:rsidRPr="00B85C79">
              <w:rPr>
                <w:sz w:val="20"/>
                <w:szCs w:val="20"/>
              </w:rPr>
              <w:t>.</w:t>
            </w:r>
            <w:r>
              <w:rPr>
                <w:sz w:val="20"/>
                <w:szCs w:val="20"/>
              </w:rPr>
              <w:t>205</w:t>
            </w:r>
          </w:p>
        </w:tc>
      </w:tr>
      <w:tr w:rsidR="00410359" w:rsidRPr="00B85C79" w14:paraId="460EDF8E" w14:textId="77777777" w:rsidTr="00410359">
        <w:trPr>
          <w:trHeight w:val="363"/>
        </w:trPr>
        <w:tc>
          <w:tcPr>
            <w:tcW w:w="707" w:type="dxa"/>
            <w:shd w:val="clear" w:color="000000" w:fill="D9D9D9"/>
            <w:noWrap/>
            <w:vAlign w:val="center"/>
            <w:hideMark/>
          </w:tcPr>
          <w:p w14:paraId="3B744DEE" w14:textId="77777777" w:rsidR="00410359" w:rsidRPr="00B85C79" w:rsidRDefault="00410359" w:rsidP="00410359">
            <w:pPr>
              <w:spacing w:line="240" w:lineRule="auto"/>
              <w:ind w:left="-142"/>
              <w:jc w:val="left"/>
              <w:rPr>
                <w:rFonts w:eastAsia="Times New Roman" w:cs="Arial"/>
                <w:b/>
                <w:bCs/>
                <w:sz w:val="20"/>
                <w:szCs w:val="20"/>
                <w:lang w:eastAsia="sl-SI"/>
              </w:rPr>
            </w:pPr>
            <w:r w:rsidRPr="00B85C79">
              <w:rPr>
                <w:rFonts w:eastAsia="Times New Roman" w:cs="Arial"/>
                <w:b/>
                <w:bCs/>
                <w:sz w:val="20"/>
                <w:szCs w:val="20"/>
                <w:lang w:eastAsia="sl-SI"/>
              </w:rPr>
              <w:t xml:space="preserve">   500</w:t>
            </w:r>
          </w:p>
        </w:tc>
        <w:tc>
          <w:tcPr>
            <w:tcW w:w="3049" w:type="dxa"/>
            <w:shd w:val="clear" w:color="000000" w:fill="D9D9D9"/>
            <w:vAlign w:val="center"/>
            <w:hideMark/>
          </w:tcPr>
          <w:p w14:paraId="77DE8863" w14:textId="77777777" w:rsidR="00410359" w:rsidRPr="00BE53E5" w:rsidRDefault="00410359" w:rsidP="00410359">
            <w:pPr>
              <w:spacing w:line="240" w:lineRule="auto"/>
              <w:jc w:val="left"/>
              <w:rPr>
                <w:rFonts w:eastAsia="Times New Roman" w:cs="Arial"/>
                <w:b/>
                <w:bCs/>
                <w:sz w:val="18"/>
                <w:szCs w:val="18"/>
                <w:lang w:eastAsia="sl-SI"/>
              </w:rPr>
            </w:pPr>
            <w:r w:rsidRPr="00BE53E5">
              <w:rPr>
                <w:rFonts w:eastAsia="Times New Roman" w:cs="Arial"/>
                <w:b/>
                <w:bCs/>
                <w:sz w:val="18"/>
                <w:szCs w:val="18"/>
                <w:lang w:eastAsia="sl-SI"/>
              </w:rPr>
              <w:t>DOMAČE ZADOLŽEVANJE</w:t>
            </w:r>
          </w:p>
        </w:tc>
        <w:tc>
          <w:tcPr>
            <w:tcW w:w="944" w:type="dxa"/>
            <w:shd w:val="clear" w:color="000000" w:fill="D9D9D9"/>
            <w:vAlign w:val="center"/>
            <w:hideMark/>
          </w:tcPr>
          <w:p w14:paraId="2F233181" w14:textId="4E0F70BE" w:rsidR="00410359" w:rsidRPr="00B85C79" w:rsidRDefault="00410359" w:rsidP="00410359">
            <w:pPr>
              <w:spacing w:line="240" w:lineRule="auto"/>
              <w:jc w:val="center"/>
              <w:rPr>
                <w:rFonts w:eastAsia="Times New Roman" w:cs="Arial"/>
                <w:b/>
                <w:bCs/>
                <w:sz w:val="20"/>
                <w:szCs w:val="20"/>
                <w:lang w:eastAsia="sl-SI"/>
              </w:rPr>
            </w:pPr>
            <w:r w:rsidRPr="00B85C79">
              <w:rPr>
                <w:rFonts w:eastAsia="Times New Roman" w:cs="Arial"/>
                <w:b/>
                <w:bCs/>
                <w:sz w:val="20"/>
                <w:szCs w:val="20"/>
                <w:lang w:eastAsia="sl-SI"/>
              </w:rPr>
              <w:t>2.524.955</w:t>
            </w:r>
          </w:p>
        </w:tc>
        <w:tc>
          <w:tcPr>
            <w:tcW w:w="944" w:type="dxa"/>
            <w:shd w:val="clear" w:color="000000" w:fill="D9D9D9"/>
            <w:vAlign w:val="center"/>
            <w:hideMark/>
          </w:tcPr>
          <w:p w14:paraId="742EFF4C" w14:textId="5D539120" w:rsidR="00410359" w:rsidRPr="00B85C79" w:rsidRDefault="00410359" w:rsidP="00410359">
            <w:pPr>
              <w:spacing w:line="240" w:lineRule="auto"/>
              <w:jc w:val="center"/>
              <w:rPr>
                <w:rFonts w:eastAsia="Times New Roman" w:cs="Arial"/>
                <w:b/>
                <w:bCs/>
                <w:sz w:val="20"/>
                <w:szCs w:val="20"/>
                <w:lang w:eastAsia="sl-SI"/>
              </w:rPr>
            </w:pPr>
            <w:r w:rsidRPr="00B85C79">
              <w:rPr>
                <w:rFonts w:eastAsia="Times New Roman" w:cs="Arial"/>
                <w:b/>
                <w:bCs/>
                <w:sz w:val="20"/>
                <w:szCs w:val="20"/>
                <w:lang w:eastAsia="sl-SI"/>
              </w:rPr>
              <w:t>3.885.901</w:t>
            </w:r>
          </w:p>
        </w:tc>
        <w:tc>
          <w:tcPr>
            <w:tcW w:w="944" w:type="dxa"/>
            <w:shd w:val="clear" w:color="000000" w:fill="D9D9D9"/>
            <w:vAlign w:val="center"/>
            <w:hideMark/>
          </w:tcPr>
          <w:p w14:paraId="4A04F3DB" w14:textId="38C618D9" w:rsidR="00410359" w:rsidRPr="00B85C79" w:rsidRDefault="00410359" w:rsidP="00410359">
            <w:pPr>
              <w:spacing w:line="240" w:lineRule="auto"/>
              <w:jc w:val="center"/>
              <w:rPr>
                <w:rFonts w:eastAsia="Times New Roman" w:cs="Arial"/>
                <w:b/>
                <w:bCs/>
                <w:sz w:val="20"/>
                <w:szCs w:val="20"/>
                <w:lang w:eastAsia="sl-SI"/>
              </w:rPr>
            </w:pPr>
            <w:r w:rsidRPr="00B85C79">
              <w:rPr>
                <w:b/>
                <w:sz w:val="20"/>
                <w:szCs w:val="20"/>
              </w:rPr>
              <w:t>1.215.708</w:t>
            </w:r>
          </w:p>
        </w:tc>
        <w:tc>
          <w:tcPr>
            <w:tcW w:w="944" w:type="dxa"/>
            <w:shd w:val="clear" w:color="000000" w:fill="D9D9D9"/>
            <w:vAlign w:val="center"/>
            <w:hideMark/>
          </w:tcPr>
          <w:p w14:paraId="3B0BEC1B" w14:textId="71E215A3" w:rsidR="00410359" w:rsidRPr="00B85C79" w:rsidRDefault="00410359" w:rsidP="00410359">
            <w:pPr>
              <w:spacing w:line="240" w:lineRule="auto"/>
              <w:jc w:val="center"/>
              <w:rPr>
                <w:rFonts w:eastAsia="Times New Roman" w:cs="Arial"/>
                <w:b/>
                <w:bCs/>
                <w:sz w:val="20"/>
                <w:szCs w:val="20"/>
                <w:lang w:eastAsia="sl-SI"/>
              </w:rPr>
            </w:pPr>
            <w:r w:rsidRPr="00B85C79">
              <w:rPr>
                <w:b/>
                <w:sz w:val="20"/>
                <w:szCs w:val="20"/>
              </w:rPr>
              <w:t>2.574.802</w:t>
            </w:r>
          </w:p>
        </w:tc>
        <w:tc>
          <w:tcPr>
            <w:tcW w:w="944" w:type="dxa"/>
            <w:shd w:val="clear" w:color="000000" w:fill="D9D9D9"/>
            <w:vAlign w:val="center"/>
            <w:hideMark/>
          </w:tcPr>
          <w:p w14:paraId="536D8F97" w14:textId="025D4DD9" w:rsidR="00410359" w:rsidRPr="00B85C79" w:rsidRDefault="00410359" w:rsidP="00410359">
            <w:pPr>
              <w:spacing w:line="240" w:lineRule="auto"/>
              <w:jc w:val="center"/>
              <w:rPr>
                <w:rFonts w:eastAsia="Times New Roman" w:cs="Arial"/>
                <w:b/>
                <w:bCs/>
                <w:sz w:val="20"/>
                <w:szCs w:val="20"/>
                <w:lang w:eastAsia="sl-SI"/>
              </w:rPr>
            </w:pPr>
            <w:r w:rsidRPr="00B85C79">
              <w:rPr>
                <w:b/>
                <w:sz w:val="20"/>
                <w:szCs w:val="20"/>
              </w:rPr>
              <w:t>4.710.283</w:t>
            </w:r>
          </w:p>
        </w:tc>
        <w:tc>
          <w:tcPr>
            <w:tcW w:w="945" w:type="dxa"/>
            <w:shd w:val="clear" w:color="000000" w:fill="D9D9D9"/>
            <w:vAlign w:val="center"/>
          </w:tcPr>
          <w:p w14:paraId="2D2A6E25" w14:textId="6382B7C2" w:rsidR="00410359" w:rsidRPr="00B85C79" w:rsidRDefault="00410359" w:rsidP="00410359">
            <w:pPr>
              <w:spacing w:line="240" w:lineRule="auto"/>
              <w:jc w:val="center"/>
              <w:rPr>
                <w:b/>
                <w:sz w:val="20"/>
                <w:szCs w:val="20"/>
              </w:rPr>
            </w:pPr>
            <w:r w:rsidRPr="00B85C79">
              <w:rPr>
                <w:b/>
                <w:sz w:val="20"/>
                <w:szCs w:val="20"/>
              </w:rPr>
              <w:t>3.575.629</w:t>
            </w:r>
          </w:p>
        </w:tc>
        <w:tc>
          <w:tcPr>
            <w:tcW w:w="944" w:type="dxa"/>
            <w:shd w:val="clear" w:color="000000" w:fill="D9D9D9"/>
            <w:vAlign w:val="center"/>
          </w:tcPr>
          <w:p w14:paraId="4FD0568F" w14:textId="5E0720DF" w:rsidR="00410359" w:rsidRPr="00B85C79" w:rsidRDefault="00410359" w:rsidP="00410359">
            <w:pPr>
              <w:spacing w:line="240" w:lineRule="auto"/>
              <w:jc w:val="center"/>
              <w:rPr>
                <w:rFonts w:eastAsia="Times New Roman" w:cs="Arial"/>
                <w:b/>
                <w:bCs/>
                <w:sz w:val="20"/>
                <w:szCs w:val="20"/>
                <w:lang w:eastAsia="sl-SI"/>
              </w:rPr>
            </w:pPr>
            <w:r w:rsidRPr="00B85C79">
              <w:rPr>
                <w:b/>
                <w:sz w:val="20"/>
                <w:szCs w:val="20"/>
              </w:rPr>
              <w:t>2.832.360</w:t>
            </w:r>
          </w:p>
        </w:tc>
        <w:tc>
          <w:tcPr>
            <w:tcW w:w="944" w:type="dxa"/>
            <w:shd w:val="clear" w:color="000000" w:fill="D9D9D9"/>
            <w:vAlign w:val="center"/>
          </w:tcPr>
          <w:p w14:paraId="069592FB" w14:textId="52EFA6F7" w:rsidR="00410359" w:rsidRPr="00B85C79" w:rsidRDefault="00410359" w:rsidP="00410359">
            <w:pPr>
              <w:spacing w:line="240" w:lineRule="auto"/>
              <w:jc w:val="center"/>
              <w:rPr>
                <w:b/>
                <w:sz w:val="20"/>
                <w:szCs w:val="20"/>
              </w:rPr>
            </w:pPr>
            <w:r w:rsidRPr="00B85C79">
              <w:rPr>
                <w:b/>
                <w:sz w:val="20"/>
                <w:szCs w:val="20"/>
              </w:rPr>
              <w:t>3.739.476</w:t>
            </w:r>
          </w:p>
        </w:tc>
        <w:tc>
          <w:tcPr>
            <w:tcW w:w="944" w:type="dxa"/>
            <w:shd w:val="clear" w:color="000000" w:fill="D9D9D9"/>
            <w:vAlign w:val="center"/>
          </w:tcPr>
          <w:p w14:paraId="3334514B" w14:textId="49D3858E" w:rsidR="00410359" w:rsidRPr="00B85C79" w:rsidRDefault="00410359" w:rsidP="00410359">
            <w:pPr>
              <w:spacing w:line="240" w:lineRule="auto"/>
              <w:jc w:val="center"/>
              <w:rPr>
                <w:b/>
                <w:sz w:val="20"/>
                <w:szCs w:val="20"/>
              </w:rPr>
            </w:pPr>
            <w:r w:rsidRPr="00B85C79">
              <w:rPr>
                <w:b/>
                <w:sz w:val="20"/>
                <w:szCs w:val="20"/>
              </w:rPr>
              <w:t>2.786.079</w:t>
            </w:r>
          </w:p>
        </w:tc>
        <w:tc>
          <w:tcPr>
            <w:tcW w:w="944" w:type="dxa"/>
            <w:shd w:val="clear" w:color="000000" w:fill="D9D9D9"/>
            <w:vAlign w:val="center"/>
          </w:tcPr>
          <w:p w14:paraId="791F873B" w14:textId="620C9883" w:rsidR="00410359" w:rsidRPr="00B85C79" w:rsidRDefault="00410359" w:rsidP="00410359">
            <w:pPr>
              <w:spacing w:line="240" w:lineRule="auto"/>
              <w:jc w:val="center"/>
              <w:rPr>
                <w:b/>
                <w:sz w:val="20"/>
                <w:szCs w:val="20"/>
              </w:rPr>
            </w:pPr>
            <w:r w:rsidRPr="00B85C79">
              <w:rPr>
                <w:b/>
                <w:sz w:val="20"/>
                <w:szCs w:val="20"/>
              </w:rPr>
              <w:t>2.</w:t>
            </w:r>
            <w:r>
              <w:rPr>
                <w:b/>
                <w:sz w:val="20"/>
                <w:szCs w:val="20"/>
              </w:rPr>
              <w:t>218</w:t>
            </w:r>
            <w:r w:rsidRPr="00B85C79">
              <w:rPr>
                <w:b/>
                <w:sz w:val="20"/>
                <w:szCs w:val="20"/>
              </w:rPr>
              <w:t>.</w:t>
            </w:r>
            <w:r>
              <w:rPr>
                <w:b/>
                <w:sz w:val="20"/>
                <w:szCs w:val="20"/>
              </w:rPr>
              <w:t>500</w:t>
            </w:r>
          </w:p>
        </w:tc>
        <w:tc>
          <w:tcPr>
            <w:tcW w:w="945" w:type="dxa"/>
            <w:shd w:val="clear" w:color="000000" w:fill="D9D9D9"/>
            <w:vAlign w:val="center"/>
          </w:tcPr>
          <w:p w14:paraId="4993CC3B" w14:textId="6E6B788B" w:rsidR="00410359" w:rsidRPr="00B85C79" w:rsidRDefault="00410359" w:rsidP="00410359">
            <w:pPr>
              <w:spacing w:line="240" w:lineRule="auto"/>
              <w:jc w:val="right"/>
              <w:rPr>
                <w:b/>
                <w:sz w:val="20"/>
                <w:szCs w:val="20"/>
              </w:rPr>
            </w:pPr>
            <w:r>
              <w:rPr>
                <w:b/>
                <w:sz w:val="20"/>
                <w:szCs w:val="20"/>
              </w:rPr>
              <w:t>7</w:t>
            </w:r>
            <w:r w:rsidRPr="00B85C79">
              <w:rPr>
                <w:b/>
                <w:sz w:val="20"/>
                <w:szCs w:val="20"/>
              </w:rPr>
              <w:t>.</w:t>
            </w:r>
            <w:r>
              <w:rPr>
                <w:b/>
                <w:sz w:val="20"/>
                <w:szCs w:val="20"/>
              </w:rPr>
              <w:t>571</w:t>
            </w:r>
            <w:r w:rsidRPr="00B85C79">
              <w:rPr>
                <w:b/>
                <w:sz w:val="20"/>
                <w:szCs w:val="20"/>
              </w:rPr>
              <w:t>.</w:t>
            </w:r>
            <w:r>
              <w:rPr>
                <w:b/>
                <w:sz w:val="20"/>
                <w:szCs w:val="20"/>
              </w:rPr>
              <w:t>205</w:t>
            </w:r>
          </w:p>
        </w:tc>
      </w:tr>
      <w:tr w:rsidR="00410359" w:rsidRPr="00B85C79" w14:paraId="01450F57" w14:textId="77777777" w:rsidTr="00410359">
        <w:trPr>
          <w:trHeight w:val="525"/>
        </w:trPr>
        <w:tc>
          <w:tcPr>
            <w:tcW w:w="707" w:type="dxa"/>
            <w:shd w:val="clear" w:color="auto" w:fill="auto"/>
            <w:noWrap/>
            <w:vAlign w:val="center"/>
            <w:hideMark/>
          </w:tcPr>
          <w:p w14:paraId="43A3288C"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5010</w:t>
            </w:r>
          </w:p>
        </w:tc>
        <w:tc>
          <w:tcPr>
            <w:tcW w:w="3049" w:type="dxa"/>
            <w:shd w:val="clear" w:color="auto" w:fill="auto"/>
            <w:vAlign w:val="center"/>
            <w:hideMark/>
          </w:tcPr>
          <w:p w14:paraId="65575428"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mednarodnih finančnih institucijah</w:t>
            </w:r>
          </w:p>
        </w:tc>
        <w:tc>
          <w:tcPr>
            <w:tcW w:w="944" w:type="dxa"/>
            <w:shd w:val="clear" w:color="auto" w:fill="auto"/>
            <w:noWrap/>
            <w:vAlign w:val="center"/>
            <w:hideMark/>
          </w:tcPr>
          <w:p w14:paraId="62445F71" w14:textId="784D145F"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740E54E1" w14:textId="45F04D3B"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64DB2BFB" w14:textId="6DA4C98B"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473319EB" w14:textId="2D9D08A5" w:rsidR="00410359" w:rsidRPr="00B85C79" w:rsidRDefault="00410359" w:rsidP="00410359">
            <w:pPr>
              <w:spacing w:line="240" w:lineRule="auto"/>
              <w:jc w:val="right"/>
              <w:rPr>
                <w:rFonts w:eastAsia="Times New Roman" w:cs="Arial"/>
                <w:sz w:val="20"/>
                <w:szCs w:val="20"/>
                <w:lang w:eastAsia="sl-SI"/>
              </w:rPr>
            </w:pPr>
            <w:r w:rsidRPr="00B85C79">
              <w:rPr>
                <w:sz w:val="20"/>
                <w:szCs w:val="20"/>
              </w:rPr>
              <w:t>270.000</w:t>
            </w:r>
          </w:p>
        </w:tc>
        <w:tc>
          <w:tcPr>
            <w:tcW w:w="944" w:type="dxa"/>
            <w:shd w:val="clear" w:color="auto" w:fill="auto"/>
            <w:noWrap/>
            <w:vAlign w:val="center"/>
            <w:hideMark/>
          </w:tcPr>
          <w:p w14:paraId="0E762F21" w14:textId="42BC9A7E" w:rsidR="00410359" w:rsidRPr="00B85C79" w:rsidRDefault="00410359" w:rsidP="00410359">
            <w:pPr>
              <w:spacing w:line="240" w:lineRule="auto"/>
              <w:jc w:val="right"/>
              <w:rPr>
                <w:rFonts w:eastAsia="Times New Roman" w:cs="Arial"/>
                <w:sz w:val="20"/>
                <w:szCs w:val="20"/>
                <w:lang w:eastAsia="sl-SI"/>
              </w:rPr>
            </w:pPr>
            <w:r w:rsidRPr="00B85C79">
              <w:rPr>
                <w:sz w:val="20"/>
                <w:szCs w:val="20"/>
              </w:rPr>
              <w:t>230.000</w:t>
            </w:r>
          </w:p>
        </w:tc>
        <w:tc>
          <w:tcPr>
            <w:tcW w:w="945" w:type="dxa"/>
            <w:vAlign w:val="center"/>
          </w:tcPr>
          <w:p w14:paraId="66FAC7E6" w14:textId="34F4F48E"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3DD3A443" w14:textId="7C266334" w:rsidR="00410359" w:rsidRPr="00B85C79" w:rsidRDefault="00410359" w:rsidP="00410359">
            <w:pPr>
              <w:spacing w:line="240" w:lineRule="auto"/>
              <w:jc w:val="right"/>
              <w:rPr>
                <w:rFonts w:eastAsia="Times New Roman" w:cs="Arial"/>
                <w:sz w:val="20"/>
                <w:szCs w:val="20"/>
                <w:lang w:eastAsia="sl-SI"/>
              </w:rPr>
            </w:pPr>
            <w:r w:rsidRPr="00B85C79">
              <w:rPr>
                <w:sz w:val="20"/>
                <w:szCs w:val="20"/>
              </w:rPr>
              <w:t>100.000</w:t>
            </w:r>
          </w:p>
        </w:tc>
        <w:tc>
          <w:tcPr>
            <w:tcW w:w="944" w:type="dxa"/>
            <w:vAlign w:val="center"/>
          </w:tcPr>
          <w:p w14:paraId="7B5172C8" w14:textId="33FB3B7D"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7EAD57B1" w14:textId="716A6BDD"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5B0A1703" w14:textId="45C79765" w:rsidR="00410359" w:rsidRPr="00B85C79" w:rsidRDefault="00410359" w:rsidP="00410359">
            <w:pPr>
              <w:spacing w:line="240" w:lineRule="auto"/>
              <w:jc w:val="right"/>
              <w:rPr>
                <w:sz w:val="20"/>
                <w:szCs w:val="20"/>
              </w:rPr>
            </w:pPr>
            <w:r w:rsidRPr="00B85C79">
              <w:rPr>
                <w:sz w:val="20"/>
                <w:szCs w:val="20"/>
              </w:rPr>
              <w:t>0</w:t>
            </w:r>
          </w:p>
        </w:tc>
        <w:tc>
          <w:tcPr>
            <w:tcW w:w="945" w:type="dxa"/>
            <w:vAlign w:val="center"/>
          </w:tcPr>
          <w:p w14:paraId="2D21B5B8" w14:textId="1185A2DE" w:rsidR="00410359" w:rsidRPr="00B85C79" w:rsidRDefault="00410359" w:rsidP="00410359">
            <w:pPr>
              <w:spacing w:line="240" w:lineRule="auto"/>
              <w:jc w:val="right"/>
              <w:rPr>
                <w:sz w:val="20"/>
                <w:szCs w:val="20"/>
              </w:rPr>
            </w:pPr>
            <w:r>
              <w:rPr>
                <w:sz w:val="20"/>
                <w:szCs w:val="20"/>
              </w:rPr>
              <w:t>200.000</w:t>
            </w:r>
          </w:p>
        </w:tc>
      </w:tr>
      <w:tr w:rsidR="00410359" w:rsidRPr="00B85C79" w14:paraId="7E2CB150" w14:textId="77777777" w:rsidTr="00410359">
        <w:trPr>
          <w:trHeight w:val="263"/>
        </w:trPr>
        <w:tc>
          <w:tcPr>
            <w:tcW w:w="707" w:type="dxa"/>
            <w:shd w:val="clear" w:color="auto" w:fill="auto"/>
            <w:noWrap/>
            <w:vAlign w:val="center"/>
            <w:hideMark/>
          </w:tcPr>
          <w:p w14:paraId="516A389F"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5011</w:t>
            </w:r>
          </w:p>
        </w:tc>
        <w:tc>
          <w:tcPr>
            <w:tcW w:w="3049" w:type="dxa"/>
            <w:shd w:val="clear" w:color="auto" w:fill="auto"/>
            <w:vAlign w:val="center"/>
            <w:hideMark/>
          </w:tcPr>
          <w:p w14:paraId="730B188E"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tujih vladah</w:t>
            </w:r>
          </w:p>
        </w:tc>
        <w:tc>
          <w:tcPr>
            <w:tcW w:w="944" w:type="dxa"/>
            <w:shd w:val="clear" w:color="auto" w:fill="auto"/>
            <w:noWrap/>
            <w:vAlign w:val="center"/>
            <w:hideMark/>
          </w:tcPr>
          <w:p w14:paraId="0BBA015E" w14:textId="6AB8D8FF"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79D31756" w14:textId="7E65C24E"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3233342E" w14:textId="3772F7D0"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71659EF3" w14:textId="329FC1CF"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628FD31A" w14:textId="2DF83250"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5" w:type="dxa"/>
            <w:vAlign w:val="center"/>
          </w:tcPr>
          <w:p w14:paraId="42A26BFB" w14:textId="44F09908"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6C15465C" w14:textId="6CEED94F"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vAlign w:val="center"/>
          </w:tcPr>
          <w:p w14:paraId="073930E2" w14:textId="63E25AD7"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38151283" w14:textId="5A270DC0"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1B73FF36" w14:textId="76DF2D5F" w:rsidR="00410359" w:rsidRPr="00B85C79" w:rsidRDefault="00410359" w:rsidP="00410359">
            <w:pPr>
              <w:spacing w:line="240" w:lineRule="auto"/>
              <w:jc w:val="right"/>
              <w:rPr>
                <w:sz w:val="20"/>
                <w:szCs w:val="20"/>
              </w:rPr>
            </w:pPr>
            <w:r w:rsidRPr="00B85C79">
              <w:rPr>
                <w:sz w:val="20"/>
                <w:szCs w:val="20"/>
              </w:rPr>
              <w:t>0</w:t>
            </w:r>
          </w:p>
        </w:tc>
        <w:tc>
          <w:tcPr>
            <w:tcW w:w="945" w:type="dxa"/>
            <w:vAlign w:val="center"/>
          </w:tcPr>
          <w:p w14:paraId="4C12895E" w14:textId="77777777" w:rsidR="00410359" w:rsidRPr="00B85C79" w:rsidRDefault="00410359" w:rsidP="00410359">
            <w:pPr>
              <w:spacing w:line="240" w:lineRule="auto"/>
              <w:jc w:val="right"/>
              <w:rPr>
                <w:sz w:val="20"/>
                <w:szCs w:val="20"/>
              </w:rPr>
            </w:pPr>
            <w:r w:rsidRPr="00B85C79">
              <w:rPr>
                <w:sz w:val="20"/>
                <w:szCs w:val="20"/>
              </w:rPr>
              <w:t>0</w:t>
            </w:r>
          </w:p>
        </w:tc>
      </w:tr>
      <w:tr w:rsidR="00410359" w:rsidRPr="00B85C79" w14:paraId="681B0B86" w14:textId="77777777" w:rsidTr="00410359">
        <w:trPr>
          <w:trHeight w:val="525"/>
        </w:trPr>
        <w:tc>
          <w:tcPr>
            <w:tcW w:w="707" w:type="dxa"/>
            <w:shd w:val="clear" w:color="auto" w:fill="auto"/>
            <w:noWrap/>
            <w:vAlign w:val="center"/>
            <w:hideMark/>
          </w:tcPr>
          <w:p w14:paraId="139B45EC"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5012</w:t>
            </w:r>
          </w:p>
        </w:tc>
        <w:tc>
          <w:tcPr>
            <w:tcW w:w="3049" w:type="dxa"/>
            <w:shd w:val="clear" w:color="auto" w:fill="auto"/>
            <w:vAlign w:val="center"/>
            <w:hideMark/>
          </w:tcPr>
          <w:p w14:paraId="46D62BF3"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tujih poslovnih bankah in finančnih institucijah</w:t>
            </w:r>
          </w:p>
        </w:tc>
        <w:tc>
          <w:tcPr>
            <w:tcW w:w="944" w:type="dxa"/>
            <w:shd w:val="clear" w:color="auto" w:fill="auto"/>
            <w:noWrap/>
            <w:vAlign w:val="center"/>
            <w:hideMark/>
          </w:tcPr>
          <w:p w14:paraId="2160F27B" w14:textId="27AE0A2A"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1F430D10" w14:textId="6299669E"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6A58D103" w14:textId="2835560F"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6C5754C0" w14:textId="45E2AF02"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6D5B42D5" w14:textId="2E347BEB"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5" w:type="dxa"/>
            <w:vAlign w:val="center"/>
          </w:tcPr>
          <w:p w14:paraId="611FD399" w14:textId="66124BF2"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1D0575EB" w14:textId="65833650"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vAlign w:val="center"/>
          </w:tcPr>
          <w:p w14:paraId="758969F8" w14:textId="01358413"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33B358BD" w14:textId="30975430"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02601811" w14:textId="75217C1F" w:rsidR="00410359" w:rsidRPr="00B85C79" w:rsidRDefault="00410359" w:rsidP="00410359">
            <w:pPr>
              <w:spacing w:line="240" w:lineRule="auto"/>
              <w:jc w:val="right"/>
              <w:rPr>
                <w:sz w:val="20"/>
                <w:szCs w:val="20"/>
              </w:rPr>
            </w:pPr>
            <w:r w:rsidRPr="00B85C79">
              <w:rPr>
                <w:sz w:val="20"/>
                <w:szCs w:val="20"/>
              </w:rPr>
              <w:t>0</w:t>
            </w:r>
          </w:p>
        </w:tc>
        <w:tc>
          <w:tcPr>
            <w:tcW w:w="945" w:type="dxa"/>
            <w:vAlign w:val="center"/>
          </w:tcPr>
          <w:p w14:paraId="3B87E9A4" w14:textId="77777777" w:rsidR="00410359" w:rsidRPr="00B85C79" w:rsidRDefault="00410359" w:rsidP="00410359">
            <w:pPr>
              <w:spacing w:line="240" w:lineRule="auto"/>
              <w:jc w:val="right"/>
              <w:rPr>
                <w:sz w:val="20"/>
                <w:szCs w:val="20"/>
              </w:rPr>
            </w:pPr>
            <w:r w:rsidRPr="00B85C79">
              <w:rPr>
                <w:sz w:val="20"/>
                <w:szCs w:val="20"/>
              </w:rPr>
              <w:t>0</w:t>
            </w:r>
          </w:p>
        </w:tc>
      </w:tr>
      <w:tr w:rsidR="00410359" w:rsidRPr="00B85C79" w14:paraId="3FDA5E58" w14:textId="77777777" w:rsidTr="00410359">
        <w:trPr>
          <w:trHeight w:val="525"/>
        </w:trPr>
        <w:tc>
          <w:tcPr>
            <w:tcW w:w="707" w:type="dxa"/>
            <w:shd w:val="clear" w:color="auto" w:fill="auto"/>
            <w:noWrap/>
            <w:vAlign w:val="center"/>
            <w:hideMark/>
          </w:tcPr>
          <w:p w14:paraId="70960771"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5013</w:t>
            </w:r>
          </w:p>
        </w:tc>
        <w:tc>
          <w:tcPr>
            <w:tcW w:w="3049" w:type="dxa"/>
            <w:shd w:val="clear" w:color="auto" w:fill="auto"/>
            <w:vAlign w:val="center"/>
            <w:hideMark/>
          </w:tcPr>
          <w:p w14:paraId="46A86C3E"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Najeti krediti pri drugih tujih kreditodajalcih</w:t>
            </w:r>
          </w:p>
        </w:tc>
        <w:tc>
          <w:tcPr>
            <w:tcW w:w="944" w:type="dxa"/>
            <w:shd w:val="clear" w:color="auto" w:fill="auto"/>
            <w:noWrap/>
            <w:vAlign w:val="center"/>
            <w:hideMark/>
          </w:tcPr>
          <w:p w14:paraId="464D5978" w14:textId="3EEDE13E"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206E2D5B" w14:textId="210A6DD9"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3DCED0F4" w14:textId="2BEE024A"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4232F2C3" w14:textId="3147CA3D"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shd w:val="clear" w:color="auto" w:fill="auto"/>
            <w:noWrap/>
            <w:vAlign w:val="center"/>
            <w:hideMark/>
          </w:tcPr>
          <w:p w14:paraId="3797FFAD" w14:textId="19A2FB30"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5" w:type="dxa"/>
            <w:vAlign w:val="center"/>
          </w:tcPr>
          <w:p w14:paraId="5D386BB5" w14:textId="213C8A84"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5888F31E" w14:textId="0928F00A"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vAlign w:val="center"/>
          </w:tcPr>
          <w:p w14:paraId="18E3A31D" w14:textId="080E3918"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6FF54182" w14:textId="353FE710"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2EDF1E59" w14:textId="08FC07B1" w:rsidR="00410359" w:rsidRPr="00B85C79" w:rsidRDefault="00410359" w:rsidP="00410359">
            <w:pPr>
              <w:spacing w:line="240" w:lineRule="auto"/>
              <w:jc w:val="right"/>
              <w:rPr>
                <w:sz w:val="20"/>
                <w:szCs w:val="20"/>
              </w:rPr>
            </w:pPr>
            <w:r w:rsidRPr="00B85C79">
              <w:rPr>
                <w:sz w:val="20"/>
                <w:szCs w:val="20"/>
              </w:rPr>
              <w:t>0</w:t>
            </w:r>
          </w:p>
        </w:tc>
        <w:tc>
          <w:tcPr>
            <w:tcW w:w="945" w:type="dxa"/>
            <w:vAlign w:val="center"/>
          </w:tcPr>
          <w:p w14:paraId="409C1B91" w14:textId="77777777" w:rsidR="00410359" w:rsidRPr="00B85C79" w:rsidRDefault="00410359" w:rsidP="00410359">
            <w:pPr>
              <w:spacing w:line="240" w:lineRule="auto"/>
              <w:jc w:val="right"/>
              <w:rPr>
                <w:sz w:val="20"/>
                <w:szCs w:val="20"/>
              </w:rPr>
            </w:pPr>
            <w:r w:rsidRPr="00B85C79">
              <w:rPr>
                <w:sz w:val="20"/>
                <w:szCs w:val="20"/>
              </w:rPr>
              <w:t>0</w:t>
            </w:r>
          </w:p>
        </w:tc>
      </w:tr>
      <w:tr w:rsidR="00410359" w:rsidRPr="00B85C79" w14:paraId="0DC7B1DB" w14:textId="77777777" w:rsidTr="00410359">
        <w:trPr>
          <w:trHeight w:val="525"/>
        </w:trPr>
        <w:tc>
          <w:tcPr>
            <w:tcW w:w="707" w:type="dxa"/>
            <w:shd w:val="clear" w:color="auto" w:fill="auto"/>
            <w:noWrap/>
            <w:vAlign w:val="center"/>
            <w:hideMark/>
          </w:tcPr>
          <w:p w14:paraId="3762398D" w14:textId="77777777" w:rsidR="00410359" w:rsidRPr="00B85C79" w:rsidRDefault="00410359" w:rsidP="00410359">
            <w:pPr>
              <w:spacing w:line="240" w:lineRule="auto"/>
              <w:ind w:left="-142" w:firstLineChars="100" w:firstLine="200"/>
              <w:jc w:val="left"/>
              <w:rPr>
                <w:rFonts w:eastAsia="Times New Roman" w:cs="Arial"/>
                <w:sz w:val="20"/>
                <w:szCs w:val="20"/>
                <w:lang w:eastAsia="sl-SI"/>
              </w:rPr>
            </w:pPr>
            <w:r w:rsidRPr="00B85C79">
              <w:rPr>
                <w:rFonts w:eastAsia="Times New Roman" w:cs="Arial"/>
                <w:sz w:val="20"/>
                <w:szCs w:val="20"/>
                <w:lang w:eastAsia="sl-SI"/>
              </w:rPr>
              <w:t>5014</w:t>
            </w:r>
          </w:p>
        </w:tc>
        <w:tc>
          <w:tcPr>
            <w:tcW w:w="3049" w:type="dxa"/>
            <w:shd w:val="clear" w:color="auto" w:fill="auto"/>
            <w:vAlign w:val="center"/>
            <w:hideMark/>
          </w:tcPr>
          <w:p w14:paraId="4E46990F" w14:textId="77777777" w:rsidR="00410359" w:rsidRPr="00BE53E5" w:rsidRDefault="00410359" w:rsidP="00410359">
            <w:pPr>
              <w:spacing w:line="240" w:lineRule="auto"/>
              <w:jc w:val="left"/>
              <w:rPr>
                <w:rFonts w:eastAsia="Times New Roman" w:cs="Arial"/>
                <w:sz w:val="18"/>
                <w:szCs w:val="18"/>
                <w:lang w:eastAsia="sl-SI"/>
              </w:rPr>
            </w:pPr>
            <w:r w:rsidRPr="00BE53E5">
              <w:rPr>
                <w:rFonts w:eastAsia="Times New Roman" w:cs="Arial"/>
                <w:sz w:val="18"/>
                <w:szCs w:val="18"/>
                <w:lang w:eastAsia="sl-SI"/>
              </w:rPr>
              <w:t>Sredstva, pridobljena z izdajo vrednostnih papirjev</w:t>
            </w:r>
          </w:p>
        </w:tc>
        <w:tc>
          <w:tcPr>
            <w:tcW w:w="944" w:type="dxa"/>
            <w:shd w:val="clear" w:color="auto" w:fill="auto"/>
            <w:noWrap/>
            <w:vAlign w:val="center"/>
            <w:hideMark/>
          </w:tcPr>
          <w:p w14:paraId="056AAF31" w14:textId="249644D4"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68CF9D00" w14:textId="7ACAE97E" w:rsidR="00410359" w:rsidRPr="00B85C79" w:rsidRDefault="00410359" w:rsidP="00410359">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944" w:type="dxa"/>
            <w:shd w:val="clear" w:color="auto" w:fill="auto"/>
            <w:noWrap/>
            <w:vAlign w:val="center"/>
            <w:hideMark/>
          </w:tcPr>
          <w:p w14:paraId="7FC6FDA9" w14:textId="3FC7F377" w:rsidR="00410359" w:rsidRPr="00B85C79" w:rsidRDefault="00410359" w:rsidP="00410359">
            <w:pPr>
              <w:spacing w:line="240" w:lineRule="auto"/>
              <w:jc w:val="right"/>
              <w:rPr>
                <w:rFonts w:eastAsia="Times New Roman" w:cs="Arial"/>
                <w:sz w:val="20"/>
                <w:szCs w:val="20"/>
                <w:lang w:eastAsia="sl-SI"/>
              </w:rPr>
            </w:pPr>
            <w:r w:rsidRPr="00B85C79">
              <w:rPr>
                <w:sz w:val="20"/>
                <w:szCs w:val="20"/>
              </w:rPr>
              <w:t>1.731.702</w:t>
            </w:r>
          </w:p>
        </w:tc>
        <w:tc>
          <w:tcPr>
            <w:tcW w:w="944" w:type="dxa"/>
            <w:shd w:val="clear" w:color="auto" w:fill="auto"/>
            <w:noWrap/>
            <w:vAlign w:val="center"/>
            <w:hideMark/>
          </w:tcPr>
          <w:p w14:paraId="0FFE357B" w14:textId="003B1D3F" w:rsidR="00410359" w:rsidRPr="00B85C79" w:rsidRDefault="00410359" w:rsidP="00410359">
            <w:pPr>
              <w:spacing w:line="240" w:lineRule="auto"/>
              <w:jc w:val="right"/>
              <w:rPr>
                <w:rFonts w:eastAsia="Times New Roman" w:cs="Arial"/>
                <w:sz w:val="20"/>
                <w:szCs w:val="20"/>
                <w:lang w:eastAsia="sl-SI"/>
              </w:rPr>
            </w:pPr>
            <w:r w:rsidRPr="00B85C79">
              <w:rPr>
                <w:sz w:val="20"/>
                <w:szCs w:val="20"/>
              </w:rPr>
              <w:t>4.163.217</w:t>
            </w:r>
          </w:p>
        </w:tc>
        <w:tc>
          <w:tcPr>
            <w:tcW w:w="944" w:type="dxa"/>
            <w:shd w:val="clear" w:color="auto" w:fill="auto"/>
            <w:noWrap/>
            <w:vAlign w:val="center"/>
            <w:hideMark/>
          </w:tcPr>
          <w:p w14:paraId="2656778B" w14:textId="2E1A7F72" w:rsidR="00410359" w:rsidRPr="00B85C79" w:rsidRDefault="00410359" w:rsidP="00410359">
            <w:pPr>
              <w:spacing w:line="240" w:lineRule="auto"/>
              <w:jc w:val="right"/>
              <w:rPr>
                <w:rFonts w:eastAsia="Times New Roman" w:cs="Arial"/>
                <w:sz w:val="20"/>
                <w:szCs w:val="20"/>
                <w:lang w:eastAsia="sl-SI"/>
              </w:rPr>
            </w:pPr>
            <w:r w:rsidRPr="00B85C79">
              <w:rPr>
                <w:sz w:val="20"/>
                <w:szCs w:val="20"/>
              </w:rPr>
              <w:t>2.554.931</w:t>
            </w:r>
          </w:p>
        </w:tc>
        <w:tc>
          <w:tcPr>
            <w:tcW w:w="945" w:type="dxa"/>
            <w:vAlign w:val="center"/>
          </w:tcPr>
          <w:p w14:paraId="5E34CA63" w14:textId="6A7F9398"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2A452F54" w14:textId="3D1927CB" w:rsidR="00410359" w:rsidRPr="00B85C79" w:rsidRDefault="00410359" w:rsidP="00410359">
            <w:pPr>
              <w:spacing w:line="240" w:lineRule="auto"/>
              <w:jc w:val="right"/>
              <w:rPr>
                <w:rFonts w:eastAsia="Times New Roman" w:cs="Arial"/>
                <w:sz w:val="20"/>
                <w:szCs w:val="20"/>
                <w:lang w:eastAsia="sl-SI"/>
              </w:rPr>
            </w:pPr>
            <w:r w:rsidRPr="00B85C79">
              <w:rPr>
                <w:sz w:val="20"/>
                <w:szCs w:val="20"/>
              </w:rPr>
              <w:t>0</w:t>
            </w:r>
          </w:p>
        </w:tc>
        <w:tc>
          <w:tcPr>
            <w:tcW w:w="944" w:type="dxa"/>
            <w:vAlign w:val="center"/>
          </w:tcPr>
          <w:p w14:paraId="3B356A8E" w14:textId="074E1711"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0B45968A" w14:textId="413D745B" w:rsidR="00410359" w:rsidRPr="00B85C79" w:rsidRDefault="00410359" w:rsidP="00410359">
            <w:pPr>
              <w:spacing w:line="240" w:lineRule="auto"/>
              <w:jc w:val="right"/>
              <w:rPr>
                <w:sz w:val="20"/>
                <w:szCs w:val="20"/>
              </w:rPr>
            </w:pPr>
            <w:r w:rsidRPr="00B85C79">
              <w:rPr>
                <w:sz w:val="20"/>
                <w:szCs w:val="20"/>
              </w:rPr>
              <w:t>0</w:t>
            </w:r>
          </w:p>
        </w:tc>
        <w:tc>
          <w:tcPr>
            <w:tcW w:w="944" w:type="dxa"/>
            <w:vAlign w:val="center"/>
          </w:tcPr>
          <w:p w14:paraId="07ACF484" w14:textId="0487FB56" w:rsidR="00410359" w:rsidRPr="00B85C79" w:rsidRDefault="00410359" w:rsidP="00410359">
            <w:pPr>
              <w:spacing w:line="240" w:lineRule="auto"/>
              <w:jc w:val="right"/>
              <w:rPr>
                <w:sz w:val="20"/>
                <w:szCs w:val="20"/>
              </w:rPr>
            </w:pPr>
            <w:r w:rsidRPr="00B85C79">
              <w:rPr>
                <w:sz w:val="20"/>
                <w:szCs w:val="20"/>
              </w:rPr>
              <w:t>0</w:t>
            </w:r>
          </w:p>
        </w:tc>
        <w:tc>
          <w:tcPr>
            <w:tcW w:w="945" w:type="dxa"/>
            <w:vAlign w:val="center"/>
          </w:tcPr>
          <w:p w14:paraId="112D3144" w14:textId="77777777" w:rsidR="00410359" w:rsidRPr="00B85C79" w:rsidRDefault="00410359" w:rsidP="00410359">
            <w:pPr>
              <w:spacing w:line="240" w:lineRule="auto"/>
              <w:jc w:val="right"/>
              <w:rPr>
                <w:sz w:val="20"/>
                <w:szCs w:val="20"/>
              </w:rPr>
            </w:pPr>
            <w:r w:rsidRPr="00B85C79">
              <w:rPr>
                <w:sz w:val="20"/>
                <w:szCs w:val="20"/>
              </w:rPr>
              <w:t>0</w:t>
            </w:r>
          </w:p>
        </w:tc>
      </w:tr>
      <w:tr w:rsidR="00410359" w:rsidRPr="00B85C79" w14:paraId="5CF56FDD" w14:textId="77777777" w:rsidTr="00410359">
        <w:trPr>
          <w:trHeight w:val="389"/>
        </w:trPr>
        <w:tc>
          <w:tcPr>
            <w:tcW w:w="707" w:type="dxa"/>
            <w:shd w:val="clear" w:color="000000" w:fill="D9D9D9"/>
            <w:noWrap/>
            <w:vAlign w:val="center"/>
            <w:hideMark/>
          </w:tcPr>
          <w:p w14:paraId="40FEE238" w14:textId="77777777" w:rsidR="00410359" w:rsidRPr="00B85C79" w:rsidRDefault="00410359" w:rsidP="00410359">
            <w:pPr>
              <w:spacing w:line="240" w:lineRule="auto"/>
              <w:jc w:val="left"/>
              <w:rPr>
                <w:rFonts w:eastAsia="Times New Roman" w:cs="Arial"/>
                <w:b/>
                <w:bCs/>
                <w:sz w:val="20"/>
                <w:szCs w:val="20"/>
                <w:lang w:eastAsia="sl-SI"/>
              </w:rPr>
            </w:pPr>
            <w:r w:rsidRPr="00B85C79">
              <w:rPr>
                <w:rFonts w:eastAsia="Times New Roman" w:cs="Arial"/>
                <w:b/>
                <w:bCs/>
                <w:sz w:val="20"/>
                <w:szCs w:val="20"/>
                <w:lang w:eastAsia="sl-SI"/>
              </w:rPr>
              <w:t>501</w:t>
            </w:r>
          </w:p>
        </w:tc>
        <w:tc>
          <w:tcPr>
            <w:tcW w:w="3049" w:type="dxa"/>
            <w:shd w:val="clear" w:color="000000" w:fill="D9D9D9"/>
            <w:vAlign w:val="center"/>
            <w:hideMark/>
          </w:tcPr>
          <w:p w14:paraId="0D395903" w14:textId="77777777" w:rsidR="00410359" w:rsidRPr="00BE53E5" w:rsidRDefault="00410359" w:rsidP="00410359">
            <w:pPr>
              <w:spacing w:line="240" w:lineRule="auto"/>
              <w:jc w:val="left"/>
              <w:rPr>
                <w:rFonts w:eastAsia="Times New Roman" w:cs="Arial"/>
                <w:b/>
                <w:bCs/>
                <w:sz w:val="18"/>
                <w:szCs w:val="18"/>
                <w:lang w:eastAsia="sl-SI"/>
              </w:rPr>
            </w:pPr>
            <w:r w:rsidRPr="00BE53E5">
              <w:rPr>
                <w:rFonts w:eastAsia="Times New Roman" w:cs="Arial"/>
                <w:b/>
                <w:bCs/>
                <w:sz w:val="18"/>
                <w:szCs w:val="18"/>
                <w:lang w:eastAsia="sl-SI"/>
              </w:rPr>
              <w:t>ZADOLŽEVANJE V TUJINI</w:t>
            </w:r>
          </w:p>
        </w:tc>
        <w:tc>
          <w:tcPr>
            <w:tcW w:w="944" w:type="dxa"/>
            <w:shd w:val="clear" w:color="000000" w:fill="D9D9D9"/>
            <w:vAlign w:val="center"/>
            <w:hideMark/>
          </w:tcPr>
          <w:p w14:paraId="6C187352" w14:textId="77F8F371" w:rsidR="00410359" w:rsidRPr="00B85C79" w:rsidRDefault="00410359" w:rsidP="00410359">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0</w:t>
            </w:r>
          </w:p>
        </w:tc>
        <w:tc>
          <w:tcPr>
            <w:tcW w:w="944" w:type="dxa"/>
            <w:shd w:val="clear" w:color="000000" w:fill="D9D9D9"/>
            <w:vAlign w:val="center"/>
            <w:hideMark/>
          </w:tcPr>
          <w:p w14:paraId="010D0994" w14:textId="32E09B41" w:rsidR="00410359" w:rsidRPr="00B85C79" w:rsidRDefault="00410359" w:rsidP="00410359">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0</w:t>
            </w:r>
          </w:p>
        </w:tc>
        <w:tc>
          <w:tcPr>
            <w:tcW w:w="944" w:type="dxa"/>
            <w:shd w:val="clear" w:color="000000" w:fill="D9D9D9"/>
            <w:vAlign w:val="center"/>
            <w:hideMark/>
          </w:tcPr>
          <w:p w14:paraId="6C351EBF" w14:textId="37465926" w:rsidR="00410359" w:rsidRPr="00B85C79" w:rsidRDefault="00410359" w:rsidP="00410359">
            <w:pPr>
              <w:spacing w:line="240" w:lineRule="auto"/>
              <w:jc w:val="right"/>
              <w:rPr>
                <w:rFonts w:eastAsia="Times New Roman" w:cs="Arial"/>
                <w:b/>
                <w:bCs/>
                <w:sz w:val="20"/>
                <w:szCs w:val="20"/>
                <w:lang w:eastAsia="sl-SI"/>
              </w:rPr>
            </w:pPr>
            <w:r w:rsidRPr="00B85C79">
              <w:rPr>
                <w:b/>
                <w:sz w:val="20"/>
                <w:szCs w:val="20"/>
              </w:rPr>
              <w:t>1.731.702</w:t>
            </w:r>
          </w:p>
        </w:tc>
        <w:tc>
          <w:tcPr>
            <w:tcW w:w="944" w:type="dxa"/>
            <w:shd w:val="clear" w:color="000000" w:fill="D9D9D9"/>
            <w:vAlign w:val="center"/>
            <w:hideMark/>
          </w:tcPr>
          <w:p w14:paraId="4CE97721" w14:textId="6D443952" w:rsidR="00410359" w:rsidRPr="00B85C79" w:rsidRDefault="00410359" w:rsidP="00410359">
            <w:pPr>
              <w:spacing w:line="240" w:lineRule="auto"/>
              <w:jc w:val="right"/>
              <w:rPr>
                <w:rFonts w:eastAsia="Times New Roman" w:cs="Arial"/>
                <w:b/>
                <w:bCs/>
                <w:sz w:val="20"/>
                <w:szCs w:val="20"/>
                <w:lang w:eastAsia="sl-SI"/>
              </w:rPr>
            </w:pPr>
            <w:r w:rsidRPr="00B85C79">
              <w:rPr>
                <w:b/>
                <w:sz w:val="20"/>
                <w:szCs w:val="20"/>
              </w:rPr>
              <w:t>4.433.217</w:t>
            </w:r>
          </w:p>
        </w:tc>
        <w:tc>
          <w:tcPr>
            <w:tcW w:w="944" w:type="dxa"/>
            <w:shd w:val="clear" w:color="000000" w:fill="D9D9D9"/>
            <w:vAlign w:val="center"/>
            <w:hideMark/>
          </w:tcPr>
          <w:p w14:paraId="338C0807" w14:textId="60465167" w:rsidR="00410359" w:rsidRPr="00B85C79" w:rsidRDefault="00410359" w:rsidP="00410359">
            <w:pPr>
              <w:spacing w:line="240" w:lineRule="auto"/>
              <w:jc w:val="right"/>
              <w:rPr>
                <w:rFonts w:eastAsia="Times New Roman" w:cs="Arial"/>
                <w:b/>
                <w:bCs/>
                <w:sz w:val="20"/>
                <w:szCs w:val="20"/>
                <w:lang w:eastAsia="sl-SI"/>
              </w:rPr>
            </w:pPr>
            <w:r w:rsidRPr="00B85C79">
              <w:rPr>
                <w:b/>
                <w:sz w:val="20"/>
                <w:szCs w:val="20"/>
              </w:rPr>
              <w:t>2.784.931</w:t>
            </w:r>
          </w:p>
        </w:tc>
        <w:tc>
          <w:tcPr>
            <w:tcW w:w="945" w:type="dxa"/>
            <w:shd w:val="clear" w:color="000000" w:fill="D9D9D9"/>
            <w:vAlign w:val="center"/>
          </w:tcPr>
          <w:p w14:paraId="1E1CC29F" w14:textId="1A5AAF71" w:rsidR="00410359" w:rsidRPr="00B85C79" w:rsidRDefault="00410359" w:rsidP="00410359">
            <w:pPr>
              <w:spacing w:line="240" w:lineRule="auto"/>
              <w:jc w:val="right"/>
              <w:rPr>
                <w:b/>
                <w:sz w:val="20"/>
                <w:szCs w:val="20"/>
              </w:rPr>
            </w:pPr>
            <w:r w:rsidRPr="00B85C79">
              <w:rPr>
                <w:b/>
                <w:sz w:val="20"/>
                <w:szCs w:val="20"/>
              </w:rPr>
              <w:t>0</w:t>
            </w:r>
          </w:p>
        </w:tc>
        <w:tc>
          <w:tcPr>
            <w:tcW w:w="944" w:type="dxa"/>
            <w:shd w:val="clear" w:color="000000" w:fill="D9D9D9"/>
            <w:vAlign w:val="center"/>
          </w:tcPr>
          <w:p w14:paraId="50630B94" w14:textId="0FD313AB" w:rsidR="00410359" w:rsidRPr="00B85C79" w:rsidRDefault="00410359" w:rsidP="00410359">
            <w:pPr>
              <w:spacing w:line="240" w:lineRule="auto"/>
              <w:jc w:val="right"/>
              <w:rPr>
                <w:rFonts w:eastAsia="Times New Roman" w:cs="Arial"/>
                <w:b/>
                <w:bCs/>
                <w:sz w:val="20"/>
                <w:szCs w:val="20"/>
                <w:lang w:eastAsia="sl-SI"/>
              </w:rPr>
            </w:pPr>
            <w:r w:rsidRPr="00B85C79">
              <w:rPr>
                <w:b/>
                <w:sz w:val="20"/>
                <w:szCs w:val="20"/>
              </w:rPr>
              <w:t>0</w:t>
            </w:r>
          </w:p>
        </w:tc>
        <w:tc>
          <w:tcPr>
            <w:tcW w:w="944" w:type="dxa"/>
            <w:shd w:val="clear" w:color="000000" w:fill="D9D9D9"/>
            <w:vAlign w:val="center"/>
          </w:tcPr>
          <w:p w14:paraId="02C000FD" w14:textId="16BB55EA" w:rsidR="00410359" w:rsidRPr="00B85C79" w:rsidRDefault="00410359" w:rsidP="00410359">
            <w:pPr>
              <w:spacing w:line="240" w:lineRule="auto"/>
              <w:jc w:val="right"/>
              <w:rPr>
                <w:b/>
                <w:sz w:val="20"/>
                <w:szCs w:val="20"/>
              </w:rPr>
            </w:pPr>
            <w:r w:rsidRPr="00B85C79">
              <w:rPr>
                <w:b/>
                <w:sz w:val="20"/>
                <w:szCs w:val="20"/>
              </w:rPr>
              <w:t>0</w:t>
            </w:r>
          </w:p>
        </w:tc>
        <w:tc>
          <w:tcPr>
            <w:tcW w:w="944" w:type="dxa"/>
            <w:shd w:val="clear" w:color="000000" w:fill="D9D9D9"/>
            <w:vAlign w:val="center"/>
          </w:tcPr>
          <w:p w14:paraId="1AF2A3AF" w14:textId="2393A14A" w:rsidR="00410359" w:rsidRPr="00B85C79" w:rsidRDefault="00410359" w:rsidP="00410359">
            <w:pPr>
              <w:spacing w:line="240" w:lineRule="auto"/>
              <w:jc w:val="right"/>
              <w:rPr>
                <w:b/>
                <w:sz w:val="20"/>
                <w:szCs w:val="20"/>
              </w:rPr>
            </w:pPr>
            <w:r w:rsidRPr="00B85C79">
              <w:rPr>
                <w:b/>
                <w:sz w:val="20"/>
                <w:szCs w:val="20"/>
              </w:rPr>
              <w:t>0</w:t>
            </w:r>
          </w:p>
        </w:tc>
        <w:tc>
          <w:tcPr>
            <w:tcW w:w="944" w:type="dxa"/>
            <w:shd w:val="clear" w:color="000000" w:fill="D9D9D9"/>
            <w:vAlign w:val="center"/>
          </w:tcPr>
          <w:p w14:paraId="697E25C6" w14:textId="0BE52805" w:rsidR="00410359" w:rsidRPr="00B85C79" w:rsidRDefault="00410359" w:rsidP="00410359">
            <w:pPr>
              <w:spacing w:line="240" w:lineRule="auto"/>
              <w:jc w:val="right"/>
              <w:rPr>
                <w:b/>
                <w:sz w:val="20"/>
                <w:szCs w:val="20"/>
              </w:rPr>
            </w:pPr>
            <w:r w:rsidRPr="00B85C79">
              <w:rPr>
                <w:b/>
                <w:sz w:val="20"/>
                <w:szCs w:val="20"/>
              </w:rPr>
              <w:t>0</w:t>
            </w:r>
          </w:p>
        </w:tc>
        <w:tc>
          <w:tcPr>
            <w:tcW w:w="945" w:type="dxa"/>
            <w:shd w:val="clear" w:color="000000" w:fill="D9D9D9"/>
            <w:vAlign w:val="center"/>
          </w:tcPr>
          <w:p w14:paraId="277C0C6D" w14:textId="77777777" w:rsidR="00410359" w:rsidRPr="00B85C79" w:rsidRDefault="00410359" w:rsidP="00410359">
            <w:pPr>
              <w:spacing w:line="240" w:lineRule="auto"/>
              <w:jc w:val="right"/>
              <w:rPr>
                <w:b/>
                <w:sz w:val="20"/>
                <w:szCs w:val="20"/>
              </w:rPr>
            </w:pPr>
            <w:r w:rsidRPr="00B85C79">
              <w:rPr>
                <w:b/>
                <w:sz w:val="20"/>
                <w:szCs w:val="20"/>
              </w:rPr>
              <w:t>0</w:t>
            </w:r>
          </w:p>
        </w:tc>
      </w:tr>
      <w:tr w:rsidR="00410359" w:rsidRPr="00B85C79" w14:paraId="391FFCB8" w14:textId="77777777" w:rsidTr="00410359">
        <w:trPr>
          <w:trHeight w:val="422"/>
        </w:trPr>
        <w:tc>
          <w:tcPr>
            <w:tcW w:w="707" w:type="dxa"/>
            <w:shd w:val="clear" w:color="auto" w:fill="2D5195"/>
            <w:noWrap/>
            <w:vAlign w:val="center"/>
            <w:hideMark/>
          </w:tcPr>
          <w:p w14:paraId="4ED148F3" w14:textId="77777777" w:rsidR="00410359" w:rsidRPr="00B85C79" w:rsidRDefault="00410359" w:rsidP="00410359">
            <w:pPr>
              <w:spacing w:line="240" w:lineRule="auto"/>
              <w:jc w:val="left"/>
              <w:rPr>
                <w:rFonts w:eastAsia="Times New Roman" w:cs="Arial"/>
                <w:b/>
                <w:bCs/>
                <w:color w:val="FFFFFF"/>
                <w:sz w:val="20"/>
                <w:szCs w:val="20"/>
                <w:lang w:eastAsia="sl-SI"/>
              </w:rPr>
            </w:pPr>
            <w:r w:rsidRPr="00B85C79">
              <w:rPr>
                <w:rFonts w:eastAsia="Times New Roman" w:cs="Arial"/>
                <w:b/>
                <w:bCs/>
                <w:color w:val="FFFFFF"/>
                <w:sz w:val="20"/>
                <w:szCs w:val="20"/>
                <w:lang w:eastAsia="sl-SI"/>
              </w:rPr>
              <w:t>50</w:t>
            </w:r>
          </w:p>
        </w:tc>
        <w:tc>
          <w:tcPr>
            <w:tcW w:w="3049" w:type="dxa"/>
            <w:shd w:val="clear" w:color="auto" w:fill="2D5195"/>
            <w:vAlign w:val="center"/>
            <w:hideMark/>
          </w:tcPr>
          <w:p w14:paraId="4DE8800C" w14:textId="77777777" w:rsidR="00410359" w:rsidRPr="00BE53E5" w:rsidRDefault="00410359" w:rsidP="00410359">
            <w:pPr>
              <w:spacing w:line="240" w:lineRule="auto"/>
              <w:jc w:val="left"/>
              <w:rPr>
                <w:rFonts w:eastAsia="Times New Roman" w:cs="Arial"/>
                <w:b/>
                <w:bCs/>
                <w:color w:val="FFFFFF"/>
                <w:sz w:val="18"/>
                <w:szCs w:val="18"/>
                <w:lang w:eastAsia="sl-SI"/>
              </w:rPr>
            </w:pPr>
            <w:r w:rsidRPr="00BE53E5">
              <w:rPr>
                <w:rFonts w:eastAsia="Times New Roman" w:cs="Arial"/>
                <w:b/>
                <w:bCs/>
                <w:color w:val="FFFFFF"/>
                <w:sz w:val="18"/>
                <w:szCs w:val="18"/>
                <w:lang w:eastAsia="sl-SI"/>
              </w:rPr>
              <w:t>ZADOLŽEVANJE SKUPAJ</w:t>
            </w:r>
          </w:p>
        </w:tc>
        <w:tc>
          <w:tcPr>
            <w:tcW w:w="944" w:type="dxa"/>
            <w:shd w:val="clear" w:color="auto" w:fill="2D5195"/>
            <w:vAlign w:val="center"/>
            <w:hideMark/>
          </w:tcPr>
          <w:p w14:paraId="6B852A2B" w14:textId="4DF9A177"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2.524.955</w:t>
            </w:r>
          </w:p>
        </w:tc>
        <w:tc>
          <w:tcPr>
            <w:tcW w:w="944" w:type="dxa"/>
            <w:shd w:val="clear" w:color="auto" w:fill="2D5195"/>
            <w:vAlign w:val="center"/>
            <w:hideMark/>
          </w:tcPr>
          <w:p w14:paraId="6EAF9D58" w14:textId="291C686B"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3.885.901</w:t>
            </w:r>
          </w:p>
        </w:tc>
        <w:tc>
          <w:tcPr>
            <w:tcW w:w="944" w:type="dxa"/>
            <w:shd w:val="clear" w:color="auto" w:fill="2D5195"/>
            <w:vAlign w:val="center"/>
            <w:hideMark/>
          </w:tcPr>
          <w:p w14:paraId="62341E32" w14:textId="11D58D01"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2.947.410</w:t>
            </w:r>
          </w:p>
        </w:tc>
        <w:tc>
          <w:tcPr>
            <w:tcW w:w="944" w:type="dxa"/>
            <w:shd w:val="clear" w:color="auto" w:fill="2D5195"/>
            <w:vAlign w:val="center"/>
            <w:hideMark/>
          </w:tcPr>
          <w:p w14:paraId="04774D4B" w14:textId="36DAB0DC"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7.008.019</w:t>
            </w:r>
          </w:p>
        </w:tc>
        <w:tc>
          <w:tcPr>
            <w:tcW w:w="944" w:type="dxa"/>
            <w:shd w:val="clear" w:color="auto" w:fill="2D5195"/>
            <w:vAlign w:val="center"/>
            <w:hideMark/>
          </w:tcPr>
          <w:p w14:paraId="6FDCE3A6" w14:textId="1D62288C"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7.495.214</w:t>
            </w:r>
          </w:p>
        </w:tc>
        <w:tc>
          <w:tcPr>
            <w:tcW w:w="945" w:type="dxa"/>
            <w:shd w:val="clear" w:color="auto" w:fill="2D5195"/>
            <w:vAlign w:val="center"/>
          </w:tcPr>
          <w:p w14:paraId="08165A5C" w14:textId="5CA89A87"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3.575.629</w:t>
            </w:r>
          </w:p>
        </w:tc>
        <w:tc>
          <w:tcPr>
            <w:tcW w:w="944" w:type="dxa"/>
            <w:shd w:val="clear" w:color="auto" w:fill="2D5195"/>
            <w:vAlign w:val="center"/>
          </w:tcPr>
          <w:p w14:paraId="5C95230F" w14:textId="001E13B1"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2.932.360</w:t>
            </w:r>
          </w:p>
        </w:tc>
        <w:tc>
          <w:tcPr>
            <w:tcW w:w="944" w:type="dxa"/>
            <w:shd w:val="clear" w:color="auto" w:fill="2D5195"/>
            <w:vAlign w:val="center"/>
          </w:tcPr>
          <w:p w14:paraId="606ED3A9" w14:textId="41455DD5"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3.739.476</w:t>
            </w:r>
          </w:p>
        </w:tc>
        <w:tc>
          <w:tcPr>
            <w:tcW w:w="944" w:type="dxa"/>
            <w:shd w:val="clear" w:color="auto" w:fill="2D5195"/>
            <w:vAlign w:val="center"/>
          </w:tcPr>
          <w:p w14:paraId="16BAD2BD" w14:textId="76D5961A"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2.786.079</w:t>
            </w:r>
          </w:p>
        </w:tc>
        <w:tc>
          <w:tcPr>
            <w:tcW w:w="944" w:type="dxa"/>
            <w:shd w:val="clear" w:color="auto" w:fill="2D5195"/>
            <w:vAlign w:val="center"/>
          </w:tcPr>
          <w:p w14:paraId="1833560F" w14:textId="561452F4" w:rsidR="00410359" w:rsidRPr="00B85C79" w:rsidRDefault="00410359" w:rsidP="00410359">
            <w:pPr>
              <w:spacing w:line="240" w:lineRule="auto"/>
              <w:jc w:val="right"/>
              <w:rPr>
                <w:rFonts w:eastAsia="Times New Roman" w:cs="Arial"/>
                <w:b/>
                <w:bCs/>
                <w:color w:val="FFFFFF"/>
                <w:sz w:val="20"/>
                <w:szCs w:val="20"/>
                <w:lang w:eastAsia="sl-SI"/>
              </w:rPr>
            </w:pPr>
            <w:r w:rsidRPr="00B85C79">
              <w:rPr>
                <w:rFonts w:eastAsia="Times New Roman" w:cs="Arial"/>
                <w:b/>
                <w:bCs/>
                <w:color w:val="FFFFFF"/>
                <w:sz w:val="20"/>
                <w:szCs w:val="20"/>
                <w:lang w:eastAsia="sl-SI"/>
              </w:rPr>
              <w:t>2.</w:t>
            </w:r>
            <w:r>
              <w:rPr>
                <w:rFonts w:eastAsia="Times New Roman" w:cs="Arial"/>
                <w:b/>
                <w:bCs/>
                <w:color w:val="FFFFFF"/>
                <w:sz w:val="20"/>
                <w:szCs w:val="20"/>
                <w:lang w:eastAsia="sl-SI"/>
              </w:rPr>
              <w:t>218</w:t>
            </w:r>
            <w:r w:rsidRPr="00B85C79">
              <w:rPr>
                <w:rFonts w:eastAsia="Times New Roman" w:cs="Arial"/>
                <w:b/>
                <w:bCs/>
                <w:color w:val="FFFFFF"/>
                <w:sz w:val="20"/>
                <w:szCs w:val="20"/>
                <w:lang w:eastAsia="sl-SI"/>
              </w:rPr>
              <w:t>.</w:t>
            </w:r>
            <w:r>
              <w:rPr>
                <w:rFonts w:eastAsia="Times New Roman" w:cs="Arial"/>
                <w:b/>
                <w:bCs/>
                <w:color w:val="FFFFFF"/>
                <w:sz w:val="20"/>
                <w:szCs w:val="20"/>
                <w:lang w:eastAsia="sl-SI"/>
              </w:rPr>
              <w:t>500</w:t>
            </w:r>
          </w:p>
        </w:tc>
        <w:tc>
          <w:tcPr>
            <w:tcW w:w="945" w:type="dxa"/>
            <w:shd w:val="clear" w:color="auto" w:fill="2D5195"/>
            <w:vAlign w:val="center"/>
          </w:tcPr>
          <w:p w14:paraId="0479362D" w14:textId="0D91CCAF" w:rsidR="00410359" w:rsidRPr="00B85C79" w:rsidRDefault="00C70B02" w:rsidP="00410359">
            <w:pPr>
              <w:spacing w:line="240" w:lineRule="auto"/>
              <w:jc w:val="right"/>
              <w:rPr>
                <w:rFonts w:eastAsia="Times New Roman" w:cs="Arial"/>
                <w:b/>
                <w:bCs/>
                <w:color w:val="FFFFFF"/>
                <w:sz w:val="20"/>
                <w:szCs w:val="20"/>
                <w:lang w:eastAsia="sl-SI"/>
              </w:rPr>
            </w:pPr>
            <w:r>
              <w:rPr>
                <w:rFonts w:eastAsia="Times New Roman" w:cs="Arial"/>
                <w:b/>
                <w:bCs/>
                <w:color w:val="FFFFFF"/>
                <w:sz w:val="20"/>
                <w:szCs w:val="20"/>
                <w:lang w:eastAsia="sl-SI"/>
              </w:rPr>
              <w:t>7</w:t>
            </w:r>
            <w:r w:rsidR="00410359" w:rsidRPr="00B85C79">
              <w:rPr>
                <w:rFonts w:eastAsia="Times New Roman" w:cs="Arial"/>
                <w:b/>
                <w:bCs/>
                <w:color w:val="FFFFFF"/>
                <w:sz w:val="20"/>
                <w:szCs w:val="20"/>
                <w:lang w:eastAsia="sl-SI"/>
              </w:rPr>
              <w:t>.</w:t>
            </w:r>
            <w:r w:rsidR="00410359">
              <w:rPr>
                <w:rFonts w:eastAsia="Times New Roman" w:cs="Arial"/>
                <w:b/>
                <w:bCs/>
                <w:color w:val="FFFFFF"/>
                <w:sz w:val="20"/>
                <w:szCs w:val="20"/>
                <w:lang w:eastAsia="sl-SI"/>
              </w:rPr>
              <w:t>771</w:t>
            </w:r>
            <w:r w:rsidR="00410359" w:rsidRPr="00B85C79">
              <w:rPr>
                <w:rFonts w:eastAsia="Times New Roman" w:cs="Arial"/>
                <w:b/>
                <w:bCs/>
                <w:color w:val="FFFFFF"/>
                <w:sz w:val="20"/>
                <w:szCs w:val="20"/>
                <w:lang w:eastAsia="sl-SI"/>
              </w:rPr>
              <w:t>.</w:t>
            </w:r>
            <w:r w:rsidR="00410359">
              <w:rPr>
                <w:rFonts w:eastAsia="Times New Roman" w:cs="Arial"/>
                <w:b/>
                <w:bCs/>
                <w:color w:val="FFFFFF"/>
                <w:sz w:val="20"/>
                <w:szCs w:val="20"/>
                <w:lang w:eastAsia="sl-SI"/>
              </w:rPr>
              <w:t>205</w:t>
            </w:r>
          </w:p>
        </w:tc>
      </w:tr>
    </w:tbl>
    <w:p w14:paraId="70F9466C" w14:textId="77777777" w:rsidR="008626AC" w:rsidRPr="00B85C79" w:rsidRDefault="008626AC" w:rsidP="00716A19">
      <w:pPr>
        <w:rPr>
          <w:i/>
          <w:sz w:val="20"/>
          <w:szCs w:val="20"/>
        </w:rPr>
      </w:pPr>
      <w:r w:rsidRPr="00B85C79">
        <w:rPr>
          <w:i/>
          <w:sz w:val="20"/>
          <w:szCs w:val="20"/>
        </w:rPr>
        <w:t>Vir: MF</w:t>
      </w:r>
    </w:p>
    <w:p w14:paraId="6024255E" w14:textId="77777777" w:rsidR="00A153B7" w:rsidRDefault="00A153B7" w:rsidP="0062772D">
      <w:pPr>
        <w:pStyle w:val="Napis"/>
        <w:rPr>
          <w:b/>
          <w:szCs w:val="22"/>
        </w:rPr>
      </w:pPr>
      <w:bookmarkStart w:id="3119" w:name="_Toc264622960"/>
      <w:bookmarkStart w:id="3120" w:name="_Toc326049315"/>
      <w:r>
        <w:rPr>
          <w:b/>
          <w:szCs w:val="22"/>
        </w:rPr>
        <w:br w:type="page"/>
      </w:r>
    </w:p>
    <w:p w14:paraId="61A2A787" w14:textId="4B089AE3" w:rsidR="002864AB" w:rsidRPr="00CB388E" w:rsidRDefault="008626AC" w:rsidP="0062772D">
      <w:pPr>
        <w:pStyle w:val="Napis"/>
        <w:rPr>
          <w:i/>
          <w:sz w:val="16"/>
          <w:szCs w:val="16"/>
        </w:rPr>
      </w:pPr>
      <w:bookmarkStart w:id="3121" w:name="_Toc81832359"/>
      <w:r w:rsidRPr="00B85C79">
        <w:rPr>
          <w:b/>
          <w:szCs w:val="22"/>
        </w:rPr>
        <w:t xml:space="preserve">Tabela </w:t>
      </w:r>
      <w:r w:rsidR="004F273E">
        <w:rPr>
          <w:b/>
          <w:szCs w:val="22"/>
        </w:rPr>
        <w:fldChar w:fldCharType="begin"/>
      </w:r>
      <w:r w:rsidR="004F273E">
        <w:rPr>
          <w:b/>
          <w:szCs w:val="22"/>
        </w:rPr>
        <w:instrText xml:space="preserve"> STYLEREF 1 \s </w:instrText>
      </w:r>
      <w:r w:rsidR="004F273E">
        <w:rPr>
          <w:b/>
          <w:szCs w:val="22"/>
        </w:rPr>
        <w:fldChar w:fldCharType="separate"/>
      </w:r>
      <w:r w:rsidR="004F273E">
        <w:rPr>
          <w:b/>
          <w:noProof/>
          <w:szCs w:val="22"/>
        </w:rPr>
        <w:t>9</w:t>
      </w:r>
      <w:r w:rsidR="004F273E">
        <w:rPr>
          <w:b/>
          <w:szCs w:val="22"/>
        </w:rPr>
        <w:fldChar w:fldCharType="end"/>
      </w:r>
      <w:r w:rsidR="004F273E">
        <w:rPr>
          <w:b/>
          <w:szCs w:val="22"/>
        </w:rPr>
        <w:noBreakHyphen/>
      </w:r>
      <w:r w:rsidR="004F273E">
        <w:rPr>
          <w:b/>
          <w:szCs w:val="22"/>
        </w:rPr>
        <w:fldChar w:fldCharType="begin"/>
      </w:r>
      <w:r w:rsidR="004F273E">
        <w:rPr>
          <w:b/>
          <w:szCs w:val="22"/>
        </w:rPr>
        <w:instrText xml:space="preserve"> SEQ Tabela \* ARABIC \s 1 </w:instrText>
      </w:r>
      <w:r w:rsidR="004F273E">
        <w:rPr>
          <w:b/>
          <w:szCs w:val="22"/>
        </w:rPr>
        <w:fldChar w:fldCharType="separate"/>
      </w:r>
      <w:r w:rsidR="004F273E">
        <w:rPr>
          <w:b/>
          <w:noProof/>
          <w:szCs w:val="22"/>
        </w:rPr>
        <w:t>5</w:t>
      </w:r>
      <w:r w:rsidR="004F273E">
        <w:rPr>
          <w:b/>
          <w:szCs w:val="22"/>
        </w:rPr>
        <w:fldChar w:fldCharType="end"/>
      </w:r>
      <w:r w:rsidRPr="00B85C79">
        <w:rPr>
          <w:b/>
          <w:szCs w:val="22"/>
        </w:rPr>
        <w:t>:</w:t>
      </w:r>
      <w:r w:rsidRPr="00E071CE">
        <w:rPr>
          <w:szCs w:val="22"/>
        </w:rPr>
        <w:t xml:space="preserve"> Račun financiranja državnega proračuna Republike S</w:t>
      </w:r>
      <w:r w:rsidRPr="009549BD">
        <w:rPr>
          <w:szCs w:val="22"/>
        </w:rPr>
        <w:t>lovenije - odplačilo dolga</w:t>
      </w:r>
      <w:bookmarkEnd w:id="3119"/>
      <w:bookmarkEnd w:id="3120"/>
      <w:r w:rsidR="002864AB" w:rsidRPr="00BE69BC">
        <w:rPr>
          <w:szCs w:val="22"/>
        </w:rPr>
        <w:t>, v tisoč EUR</w:t>
      </w:r>
      <w:bookmarkEnd w:id="3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3"/>
        <w:gridCol w:w="2105"/>
        <w:gridCol w:w="1011"/>
        <w:gridCol w:w="1011"/>
        <w:gridCol w:w="1011"/>
        <w:gridCol w:w="1011"/>
        <w:gridCol w:w="1010"/>
        <w:gridCol w:w="1010"/>
        <w:gridCol w:w="1010"/>
        <w:gridCol w:w="1010"/>
        <w:gridCol w:w="1010"/>
        <w:gridCol w:w="1010"/>
        <w:gridCol w:w="1010"/>
      </w:tblGrid>
      <w:tr w:rsidR="00A153B7" w:rsidRPr="00B85C79" w14:paraId="1B4FACA1" w14:textId="77777777" w:rsidTr="00A153B7">
        <w:trPr>
          <w:trHeight w:val="358"/>
          <w:tblHeader/>
        </w:trPr>
        <w:tc>
          <w:tcPr>
            <w:tcW w:w="276" w:type="pct"/>
            <w:shd w:val="clear" w:color="auto" w:fill="2D5195"/>
            <w:noWrap/>
            <w:vAlign w:val="center"/>
            <w:hideMark/>
          </w:tcPr>
          <w:p w14:paraId="3801C820" w14:textId="77777777" w:rsidR="00A153B7" w:rsidRPr="00D5285A" w:rsidRDefault="00A153B7" w:rsidP="00A153B7">
            <w:pPr>
              <w:spacing w:line="240" w:lineRule="auto"/>
              <w:jc w:val="center"/>
              <w:rPr>
                <w:rFonts w:eastAsia="Times New Roman" w:cs="Arial"/>
                <w:b/>
                <w:bCs/>
                <w:color w:val="FFFFFF"/>
                <w:sz w:val="20"/>
                <w:szCs w:val="20"/>
                <w:lang w:eastAsia="sl-SI"/>
              </w:rPr>
            </w:pPr>
            <w:r w:rsidRPr="00D5285A">
              <w:rPr>
                <w:rFonts w:eastAsia="Times New Roman" w:cs="Arial"/>
                <w:b/>
                <w:bCs/>
                <w:color w:val="FFFFFF"/>
                <w:sz w:val="20"/>
                <w:szCs w:val="20"/>
                <w:lang w:eastAsia="sl-SI"/>
              </w:rPr>
              <w:t>Konto</w:t>
            </w:r>
          </w:p>
        </w:tc>
        <w:tc>
          <w:tcPr>
            <w:tcW w:w="752" w:type="pct"/>
            <w:shd w:val="clear" w:color="auto" w:fill="2D5195"/>
            <w:vAlign w:val="center"/>
            <w:hideMark/>
          </w:tcPr>
          <w:p w14:paraId="3767448C" w14:textId="77777777" w:rsidR="00A153B7" w:rsidRPr="00F40CAE" w:rsidRDefault="00A153B7" w:rsidP="00A153B7">
            <w:pPr>
              <w:spacing w:line="240" w:lineRule="auto"/>
              <w:jc w:val="center"/>
              <w:rPr>
                <w:rFonts w:eastAsia="Times New Roman" w:cs="Arial"/>
                <w:b/>
                <w:bCs/>
                <w:color w:val="FFFFFF"/>
                <w:sz w:val="20"/>
                <w:szCs w:val="20"/>
                <w:lang w:eastAsia="sl-SI"/>
              </w:rPr>
            </w:pPr>
            <w:r w:rsidRPr="00F40CAE">
              <w:rPr>
                <w:rFonts w:eastAsia="Times New Roman" w:cs="Arial"/>
                <w:b/>
                <w:bCs/>
                <w:color w:val="FFFFFF"/>
                <w:sz w:val="20"/>
                <w:szCs w:val="20"/>
                <w:lang w:eastAsia="sl-SI"/>
              </w:rPr>
              <w:t>Naziv konta</w:t>
            </w:r>
          </w:p>
        </w:tc>
        <w:tc>
          <w:tcPr>
            <w:tcW w:w="361" w:type="pct"/>
            <w:shd w:val="clear" w:color="auto" w:fill="2D5195"/>
            <w:vAlign w:val="center"/>
            <w:hideMark/>
          </w:tcPr>
          <w:p w14:paraId="762F0151" w14:textId="2B7CBB74" w:rsidR="00A153B7" w:rsidRPr="005F1256" w:rsidRDefault="00A153B7" w:rsidP="00A153B7">
            <w:pPr>
              <w:spacing w:line="240" w:lineRule="auto"/>
              <w:jc w:val="center"/>
              <w:rPr>
                <w:rFonts w:eastAsia="Times New Roman" w:cs="Arial"/>
                <w:b/>
                <w:bCs/>
                <w:color w:val="FFFFFF"/>
                <w:sz w:val="20"/>
                <w:szCs w:val="20"/>
                <w:lang w:eastAsia="sl-SI"/>
              </w:rPr>
            </w:pPr>
            <w:r w:rsidRPr="00DE1044">
              <w:rPr>
                <w:rFonts w:eastAsia="Times New Roman" w:cs="Arial"/>
                <w:b/>
                <w:bCs/>
                <w:color w:val="FFFFFF"/>
                <w:sz w:val="20"/>
                <w:szCs w:val="20"/>
                <w:lang w:eastAsia="sl-SI"/>
              </w:rPr>
              <w:t>2010</w:t>
            </w:r>
          </w:p>
        </w:tc>
        <w:tc>
          <w:tcPr>
            <w:tcW w:w="361" w:type="pct"/>
            <w:shd w:val="clear" w:color="auto" w:fill="2D5195"/>
            <w:vAlign w:val="center"/>
            <w:hideMark/>
          </w:tcPr>
          <w:p w14:paraId="04526ECD" w14:textId="2F474F61" w:rsidR="00A153B7" w:rsidRPr="0009420B" w:rsidRDefault="00A153B7" w:rsidP="00A153B7">
            <w:pPr>
              <w:spacing w:line="240" w:lineRule="auto"/>
              <w:jc w:val="center"/>
              <w:rPr>
                <w:rFonts w:eastAsia="Times New Roman" w:cs="Arial"/>
                <w:b/>
                <w:bCs/>
                <w:color w:val="FFFFFF"/>
                <w:sz w:val="20"/>
                <w:szCs w:val="20"/>
                <w:lang w:eastAsia="sl-SI"/>
              </w:rPr>
            </w:pPr>
            <w:r w:rsidRPr="00D71156">
              <w:rPr>
                <w:rFonts w:eastAsia="Times New Roman" w:cs="Arial"/>
                <w:b/>
                <w:bCs/>
                <w:color w:val="FFFFFF"/>
                <w:sz w:val="20"/>
                <w:szCs w:val="20"/>
                <w:lang w:eastAsia="sl-SI"/>
              </w:rPr>
              <w:t>2011</w:t>
            </w:r>
          </w:p>
        </w:tc>
        <w:tc>
          <w:tcPr>
            <w:tcW w:w="361" w:type="pct"/>
            <w:shd w:val="clear" w:color="auto" w:fill="2D5195"/>
            <w:vAlign w:val="center"/>
            <w:hideMark/>
          </w:tcPr>
          <w:p w14:paraId="69715103" w14:textId="363EFA64" w:rsidR="00A153B7" w:rsidRPr="00DE1044" w:rsidRDefault="00A153B7" w:rsidP="00A153B7">
            <w:pPr>
              <w:spacing w:line="240" w:lineRule="auto"/>
              <w:jc w:val="center"/>
              <w:rPr>
                <w:rFonts w:eastAsia="Times New Roman" w:cs="Arial"/>
                <w:b/>
                <w:bCs/>
                <w:color w:val="FFFFFF"/>
                <w:sz w:val="20"/>
                <w:szCs w:val="20"/>
                <w:lang w:eastAsia="sl-SI"/>
              </w:rPr>
            </w:pPr>
            <w:r w:rsidRPr="004F7BE2">
              <w:rPr>
                <w:rFonts w:eastAsia="Times New Roman" w:cs="Arial"/>
                <w:b/>
                <w:bCs/>
                <w:color w:val="FFFFFF"/>
                <w:sz w:val="20"/>
                <w:szCs w:val="20"/>
                <w:lang w:eastAsia="sl-SI"/>
              </w:rPr>
              <w:t>2012</w:t>
            </w:r>
          </w:p>
        </w:tc>
        <w:tc>
          <w:tcPr>
            <w:tcW w:w="361" w:type="pct"/>
            <w:shd w:val="clear" w:color="auto" w:fill="2D5195"/>
            <w:vAlign w:val="center"/>
            <w:hideMark/>
          </w:tcPr>
          <w:p w14:paraId="3B3DD62D" w14:textId="327105DD" w:rsidR="00A153B7" w:rsidRPr="00D71156" w:rsidRDefault="00A153B7" w:rsidP="00A153B7">
            <w:pPr>
              <w:spacing w:line="240" w:lineRule="auto"/>
              <w:jc w:val="center"/>
              <w:rPr>
                <w:rFonts w:eastAsia="Times New Roman" w:cs="Arial"/>
                <w:b/>
                <w:bCs/>
                <w:color w:val="FFFFFF"/>
                <w:sz w:val="20"/>
                <w:szCs w:val="20"/>
                <w:lang w:eastAsia="sl-SI"/>
              </w:rPr>
            </w:pPr>
            <w:r w:rsidRPr="000973F8">
              <w:rPr>
                <w:rFonts w:eastAsia="Times New Roman" w:cs="Arial"/>
                <w:b/>
                <w:bCs/>
                <w:color w:val="FFFFFF"/>
                <w:sz w:val="20"/>
                <w:szCs w:val="20"/>
                <w:lang w:eastAsia="sl-SI"/>
              </w:rPr>
              <w:t>2013</w:t>
            </w:r>
          </w:p>
        </w:tc>
        <w:tc>
          <w:tcPr>
            <w:tcW w:w="361" w:type="pct"/>
            <w:shd w:val="clear" w:color="auto" w:fill="2D5195"/>
            <w:vAlign w:val="center"/>
            <w:hideMark/>
          </w:tcPr>
          <w:p w14:paraId="4E4E6060" w14:textId="110044F6" w:rsidR="00A153B7" w:rsidRPr="004F7BE2" w:rsidRDefault="00A153B7" w:rsidP="00A153B7">
            <w:pPr>
              <w:spacing w:line="240" w:lineRule="auto"/>
              <w:jc w:val="center"/>
              <w:rPr>
                <w:rFonts w:eastAsia="Times New Roman" w:cs="Arial"/>
                <w:b/>
                <w:bCs/>
                <w:color w:val="FFFFFF"/>
                <w:sz w:val="20"/>
                <w:szCs w:val="20"/>
                <w:lang w:eastAsia="sl-SI"/>
              </w:rPr>
            </w:pPr>
            <w:r w:rsidRPr="00507FA5">
              <w:rPr>
                <w:rFonts w:eastAsia="Times New Roman" w:cs="Arial"/>
                <w:b/>
                <w:bCs/>
                <w:color w:val="FFFFFF"/>
                <w:sz w:val="20"/>
                <w:szCs w:val="20"/>
                <w:lang w:eastAsia="sl-SI"/>
              </w:rPr>
              <w:t>2014</w:t>
            </w:r>
          </w:p>
        </w:tc>
        <w:tc>
          <w:tcPr>
            <w:tcW w:w="361" w:type="pct"/>
            <w:shd w:val="clear" w:color="auto" w:fill="2D5195"/>
            <w:vAlign w:val="center"/>
          </w:tcPr>
          <w:p w14:paraId="2FD42F86" w14:textId="1DB032E3" w:rsidR="00A153B7" w:rsidRPr="000973F8" w:rsidRDefault="00A153B7" w:rsidP="00A153B7">
            <w:pPr>
              <w:spacing w:line="240" w:lineRule="auto"/>
              <w:jc w:val="center"/>
              <w:rPr>
                <w:rFonts w:eastAsia="Times New Roman" w:cs="Arial"/>
                <w:b/>
                <w:bCs/>
                <w:color w:val="FFFFFF"/>
                <w:sz w:val="20"/>
                <w:szCs w:val="20"/>
                <w:lang w:eastAsia="sl-SI"/>
              </w:rPr>
            </w:pPr>
            <w:r w:rsidRPr="005376A6">
              <w:rPr>
                <w:rFonts w:eastAsia="Times New Roman" w:cs="Arial"/>
                <w:b/>
                <w:bCs/>
                <w:color w:val="FFFFFF"/>
                <w:sz w:val="20"/>
                <w:szCs w:val="20"/>
                <w:lang w:eastAsia="sl-SI"/>
              </w:rPr>
              <w:t>2015</w:t>
            </w:r>
          </w:p>
        </w:tc>
        <w:tc>
          <w:tcPr>
            <w:tcW w:w="361" w:type="pct"/>
            <w:shd w:val="clear" w:color="auto" w:fill="2D5195"/>
            <w:vAlign w:val="center"/>
            <w:hideMark/>
          </w:tcPr>
          <w:p w14:paraId="7A2FE9B0" w14:textId="1DED9CB5" w:rsidR="00A153B7" w:rsidRPr="00507FA5" w:rsidRDefault="00A153B7" w:rsidP="00A153B7">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2016</w:t>
            </w:r>
          </w:p>
        </w:tc>
        <w:tc>
          <w:tcPr>
            <w:tcW w:w="361" w:type="pct"/>
            <w:shd w:val="clear" w:color="auto" w:fill="2D5195"/>
            <w:vAlign w:val="center"/>
          </w:tcPr>
          <w:p w14:paraId="1B25061E" w14:textId="322A85A4" w:rsidR="00A153B7" w:rsidRPr="005376A6" w:rsidRDefault="00A153B7" w:rsidP="00A153B7">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2017</w:t>
            </w:r>
          </w:p>
        </w:tc>
        <w:tc>
          <w:tcPr>
            <w:tcW w:w="361" w:type="pct"/>
            <w:shd w:val="clear" w:color="auto" w:fill="2D5195"/>
            <w:vAlign w:val="center"/>
          </w:tcPr>
          <w:p w14:paraId="76686611" w14:textId="064379E5" w:rsidR="00A153B7" w:rsidRPr="00B85C79" w:rsidRDefault="00A153B7" w:rsidP="00A153B7">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2018</w:t>
            </w:r>
          </w:p>
        </w:tc>
        <w:tc>
          <w:tcPr>
            <w:tcW w:w="361" w:type="pct"/>
            <w:shd w:val="clear" w:color="auto" w:fill="2D5195"/>
            <w:vAlign w:val="center"/>
          </w:tcPr>
          <w:p w14:paraId="1E208AB8" w14:textId="786123F2" w:rsidR="00A153B7" w:rsidRPr="00B85C79" w:rsidRDefault="00A153B7" w:rsidP="00A153B7">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w:t>
            </w:r>
            <w:r>
              <w:rPr>
                <w:rFonts w:eastAsia="Times New Roman" w:cs="Arial"/>
                <w:b/>
                <w:bCs/>
                <w:color w:val="FFFFFF"/>
                <w:sz w:val="20"/>
                <w:szCs w:val="20"/>
                <w:lang w:eastAsia="sl-SI"/>
              </w:rPr>
              <w:t>9</w:t>
            </w:r>
          </w:p>
        </w:tc>
        <w:tc>
          <w:tcPr>
            <w:tcW w:w="361" w:type="pct"/>
            <w:shd w:val="clear" w:color="auto" w:fill="2D5195"/>
            <w:vAlign w:val="center"/>
          </w:tcPr>
          <w:p w14:paraId="61768816" w14:textId="3710B160" w:rsidR="00A153B7" w:rsidRPr="00B85C79" w:rsidRDefault="00A153B7" w:rsidP="00A153B7">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sidR="00C70B02">
              <w:rPr>
                <w:rFonts w:eastAsia="Times New Roman" w:cs="Arial"/>
                <w:b/>
                <w:bCs/>
                <w:color w:val="FFFFFF"/>
                <w:sz w:val="20"/>
                <w:szCs w:val="20"/>
                <w:lang w:eastAsia="sl-SI"/>
              </w:rPr>
              <w:t>20</w:t>
            </w:r>
          </w:p>
        </w:tc>
      </w:tr>
      <w:tr w:rsidR="00A153B7" w:rsidRPr="00B85C79" w14:paraId="174E8A19" w14:textId="77777777" w:rsidTr="00A153B7">
        <w:trPr>
          <w:trHeight w:val="271"/>
        </w:trPr>
        <w:tc>
          <w:tcPr>
            <w:tcW w:w="276" w:type="pct"/>
            <w:shd w:val="clear" w:color="auto" w:fill="auto"/>
            <w:noWrap/>
            <w:vAlign w:val="center"/>
            <w:hideMark/>
          </w:tcPr>
          <w:p w14:paraId="5A9E60E6"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5500</w:t>
            </w:r>
          </w:p>
        </w:tc>
        <w:tc>
          <w:tcPr>
            <w:tcW w:w="752" w:type="pct"/>
            <w:shd w:val="clear" w:color="auto" w:fill="auto"/>
            <w:vAlign w:val="center"/>
            <w:hideMark/>
          </w:tcPr>
          <w:p w14:paraId="08F82B2E"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Banki Slovenije</w:t>
            </w:r>
          </w:p>
        </w:tc>
        <w:tc>
          <w:tcPr>
            <w:tcW w:w="361" w:type="pct"/>
            <w:shd w:val="clear" w:color="auto" w:fill="auto"/>
            <w:noWrap/>
            <w:vAlign w:val="center"/>
            <w:hideMark/>
          </w:tcPr>
          <w:p w14:paraId="2FB19140" w14:textId="2202987A"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4A1E19BE" w14:textId="1981D626"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7FCE7186" w14:textId="393D211C"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2DE62A47" w14:textId="2AF217C9"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71F09E5C" w14:textId="76FF2CB6"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36F834F2" w14:textId="179B250F" w:rsidR="00A153B7" w:rsidRPr="00B85C79" w:rsidRDefault="00A153B7" w:rsidP="00A153B7">
            <w:pPr>
              <w:spacing w:line="240" w:lineRule="auto"/>
              <w:jc w:val="right"/>
              <w:rPr>
                <w:sz w:val="20"/>
                <w:szCs w:val="20"/>
              </w:rPr>
            </w:pPr>
            <w:r w:rsidRPr="00B85C79">
              <w:rPr>
                <w:sz w:val="20"/>
                <w:szCs w:val="20"/>
              </w:rPr>
              <w:t>0</w:t>
            </w:r>
          </w:p>
        </w:tc>
        <w:tc>
          <w:tcPr>
            <w:tcW w:w="361" w:type="pct"/>
            <w:shd w:val="clear" w:color="auto" w:fill="auto"/>
            <w:noWrap/>
            <w:vAlign w:val="center"/>
            <w:hideMark/>
          </w:tcPr>
          <w:p w14:paraId="6B13F5C3" w14:textId="560468C2"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77C82F79" w14:textId="18620D84"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55D23C0D" w14:textId="0847B485"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7D56ABBD" w14:textId="0CC26FE7"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01077CE2" w14:textId="77777777" w:rsidR="00A153B7" w:rsidRPr="00B85C79" w:rsidRDefault="00A153B7" w:rsidP="00A153B7">
            <w:pPr>
              <w:spacing w:line="240" w:lineRule="auto"/>
              <w:jc w:val="right"/>
              <w:rPr>
                <w:sz w:val="20"/>
                <w:szCs w:val="20"/>
              </w:rPr>
            </w:pPr>
            <w:r w:rsidRPr="00B85C79">
              <w:rPr>
                <w:sz w:val="20"/>
                <w:szCs w:val="20"/>
              </w:rPr>
              <w:t>0</w:t>
            </w:r>
          </w:p>
        </w:tc>
      </w:tr>
      <w:tr w:rsidR="00A153B7" w:rsidRPr="00B85C79" w14:paraId="303FE4CF" w14:textId="77777777" w:rsidTr="00A153B7">
        <w:trPr>
          <w:trHeight w:val="265"/>
        </w:trPr>
        <w:tc>
          <w:tcPr>
            <w:tcW w:w="276" w:type="pct"/>
            <w:shd w:val="clear" w:color="auto" w:fill="auto"/>
            <w:noWrap/>
            <w:vAlign w:val="center"/>
            <w:hideMark/>
          </w:tcPr>
          <w:p w14:paraId="3B14AA10"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5501</w:t>
            </w:r>
          </w:p>
        </w:tc>
        <w:tc>
          <w:tcPr>
            <w:tcW w:w="752" w:type="pct"/>
            <w:shd w:val="clear" w:color="auto" w:fill="auto"/>
            <w:vAlign w:val="center"/>
            <w:hideMark/>
          </w:tcPr>
          <w:p w14:paraId="22CD0A02"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poslovnim Bankam</w:t>
            </w:r>
          </w:p>
        </w:tc>
        <w:tc>
          <w:tcPr>
            <w:tcW w:w="361" w:type="pct"/>
            <w:shd w:val="clear" w:color="auto" w:fill="auto"/>
            <w:noWrap/>
            <w:vAlign w:val="center"/>
            <w:hideMark/>
          </w:tcPr>
          <w:p w14:paraId="0948B2BE" w14:textId="60D7E06B"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54.658</w:t>
            </w:r>
          </w:p>
        </w:tc>
        <w:tc>
          <w:tcPr>
            <w:tcW w:w="361" w:type="pct"/>
            <w:shd w:val="clear" w:color="auto" w:fill="auto"/>
            <w:noWrap/>
            <w:vAlign w:val="center"/>
            <w:hideMark/>
          </w:tcPr>
          <w:p w14:paraId="44FDDF6A" w14:textId="47E313DC"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47.284</w:t>
            </w:r>
          </w:p>
        </w:tc>
        <w:tc>
          <w:tcPr>
            <w:tcW w:w="361" w:type="pct"/>
            <w:shd w:val="clear" w:color="auto" w:fill="auto"/>
            <w:noWrap/>
            <w:vAlign w:val="center"/>
            <w:hideMark/>
          </w:tcPr>
          <w:p w14:paraId="5A70CEC8" w14:textId="0976B5EA" w:rsidR="00A153B7" w:rsidRPr="00B85C79" w:rsidRDefault="00A153B7" w:rsidP="00A153B7">
            <w:pPr>
              <w:spacing w:line="240" w:lineRule="auto"/>
              <w:jc w:val="right"/>
              <w:rPr>
                <w:rFonts w:eastAsia="Times New Roman" w:cs="Arial"/>
                <w:sz w:val="20"/>
                <w:szCs w:val="20"/>
                <w:lang w:eastAsia="sl-SI"/>
              </w:rPr>
            </w:pPr>
            <w:r w:rsidRPr="00B85C79">
              <w:rPr>
                <w:sz w:val="20"/>
                <w:szCs w:val="20"/>
              </w:rPr>
              <w:t>16.684</w:t>
            </w:r>
          </w:p>
        </w:tc>
        <w:tc>
          <w:tcPr>
            <w:tcW w:w="361" w:type="pct"/>
            <w:shd w:val="clear" w:color="auto" w:fill="auto"/>
            <w:noWrap/>
            <w:vAlign w:val="center"/>
            <w:hideMark/>
          </w:tcPr>
          <w:p w14:paraId="34B9B05D" w14:textId="2FFC30FF" w:rsidR="00A153B7" w:rsidRPr="00B85C79" w:rsidRDefault="00A153B7" w:rsidP="00A153B7">
            <w:pPr>
              <w:spacing w:line="240" w:lineRule="auto"/>
              <w:jc w:val="right"/>
              <w:rPr>
                <w:rFonts w:eastAsia="Times New Roman" w:cs="Arial"/>
                <w:sz w:val="20"/>
                <w:szCs w:val="20"/>
                <w:lang w:eastAsia="sl-SI"/>
              </w:rPr>
            </w:pPr>
            <w:r w:rsidRPr="00B85C79">
              <w:rPr>
                <w:sz w:val="20"/>
                <w:szCs w:val="20"/>
              </w:rPr>
              <w:t>100.000</w:t>
            </w:r>
          </w:p>
        </w:tc>
        <w:tc>
          <w:tcPr>
            <w:tcW w:w="361" w:type="pct"/>
            <w:shd w:val="clear" w:color="auto" w:fill="auto"/>
            <w:noWrap/>
            <w:vAlign w:val="center"/>
            <w:hideMark/>
          </w:tcPr>
          <w:p w14:paraId="52AFB43B" w14:textId="3A0E0191"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39A20A1C" w14:textId="42952FF0" w:rsidR="00A153B7" w:rsidRPr="00B85C79" w:rsidRDefault="00A153B7" w:rsidP="00A153B7">
            <w:pPr>
              <w:spacing w:line="240" w:lineRule="auto"/>
              <w:jc w:val="right"/>
              <w:rPr>
                <w:sz w:val="20"/>
                <w:szCs w:val="20"/>
              </w:rPr>
            </w:pPr>
            <w:r w:rsidRPr="00B85C79">
              <w:rPr>
                <w:sz w:val="20"/>
                <w:szCs w:val="20"/>
              </w:rPr>
              <w:t>232.222</w:t>
            </w:r>
          </w:p>
        </w:tc>
        <w:tc>
          <w:tcPr>
            <w:tcW w:w="361" w:type="pct"/>
            <w:shd w:val="clear" w:color="auto" w:fill="auto"/>
            <w:noWrap/>
            <w:vAlign w:val="center"/>
            <w:hideMark/>
          </w:tcPr>
          <w:p w14:paraId="186AA360" w14:textId="350C8494" w:rsidR="00A153B7" w:rsidRPr="00B85C79" w:rsidRDefault="00A153B7" w:rsidP="00A153B7">
            <w:pPr>
              <w:spacing w:line="240" w:lineRule="auto"/>
              <w:jc w:val="right"/>
              <w:rPr>
                <w:sz w:val="20"/>
                <w:szCs w:val="20"/>
              </w:rPr>
            </w:pPr>
            <w:r w:rsidRPr="00B85C79">
              <w:rPr>
                <w:sz w:val="20"/>
                <w:szCs w:val="20"/>
              </w:rPr>
              <w:t>94.444</w:t>
            </w:r>
          </w:p>
        </w:tc>
        <w:tc>
          <w:tcPr>
            <w:tcW w:w="361" w:type="pct"/>
            <w:vAlign w:val="center"/>
          </w:tcPr>
          <w:p w14:paraId="4E0A4D20" w14:textId="0B93AAF3" w:rsidR="00A153B7" w:rsidRPr="00B85C79" w:rsidRDefault="00A153B7" w:rsidP="00A153B7">
            <w:pPr>
              <w:spacing w:line="240" w:lineRule="auto"/>
              <w:jc w:val="right"/>
              <w:rPr>
                <w:sz w:val="20"/>
                <w:szCs w:val="20"/>
              </w:rPr>
            </w:pPr>
            <w:r w:rsidRPr="00B85C79">
              <w:rPr>
                <w:sz w:val="20"/>
                <w:szCs w:val="20"/>
              </w:rPr>
              <w:t>44.444</w:t>
            </w:r>
          </w:p>
        </w:tc>
        <w:tc>
          <w:tcPr>
            <w:tcW w:w="361" w:type="pct"/>
            <w:vAlign w:val="center"/>
          </w:tcPr>
          <w:p w14:paraId="7C3DA7C0" w14:textId="35D916C5" w:rsidR="00A153B7" w:rsidRPr="00B85C79" w:rsidRDefault="00A153B7" w:rsidP="00A153B7">
            <w:pPr>
              <w:spacing w:line="240" w:lineRule="auto"/>
              <w:jc w:val="right"/>
              <w:rPr>
                <w:sz w:val="20"/>
                <w:szCs w:val="20"/>
              </w:rPr>
            </w:pPr>
            <w:r w:rsidRPr="00B85C79">
              <w:rPr>
                <w:sz w:val="20"/>
                <w:szCs w:val="20"/>
              </w:rPr>
              <w:t>144.444</w:t>
            </w:r>
          </w:p>
        </w:tc>
        <w:tc>
          <w:tcPr>
            <w:tcW w:w="361" w:type="pct"/>
            <w:vAlign w:val="center"/>
          </w:tcPr>
          <w:p w14:paraId="64597CDD" w14:textId="3BBB1FE6" w:rsidR="00A153B7" w:rsidRPr="00B85C79" w:rsidRDefault="00A153B7" w:rsidP="00A153B7">
            <w:pPr>
              <w:spacing w:line="240" w:lineRule="auto"/>
              <w:jc w:val="right"/>
              <w:rPr>
                <w:sz w:val="20"/>
                <w:szCs w:val="20"/>
              </w:rPr>
            </w:pPr>
            <w:r w:rsidRPr="00B85C79">
              <w:rPr>
                <w:sz w:val="20"/>
                <w:szCs w:val="20"/>
              </w:rPr>
              <w:t>44.444</w:t>
            </w:r>
          </w:p>
        </w:tc>
        <w:tc>
          <w:tcPr>
            <w:tcW w:w="361" w:type="pct"/>
            <w:vAlign w:val="center"/>
          </w:tcPr>
          <w:p w14:paraId="58181DE6" w14:textId="1D7D9A7D" w:rsidR="00A153B7" w:rsidRPr="00B85C79" w:rsidRDefault="00C70B02" w:rsidP="00A153B7">
            <w:pPr>
              <w:spacing w:line="240" w:lineRule="auto"/>
              <w:jc w:val="right"/>
              <w:rPr>
                <w:sz w:val="20"/>
                <w:szCs w:val="20"/>
              </w:rPr>
            </w:pPr>
            <w:r>
              <w:rPr>
                <w:sz w:val="20"/>
                <w:szCs w:val="20"/>
              </w:rPr>
              <w:t>0</w:t>
            </w:r>
          </w:p>
        </w:tc>
      </w:tr>
      <w:tr w:rsidR="00A153B7" w:rsidRPr="00B85C79" w14:paraId="54859BA3" w14:textId="77777777" w:rsidTr="00A153B7">
        <w:trPr>
          <w:trHeight w:val="529"/>
        </w:trPr>
        <w:tc>
          <w:tcPr>
            <w:tcW w:w="276" w:type="pct"/>
            <w:shd w:val="clear" w:color="auto" w:fill="auto"/>
            <w:noWrap/>
            <w:vAlign w:val="center"/>
            <w:hideMark/>
          </w:tcPr>
          <w:p w14:paraId="1E39B464"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5502</w:t>
            </w:r>
          </w:p>
        </w:tc>
        <w:tc>
          <w:tcPr>
            <w:tcW w:w="752" w:type="pct"/>
            <w:shd w:val="clear" w:color="auto" w:fill="auto"/>
            <w:vAlign w:val="center"/>
            <w:hideMark/>
          </w:tcPr>
          <w:p w14:paraId="26CA15FB"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drugim finančnim institucijam</w:t>
            </w:r>
          </w:p>
        </w:tc>
        <w:tc>
          <w:tcPr>
            <w:tcW w:w="361" w:type="pct"/>
            <w:shd w:val="clear" w:color="auto" w:fill="auto"/>
            <w:noWrap/>
            <w:vAlign w:val="center"/>
            <w:hideMark/>
          </w:tcPr>
          <w:p w14:paraId="45C92E72" w14:textId="2F7F6896"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5207A481" w14:textId="278B4250"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0A3EC195" w14:textId="39C86518"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24952701" w14:textId="0DBEED50"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09061BD8" w14:textId="319033FE"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4A66F613" w14:textId="784DB5A7" w:rsidR="00A153B7" w:rsidRPr="00B85C79" w:rsidRDefault="00A153B7" w:rsidP="00A153B7">
            <w:pPr>
              <w:spacing w:line="240" w:lineRule="auto"/>
              <w:jc w:val="right"/>
              <w:rPr>
                <w:sz w:val="20"/>
                <w:szCs w:val="20"/>
              </w:rPr>
            </w:pPr>
            <w:r w:rsidRPr="00B85C79">
              <w:rPr>
                <w:sz w:val="20"/>
                <w:szCs w:val="20"/>
              </w:rPr>
              <w:t>0</w:t>
            </w:r>
          </w:p>
        </w:tc>
        <w:tc>
          <w:tcPr>
            <w:tcW w:w="361" w:type="pct"/>
            <w:shd w:val="clear" w:color="auto" w:fill="auto"/>
            <w:noWrap/>
            <w:vAlign w:val="center"/>
            <w:hideMark/>
          </w:tcPr>
          <w:p w14:paraId="6AFB111D" w14:textId="79CBDBAC"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3CCC7A0D" w14:textId="3EB8859F"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0B730996" w14:textId="1BF15A3C"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57437032" w14:textId="70EB1DB1"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51340A8D" w14:textId="77777777" w:rsidR="00A153B7" w:rsidRPr="00B85C79" w:rsidRDefault="00A153B7" w:rsidP="00A153B7">
            <w:pPr>
              <w:spacing w:line="240" w:lineRule="auto"/>
              <w:jc w:val="right"/>
              <w:rPr>
                <w:sz w:val="20"/>
                <w:szCs w:val="20"/>
              </w:rPr>
            </w:pPr>
            <w:r w:rsidRPr="00B85C79">
              <w:rPr>
                <w:sz w:val="20"/>
                <w:szCs w:val="20"/>
              </w:rPr>
              <w:t>0</w:t>
            </w:r>
          </w:p>
        </w:tc>
      </w:tr>
      <w:tr w:rsidR="00A153B7" w:rsidRPr="00B85C79" w14:paraId="7278B047" w14:textId="77777777" w:rsidTr="00A153B7">
        <w:trPr>
          <w:trHeight w:val="529"/>
        </w:trPr>
        <w:tc>
          <w:tcPr>
            <w:tcW w:w="276" w:type="pct"/>
            <w:shd w:val="clear" w:color="auto" w:fill="auto"/>
            <w:noWrap/>
            <w:vAlign w:val="center"/>
            <w:hideMark/>
          </w:tcPr>
          <w:p w14:paraId="24B0A2F2"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5503</w:t>
            </w:r>
          </w:p>
        </w:tc>
        <w:tc>
          <w:tcPr>
            <w:tcW w:w="752" w:type="pct"/>
            <w:shd w:val="clear" w:color="auto" w:fill="auto"/>
            <w:vAlign w:val="center"/>
            <w:hideMark/>
          </w:tcPr>
          <w:p w14:paraId="2767D284"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drugim finančnim institucijam</w:t>
            </w:r>
          </w:p>
        </w:tc>
        <w:tc>
          <w:tcPr>
            <w:tcW w:w="361" w:type="pct"/>
            <w:shd w:val="clear" w:color="auto" w:fill="auto"/>
            <w:noWrap/>
            <w:vAlign w:val="center"/>
            <w:hideMark/>
          </w:tcPr>
          <w:p w14:paraId="0FAAFCC1" w14:textId="366B394C"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2DAF2599" w14:textId="766A1582"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33421BE0" w14:textId="3A6282E3" w:rsidR="00A153B7" w:rsidRPr="00B85C79" w:rsidRDefault="00A153B7" w:rsidP="00A153B7">
            <w:pPr>
              <w:spacing w:line="240" w:lineRule="auto"/>
              <w:jc w:val="right"/>
              <w:rPr>
                <w:rFonts w:eastAsia="Times New Roman" w:cs="Arial"/>
                <w:sz w:val="20"/>
                <w:szCs w:val="20"/>
                <w:lang w:eastAsia="sl-SI"/>
              </w:rPr>
            </w:pPr>
            <w:r w:rsidRPr="00B85C79">
              <w:rPr>
                <w:sz w:val="20"/>
                <w:szCs w:val="20"/>
              </w:rPr>
              <w:t>68.354</w:t>
            </w:r>
          </w:p>
        </w:tc>
        <w:tc>
          <w:tcPr>
            <w:tcW w:w="361" w:type="pct"/>
            <w:shd w:val="clear" w:color="auto" w:fill="auto"/>
            <w:noWrap/>
            <w:vAlign w:val="center"/>
            <w:hideMark/>
          </w:tcPr>
          <w:p w14:paraId="0A342A2F" w14:textId="00DDC912" w:rsidR="00A153B7" w:rsidRPr="00B85C79" w:rsidRDefault="00A153B7" w:rsidP="00A153B7">
            <w:pPr>
              <w:spacing w:line="240" w:lineRule="auto"/>
              <w:jc w:val="right"/>
              <w:rPr>
                <w:rFonts w:eastAsia="Times New Roman" w:cs="Arial"/>
                <w:sz w:val="20"/>
                <w:szCs w:val="20"/>
                <w:lang w:eastAsia="sl-SI"/>
              </w:rPr>
            </w:pPr>
            <w:r w:rsidRPr="00B85C79">
              <w:rPr>
                <w:sz w:val="20"/>
                <w:szCs w:val="20"/>
              </w:rPr>
              <w:t>68.354</w:t>
            </w:r>
          </w:p>
        </w:tc>
        <w:tc>
          <w:tcPr>
            <w:tcW w:w="361" w:type="pct"/>
            <w:shd w:val="clear" w:color="auto" w:fill="auto"/>
            <w:noWrap/>
            <w:vAlign w:val="center"/>
            <w:hideMark/>
          </w:tcPr>
          <w:p w14:paraId="0E42FD55" w14:textId="1AD88F8F" w:rsidR="00A153B7" w:rsidRPr="00B85C79" w:rsidRDefault="00A153B7" w:rsidP="00A153B7">
            <w:pPr>
              <w:spacing w:line="240" w:lineRule="auto"/>
              <w:jc w:val="right"/>
              <w:rPr>
                <w:rFonts w:eastAsia="Times New Roman" w:cs="Arial"/>
                <w:sz w:val="20"/>
                <w:szCs w:val="20"/>
                <w:lang w:eastAsia="sl-SI"/>
              </w:rPr>
            </w:pPr>
            <w:r w:rsidRPr="00B85C79">
              <w:rPr>
                <w:sz w:val="20"/>
                <w:szCs w:val="20"/>
              </w:rPr>
              <w:t>68.354</w:t>
            </w:r>
          </w:p>
        </w:tc>
        <w:tc>
          <w:tcPr>
            <w:tcW w:w="361" w:type="pct"/>
            <w:vAlign w:val="center"/>
          </w:tcPr>
          <w:p w14:paraId="3AFD5875" w14:textId="329C1660" w:rsidR="00A153B7" w:rsidRPr="00B85C79" w:rsidRDefault="00A153B7" w:rsidP="00A153B7">
            <w:pPr>
              <w:spacing w:line="240" w:lineRule="auto"/>
              <w:jc w:val="right"/>
              <w:rPr>
                <w:sz w:val="20"/>
                <w:szCs w:val="20"/>
              </w:rPr>
            </w:pPr>
            <w:r w:rsidRPr="00B85C79">
              <w:rPr>
                <w:sz w:val="20"/>
                <w:szCs w:val="20"/>
              </w:rPr>
              <w:t>68.354</w:t>
            </w:r>
          </w:p>
        </w:tc>
        <w:tc>
          <w:tcPr>
            <w:tcW w:w="361" w:type="pct"/>
            <w:shd w:val="clear" w:color="auto" w:fill="auto"/>
            <w:noWrap/>
            <w:vAlign w:val="center"/>
            <w:hideMark/>
          </w:tcPr>
          <w:p w14:paraId="24374B49" w14:textId="620DF829" w:rsidR="00A153B7" w:rsidRPr="00B85C79" w:rsidRDefault="00A153B7" w:rsidP="00A153B7">
            <w:pPr>
              <w:spacing w:line="240" w:lineRule="auto"/>
              <w:jc w:val="right"/>
              <w:rPr>
                <w:rFonts w:eastAsia="Times New Roman" w:cs="Arial"/>
                <w:sz w:val="20"/>
                <w:szCs w:val="20"/>
                <w:lang w:eastAsia="sl-SI"/>
              </w:rPr>
            </w:pPr>
            <w:r w:rsidRPr="00B85C79">
              <w:rPr>
                <w:sz w:val="20"/>
                <w:szCs w:val="20"/>
              </w:rPr>
              <w:t>68.354</w:t>
            </w:r>
          </w:p>
        </w:tc>
        <w:tc>
          <w:tcPr>
            <w:tcW w:w="361" w:type="pct"/>
            <w:vAlign w:val="center"/>
          </w:tcPr>
          <w:p w14:paraId="784FEDA2" w14:textId="1A864CD5"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2D5C4FF2" w14:textId="47C0B118"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4973C690" w14:textId="066A805F"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79955F5F" w14:textId="77777777" w:rsidR="00A153B7" w:rsidRPr="00B85C79" w:rsidRDefault="00A153B7" w:rsidP="00A153B7">
            <w:pPr>
              <w:spacing w:line="240" w:lineRule="auto"/>
              <w:jc w:val="right"/>
              <w:rPr>
                <w:sz w:val="20"/>
                <w:szCs w:val="20"/>
              </w:rPr>
            </w:pPr>
            <w:r w:rsidRPr="00B85C79">
              <w:rPr>
                <w:sz w:val="20"/>
                <w:szCs w:val="20"/>
              </w:rPr>
              <w:t>0</w:t>
            </w:r>
          </w:p>
        </w:tc>
      </w:tr>
      <w:tr w:rsidR="00A153B7" w:rsidRPr="00B85C79" w14:paraId="3193390B" w14:textId="77777777" w:rsidTr="00A153B7">
        <w:trPr>
          <w:trHeight w:val="529"/>
        </w:trPr>
        <w:tc>
          <w:tcPr>
            <w:tcW w:w="276" w:type="pct"/>
            <w:shd w:val="clear" w:color="auto" w:fill="auto"/>
            <w:noWrap/>
            <w:vAlign w:val="center"/>
            <w:hideMark/>
          </w:tcPr>
          <w:p w14:paraId="1B0F7BDF"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5504</w:t>
            </w:r>
          </w:p>
        </w:tc>
        <w:tc>
          <w:tcPr>
            <w:tcW w:w="752" w:type="pct"/>
            <w:shd w:val="clear" w:color="auto" w:fill="auto"/>
            <w:vAlign w:val="center"/>
            <w:hideMark/>
          </w:tcPr>
          <w:p w14:paraId="3C0FD907"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glavnice vrednostnih papirjev izdanih na domačem trgu</w:t>
            </w:r>
          </w:p>
        </w:tc>
        <w:tc>
          <w:tcPr>
            <w:tcW w:w="361" w:type="pct"/>
            <w:shd w:val="clear" w:color="auto" w:fill="auto"/>
            <w:noWrap/>
            <w:vAlign w:val="center"/>
            <w:hideMark/>
          </w:tcPr>
          <w:p w14:paraId="4090E02E" w14:textId="1BD3A2C2"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1.160.386</w:t>
            </w:r>
          </w:p>
        </w:tc>
        <w:tc>
          <w:tcPr>
            <w:tcW w:w="361" w:type="pct"/>
            <w:shd w:val="clear" w:color="auto" w:fill="auto"/>
            <w:noWrap/>
            <w:vAlign w:val="center"/>
            <w:hideMark/>
          </w:tcPr>
          <w:p w14:paraId="10F52645" w14:textId="26AA33E9"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450.035</w:t>
            </w:r>
          </w:p>
        </w:tc>
        <w:tc>
          <w:tcPr>
            <w:tcW w:w="361" w:type="pct"/>
            <w:shd w:val="clear" w:color="auto" w:fill="auto"/>
            <w:noWrap/>
            <w:vAlign w:val="center"/>
            <w:hideMark/>
          </w:tcPr>
          <w:p w14:paraId="27C9EB93" w14:textId="2295A8D3" w:rsidR="00A153B7" w:rsidRPr="00B85C79" w:rsidRDefault="00A153B7" w:rsidP="00A153B7">
            <w:pPr>
              <w:spacing w:line="240" w:lineRule="auto"/>
              <w:jc w:val="right"/>
              <w:rPr>
                <w:rFonts w:eastAsia="Times New Roman" w:cs="Arial"/>
                <w:sz w:val="20"/>
                <w:szCs w:val="20"/>
                <w:lang w:eastAsia="sl-SI"/>
              </w:rPr>
            </w:pPr>
            <w:r w:rsidRPr="00B85C79">
              <w:rPr>
                <w:sz w:val="20"/>
                <w:szCs w:val="20"/>
              </w:rPr>
              <w:t>1.174.489</w:t>
            </w:r>
          </w:p>
        </w:tc>
        <w:tc>
          <w:tcPr>
            <w:tcW w:w="361" w:type="pct"/>
            <w:shd w:val="clear" w:color="auto" w:fill="auto"/>
            <w:noWrap/>
            <w:vAlign w:val="center"/>
            <w:hideMark/>
          </w:tcPr>
          <w:p w14:paraId="085F3D53" w14:textId="0E221029" w:rsidR="00A153B7" w:rsidRPr="00B85C79" w:rsidRDefault="00A153B7" w:rsidP="00A153B7">
            <w:pPr>
              <w:spacing w:line="240" w:lineRule="auto"/>
              <w:jc w:val="right"/>
              <w:rPr>
                <w:rFonts w:eastAsia="Times New Roman" w:cs="Arial"/>
                <w:sz w:val="20"/>
                <w:szCs w:val="20"/>
                <w:lang w:eastAsia="sl-SI"/>
              </w:rPr>
            </w:pPr>
            <w:r w:rsidRPr="00B85C79">
              <w:rPr>
                <w:sz w:val="20"/>
                <w:szCs w:val="20"/>
              </w:rPr>
              <w:t>1.694.645</w:t>
            </w:r>
          </w:p>
        </w:tc>
        <w:tc>
          <w:tcPr>
            <w:tcW w:w="361" w:type="pct"/>
            <w:shd w:val="clear" w:color="auto" w:fill="auto"/>
            <w:noWrap/>
            <w:vAlign w:val="center"/>
            <w:hideMark/>
          </w:tcPr>
          <w:p w14:paraId="48C0413D" w14:textId="6AA0A10B" w:rsidR="00A153B7" w:rsidRPr="00B85C79" w:rsidRDefault="00A153B7" w:rsidP="00A153B7">
            <w:pPr>
              <w:spacing w:line="240" w:lineRule="auto"/>
              <w:jc w:val="right"/>
              <w:rPr>
                <w:rFonts w:eastAsia="Times New Roman" w:cs="Arial"/>
                <w:sz w:val="20"/>
                <w:szCs w:val="20"/>
                <w:lang w:eastAsia="sl-SI"/>
              </w:rPr>
            </w:pPr>
            <w:r w:rsidRPr="00B85C79">
              <w:rPr>
                <w:sz w:val="20"/>
                <w:szCs w:val="20"/>
              </w:rPr>
              <w:t>3.415.748</w:t>
            </w:r>
          </w:p>
        </w:tc>
        <w:tc>
          <w:tcPr>
            <w:tcW w:w="361" w:type="pct"/>
            <w:vAlign w:val="center"/>
          </w:tcPr>
          <w:p w14:paraId="1293A1D2" w14:textId="0A176C6D" w:rsidR="00A153B7" w:rsidRPr="00B85C79" w:rsidRDefault="00A153B7" w:rsidP="00A153B7">
            <w:pPr>
              <w:spacing w:line="240" w:lineRule="auto"/>
              <w:jc w:val="right"/>
              <w:rPr>
                <w:sz w:val="20"/>
                <w:szCs w:val="20"/>
              </w:rPr>
            </w:pPr>
            <w:r w:rsidRPr="00B85C79">
              <w:rPr>
                <w:sz w:val="20"/>
                <w:szCs w:val="20"/>
              </w:rPr>
              <w:t>2.010.745</w:t>
            </w:r>
          </w:p>
        </w:tc>
        <w:tc>
          <w:tcPr>
            <w:tcW w:w="361" w:type="pct"/>
            <w:shd w:val="clear" w:color="auto" w:fill="auto"/>
            <w:noWrap/>
            <w:vAlign w:val="center"/>
            <w:hideMark/>
          </w:tcPr>
          <w:p w14:paraId="44B3B4E7" w14:textId="110BA4D1" w:rsidR="00A153B7" w:rsidRPr="00B85C79" w:rsidRDefault="00A153B7" w:rsidP="00A153B7">
            <w:pPr>
              <w:spacing w:line="240" w:lineRule="auto"/>
              <w:jc w:val="right"/>
              <w:rPr>
                <w:sz w:val="20"/>
                <w:szCs w:val="20"/>
              </w:rPr>
            </w:pPr>
            <w:r w:rsidRPr="00B85C79">
              <w:rPr>
                <w:sz w:val="20"/>
                <w:szCs w:val="20"/>
              </w:rPr>
              <w:t>1.916.475</w:t>
            </w:r>
          </w:p>
        </w:tc>
        <w:tc>
          <w:tcPr>
            <w:tcW w:w="361" w:type="pct"/>
            <w:vAlign w:val="center"/>
          </w:tcPr>
          <w:p w14:paraId="3D2FE3ED" w14:textId="598890A8" w:rsidR="00A153B7" w:rsidRPr="00B85C79" w:rsidRDefault="00A153B7" w:rsidP="00A153B7">
            <w:pPr>
              <w:spacing w:line="240" w:lineRule="auto"/>
              <w:jc w:val="right"/>
              <w:rPr>
                <w:sz w:val="20"/>
                <w:szCs w:val="20"/>
              </w:rPr>
            </w:pPr>
            <w:r w:rsidRPr="00B85C79">
              <w:rPr>
                <w:sz w:val="20"/>
                <w:szCs w:val="20"/>
              </w:rPr>
              <w:t>2.721.630</w:t>
            </w:r>
          </w:p>
        </w:tc>
        <w:tc>
          <w:tcPr>
            <w:tcW w:w="361" w:type="pct"/>
            <w:vAlign w:val="center"/>
          </w:tcPr>
          <w:p w14:paraId="7147C50D" w14:textId="2E28DB21" w:rsidR="00A153B7" w:rsidRPr="00B85C79" w:rsidRDefault="00A153B7" w:rsidP="00A153B7">
            <w:pPr>
              <w:spacing w:line="240" w:lineRule="auto"/>
              <w:jc w:val="right"/>
              <w:rPr>
                <w:sz w:val="20"/>
                <w:szCs w:val="20"/>
              </w:rPr>
            </w:pPr>
            <w:r w:rsidRPr="00B85C79">
              <w:rPr>
                <w:sz w:val="20"/>
                <w:szCs w:val="20"/>
              </w:rPr>
              <w:t>544.609</w:t>
            </w:r>
          </w:p>
        </w:tc>
        <w:tc>
          <w:tcPr>
            <w:tcW w:w="361" w:type="pct"/>
            <w:vAlign w:val="center"/>
          </w:tcPr>
          <w:p w14:paraId="695F6846" w14:textId="6040976E" w:rsidR="00A153B7" w:rsidRPr="00B85C79" w:rsidRDefault="00A153B7" w:rsidP="00A153B7">
            <w:pPr>
              <w:spacing w:line="240" w:lineRule="auto"/>
              <w:jc w:val="right"/>
              <w:rPr>
                <w:sz w:val="20"/>
                <w:szCs w:val="20"/>
              </w:rPr>
            </w:pPr>
            <w:r>
              <w:rPr>
                <w:sz w:val="20"/>
                <w:szCs w:val="20"/>
              </w:rPr>
              <w:t>1.673</w:t>
            </w:r>
            <w:r w:rsidRPr="00B85C79">
              <w:rPr>
                <w:sz w:val="20"/>
                <w:szCs w:val="20"/>
              </w:rPr>
              <w:t>.</w:t>
            </w:r>
            <w:r>
              <w:rPr>
                <w:sz w:val="20"/>
                <w:szCs w:val="20"/>
              </w:rPr>
              <w:t>058</w:t>
            </w:r>
          </w:p>
        </w:tc>
        <w:tc>
          <w:tcPr>
            <w:tcW w:w="361" w:type="pct"/>
            <w:vAlign w:val="center"/>
          </w:tcPr>
          <w:p w14:paraId="0C303CA5" w14:textId="3587334B" w:rsidR="00A153B7" w:rsidRPr="00B85C79" w:rsidRDefault="00C70B02" w:rsidP="00A153B7">
            <w:pPr>
              <w:spacing w:line="240" w:lineRule="auto"/>
              <w:jc w:val="right"/>
              <w:rPr>
                <w:sz w:val="20"/>
                <w:szCs w:val="20"/>
              </w:rPr>
            </w:pPr>
            <w:r>
              <w:rPr>
                <w:sz w:val="20"/>
                <w:szCs w:val="20"/>
              </w:rPr>
              <w:t>1.994</w:t>
            </w:r>
            <w:r w:rsidR="00A153B7" w:rsidRPr="00B85C79">
              <w:rPr>
                <w:sz w:val="20"/>
                <w:szCs w:val="20"/>
              </w:rPr>
              <w:t>.</w:t>
            </w:r>
            <w:r>
              <w:rPr>
                <w:sz w:val="20"/>
                <w:szCs w:val="20"/>
              </w:rPr>
              <w:t>721</w:t>
            </w:r>
          </w:p>
        </w:tc>
      </w:tr>
      <w:tr w:rsidR="00A153B7" w:rsidRPr="00B85C79" w14:paraId="58E019B3" w14:textId="77777777" w:rsidTr="00A153B7">
        <w:trPr>
          <w:trHeight w:val="241"/>
        </w:trPr>
        <w:tc>
          <w:tcPr>
            <w:tcW w:w="276" w:type="pct"/>
            <w:shd w:val="clear" w:color="000000" w:fill="D9D9D9"/>
            <w:noWrap/>
            <w:vAlign w:val="center"/>
            <w:hideMark/>
          </w:tcPr>
          <w:p w14:paraId="78003030" w14:textId="77777777" w:rsidR="00A153B7" w:rsidRPr="00B85C79" w:rsidRDefault="00A153B7" w:rsidP="00A153B7">
            <w:pPr>
              <w:spacing w:line="240" w:lineRule="auto"/>
              <w:jc w:val="center"/>
              <w:rPr>
                <w:rFonts w:eastAsia="Times New Roman" w:cs="Arial"/>
                <w:b/>
                <w:bCs/>
                <w:sz w:val="20"/>
                <w:szCs w:val="20"/>
                <w:lang w:eastAsia="sl-SI"/>
              </w:rPr>
            </w:pPr>
            <w:r w:rsidRPr="00B85C79">
              <w:rPr>
                <w:rFonts w:eastAsia="Times New Roman" w:cs="Arial"/>
                <w:b/>
                <w:bCs/>
                <w:sz w:val="20"/>
                <w:szCs w:val="20"/>
                <w:lang w:eastAsia="sl-SI"/>
              </w:rPr>
              <w:t>550</w:t>
            </w:r>
          </w:p>
        </w:tc>
        <w:tc>
          <w:tcPr>
            <w:tcW w:w="752" w:type="pct"/>
            <w:shd w:val="clear" w:color="000000" w:fill="D9D9D9"/>
            <w:vAlign w:val="center"/>
            <w:hideMark/>
          </w:tcPr>
          <w:p w14:paraId="3A458F6F" w14:textId="77777777" w:rsidR="00A153B7" w:rsidRPr="00BE53E5" w:rsidRDefault="00A153B7" w:rsidP="00A153B7">
            <w:pPr>
              <w:spacing w:line="240" w:lineRule="auto"/>
              <w:jc w:val="left"/>
              <w:rPr>
                <w:rFonts w:eastAsia="Times New Roman" w:cs="Arial"/>
                <w:b/>
                <w:bCs/>
                <w:sz w:val="16"/>
                <w:szCs w:val="16"/>
                <w:lang w:eastAsia="sl-SI"/>
              </w:rPr>
            </w:pPr>
            <w:r w:rsidRPr="00BE53E5">
              <w:rPr>
                <w:rFonts w:eastAsia="Times New Roman" w:cs="Arial"/>
                <w:b/>
                <w:bCs/>
                <w:sz w:val="16"/>
                <w:szCs w:val="16"/>
                <w:lang w:eastAsia="sl-SI"/>
              </w:rPr>
              <w:t>ODPLAČILA DOMAČEGA DOLGA</w:t>
            </w:r>
          </w:p>
        </w:tc>
        <w:tc>
          <w:tcPr>
            <w:tcW w:w="361" w:type="pct"/>
            <w:shd w:val="clear" w:color="000000" w:fill="D9D9D9"/>
            <w:vAlign w:val="center"/>
            <w:hideMark/>
          </w:tcPr>
          <w:p w14:paraId="1F5C0736" w14:textId="3BFBEAA0" w:rsidR="00A153B7" w:rsidRPr="00B85C79" w:rsidRDefault="00A153B7" w:rsidP="00A153B7">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1.215.044</w:t>
            </w:r>
          </w:p>
        </w:tc>
        <w:tc>
          <w:tcPr>
            <w:tcW w:w="361" w:type="pct"/>
            <w:shd w:val="clear" w:color="000000" w:fill="D9D9D9"/>
            <w:vAlign w:val="center"/>
            <w:hideMark/>
          </w:tcPr>
          <w:p w14:paraId="288D6288" w14:textId="1A00EFF0" w:rsidR="00A153B7" w:rsidRPr="00B85C79" w:rsidRDefault="00A153B7" w:rsidP="00A153B7">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497.319</w:t>
            </w:r>
          </w:p>
        </w:tc>
        <w:tc>
          <w:tcPr>
            <w:tcW w:w="361" w:type="pct"/>
            <w:shd w:val="clear" w:color="000000" w:fill="D9D9D9"/>
            <w:vAlign w:val="center"/>
            <w:hideMark/>
          </w:tcPr>
          <w:p w14:paraId="5309D2EC" w14:textId="24CB0B91" w:rsidR="00A153B7" w:rsidRPr="00B85C79" w:rsidRDefault="00A153B7" w:rsidP="00A153B7">
            <w:pPr>
              <w:spacing w:line="240" w:lineRule="auto"/>
              <w:jc w:val="right"/>
              <w:rPr>
                <w:rFonts w:eastAsia="Times New Roman" w:cs="Arial"/>
                <w:b/>
                <w:bCs/>
                <w:sz w:val="20"/>
                <w:szCs w:val="20"/>
                <w:lang w:eastAsia="sl-SI"/>
              </w:rPr>
            </w:pPr>
            <w:r w:rsidRPr="00B85C79">
              <w:rPr>
                <w:b/>
                <w:sz w:val="20"/>
                <w:szCs w:val="20"/>
              </w:rPr>
              <w:t>1.259.528</w:t>
            </w:r>
          </w:p>
        </w:tc>
        <w:tc>
          <w:tcPr>
            <w:tcW w:w="361" w:type="pct"/>
            <w:shd w:val="clear" w:color="000000" w:fill="D9D9D9"/>
            <w:vAlign w:val="center"/>
            <w:hideMark/>
          </w:tcPr>
          <w:p w14:paraId="3AED8791" w14:textId="12B27FFF" w:rsidR="00A153B7" w:rsidRPr="00B85C79" w:rsidRDefault="00A153B7" w:rsidP="00A153B7">
            <w:pPr>
              <w:spacing w:line="240" w:lineRule="auto"/>
              <w:jc w:val="right"/>
              <w:rPr>
                <w:rFonts w:eastAsia="Times New Roman" w:cs="Arial"/>
                <w:b/>
                <w:bCs/>
                <w:sz w:val="20"/>
                <w:szCs w:val="20"/>
                <w:lang w:eastAsia="sl-SI"/>
              </w:rPr>
            </w:pPr>
            <w:r w:rsidRPr="00B85C79">
              <w:rPr>
                <w:b/>
                <w:sz w:val="20"/>
                <w:szCs w:val="20"/>
              </w:rPr>
              <w:t>1.862.999</w:t>
            </w:r>
          </w:p>
        </w:tc>
        <w:tc>
          <w:tcPr>
            <w:tcW w:w="361" w:type="pct"/>
            <w:shd w:val="clear" w:color="000000" w:fill="D9D9D9"/>
            <w:vAlign w:val="center"/>
            <w:hideMark/>
          </w:tcPr>
          <w:p w14:paraId="4576ABBA" w14:textId="45CCB9D3" w:rsidR="00A153B7" w:rsidRPr="00B85C79" w:rsidRDefault="00A153B7" w:rsidP="00A153B7">
            <w:pPr>
              <w:spacing w:line="240" w:lineRule="auto"/>
              <w:jc w:val="right"/>
              <w:rPr>
                <w:rFonts w:eastAsia="Times New Roman" w:cs="Arial"/>
                <w:b/>
                <w:bCs/>
                <w:sz w:val="20"/>
                <w:szCs w:val="20"/>
                <w:lang w:eastAsia="sl-SI"/>
              </w:rPr>
            </w:pPr>
            <w:r w:rsidRPr="00B85C79">
              <w:rPr>
                <w:b/>
                <w:sz w:val="20"/>
                <w:szCs w:val="20"/>
              </w:rPr>
              <w:t>3.484.103</w:t>
            </w:r>
          </w:p>
        </w:tc>
        <w:tc>
          <w:tcPr>
            <w:tcW w:w="361" w:type="pct"/>
            <w:shd w:val="clear" w:color="000000" w:fill="D9D9D9"/>
            <w:vAlign w:val="center"/>
          </w:tcPr>
          <w:p w14:paraId="74A6E78B" w14:textId="0B30660E" w:rsidR="00A153B7" w:rsidRPr="00B85C79" w:rsidRDefault="00A153B7" w:rsidP="00A153B7">
            <w:pPr>
              <w:spacing w:line="240" w:lineRule="auto"/>
              <w:jc w:val="right"/>
              <w:rPr>
                <w:b/>
                <w:sz w:val="20"/>
                <w:szCs w:val="20"/>
              </w:rPr>
            </w:pPr>
            <w:r w:rsidRPr="00B85C79">
              <w:rPr>
                <w:b/>
                <w:sz w:val="20"/>
                <w:szCs w:val="20"/>
              </w:rPr>
              <w:t>2.311.322</w:t>
            </w:r>
          </w:p>
        </w:tc>
        <w:tc>
          <w:tcPr>
            <w:tcW w:w="361" w:type="pct"/>
            <w:shd w:val="clear" w:color="000000" w:fill="D9D9D9"/>
            <w:vAlign w:val="center"/>
            <w:hideMark/>
          </w:tcPr>
          <w:p w14:paraId="420DABB1" w14:textId="419406EA" w:rsidR="00A153B7" w:rsidRPr="00B85C79" w:rsidRDefault="00A153B7" w:rsidP="00A153B7">
            <w:pPr>
              <w:spacing w:line="240" w:lineRule="auto"/>
              <w:jc w:val="right"/>
              <w:rPr>
                <w:rFonts w:eastAsia="Times New Roman" w:cs="Arial"/>
                <w:b/>
                <w:bCs/>
                <w:sz w:val="20"/>
                <w:szCs w:val="20"/>
                <w:lang w:eastAsia="sl-SI"/>
              </w:rPr>
            </w:pPr>
            <w:r w:rsidRPr="00B85C79">
              <w:rPr>
                <w:b/>
                <w:sz w:val="20"/>
                <w:szCs w:val="20"/>
              </w:rPr>
              <w:t>2.079.274</w:t>
            </w:r>
          </w:p>
        </w:tc>
        <w:tc>
          <w:tcPr>
            <w:tcW w:w="361" w:type="pct"/>
            <w:shd w:val="clear" w:color="000000" w:fill="D9D9D9"/>
            <w:vAlign w:val="center"/>
          </w:tcPr>
          <w:p w14:paraId="21808A3B" w14:textId="56DE5B2D" w:rsidR="00A153B7" w:rsidRPr="00B85C79" w:rsidRDefault="00A153B7" w:rsidP="00A153B7">
            <w:pPr>
              <w:spacing w:line="240" w:lineRule="auto"/>
              <w:jc w:val="right"/>
              <w:rPr>
                <w:b/>
                <w:sz w:val="20"/>
                <w:szCs w:val="20"/>
              </w:rPr>
            </w:pPr>
            <w:r w:rsidRPr="00B85C79">
              <w:rPr>
                <w:b/>
                <w:sz w:val="20"/>
                <w:szCs w:val="20"/>
              </w:rPr>
              <w:t>2.766.075</w:t>
            </w:r>
          </w:p>
        </w:tc>
        <w:tc>
          <w:tcPr>
            <w:tcW w:w="361" w:type="pct"/>
            <w:shd w:val="clear" w:color="000000" w:fill="D9D9D9"/>
            <w:vAlign w:val="center"/>
          </w:tcPr>
          <w:p w14:paraId="5B43C69C" w14:textId="1F7D8BF8" w:rsidR="00A153B7" w:rsidRPr="00B85C79" w:rsidRDefault="00A153B7" w:rsidP="00A153B7">
            <w:pPr>
              <w:spacing w:line="240" w:lineRule="auto"/>
              <w:jc w:val="right"/>
              <w:rPr>
                <w:b/>
                <w:sz w:val="20"/>
                <w:szCs w:val="20"/>
              </w:rPr>
            </w:pPr>
            <w:r w:rsidRPr="00B85C79">
              <w:rPr>
                <w:b/>
                <w:sz w:val="20"/>
                <w:szCs w:val="20"/>
              </w:rPr>
              <w:t>659.054</w:t>
            </w:r>
          </w:p>
        </w:tc>
        <w:tc>
          <w:tcPr>
            <w:tcW w:w="361" w:type="pct"/>
            <w:shd w:val="clear" w:color="000000" w:fill="D9D9D9"/>
            <w:vAlign w:val="center"/>
          </w:tcPr>
          <w:p w14:paraId="52272BF5" w14:textId="04DCB512" w:rsidR="00A153B7" w:rsidRPr="00B85C79" w:rsidRDefault="00A153B7" w:rsidP="00A153B7">
            <w:pPr>
              <w:spacing w:line="240" w:lineRule="auto"/>
              <w:jc w:val="right"/>
              <w:rPr>
                <w:b/>
                <w:sz w:val="20"/>
                <w:szCs w:val="20"/>
              </w:rPr>
            </w:pPr>
            <w:r>
              <w:rPr>
                <w:b/>
                <w:sz w:val="20"/>
                <w:szCs w:val="20"/>
              </w:rPr>
              <w:t>1.717</w:t>
            </w:r>
            <w:r w:rsidRPr="00B85C79">
              <w:rPr>
                <w:b/>
                <w:sz w:val="20"/>
                <w:szCs w:val="20"/>
              </w:rPr>
              <w:t>.</w:t>
            </w:r>
            <w:r>
              <w:rPr>
                <w:b/>
                <w:sz w:val="20"/>
                <w:szCs w:val="20"/>
              </w:rPr>
              <w:t>802</w:t>
            </w:r>
          </w:p>
        </w:tc>
        <w:tc>
          <w:tcPr>
            <w:tcW w:w="361" w:type="pct"/>
            <w:shd w:val="clear" w:color="000000" w:fill="D9D9D9"/>
            <w:vAlign w:val="center"/>
          </w:tcPr>
          <w:p w14:paraId="43CE3550" w14:textId="6B9A83F9" w:rsidR="00A153B7" w:rsidRPr="00B85C79" w:rsidRDefault="00C70B02" w:rsidP="00A153B7">
            <w:pPr>
              <w:spacing w:line="240" w:lineRule="auto"/>
              <w:jc w:val="right"/>
              <w:rPr>
                <w:b/>
                <w:sz w:val="20"/>
                <w:szCs w:val="20"/>
              </w:rPr>
            </w:pPr>
            <w:r>
              <w:rPr>
                <w:b/>
                <w:sz w:val="20"/>
                <w:szCs w:val="20"/>
              </w:rPr>
              <w:t>1.994</w:t>
            </w:r>
            <w:r w:rsidR="00A153B7" w:rsidRPr="00B85C79">
              <w:rPr>
                <w:b/>
                <w:sz w:val="20"/>
                <w:szCs w:val="20"/>
              </w:rPr>
              <w:t>.</w:t>
            </w:r>
            <w:r>
              <w:rPr>
                <w:b/>
                <w:sz w:val="20"/>
                <w:szCs w:val="20"/>
              </w:rPr>
              <w:t>721</w:t>
            </w:r>
          </w:p>
        </w:tc>
      </w:tr>
      <w:tr w:rsidR="00A153B7" w:rsidRPr="00B85C79" w14:paraId="4C519D81" w14:textId="77777777" w:rsidTr="00A153B7">
        <w:trPr>
          <w:trHeight w:val="529"/>
        </w:trPr>
        <w:tc>
          <w:tcPr>
            <w:tcW w:w="276" w:type="pct"/>
            <w:shd w:val="clear" w:color="auto" w:fill="auto"/>
            <w:noWrap/>
            <w:vAlign w:val="center"/>
            <w:hideMark/>
          </w:tcPr>
          <w:p w14:paraId="2846C77D"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5510</w:t>
            </w:r>
          </w:p>
        </w:tc>
        <w:tc>
          <w:tcPr>
            <w:tcW w:w="752" w:type="pct"/>
            <w:shd w:val="clear" w:color="auto" w:fill="auto"/>
            <w:vAlign w:val="center"/>
            <w:hideMark/>
          </w:tcPr>
          <w:p w14:paraId="3E5FC99F"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dolga mednarodnim finančnim institucijam</w:t>
            </w:r>
          </w:p>
        </w:tc>
        <w:tc>
          <w:tcPr>
            <w:tcW w:w="361" w:type="pct"/>
            <w:shd w:val="clear" w:color="auto" w:fill="auto"/>
            <w:noWrap/>
            <w:vAlign w:val="center"/>
            <w:hideMark/>
          </w:tcPr>
          <w:p w14:paraId="1059F426" w14:textId="08FEFBBF"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15.325</w:t>
            </w:r>
          </w:p>
        </w:tc>
        <w:tc>
          <w:tcPr>
            <w:tcW w:w="361" w:type="pct"/>
            <w:shd w:val="clear" w:color="auto" w:fill="auto"/>
            <w:noWrap/>
            <w:vAlign w:val="center"/>
            <w:hideMark/>
          </w:tcPr>
          <w:p w14:paraId="65F7FFB0" w14:textId="304C080B"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13.071</w:t>
            </w:r>
          </w:p>
        </w:tc>
        <w:tc>
          <w:tcPr>
            <w:tcW w:w="361" w:type="pct"/>
            <w:shd w:val="clear" w:color="auto" w:fill="auto"/>
            <w:noWrap/>
            <w:vAlign w:val="center"/>
            <w:hideMark/>
          </w:tcPr>
          <w:p w14:paraId="7618F161" w14:textId="1B5B54A0" w:rsidR="00A153B7" w:rsidRPr="00B85C79" w:rsidRDefault="00A153B7" w:rsidP="00A153B7">
            <w:pPr>
              <w:spacing w:line="240" w:lineRule="auto"/>
              <w:jc w:val="right"/>
              <w:rPr>
                <w:rFonts w:eastAsia="Times New Roman" w:cs="Arial"/>
                <w:sz w:val="20"/>
                <w:szCs w:val="20"/>
                <w:lang w:eastAsia="sl-SI"/>
              </w:rPr>
            </w:pPr>
            <w:r w:rsidRPr="00B85C79">
              <w:rPr>
                <w:sz w:val="20"/>
                <w:szCs w:val="20"/>
              </w:rPr>
              <w:t>9.674</w:t>
            </w:r>
          </w:p>
        </w:tc>
        <w:tc>
          <w:tcPr>
            <w:tcW w:w="361" w:type="pct"/>
            <w:shd w:val="clear" w:color="auto" w:fill="auto"/>
            <w:noWrap/>
            <w:vAlign w:val="center"/>
            <w:hideMark/>
          </w:tcPr>
          <w:p w14:paraId="35F10C67" w14:textId="7DB828C9" w:rsidR="00A153B7" w:rsidRPr="00B85C79" w:rsidRDefault="00A153B7" w:rsidP="00A153B7">
            <w:pPr>
              <w:spacing w:line="240" w:lineRule="auto"/>
              <w:jc w:val="right"/>
              <w:rPr>
                <w:rFonts w:eastAsia="Times New Roman" w:cs="Arial"/>
                <w:sz w:val="20"/>
                <w:szCs w:val="20"/>
                <w:lang w:eastAsia="sl-SI"/>
              </w:rPr>
            </w:pPr>
            <w:r w:rsidRPr="00B85C79">
              <w:rPr>
                <w:sz w:val="20"/>
                <w:szCs w:val="20"/>
              </w:rPr>
              <w:t>7.795</w:t>
            </w:r>
          </w:p>
        </w:tc>
        <w:tc>
          <w:tcPr>
            <w:tcW w:w="361" w:type="pct"/>
            <w:shd w:val="clear" w:color="auto" w:fill="auto"/>
            <w:noWrap/>
            <w:vAlign w:val="center"/>
            <w:hideMark/>
          </w:tcPr>
          <w:p w14:paraId="7B759020" w14:textId="62765317" w:rsidR="00A153B7" w:rsidRPr="00B85C79" w:rsidRDefault="00A153B7" w:rsidP="00A153B7">
            <w:pPr>
              <w:spacing w:line="240" w:lineRule="auto"/>
              <w:jc w:val="right"/>
              <w:rPr>
                <w:rFonts w:eastAsia="Times New Roman" w:cs="Arial"/>
                <w:sz w:val="20"/>
                <w:szCs w:val="20"/>
                <w:lang w:eastAsia="sl-SI"/>
              </w:rPr>
            </w:pPr>
            <w:r w:rsidRPr="00B85C79">
              <w:rPr>
                <w:sz w:val="20"/>
                <w:szCs w:val="20"/>
              </w:rPr>
              <w:t>5.840</w:t>
            </w:r>
          </w:p>
        </w:tc>
        <w:tc>
          <w:tcPr>
            <w:tcW w:w="361" w:type="pct"/>
            <w:vAlign w:val="center"/>
          </w:tcPr>
          <w:p w14:paraId="68270B1E" w14:textId="77473F5A" w:rsidR="00A153B7" w:rsidRPr="00B85C79" w:rsidRDefault="00A153B7" w:rsidP="00A153B7">
            <w:pPr>
              <w:spacing w:line="240" w:lineRule="auto"/>
              <w:jc w:val="right"/>
              <w:rPr>
                <w:sz w:val="20"/>
                <w:szCs w:val="20"/>
              </w:rPr>
            </w:pPr>
            <w:r w:rsidRPr="00B85C79">
              <w:rPr>
                <w:sz w:val="20"/>
                <w:szCs w:val="20"/>
              </w:rPr>
              <w:t>4.488</w:t>
            </w:r>
          </w:p>
        </w:tc>
        <w:tc>
          <w:tcPr>
            <w:tcW w:w="361" w:type="pct"/>
            <w:shd w:val="clear" w:color="auto" w:fill="auto"/>
            <w:noWrap/>
            <w:vAlign w:val="center"/>
            <w:hideMark/>
          </w:tcPr>
          <w:p w14:paraId="3CE26287" w14:textId="231FD283" w:rsidR="00A153B7" w:rsidRPr="00B85C79" w:rsidRDefault="00A153B7" w:rsidP="00A153B7">
            <w:pPr>
              <w:spacing w:line="240" w:lineRule="auto"/>
              <w:jc w:val="right"/>
              <w:rPr>
                <w:rFonts w:eastAsia="Times New Roman" w:cs="Arial"/>
                <w:sz w:val="20"/>
                <w:szCs w:val="20"/>
                <w:lang w:eastAsia="sl-SI"/>
              </w:rPr>
            </w:pPr>
            <w:r w:rsidRPr="00B85C79">
              <w:rPr>
                <w:sz w:val="20"/>
                <w:szCs w:val="20"/>
              </w:rPr>
              <w:t>4.481</w:t>
            </w:r>
          </w:p>
        </w:tc>
        <w:tc>
          <w:tcPr>
            <w:tcW w:w="361" w:type="pct"/>
            <w:vAlign w:val="center"/>
          </w:tcPr>
          <w:p w14:paraId="53EAACB5" w14:textId="04522B41" w:rsidR="00A153B7" w:rsidRPr="00B85C79" w:rsidRDefault="00A153B7" w:rsidP="00A153B7">
            <w:pPr>
              <w:spacing w:line="240" w:lineRule="auto"/>
              <w:jc w:val="right"/>
              <w:rPr>
                <w:sz w:val="20"/>
                <w:szCs w:val="20"/>
              </w:rPr>
            </w:pPr>
            <w:r w:rsidRPr="00B85C79">
              <w:rPr>
                <w:sz w:val="20"/>
                <w:szCs w:val="20"/>
              </w:rPr>
              <w:t>8.110</w:t>
            </w:r>
          </w:p>
        </w:tc>
        <w:tc>
          <w:tcPr>
            <w:tcW w:w="361" w:type="pct"/>
            <w:vAlign w:val="center"/>
          </w:tcPr>
          <w:p w14:paraId="6CF08985" w14:textId="6A87F0CB" w:rsidR="00A153B7" w:rsidRPr="00B85C79" w:rsidRDefault="00A153B7" w:rsidP="00A153B7">
            <w:pPr>
              <w:spacing w:line="240" w:lineRule="auto"/>
              <w:jc w:val="right"/>
              <w:rPr>
                <w:sz w:val="20"/>
                <w:szCs w:val="20"/>
              </w:rPr>
            </w:pPr>
            <w:r w:rsidRPr="00B85C79">
              <w:rPr>
                <w:sz w:val="20"/>
                <w:szCs w:val="20"/>
              </w:rPr>
              <w:t>17.069</w:t>
            </w:r>
          </w:p>
        </w:tc>
        <w:tc>
          <w:tcPr>
            <w:tcW w:w="361" w:type="pct"/>
            <w:vAlign w:val="center"/>
          </w:tcPr>
          <w:p w14:paraId="62D8B77D" w14:textId="78C2591E" w:rsidR="00A153B7" w:rsidRPr="00B85C79" w:rsidRDefault="00A153B7" w:rsidP="00A153B7">
            <w:pPr>
              <w:spacing w:line="240" w:lineRule="auto"/>
              <w:jc w:val="right"/>
              <w:rPr>
                <w:sz w:val="20"/>
                <w:szCs w:val="20"/>
              </w:rPr>
            </w:pPr>
            <w:r>
              <w:rPr>
                <w:sz w:val="20"/>
                <w:szCs w:val="20"/>
              </w:rPr>
              <w:t>20</w:t>
            </w:r>
            <w:r w:rsidRPr="00B85C79">
              <w:rPr>
                <w:sz w:val="20"/>
                <w:szCs w:val="20"/>
              </w:rPr>
              <w:t>.</w:t>
            </w:r>
            <w:r>
              <w:rPr>
                <w:sz w:val="20"/>
                <w:szCs w:val="20"/>
              </w:rPr>
              <w:t>902</w:t>
            </w:r>
          </w:p>
        </w:tc>
        <w:tc>
          <w:tcPr>
            <w:tcW w:w="361" w:type="pct"/>
            <w:vAlign w:val="center"/>
          </w:tcPr>
          <w:p w14:paraId="2F042023" w14:textId="753D3F5D" w:rsidR="00A153B7" w:rsidRPr="00B85C79" w:rsidRDefault="00C70B02" w:rsidP="00A153B7">
            <w:pPr>
              <w:spacing w:line="240" w:lineRule="auto"/>
              <w:jc w:val="right"/>
              <w:rPr>
                <w:sz w:val="20"/>
                <w:szCs w:val="20"/>
              </w:rPr>
            </w:pPr>
            <w:r>
              <w:rPr>
                <w:sz w:val="20"/>
                <w:szCs w:val="20"/>
              </w:rPr>
              <w:t>19</w:t>
            </w:r>
            <w:r w:rsidR="00A153B7" w:rsidRPr="00B85C79">
              <w:rPr>
                <w:sz w:val="20"/>
                <w:szCs w:val="20"/>
              </w:rPr>
              <w:t>.</w:t>
            </w:r>
            <w:r>
              <w:rPr>
                <w:sz w:val="20"/>
                <w:szCs w:val="20"/>
              </w:rPr>
              <w:t>340</w:t>
            </w:r>
          </w:p>
        </w:tc>
      </w:tr>
      <w:tr w:rsidR="00A153B7" w:rsidRPr="00B85C79" w14:paraId="448CCFDF" w14:textId="77777777" w:rsidTr="00A153B7">
        <w:trPr>
          <w:trHeight w:val="265"/>
        </w:trPr>
        <w:tc>
          <w:tcPr>
            <w:tcW w:w="276" w:type="pct"/>
            <w:shd w:val="clear" w:color="auto" w:fill="auto"/>
            <w:noWrap/>
            <w:vAlign w:val="center"/>
            <w:hideMark/>
          </w:tcPr>
          <w:p w14:paraId="72143FF1"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5511</w:t>
            </w:r>
          </w:p>
        </w:tc>
        <w:tc>
          <w:tcPr>
            <w:tcW w:w="752" w:type="pct"/>
            <w:shd w:val="clear" w:color="auto" w:fill="auto"/>
            <w:vAlign w:val="center"/>
            <w:hideMark/>
          </w:tcPr>
          <w:p w14:paraId="0DE5F7D7"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tujim vladam</w:t>
            </w:r>
          </w:p>
        </w:tc>
        <w:tc>
          <w:tcPr>
            <w:tcW w:w="361" w:type="pct"/>
            <w:shd w:val="clear" w:color="auto" w:fill="auto"/>
            <w:noWrap/>
            <w:vAlign w:val="center"/>
            <w:hideMark/>
          </w:tcPr>
          <w:p w14:paraId="203D686C" w14:textId="38C726E8"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6EDBBF3D" w14:textId="7F3D3576"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7F44765A" w14:textId="2378EA38"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007D49D1" w14:textId="4AD9DD77"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618598C9" w14:textId="045DD118"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5D434A42" w14:textId="79CE1563" w:rsidR="00A153B7" w:rsidRPr="00B85C79" w:rsidRDefault="00A153B7" w:rsidP="00A153B7">
            <w:pPr>
              <w:spacing w:line="240" w:lineRule="auto"/>
              <w:jc w:val="right"/>
              <w:rPr>
                <w:sz w:val="20"/>
                <w:szCs w:val="20"/>
              </w:rPr>
            </w:pPr>
            <w:r w:rsidRPr="00B85C79">
              <w:rPr>
                <w:sz w:val="20"/>
                <w:szCs w:val="20"/>
              </w:rPr>
              <w:t>1.569</w:t>
            </w:r>
          </w:p>
        </w:tc>
        <w:tc>
          <w:tcPr>
            <w:tcW w:w="361" w:type="pct"/>
            <w:shd w:val="clear" w:color="auto" w:fill="auto"/>
            <w:noWrap/>
            <w:vAlign w:val="center"/>
            <w:hideMark/>
          </w:tcPr>
          <w:p w14:paraId="7984B937" w14:textId="07C24FB4"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73C25AC1" w14:textId="56847608"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02208DFC" w14:textId="4738FDEC"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35F3B75E" w14:textId="6569B84C"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61CE5B2E" w14:textId="77777777" w:rsidR="00A153B7" w:rsidRPr="00B85C79" w:rsidRDefault="00A153B7" w:rsidP="00A153B7">
            <w:pPr>
              <w:spacing w:line="240" w:lineRule="auto"/>
              <w:jc w:val="right"/>
              <w:rPr>
                <w:sz w:val="20"/>
                <w:szCs w:val="20"/>
              </w:rPr>
            </w:pPr>
            <w:r w:rsidRPr="00B85C79">
              <w:rPr>
                <w:sz w:val="20"/>
                <w:szCs w:val="20"/>
              </w:rPr>
              <w:t>0</w:t>
            </w:r>
          </w:p>
        </w:tc>
      </w:tr>
      <w:tr w:rsidR="00A153B7" w:rsidRPr="00B85C79" w14:paraId="59D35932" w14:textId="77777777" w:rsidTr="00A153B7">
        <w:trPr>
          <w:trHeight w:val="529"/>
        </w:trPr>
        <w:tc>
          <w:tcPr>
            <w:tcW w:w="276" w:type="pct"/>
            <w:shd w:val="clear" w:color="auto" w:fill="auto"/>
            <w:noWrap/>
            <w:vAlign w:val="center"/>
            <w:hideMark/>
          </w:tcPr>
          <w:p w14:paraId="690F87E2"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5512</w:t>
            </w:r>
          </w:p>
        </w:tc>
        <w:tc>
          <w:tcPr>
            <w:tcW w:w="752" w:type="pct"/>
            <w:shd w:val="clear" w:color="auto" w:fill="auto"/>
            <w:vAlign w:val="center"/>
            <w:hideMark/>
          </w:tcPr>
          <w:p w14:paraId="13DCDC32"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tujih poslovnih bank in finančnih institucij</w:t>
            </w:r>
          </w:p>
        </w:tc>
        <w:tc>
          <w:tcPr>
            <w:tcW w:w="361" w:type="pct"/>
            <w:shd w:val="clear" w:color="auto" w:fill="auto"/>
            <w:noWrap/>
            <w:vAlign w:val="center"/>
            <w:hideMark/>
          </w:tcPr>
          <w:p w14:paraId="3B95EE40" w14:textId="02CD97B1"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01E1E6A5" w14:textId="703FA288"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5259EFCD" w14:textId="65AABC73"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5F517D97" w14:textId="10F85157"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544BECD6" w14:textId="5BA69484"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7FC9A58E" w14:textId="2B0E0D84" w:rsidR="00A153B7" w:rsidRPr="00B85C79" w:rsidRDefault="00A153B7" w:rsidP="00A153B7">
            <w:pPr>
              <w:spacing w:line="240" w:lineRule="auto"/>
              <w:jc w:val="right"/>
              <w:rPr>
                <w:sz w:val="20"/>
                <w:szCs w:val="20"/>
              </w:rPr>
            </w:pPr>
            <w:r w:rsidRPr="00B85C79">
              <w:rPr>
                <w:sz w:val="20"/>
                <w:szCs w:val="20"/>
              </w:rPr>
              <w:t>0</w:t>
            </w:r>
          </w:p>
        </w:tc>
        <w:tc>
          <w:tcPr>
            <w:tcW w:w="361" w:type="pct"/>
            <w:shd w:val="clear" w:color="auto" w:fill="auto"/>
            <w:noWrap/>
            <w:vAlign w:val="center"/>
            <w:hideMark/>
          </w:tcPr>
          <w:p w14:paraId="75E1344A" w14:textId="2A2901FC"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5B9FF6E3" w14:textId="1EAD1A49"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22CF53FC" w14:textId="401BFD86"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06D5A525" w14:textId="1B5EE44D"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4D2D3191" w14:textId="77777777" w:rsidR="00A153B7" w:rsidRPr="00B85C79" w:rsidRDefault="00A153B7" w:rsidP="00A153B7">
            <w:pPr>
              <w:spacing w:line="240" w:lineRule="auto"/>
              <w:jc w:val="right"/>
              <w:rPr>
                <w:sz w:val="20"/>
                <w:szCs w:val="20"/>
              </w:rPr>
            </w:pPr>
            <w:r w:rsidRPr="00B85C79">
              <w:rPr>
                <w:sz w:val="20"/>
                <w:szCs w:val="20"/>
              </w:rPr>
              <w:t>0</w:t>
            </w:r>
          </w:p>
        </w:tc>
      </w:tr>
      <w:tr w:rsidR="00A153B7" w:rsidRPr="00B85C79" w14:paraId="5A237529" w14:textId="77777777" w:rsidTr="00A153B7">
        <w:trPr>
          <w:trHeight w:val="529"/>
        </w:trPr>
        <w:tc>
          <w:tcPr>
            <w:tcW w:w="276" w:type="pct"/>
            <w:shd w:val="clear" w:color="auto" w:fill="auto"/>
            <w:noWrap/>
            <w:vAlign w:val="center"/>
            <w:hideMark/>
          </w:tcPr>
          <w:p w14:paraId="1C11C4FC"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5513</w:t>
            </w:r>
          </w:p>
        </w:tc>
        <w:tc>
          <w:tcPr>
            <w:tcW w:w="752" w:type="pct"/>
            <w:shd w:val="clear" w:color="auto" w:fill="auto"/>
            <w:vAlign w:val="center"/>
            <w:hideMark/>
          </w:tcPr>
          <w:p w14:paraId="70BEA7A6"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kreditov drugih tujih kreditodajalcev</w:t>
            </w:r>
          </w:p>
        </w:tc>
        <w:tc>
          <w:tcPr>
            <w:tcW w:w="361" w:type="pct"/>
            <w:shd w:val="clear" w:color="auto" w:fill="auto"/>
            <w:noWrap/>
            <w:vAlign w:val="center"/>
            <w:hideMark/>
          </w:tcPr>
          <w:p w14:paraId="74E5A594" w14:textId="37F6CA99"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290E0977" w14:textId="21F155DF"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0</w:t>
            </w:r>
          </w:p>
        </w:tc>
        <w:tc>
          <w:tcPr>
            <w:tcW w:w="361" w:type="pct"/>
            <w:shd w:val="clear" w:color="auto" w:fill="auto"/>
            <w:noWrap/>
            <w:vAlign w:val="center"/>
            <w:hideMark/>
          </w:tcPr>
          <w:p w14:paraId="1A8DE6E2" w14:textId="146843DB"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50DF3EF9" w14:textId="3A190663"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1F7FAC41" w14:textId="22AC6979"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7FFFEC43" w14:textId="66AF1982" w:rsidR="00A153B7" w:rsidRPr="00B85C79" w:rsidRDefault="00A153B7" w:rsidP="00A153B7">
            <w:pPr>
              <w:spacing w:line="240" w:lineRule="auto"/>
              <w:jc w:val="right"/>
              <w:rPr>
                <w:sz w:val="20"/>
                <w:szCs w:val="20"/>
              </w:rPr>
            </w:pPr>
            <w:r w:rsidRPr="00B85C79">
              <w:rPr>
                <w:sz w:val="20"/>
                <w:szCs w:val="20"/>
              </w:rPr>
              <w:t>0</w:t>
            </w:r>
          </w:p>
        </w:tc>
        <w:tc>
          <w:tcPr>
            <w:tcW w:w="361" w:type="pct"/>
            <w:shd w:val="clear" w:color="auto" w:fill="auto"/>
            <w:noWrap/>
            <w:vAlign w:val="center"/>
            <w:hideMark/>
          </w:tcPr>
          <w:p w14:paraId="1817BE74" w14:textId="4E8F9D85"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61F22235" w14:textId="2CA73995"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211742B1" w14:textId="3AF116CD"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1466484F" w14:textId="1F40E8D3" w:rsidR="00A153B7" w:rsidRPr="00B85C79" w:rsidRDefault="00A153B7" w:rsidP="00A153B7">
            <w:pPr>
              <w:spacing w:line="240" w:lineRule="auto"/>
              <w:jc w:val="right"/>
              <w:rPr>
                <w:sz w:val="20"/>
                <w:szCs w:val="20"/>
              </w:rPr>
            </w:pPr>
            <w:r w:rsidRPr="00B85C79">
              <w:rPr>
                <w:sz w:val="20"/>
                <w:szCs w:val="20"/>
              </w:rPr>
              <w:t>0</w:t>
            </w:r>
          </w:p>
        </w:tc>
        <w:tc>
          <w:tcPr>
            <w:tcW w:w="361" w:type="pct"/>
            <w:vAlign w:val="center"/>
          </w:tcPr>
          <w:p w14:paraId="32F0C788" w14:textId="77777777" w:rsidR="00A153B7" w:rsidRPr="00B85C79" w:rsidRDefault="00A153B7" w:rsidP="00A153B7">
            <w:pPr>
              <w:spacing w:line="240" w:lineRule="auto"/>
              <w:jc w:val="right"/>
              <w:rPr>
                <w:sz w:val="20"/>
                <w:szCs w:val="20"/>
              </w:rPr>
            </w:pPr>
            <w:r w:rsidRPr="00B85C79">
              <w:rPr>
                <w:sz w:val="20"/>
                <w:szCs w:val="20"/>
              </w:rPr>
              <w:t>0</w:t>
            </w:r>
          </w:p>
        </w:tc>
      </w:tr>
      <w:tr w:rsidR="00A153B7" w:rsidRPr="00B85C79" w14:paraId="3B158232" w14:textId="77777777" w:rsidTr="00A153B7">
        <w:trPr>
          <w:trHeight w:val="529"/>
        </w:trPr>
        <w:tc>
          <w:tcPr>
            <w:tcW w:w="276" w:type="pct"/>
            <w:shd w:val="clear" w:color="auto" w:fill="auto"/>
            <w:noWrap/>
            <w:vAlign w:val="center"/>
            <w:hideMark/>
          </w:tcPr>
          <w:p w14:paraId="1D528E0C" w14:textId="77777777" w:rsidR="00A153B7" w:rsidRPr="00B85C79" w:rsidRDefault="00A153B7" w:rsidP="00A153B7">
            <w:pPr>
              <w:spacing w:line="240" w:lineRule="auto"/>
              <w:ind w:firstLineChars="100" w:firstLine="200"/>
              <w:jc w:val="left"/>
              <w:rPr>
                <w:rFonts w:eastAsia="Times New Roman" w:cs="Arial"/>
                <w:sz w:val="20"/>
                <w:szCs w:val="20"/>
                <w:lang w:eastAsia="sl-SI"/>
              </w:rPr>
            </w:pPr>
            <w:r w:rsidRPr="00B85C79">
              <w:rPr>
                <w:rFonts w:eastAsia="Times New Roman" w:cs="Arial"/>
                <w:sz w:val="20"/>
                <w:szCs w:val="20"/>
                <w:lang w:eastAsia="sl-SI"/>
              </w:rPr>
              <w:t>5514</w:t>
            </w:r>
          </w:p>
        </w:tc>
        <w:tc>
          <w:tcPr>
            <w:tcW w:w="752" w:type="pct"/>
            <w:shd w:val="clear" w:color="auto" w:fill="auto"/>
            <w:vAlign w:val="center"/>
            <w:hideMark/>
          </w:tcPr>
          <w:p w14:paraId="03202846" w14:textId="77777777" w:rsidR="00A153B7" w:rsidRPr="00BE53E5" w:rsidRDefault="00A153B7" w:rsidP="00A153B7">
            <w:pPr>
              <w:spacing w:line="240" w:lineRule="auto"/>
              <w:jc w:val="left"/>
              <w:rPr>
                <w:rFonts w:eastAsia="Times New Roman" w:cs="Arial"/>
                <w:sz w:val="16"/>
                <w:szCs w:val="16"/>
                <w:lang w:eastAsia="sl-SI"/>
              </w:rPr>
            </w:pPr>
            <w:r w:rsidRPr="00BE53E5">
              <w:rPr>
                <w:rFonts w:eastAsia="Times New Roman" w:cs="Arial"/>
                <w:sz w:val="16"/>
                <w:szCs w:val="16"/>
                <w:lang w:eastAsia="sl-SI"/>
              </w:rPr>
              <w:t>Odplačila glavnice vrednostnih papirjev izdanih na tujih trgih</w:t>
            </w:r>
          </w:p>
        </w:tc>
        <w:tc>
          <w:tcPr>
            <w:tcW w:w="361" w:type="pct"/>
            <w:shd w:val="clear" w:color="auto" w:fill="auto"/>
            <w:noWrap/>
            <w:vAlign w:val="center"/>
            <w:hideMark/>
          </w:tcPr>
          <w:p w14:paraId="6A787100" w14:textId="1DB21D59"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500.000</w:t>
            </w:r>
          </w:p>
        </w:tc>
        <w:tc>
          <w:tcPr>
            <w:tcW w:w="361" w:type="pct"/>
            <w:shd w:val="clear" w:color="auto" w:fill="auto"/>
            <w:noWrap/>
            <w:vAlign w:val="center"/>
            <w:hideMark/>
          </w:tcPr>
          <w:p w14:paraId="299401A8" w14:textId="48C7EC5D"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sz w:val="20"/>
                <w:szCs w:val="20"/>
                <w:lang w:eastAsia="sl-SI"/>
              </w:rPr>
              <w:t>450.000</w:t>
            </w:r>
          </w:p>
        </w:tc>
        <w:tc>
          <w:tcPr>
            <w:tcW w:w="361" w:type="pct"/>
            <w:shd w:val="clear" w:color="auto" w:fill="auto"/>
            <w:noWrap/>
            <w:vAlign w:val="center"/>
            <w:hideMark/>
          </w:tcPr>
          <w:p w14:paraId="2E104D78" w14:textId="421203F7"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4278BA5A" w14:textId="4E7FFEA8"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shd w:val="clear" w:color="auto" w:fill="auto"/>
            <w:noWrap/>
            <w:vAlign w:val="center"/>
            <w:hideMark/>
          </w:tcPr>
          <w:p w14:paraId="2C91ECA8" w14:textId="3FF2582B" w:rsidR="00A153B7" w:rsidRPr="00B85C79" w:rsidRDefault="00A153B7" w:rsidP="00A153B7">
            <w:pPr>
              <w:spacing w:line="240" w:lineRule="auto"/>
              <w:jc w:val="right"/>
              <w:rPr>
                <w:rFonts w:eastAsia="Times New Roman" w:cs="Arial"/>
                <w:sz w:val="20"/>
                <w:szCs w:val="20"/>
                <w:lang w:eastAsia="sl-SI"/>
              </w:rPr>
            </w:pPr>
            <w:r w:rsidRPr="00B85C79">
              <w:rPr>
                <w:sz w:val="20"/>
                <w:szCs w:val="20"/>
              </w:rPr>
              <w:t>0</w:t>
            </w:r>
          </w:p>
        </w:tc>
        <w:tc>
          <w:tcPr>
            <w:tcW w:w="361" w:type="pct"/>
            <w:vAlign w:val="center"/>
          </w:tcPr>
          <w:p w14:paraId="7530BA53" w14:textId="13F834C5" w:rsidR="00A153B7" w:rsidRPr="00B85C79" w:rsidRDefault="00A153B7" w:rsidP="00A153B7">
            <w:pPr>
              <w:spacing w:line="240" w:lineRule="auto"/>
              <w:jc w:val="right"/>
              <w:rPr>
                <w:sz w:val="20"/>
                <w:szCs w:val="20"/>
              </w:rPr>
            </w:pPr>
            <w:r w:rsidRPr="00B85C79">
              <w:rPr>
                <w:sz w:val="20"/>
                <w:szCs w:val="20"/>
              </w:rPr>
              <w:t>0</w:t>
            </w:r>
          </w:p>
        </w:tc>
        <w:tc>
          <w:tcPr>
            <w:tcW w:w="361" w:type="pct"/>
            <w:shd w:val="clear" w:color="auto" w:fill="auto"/>
            <w:noWrap/>
            <w:vAlign w:val="center"/>
            <w:hideMark/>
          </w:tcPr>
          <w:p w14:paraId="6969056D" w14:textId="77A6EF14" w:rsidR="00A153B7" w:rsidRPr="00B85C79" w:rsidRDefault="00A153B7" w:rsidP="00A153B7">
            <w:pPr>
              <w:spacing w:line="240" w:lineRule="auto"/>
              <w:jc w:val="right"/>
              <w:rPr>
                <w:rFonts w:eastAsia="Times New Roman" w:cs="Arial"/>
                <w:sz w:val="20"/>
                <w:szCs w:val="20"/>
                <w:lang w:eastAsia="sl-SI"/>
              </w:rPr>
            </w:pPr>
            <w:r w:rsidRPr="00B85C79">
              <w:rPr>
                <w:sz w:val="20"/>
                <w:szCs w:val="20"/>
              </w:rPr>
              <w:t>1.500.000</w:t>
            </w:r>
          </w:p>
        </w:tc>
        <w:tc>
          <w:tcPr>
            <w:tcW w:w="361" w:type="pct"/>
            <w:vAlign w:val="center"/>
          </w:tcPr>
          <w:p w14:paraId="7D02096D" w14:textId="4DBB0077" w:rsidR="00A153B7" w:rsidRPr="00B85C79" w:rsidRDefault="00A153B7" w:rsidP="00A153B7">
            <w:pPr>
              <w:spacing w:line="240" w:lineRule="auto"/>
              <w:jc w:val="right"/>
              <w:rPr>
                <w:sz w:val="20"/>
                <w:szCs w:val="20"/>
              </w:rPr>
            </w:pPr>
            <w:r w:rsidRPr="00B85C79">
              <w:rPr>
                <w:sz w:val="20"/>
                <w:szCs w:val="20"/>
              </w:rPr>
              <w:t>51</w:t>
            </w:r>
          </w:p>
        </w:tc>
        <w:tc>
          <w:tcPr>
            <w:tcW w:w="361" w:type="pct"/>
            <w:vAlign w:val="center"/>
          </w:tcPr>
          <w:p w14:paraId="52308AD7" w14:textId="1BE7E15B" w:rsidR="00A153B7" w:rsidRPr="00B85C79" w:rsidRDefault="00A153B7" w:rsidP="00A153B7">
            <w:pPr>
              <w:spacing w:line="240" w:lineRule="auto"/>
              <w:jc w:val="right"/>
              <w:rPr>
                <w:sz w:val="20"/>
                <w:szCs w:val="20"/>
              </w:rPr>
            </w:pPr>
            <w:r w:rsidRPr="00B85C79">
              <w:rPr>
                <w:sz w:val="20"/>
                <w:szCs w:val="20"/>
              </w:rPr>
              <w:t>1.767.652</w:t>
            </w:r>
          </w:p>
        </w:tc>
        <w:tc>
          <w:tcPr>
            <w:tcW w:w="361" w:type="pct"/>
            <w:vAlign w:val="center"/>
          </w:tcPr>
          <w:p w14:paraId="2B4B37D8" w14:textId="5A6EA938" w:rsidR="00A153B7" w:rsidRPr="00B85C79" w:rsidRDefault="00A153B7" w:rsidP="00A153B7">
            <w:pPr>
              <w:spacing w:line="240" w:lineRule="auto"/>
              <w:jc w:val="right"/>
              <w:rPr>
                <w:sz w:val="20"/>
                <w:szCs w:val="20"/>
              </w:rPr>
            </w:pPr>
            <w:r w:rsidRPr="00B85C79">
              <w:rPr>
                <w:sz w:val="20"/>
                <w:szCs w:val="20"/>
              </w:rPr>
              <w:t>1.</w:t>
            </w:r>
            <w:r>
              <w:rPr>
                <w:sz w:val="20"/>
                <w:szCs w:val="20"/>
              </w:rPr>
              <w:t>101</w:t>
            </w:r>
            <w:r w:rsidRPr="00B85C79">
              <w:rPr>
                <w:sz w:val="20"/>
                <w:szCs w:val="20"/>
              </w:rPr>
              <w:t>.</w:t>
            </w:r>
            <w:r>
              <w:rPr>
                <w:sz w:val="20"/>
                <w:szCs w:val="20"/>
              </w:rPr>
              <w:t>32</w:t>
            </w:r>
            <w:r w:rsidRPr="00B85C79">
              <w:rPr>
                <w:sz w:val="20"/>
                <w:szCs w:val="20"/>
              </w:rPr>
              <w:t>2</w:t>
            </w:r>
          </w:p>
        </w:tc>
        <w:tc>
          <w:tcPr>
            <w:tcW w:w="361" w:type="pct"/>
            <w:vAlign w:val="center"/>
          </w:tcPr>
          <w:p w14:paraId="7FAA15DB" w14:textId="72FFE7E2" w:rsidR="00A153B7" w:rsidRPr="00B85C79" w:rsidRDefault="00C70B02" w:rsidP="00A153B7">
            <w:pPr>
              <w:spacing w:line="240" w:lineRule="auto"/>
              <w:jc w:val="right"/>
              <w:rPr>
                <w:sz w:val="20"/>
                <w:szCs w:val="20"/>
              </w:rPr>
            </w:pPr>
            <w:r>
              <w:rPr>
                <w:sz w:val="20"/>
                <w:szCs w:val="20"/>
              </w:rPr>
              <w:t>0</w:t>
            </w:r>
          </w:p>
        </w:tc>
      </w:tr>
      <w:tr w:rsidR="00A153B7" w:rsidRPr="00B85C79" w14:paraId="066770E9" w14:textId="77777777" w:rsidTr="00A153B7">
        <w:trPr>
          <w:trHeight w:val="271"/>
        </w:trPr>
        <w:tc>
          <w:tcPr>
            <w:tcW w:w="276" w:type="pct"/>
            <w:shd w:val="clear" w:color="000000" w:fill="D9D9D9"/>
            <w:noWrap/>
            <w:vAlign w:val="center"/>
            <w:hideMark/>
          </w:tcPr>
          <w:p w14:paraId="433099F2" w14:textId="77777777" w:rsidR="00A153B7" w:rsidRPr="00B85C79" w:rsidRDefault="00A153B7" w:rsidP="00A153B7">
            <w:pPr>
              <w:spacing w:line="240" w:lineRule="auto"/>
              <w:jc w:val="center"/>
              <w:rPr>
                <w:rFonts w:eastAsia="Times New Roman" w:cs="Arial"/>
                <w:b/>
                <w:bCs/>
                <w:sz w:val="20"/>
                <w:szCs w:val="20"/>
                <w:lang w:eastAsia="sl-SI"/>
              </w:rPr>
            </w:pPr>
            <w:r w:rsidRPr="00B85C79">
              <w:rPr>
                <w:rFonts w:eastAsia="Times New Roman" w:cs="Arial"/>
                <w:b/>
                <w:bCs/>
                <w:sz w:val="20"/>
                <w:szCs w:val="20"/>
                <w:lang w:eastAsia="sl-SI"/>
              </w:rPr>
              <w:t>551</w:t>
            </w:r>
          </w:p>
        </w:tc>
        <w:tc>
          <w:tcPr>
            <w:tcW w:w="752" w:type="pct"/>
            <w:shd w:val="clear" w:color="000000" w:fill="D9D9D9"/>
            <w:vAlign w:val="center"/>
            <w:hideMark/>
          </w:tcPr>
          <w:p w14:paraId="3A8EB454" w14:textId="77777777" w:rsidR="00A153B7" w:rsidRPr="00BE53E5" w:rsidRDefault="00A153B7" w:rsidP="00A153B7">
            <w:pPr>
              <w:spacing w:line="240" w:lineRule="auto"/>
              <w:jc w:val="left"/>
              <w:rPr>
                <w:rFonts w:eastAsia="Times New Roman" w:cs="Arial"/>
                <w:b/>
                <w:bCs/>
                <w:sz w:val="16"/>
                <w:szCs w:val="16"/>
                <w:lang w:eastAsia="sl-SI"/>
              </w:rPr>
            </w:pPr>
            <w:r w:rsidRPr="00BE53E5">
              <w:rPr>
                <w:rFonts w:eastAsia="Times New Roman" w:cs="Arial"/>
                <w:b/>
                <w:bCs/>
                <w:sz w:val="16"/>
                <w:szCs w:val="16"/>
                <w:lang w:eastAsia="sl-SI"/>
              </w:rPr>
              <w:t>ODPLAČILA DOLGA V TUJINO</w:t>
            </w:r>
          </w:p>
        </w:tc>
        <w:tc>
          <w:tcPr>
            <w:tcW w:w="361" w:type="pct"/>
            <w:shd w:val="clear" w:color="000000" w:fill="D9D9D9"/>
            <w:vAlign w:val="center"/>
            <w:hideMark/>
          </w:tcPr>
          <w:p w14:paraId="589D131D" w14:textId="64566BDB" w:rsidR="00A153B7" w:rsidRPr="00B85C79" w:rsidRDefault="00A153B7" w:rsidP="00A153B7">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515.325</w:t>
            </w:r>
          </w:p>
        </w:tc>
        <w:tc>
          <w:tcPr>
            <w:tcW w:w="361" w:type="pct"/>
            <w:shd w:val="clear" w:color="000000" w:fill="D9D9D9"/>
            <w:vAlign w:val="center"/>
            <w:hideMark/>
          </w:tcPr>
          <w:p w14:paraId="1CF315A1" w14:textId="2E6F3FE3" w:rsidR="00A153B7" w:rsidRPr="00B85C79" w:rsidRDefault="00A153B7" w:rsidP="00A153B7">
            <w:pPr>
              <w:spacing w:line="240" w:lineRule="auto"/>
              <w:jc w:val="right"/>
              <w:rPr>
                <w:rFonts w:eastAsia="Times New Roman" w:cs="Arial"/>
                <w:b/>
                <w:bCs/>
                <w:sz w:val="20"/>
                <w:szCs w:val="20"/>
                <w:lang w:eastAsia="sl-SI"/>
              </w:rPr>
            </w:pPr>
            <w:r w:rsidRPr="00B85C79">
              <w:rPr>
                <w:rFonts w:eastAsia="Times New Roman" w:cs="Arial"/>
                <w:b/>
                <w:bCs/>
                <w:sz w:val="20"/>
                <w:szCs w:val="20"/>
                <w:lang w:eastAsia="sl-SI"/>
              </w:rPr>
              <w:t>463.071</w:t>
            </w:r>
          </w:p>
        </w:tc>
        <w:tc>
          <w:tcPr>
            <w:tcW w:w="361" w:type="pct"/>
            <w:shd w:val="clear" w:color="000000" w:fill="D9D9D9"/>
            <w:vAlign w:val="center"/>
            <w:hideMark/>
          </w:tcPr>
          <w:p w14:paraId="34919004" w14:textId="081F7CD0" w:rsidR="00A153B7" w:rsidRPr="00B85C79" w:rsidRDefault="00A153B7" w:rsidP="00A153B7">
            <w:pPr>
              <w:spacing w:line="240" w:lineRule="auto"/>
              <w:jc w:val="right"/>
              <w:rPr>
                <w:rFonts w:eastAsia="Times New Roman" w:cs="Arial"/>
                <w:b/>
                <w:bCs/>
                <w:sz w:val="20"/>
                <w:szCs w:val="20"/>
                <w:lang w:eastAsia="sl-SI"/>
              </w:rPr>
            </w:pPr>
            <w:r w:rsidRPr="00B85C79">
              <w:rPr>
                <w:b/>
                <w:sz w:val="20"/>
                <w:szCs w:val="20"/>
              </w:rPr>
              <w:t>9.674</w:t>
            </w:r>
          </w:p>
        </w:tc>
        <w:tc>
          <w:tcPr>
            <w:tcW w:w="361" w:type="pct"/>
            <w:shd w:val="clear" w:color="000000" w:fill="D9D9D9"/>
            <w:vAlign w:val="center"/>
            <w:hideMark/>
          </w:tcPr>
          <w:p w14:paraId="4F4EAAB7" w14:textId="214E2572" w:rsidR="00A153B7" w:rsidRPr="00B85C79" w:rsidRDefault="00A153B7" w:rsidP="00A153B7">
            <w:pPr>
              <w:spacing w:line="240" w:lineRule="auto"/>
              <w:jc w:val="right"/>
              <w:rPr>
                <w:rFonts w:eastAsia="Times New Roman" w:cs="Arial"/>
                <w:b/>
                <w:bCs/>
                <w:sz w:val="20"/>
                <w:szCs w:val="20"/>
                <w:lang w:eastAsia="sl-SI"/>
              </w:rPr>
            </w:pPr>
            <w:r w:rsidRPr="00B85C79">
              <w:rPr>
                <w:b/>
                <w:sz w:val="20"/>
                <w:szCs w:val="20"/>
              </w:rPr>
              <w:t>7.795</w:t>
            </w:r>
          </w:p>
        </w:tc>
        <w:tc>
          <w:tcPr>
            <w:tcW w:w="361" w:type="pct"/>
            <w:shd w:val="clear" w:color="000000" w:fill="D9D9D9"/>
            <w:vAlign w:val="center"/>
            <w:hideMark/>
          </w:tcPr>
          <w:p w14:paraId="17F81057" w14:textId="5328F3D4" w:rsidR="00A153B7" w:rsidRPr="00B85C79" w:rsidRDefault="00A153B7" w:rsidP="00A153B7">
            <w:pPr>
              <w:spacing w:line="240" w:lineRule="auto"/>
              <w:jc w:val="right"/>
              <w:rPr>
                <w:rFonts w:eastAsia="Times New Roman" w:cs="Arial"/>
                <w:b/>
                <w:bCs/>
                <w:sz w:val="20"/>
                <w:szCs w:val="20"/>
                <w:lang w:eastAsia="sl-SI"/>
              </w:rPr>
            </w:pPr>
            <w:r w:rsidRPr="00B85C79">
              <w:rPr>
                <w:b/>
                <w:sz w:val="20"/>
                <w:szCs w:val="20"/>
              </w:rPr>
              <w:t>5.840</w:t>
            </w:r>
          </w:p>
        </w:tc>
        <w:tc>
          <w:tcPr>
            <w:tcW w:w="361" w:type="pct"/>
            <w:shd w:val="clear" w:color="000000" w:fill="D9D9D9"/>
            <w:vAlign w:val="center"/>
          </w:tcPr>
          <w:p w14:paraId="229795A0" w14:textId="6CF1D967" w:rsidR="00A153B7" w:rsidRPr="00B85C79" w:rsidRDefault="00A153B7" w:rsidP="00A153B7">
            <w:pPr>
              <w:spacing w:line="240" w:lineRule="auto"/>
              <w:jc w:val="right"/>
              <w:rPr>
                <w:b/>
                <w:sz w:val="20"/>
                <w:szCs w:val="20"/>
              </w:rPr>
            </w:pPr>
            <w:r w:rsidRPr="00B85C79">
              <w:rPr>
                <w:b/>
                <w:sz w:val="20"/>
                <w:szCs w:val="20"/>
              </w:rPr>
              <w:t>6.057</w:t>
            </w:r>
          </w:p>
        </w:tc>
        <w:tc>
          <w:tcPr>
            <w:tcW w:w="361" w:type="pct"/>
            <w:shd w:val="clear" w:color="000000" w:fill="D9D9D9"/>
            <w:vAlign w:val="center"/>
            <w:hideMark/>
          </w:tcPr>
          <w:p w14:paraId="2C53E18F" w14:textId="26EF48D8" w:rsidR="00A153B7" w:rsidRPr="00B85C79" w:rsidRDefault="00A153B7" w:rsidP="00A153B7">
            <w:pPr>
              <w:spacing w:line="240" w:lineRule="auto"/>
              <w:jc w:val="right"/>
              <w:rPr>
                <w:rFonts w:eastAsia="Times New Roman" w:cs="Arial"/>
                <w:b/>
                <w:bCs/>
                <w:sz w:val="20"/>
                <w:szCs w:val="20"/>
                <w:lang w:eastAsia="sl-SI"/>
              </w:rPr>
            </w:pPr>
            <w:r w:rsidRPr="00B85C79">
              <w:rPr>
                <w:b/>
                <w:sz w:val="20"/>
                <w:szCs w:val="20"/>
              </w:rPr>
              <w:t>1.504.481</w:t>
            </w:r>
          </w:p>
        </w:tc>
        <w:tc>
          <w:tcPr>
            <w:tcW w:w="361" w:type="pct"/>
            <w:shd w:val="clear" w:color="000000" w:fill="D9D9D9"/>
            <w:vAlign w:val="center"/>
          </w:tcPr>
          <w:p w14:paraId="2900FAE6" w14:textId="1FE98A63" w:rsidR="00A153B7" w:rsidRPr="00B85C79" w:rsidRDefault="00A153B7" w:rsidP="00A153B7">
            <w:pPr>
              <w:spacing w:line="240" w:lineRule="auto"/>
              <w:jc w:val="right"/>
              <w:rPr>
                <w:b/>
                <w:sz w:val="20"/>
                <w:szCs w:val="20"/>
              </w:rPr>
            </w:pPr>
            <w:r w:rsidRPr="00B85C79">
              <w:rPr>
                <w:b/>
                <w:sz w:val="20"/>
                <w:szCs w:val="20"/>
              </w:rPr>
              <w:t>8.161</w:t>
            </w:r>
          </w:p>
        </w:tc>
        <w:tc>
          <w:tcPr>
            <w:tcW w:w="361" w:type="pct"/>
            <w:shd w:val="clear" w:color="000000" w:fill="D9D9D9"/>
            <w:vAlign w:val="center"/>
          </w:tcPr>
          <w:p w14:paraId="25A61C21" w14:textId="7B156FD0" w:rsidR="00A153B7" w:rsidRPr="00B85C79" w:rsidRDefault="00A153B7" w:rsidP="00A153B7">
            <w:pPr>
              <w:spacing w:line="240" w:lineRule="auto"/>
              <w:jc w:val="right"/>
              <w:rPr>
                <w:b/>
                <w:sz w:val="20"/>
                <w:szCs w:val="20"/>
              </w:rPr>
            </w:pPr>
            <w:r w:rsidRPr="00B85C79">
              <w:rPr>
                <w:b/>
                <w:sz w:val="20"/>
                <w:szCs w:val="20"/>
              </w:rPr>
              <w:t>1.784.722</w:t>
            </w:r>
          </w:p>
        </w:tc>
        <w:tc>
          <w:tcPr>
            <w:tcW w:w="361" w:type="pct"/>
            <w:shd w:val="clear" w:color="000000" w:fill="D9D9D9"/>
            <w:vAlign w:val="center"/>
          </w:tcPr>
          <w:p w14:paraId="7091D7E8" w14:textId="4F1465BF" w:rsidR="00A153B7" w:rsidRPr="00B85C79" w:rsidRDefault="00A153B7" w:rsidP="00A153B7">
            <w:pPr>
              <w:spacing w:line="240" w:lineRule="auto"/>
              <w:jc w:val="right"/>
              <w:rPr>
                <w:b/>
                <w:sz w:val="20"/>
                <w:szCs w:val="20"/>
              </w:rPr>
            </w:pPr>
            <w:r w:rsidRPr="00B85C79">
              <w:rPr>
                <w:b/>
                <w:sz w:val="20"/>
                <w:szCs w:val="20"/>
              </w:rPr>
              <w:t>1.</w:t>
            </w:r>
            <w:r>
              <w:rPr>
                <w:b/>
                <w:sz w:val="20"/>
                <w:szCs w:val="20"/>
              </w:rPr>
              <w:t>122</w:t>
            </w:r>
            <w:r w:rsidRPr="00B85C79">
              <w:rPr>
                <w:b/>
                <w:sz w:val="20"/>
                <w:szCs w:val="20"/>
              </w:rPr>
              <w:t>.</w:t>
            </w:r>
            <w:r>
              <w:rPr>
                <w:b/>
                <w:sz w:val="20"/>
                <w:szCs w:val="20"/>
              </w:rPr>
              <w:t>224</w:t>
            </w:r>
          </w:p>
        </w:tc>
        <w:tc>
          <w:tcPr>
            <w:tcW w:w="361" w:type="pct"/>
            <w:shd w:val="clear" w:color="000000" w:fill="D9D9D9"/>
            <w:vAlign w:val="center"/>
          </w:tcPr>
          <w:p w14:paraId="2614C8C8" w14:textId="7AB2630B" w:rsidR="00A153B7" w:rsidRPr="00B85C79" w:rsidRDefault="00A153B7" w:rsidP="00A153B7">
            <w:pPr>
              <w:spacing w:line="240" w:lineRule="auto"/>
              <w:jc w:val="right"/>
              <w:rPr>
                <w:b/>
                <w:sz w:val="20"/>
                <w:szCs w:val="20"/>
              </w:rPr>
            </w:pPr>
            <w:r w:rsidRPr="00B85C79">
              <w:rPr>
                <w:b/>
                <w:sz w:val="20"/>
                <w:szCs w:val="20"/>
              </w:rPr>
              <w:t>1</w:t>
            </w:r>
            <w:r w:rsidR="00C70B02">
              <w:rPr>
                <w:b/>
                <w:sz w:val="20"/>
                <w:szCs w:val="20"/>
              </w:rPr>
              <w:t>9</w:t>
            </w:r>
            <w:r w:rsidRPr="00B85C79">
              <w:rPr>
                <w:b/>
                <w:sz w:val="20"/>
                <w:szCs w:val="20"/>
              </w:rPr>
              <w:t>.</w:t>
            </w:r>
            <w:r w:rsidR="00C70B02">
              <w:rPr>
                <w:b/>
                <w:sz w:val="20"/>
                <w:szCs w:val="20"/>
              </w:rPr>
              <w:t>340</w:t>
            </w:r>
          </w:p>
        </w:tc>
      </w:tr>
      <w:tr w:rsidR="00A153B7" w:rsidRPr="00B85C79" w14:paraId="05FC8C80" w14:textId="77777777" w:rsidTr="00A153B7">
        <w:trPr>
          <w:trHeight w:val="271"/>
        </w:trPr>
        <w:tc>
          <w:tcPr>
            <w:tcW w:w="276" w:type="pct"/>
            <w:shd w:val="clear" w:color="auto" w:fill="2D5195"/>
            <w:noWrap/>
            <w:vAlign w:val="center"/>
            <w:hideMark/>
          </w:tcPr>
          <w:p w14:paraId="49633C5D" w14:textId="77777777" w:rsidR="00A153B7" w:rsidRPr="00B85C79" w:rsidRDefault="00A153B7" w:rsidP="00A153B7">
            <w:pPr>
              <w:spacing w:line="240" w:lineRule="auto"/>
              <w:jc w:val="center"/>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55</w:t>
            </w:r>
          </w:p>
        </w:tc>
        <w:tc>
          <w:tcPr>
            <w:tcW w:w="752" w:type="pct"/>
            <w:shd w:val="clear" w:color="auto" w:fill="2D5195"/>
            <w:vAlign w:val="center"/>
            <w:hideMark/>
          </w:tcPr>
          <w:p w14:paraId="7F0F8B95" w14:textId="77777777" w:rsidR="00A153B7" w:rsidRPr="00BE53E5" w:rsidRDefault="00A153B7" w:rsidP="00A153B7">
            <w:pPr>
              <w:spacing w:line="240" w:lineRule="auto"/>
              <w:jc w:val="left"/>
              <w:rPr>
                <w:rFonts w:eastAsia="Times New Roman" w:cs="Arial"/>
                <w:b/>
                <w:bCs/>
                <w:color w:val="FFFFFF" w:themeColor="background1"/>
                <w:sz w:val="16"/>
                <w:szCs w:val="16"/>
                <w:lang w:eastAsia="sl-SI"/>
              </w:rPr>
            </w:pPr>
            <w:r w:rsidRPr="00BE53E5">
              <w:rPr>
                <w:rFonts w:eastAsia="Times New Roman" w:cs="Arial"/>
                <w:b/>
                <w:bCs/>
                <w:color w:val="FFFFFF" w:themeColor="background1"/>
                <w:sz w:val="16"/>
                <w:szCs w:val="16"/>
                <w:lang w:eastAsia="sl-SI"/>
              </w:rPr>
              <w:t>ODPLAČILA DOLGA SKUPAJ</w:t>
            </w:r>
          </w:p>
        </w:tc>
        <w:tc>
          <w:tcPr>
            <w:tcW w:w="361" w:type="pct"/>
            <w:shd w:val="clear" w:color="auto" w:fill="2D5195"/>
            <w:vAlign w:val="center"/>
            <w:hideMark/>
          </w:tcPr>
          <w:p w14:paraId="240CBA27" w14:textId="23A7D994"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1.730.369</w:t>
            </w:r>
          </w:p>
        </w:tc>
        <w:tc>
          <w:tcPr>
            <w:tcW w:w="361" w:type="pct"/>
            <w:shd w:val="clear" w:color="auto" w:fill="2D5195"/>
            <w:vAlign w:val="center"/>
            <w:hideMark/>
          </w:tcPr>
          <w:p w14:paraId="174E2C8F" w14:textId="75097B7C"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960.390</w:t>
            </w:r>
          </w:p>
        </w:tc>
        <w:tc>
          <w:tcPr>
            <w:tcW w:w="361" w:type="pct"/>
            <w:shd w:val="clear" w:color="auto" w:fill="2D5195"/>
            <w:vAlign w:val="center"/>
            <w:hideMark/>
          </w:tcPr>
          <w:p w14:paraId="2D101AE1" w14:textId="4F4A18DC"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b/>
                <w:color w:val="FFFFFF" w:themeColor="background1"/>
                <w:sz w:val="20"/>
                <w:szCs w:val="20"/>
              </w:rPr>
              <w:t>1.269.201</w:t>
            </w:r>
          </w:p>
        </w:tc>
        <w:tc>
          <w:tcPr>
            <w:tcW w:w="361" w:type="pct"/>
            <w:shd w:val="clear" w:color="auto" w:fill="2D5195"/>
            <w:vAlign w:val="center"/>
            <w:hideMark/>
          </w:tcPr>
          <w:p w14:paraId="5DE3F4AA" w14:textId="2330013B"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b/>
                <w:color w:val="FFFFFF" w:themeColor="background1"/>
                <w:sz w:val="20"/>
                <w:szCs w:val="20"/>
              </w:rPr>
              <w:t>1.870.794</w:t>
            </w:r>
          </w:p>
        </w:tc>
        <w:tc>
          <w:tcPr>
            <w:tcW w:w="361" w:type="pct"/>
            <w:shd w:val="clear" w:color="auto" w:fill="2D5195"/>
            <w:vAlign w:val="center"/>
            <w:hideMark/>
          </w:tcPr>
          <w:p w14:paraId="0D2E102D" w14:textId="78FA58A0"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b/>
                <w:color w:val="FFFFFF" w:themeColor="background1"/>
                <w:sz w:val="20"/>
                <w:szCs w:val="20"/>
              </w:rPr>
              <w:t>3.489.942</w:t>
            </w:r>
          </w:p>
        </w:tc>
        <w:tc>
          <w:tcPr>
            <w:tcW w:w="361" w:type="pct"/>
            <w:shd w:val="clear" w:color="auto" w:fill="2D5195"/>
            <w:vAlign w:val="center"/>
          </w:tcPr>
          <w:p w14:paraId="3B2F4FD6" w14:textId="6D5EE47F" w:rsidR="00A153B7" w:rsidRPr="00B85C79" w:rsidRDefault="00A153B7" w:rsidP="00A153B7">
            <w:pPr>
              <w:spacing w:line="240" w:lineRule="auto"/>
              <w:jc w:val="right"/>
              <w:rPr>
                <w:b/>
                <w:color w:val="FFFFFF" w:themeColor="background1"/>
                <w:sz w:val="20"/>
                <w:szCs w:val="20"/>
              </w:rPr>
            </w:pPr>
            <w:r w:rsidRPr="00B85C79">
              <w:rPr>
                <w:b/>
                <w:color w:val="FFFFFF" w:themeColor="background1"/>
                <w:sz w:val="20"/>
                <w:szCs w:val="20"/>
              </w:rPr>
              <w:t>2.317.379</w:t>
            </w:r>
          </w:p>
        </w:tc>
        <w:tc>
          <w:tcPr>
            <w:tcW w:w="361" w:type="pct"/>
            <w:shd w:val="clear" w:color="auto" w:fill="2D5195"/>
            <w:vAlign w:val="center"/>
            <w:hideMark/>
          </w:tcPr>
          <w:p w14:paraId="21169524" w14:textId="3FEFF0DE"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b/>
                <w:color w:val="FFFFFF" w:themeColor="background1"/>
                <w:sz w:val="20"/>
                <w:szCs w:val="20"/>
              </w:rPr>
              <w:t>3.583.755</w:t>
            </w:r>
          </w:p>
        </w:tc>
        <w:tc>
          <w:tcPr>
            <w:tcW w:w="361" w:type="pct"/>
            <w:shd w:val="clear" w:color="auto" w:fill="2D5195"/>
            <w:vAlign w:val="center"/>
          </w:tcPr>
          <w:p w14:paraId="7A645C18" w14:textId="3C075626" w:rsidR="00A153B7" w:rsidRPr="00B85C79" w:rsidRDefault="00A153B7" w:rsidP="00A153B7">
            <w:pPr>
              <w:spacing w:line="240" w:lineRule="auto"/>
              <w:jc w:val="right"/>
              <w:rPr>
                <w:b/>
                <w:color w:val="FFFFFF" w:themeColor="background1"/>
                <w:sz w:val="20"/>
                <w:szCs w:val="20"/>
              </w:rPr>
            </w:pPr>
            <w:r w:rsidRPr="00B85C79">
              <w:rPr>
                <w:b/>
                <w:color w:val="FFFFFF" w:themeColor="background1"/>
                <w:sz w:val="20"/>
                <w:szCs w:val="20"/>
              </w:rPr>
              <w:t>2.774.236</w:t>
            </w:r>
          </w:p>
        </w:tc>
        <w:tc>
          <w:tcPr>
            <w:tcW w:w="361" w:type="pct"/>
            <w:shd w:val="clear" w:color="auto" w:fill="2D5195"/>
            <w:vAlign w:val="center"/>
          </w:tcPr>
          <w:p w14:paraId="772DF2A3" w14:textId="6934800F" w:rsidR="00A153B7" w:rsidRPr="00B85C79" w:rsidRDefault="00A153B7" w:rsidP="00A153B7">
            <w:pPr>
              <w:spacing w:line="240" w:lineRule="auto"/>
              <w:jc w:val="right"/>
              <w:rPr>
                <w:b/>
                <w:color w:val="FFFFFF" w:themeColor="background1"/>
                <w:sz w:val="20"/>
                <w:szCs w:val="20"/>
              </w:rPr>
            </w:pPr>
            <w:r w:rsidRPr="00B85C79">
              <w:rPr>
                <w:b/>
                <w:color w:val="FFFFFF" w:themeColor="background1"/>
                <w:sz w:val="20"/>
                <w:szCs w:val="20"/>
              </w:rPr>
              <w:t>2.443.776</w:t>
            </w:r>
          </w:p>
        </w:tc>
        <w:tc>
          <w:tcPr>
            <w:tcW w:w="361" w:type="pct"/>
            <w:shd w:val="clear" w:color="auto" w:fill="2D5195"/>
            <w:vAlign w:val="center"/>
          </w:tcPr>
          <w:p w14:paraId="38C2430A" w14:textId="0B61393F" w:rsidR="00A153B7" w:rsidRPr="00B85C79" w:rsidRDefault="00A153B7" w:rsidP="00A153B7">
            <w:pPr>
              <w:spacing w:line="240" w:lineRule="auto"/>
              <w:jc w:val="right"/>
              <w:rPr>
                <w:b/>
                <w:color w:val="FFFFFF" w:themeColor="background1"/>
                <w:sz w:val="20"/>
                <w:szCs w:val="20"/>
              </w:rPr>
            </w:pPr>
            <w:r w:rsidRPr="00B85C79">
              <w:rPr>
                <w:b/>
                <w:color w:val="FFFFFF" w:themeColor="background1"/>
                <w:sz w:val="20"/>
                <w:szCs w:val="20"/>
              </w:rPr>
              <w:t>2.</w:t>
            </w:r>
            <w:r>
              <w:rPr>
                <w:b/>
                <w:color w:val="FFFFFF" w:themeColor="background1"/>
                <w:sz w:val="20"/>
                <w:szCs w:val="20"/>
              </w:rPr>
              <w:t>840</w:t>
            </w:r>
            <w:r w:rsidRPr="00B85C79">
              <w:rPr>
                <w:b/>
                <w:color w:val="FFFFFF" w:themeColor="background1"/>
                <w:sz w:val="20"/>
                <w:szCs w:val="20"/>
              </w:rPr>
              <w:t>.</w:t>
            </w:r>
            <w:r>
              <w:rPr>
                <w:b/>
                <w:color w:val="FFFFFF" w:themeColor="background1"/>
                <w:sz w:val="20"/>
                <w:szCs w:val="20"/>
              </w:rPr>
              <w:t>026</w:t>
            </w:r>
          </w:p>
        </w:tc>
        <w:tc>
          <w:tcPr>
            <w:tcW w:w="361" w:type="pct"/>
            <w:shd w:val="clear" w:color="auto" w:fill="2D5195"/>
            <w:vAlign w:val="center"/>
          </w:tcPr>
          <w:p w14:paraId="0F9298CC" w14:textId="1E4D00E3" w:rsidR="00A153B7" w:rsidRPr="00B85C79" w:rsidRDefault="00A153B7" w:rsidP="00A153B7">
            <w:pPr>
              <w:spacing w:line="240" w:lineRule="auto"/>
              <w:jc w:val="right"/>
              <w:rPr>
                <w:b/>
                <w:color w:val="FFFFFF" w:themeColor="background1"/>
                <w:sz w:val="20"/>
                <w:szCs w:val="20"/>
              </w:rPr>
            </w:pPr>
            <w:r w:rsidRPr="00B85C79">
              <w:rPr>
                <w:b/>
                <w:color w:val="FFFFFF" w:themeColor="background1"/>
                <w:sz w:val="20"/>
                <w:szCs w:val="20"/>
              </w:rPr>
              <w:t>2.</w:t>
            </w:r>
            <w:r w:rsidR="00C70B02">
              <w:rPr>
                <w:b/>
                <w:color w:val="FFFFFF" w:themeColor="background1"/>
                <w:sz w:val="20"/>
                <w:szCs w:val="20"/>
              </w:rPr>
              <w:t>014</w:t>
            </w:r>
            <w:r w:rsidRPr="00B85C79">
              <w:rPr>
                <w:b/>
                <w:color w:val="FFFFFF" w:themeColor="background1"/>
                <w:sz w:val="20"/>
                <w:szCs w:val="20"/>
              </w:rPr>
              <w:t>.</w:t>
            </w:r>
            <w:r w:rsidR="00C70B02">
              <w:rPr>
                <w:b/>
                <w:color w:val="FFFFFF" w:themeColor="background1"/>
                <w:sz w:val="20"/>
                <w:szCs w:val="20"/>
              </w:rPr>
              <w:t>061</w:t>
            </w:r>
          </w:p>
        </w:tc>
      </w:tr>
      <w:tr w:rsidR="00A153B7" w:rsidRPr="00B85C79" w14:paraId="6C45342D" w14:textId="77777777" w:rsidTr="00A153B7">
        <w:trPr>
          <w:trHeight w:val="186"/>
        </w:trPr>
        <w:tc>
          <w:tcPr>
            <w:tcW w:w="276" w:type="pct"/>
            <w:shd w:val="clear" w:color="auto" w:fill="auto"/>
            <w:noWrap/>
            <w:vAlign w:val="bottom"/>
            <w:hideMark/>
          </w:tcPr>
          <w:p w14:paraId="44A6BB6E" w14:textId="77777777" w:rsidR="00A153B7" w:rsidRPr="00B85C79" w:rsidRDefault="00A153B7" w:rsidP="00A153B7">
            <w:pPr>
              <w:spacing w:line="240" w:lineRule="auto"/>
              <w:jc w:val="right"/>
              <w:rPr>
                <w:rFonts w:eastAsia="Times New Roman" w:cs="Arial"/>
                <w:sz w:val="20"/>
                <w:szCs w:val="20"/>
                <w:lang w:eastAsia="sl-SI"/>
              </w:rPr>
            </w:pPr>
          </w:p>
        </w:tc>
        <w:tc>
          <w:tcPr>
            <w:tcW w:w="752" w:type="pct"/>
            <w:shd w:val="clear" w:color="auto" w:fill="auto"/>
            <w:vAlign w:val="bottom"/>
            <w:hideMark/>
          </w:tcPr>
          <w:p w14:paraId="4B7135E4" w14:textId="77777777" w:rsidR="00A153B7" w:rsidRPr="00BE53E5" w:rsidRDefault="00A153B7" w:rsidP="00A153B7">
            <w:pPr>
              <w:spacing w:line="240" w:lineRule="auto"/>
              <w:jc w:val="right"/>
              <w:rPr>
                <w:rFonts w:eastAsia="Times New Roman" w:cs="Arial"/>
                <w:sz w:val="16"/>
                <w:szCs w:val="16"/>
                <w:lang w:eastAsia="sl-SI"/>
              </w:rPr>
            </w:pPr>
          </w:p>
        </w:tc>
        <w:tc>
          <w:tcPr>
            <w:tcW w:w="361" w:type="pct"/>
            <w:shd w:val="clear" w:color="auto" w:fill="auto"/>
            <w:noWrap/>
            <w:vAlign w:val="center"/>
            <w:hideMark/>
          </w:tcPr>
          <w:p w14:paraId="4EC59A97" w14:textId="77088C0D"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b/>
                <w:bCs/>
                <w:color w:val="FFFFFF"/>
                <w:sz w:val="20"/>
                <w:szCs w:val="20"/>
                <w:lang w:eastAsia="sl-SI"/>
              </w:rPr>
              <w:t>2010</w:t>
            </w:r>
          </w:p>
        </w:tc>
        <w:tc>
          <w:tcPr>
            <w:tcW w:w="361" w:type="pct"/>
            <w:shd w:val="clear" w:color="auto" w:fill="auto"/>
            <w:noWrap/>
            <w:vAlign w:val="center"/>
            <w:hideMark/>
          </w:tcPr>
          <w:p w14:paraId="0DC86342" w14:textId="6031D0B4"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b/>
                <w:bCs/>
                <w:color w:val="FFFFFF"/>
                <w:sz w:val="20"/>
                <w:szCs w:val="20"/>
                <w:lang w:eastAsia="sl-SI"/>
              </w:rPr>
              <w:t>2011</w:t>
            </w:r>
          </w:p>
        </w:tc>
        <w:tc>
          <w:tcPr>
            <w:tcW w:w="361" w:type="pct"/>
            <w:shd w:val="clear" w:color="auto" w:fill="auto"/>
            <w:noWrap/>
            <w:vAlign w:val="center"/>
            <w:hideMark/>
          </w:tcPr>
          <w:p w14:paraId="5B948AA1" w14:textId="616BAA82" w:rsidR="00A153B7" w:rsidRPr="00B85C79" w:rsidRDefault="00A153B7" w:rsidP="00A153B7">
            <w:pPr>
              <w:spacing w:line="240" w:lineRule="auto"/>
              <w:jc w:val="right"/>
              <w:rPr>
                <w:rFonts w:eastAsia="Times New Roman" w:cs="Arial"/>
                <w:sz w:val="20"/>
                <w:szCs w:val="20"/>
                <w:lang w:eastAsia="sl-SI"/>
              </w:rPr>
            </w:pPr>
            <w:r w:rsidRPr="00B85C79">
              <w:rPr>
                <w:rFonts w:eastAsia="Times New Roman" w:cs="Arial"/>
                <w:b/>
                <w:bCs/>
                <w:color w:val="FFFFFF"/>
                <w:sz w:val="20"/>
                <w:szCs w:val="20"/>
                <w:lang w:eastAsia="sl-SI"/>
              </w:rPr>
              <w:t>2012</w:t>
            </w:r>
          </w:p>
        </w:tc>
        <w:tc>
          <w:tcPr>
            <w:tcW w:w="361" w:type="pct"/>
            <w:shd w:val="clear" w:color="auto" w:fill="auto"/>
            <w:noWrap/>
            <w:vAlign w:val="center"/>
            <w:hideMark/>
          </w:tcPr>
          <w:p w14:paraId="6C973068" w14:textId="7A791903" w:rsidR="00A153B7" w:rsidRPr="00B85C79" w:rsidRDefault="00A153B7" w:rsidP="00A153B7">
            <w:pPr>
              <w:spacing w:line="240" w:lineRule="auto"/>
              <w:jc w:val="right"/>
              <w:rPr>
                <w:rFonts w:eastAsia="Times New Roman" w:cs="Arial"/>
                <w:sz w:val="20"/>
                <w:szCs w:val="20"/>
                <w:lang w:eastAsia="sl-SI"/>
              </w:rPr>
            </w:pPr>
          </w:p>
        </w:tc>
        <w:tc>
          <w:tcPr>
            <w:tcW w:w="361" w:type="pct"/>
            <w:shd w:val="clear" w:color="auto" w:fill="auto"/>
            <w:noWrap/>
            <w:vAlign w:val="center"/>
            <w:hideMark/>
          </w:tcPr>
          <w:p w14:paraId="7F28F186" w14:textId="3D55A34B" w:rsidR="00A153B7" w:rsidRPr="00B85C79" w:rsidRDefault="00A153B7" w:rsidP="00A153B7">
            <w:pPr>
              <w:spacing w:line="240" w:lineRule="auto"/>
              <w:jc w:val="right"/>
              <w:rPr>
                <w:rFonts w:eastAsia="Times New Roman" w:cs="Arial"/>
                <w:sz w:val="20"/>
                <w:szCs w:val="20"/>
                <w:lang w:eastAsia="sl-SI"/>
              </w:rPr>
            </w:pPr>
          </w:p>
        </w:tc>
        <w:tc>
          <w:tcPr>
            <w:tcW w:w="361" w:type="pct"/>
          </w:tcPr>
          <w:p w14:paraId="60C6A9AC" w14:textId="77777777" w:rsidR="00A153B7" w:rsidRPr="00B85C79" w:rsidRDefault="00A153B7" w:rsidP="00A153B7">
            <w:pPr>
              <w:spacing w:line="240" w:lineRule="auto"/>
              <w:jc w:val="center"/>
              <w:rPr>
                <w:rFonts w:eastAsia="Times New Roman" w:cs="Arial"/>
                <w:sz w:val="20"/>
                <w:szCs w:val="20"/>
                <w:lang w:eastAsia="sl-SI"/>
              </w:rPr>
            </w:pPr>
          </w:p>
        </w:tc>
        <w:tc>
          <w:tcPr>
            <w:tcW w:w="361" w:type="pct"/>
            <w:shd w:val="clear" w:color="auto" w:fill="auto"/>
            <w:noWrap/>
            <w:hideMark/>
          </w:tcPr>
          <w:p w14:paraId="40681F66" w14:textId="77777777" w:rsidR="00A153B7" w:rsidRPr="00B85C79" w:rsidRDefault="00A153B7" w:rsidP="00A153B7">
            <w:pPr>
              <w:spacing w:line="240" w:lineRule="auto"/>
              <w:jc w:val="center"/>
              <w:rPr>
                <w:rFonts w:eastAsia="Times New Roman" w:cs="Arial"/>
                <w:sz w:val="20"/>
                <w:szCs w:val="20"/>
                <w:lang w:eastAsia="sl-SI"/>
              </w:rPr>
            </w:pPr>
          </w:p>
        </w:tc>
        <w:tc>
          <w:tcPr>
            <w:tcW w:w="361" w:type="pct"/>
          </w:tcPr>
          <w:p w14:paraId="758965D1" w14:textId="77777777" w:rsidR="00A153B7" w:rsidRPr="00B85C79" w:rsidRDefault="00A153B7" w:rsidP="00A153B7">
            <w:pPr>
              <w:spacing w:line="240" w:lineRule="auto"/>
              <w:jc w:val="center"/>
              <w:rPr>
                <w:rFonts w:eastAsia="Times New Roman" w:cs="Arial"/>
                <w:sz w:val="20"/>
                <w:szCs w:val="20"/>
                <w:lang w:eastAsia="sl-SI"/>
              </w:rPr>
            </w:pPr>
          </w:p>
        </w:tc>
        <w:tc>
          <w:tcPr>
            <w:tcW w:w="361" w:type="pct"/>
            <w:vAlign w:val="center"/>
          </w:tcPr>
          <w:p w14:paraId="3313F3FE" w14:textId="77777777" w:rsidR="00A153B7" w:rsidRPr="00B85C79" w:rsidRDefault="00A153B7" w:rsidP="00A153B7">
            <w:pPr>
              <w:spacing w:line="240" w:lineRule="auto"/>
              <w:jc w:val="center"/>
              <w:rPr>
                <w:rFonts w:eastAsia="Times New Roman" w:cs="Arial"/>
                <w:sz w:val="20"/>
                <w:szCs w:val="20"/>
                <w:lang w:eastAsia="sl-SI"/>
              </w:rPr>
            </w:pPr>
          </w:p>
        </w:tc>
        <w:tc>
          <w:tcPr>
            <w:tcW w:w="361" w:type="pct"/>
            <w:vAlign w:val="center"/>
          </w:tcPr>
          <w:p w14:paraId="1F8434DC" w14:textId="77777777" w:rsidR="00A153B7" w:rsidRPr="00B85C79" w:rsidRDefault="00A153B7" w:rsidP="00A153B7">
            <w:pPr>
              <w:spacing w:line="240" w:lineRule="auto"/>
              <w:jc w:val="center"/>
              <w:rPr>
                <w:rFonts w:eastAsia="Times New Roman" w:cs="Arial"/>
                <w:sz w:val="20"/>
                <w:szCs w:val="20"/>
                <w:lang w:eastAsia="sl-SI"/>
              </w:rPr>
            </w:pPr>
          </w:p>
        </w:tc>
        <w:tc>
          <w:tcPr>
            <w:tcW w:w="361" w:type="pct"/>
            <w:vAlign w:val="center"/>
          </w:tcPr>
          <w:p w14:paraId="2DECB0BE" w14:textId="77777777" w:rsidR="00A153B7" w:rsidRPr="00B85C79" w:rsidRDefault="00A153B7" w:rsidP="00A153B7">
            <w:pPr>
              <w:spacing w:line="240" w:lineRule="auto"/>
              <w:jc w:val="right"/>
              <w:rPr>
                <w:rFonts w:eastAsia="Times New Roman" w:cs="Arial"/>
                <w:sz w:val="20"/>
                <w:szCs w:val="20"/>
                <w:lang w:eastAsia="sl-SI"/>
              </w:rPr>
            </w:pPr>
          </w:p>
        </w:tc>
      </w:tr>
      <w:tr w:rsidR="00A153B7" w:rsidRPr="00B85C79" w14:paraId="21A7D6BC" w14:textId="77777777" w:rsidTr="00A153B7">
        <w:trPr>
          <w:trHeight w:val="359"/>
        </w:trPr>
        <w:tc>
          <w:tcPr>
            <w:tcW w:w="276" w:type="pct"/>
            <w:shd w:val="clear" w:color="auto" w:fill="2D5195"/>
            <w:noWrap/>
            <w:vAlign w:val="center"/>
            <w:hideMark/>
          </w:tcPr>
          <w:p w14:paraId="35EF834E" w14:textId="77777777" w:rsidR="00A153B7" w:rsidRPr="00B85C79" w:rsidRDefault="00A153B7" w:rsidP="00A153B7">
            <w:pPr>
              <w:spacing w:line="240" w:lineRule="auto"/>
              <w:jc w:val="center"/>
              <w:rPr>
                <w:rFonts w:eastAsia="Times New Roman" w:cs="Arial"/>
                <w:b/>
                <w:bCs/>
                <w:color w:val="FFFFFF" w:themeColor="background1"/>
                <w:sz w:val="20"/>
                <w:szCs w:val="20"/>
                <w:lang w:eastAsia="sl-SI"/>
              </w:rPr>
            </w:pPr>
          </w:p>
        </w:tc>
        <w:tc>
          <w:tcPr>
            <w:tcW w:w="752" w:type="pct"/>
            <w:shd w:val="clear" w:color="auto" w:fill="2D5195"/>
            <w:vAlign w:val="center"/>
            <w:hideMark/>
          </w:tcPr>
          <w:p w14:paraId="408D22F9" w14:textId="77777777" w:rsidR="00A153B7" w:rsidRPr="00BE53E5" w:rsidRDefault="00A153B7" w:rsidP="00A153B7">
            <w:pPr>
              <w:spacing w:line="240" w:lineRule="auto"/>
              <w:jc w:val="left"/>
              <w:rPr>
                <w:rFonts w:eastAsia="Times New Roman" w:cs="Arial"/>
                <w:b/>
                <w:bCs/>
                <w:color w:val="FFFFFF" w:themeColor="background1"/>
                <w:sz w:val="16"/>
                <w:szCs w:val="16"/>
                <w:lang w:eastAsia="sl-SI"/>
              </w:rPr>
            </w:pPr>
            <w:r w:rsidRPr="00BE53E5">
              <w:rPr>
                <w:rFonts w:eastAsia="Times New Roman" w:cs="Arial"/>
                <w:b/>
                <w:bCs/>
                <w:color w:val="FFFFFF" w:themeColor="background1"/>
                <w:sz w:val="16"/>
                <w:szCs w:val="16"/>
                <w:lang w:eastAsia="sl-SI"/>
              </w:rPr>
              <w:t>NETO ZADOLŽEVANJE</w:t>
            </w:r>
          </w:p>
        </w:tc>
        <w:tc>
          <w:tcPr>
            <w:tcW w:w="361" w:type="pct"/>
            <w:shd w:val="clear" w:color="auto" w:fill="2D5195"/>
            <w:vAlign w:val="center"/>
            <w:hideMark/>
          </w:tcPr>
          <w:p w14:paraId="2E4EBF95" w14:textId="22C4F761"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794.586</w:t>
            </w:r>
          </w:p>
        </w:tc>
        <w:tc>
          <w:tcPr>
            <w:tcW w:w="361" w:type="pct"/>
            <w:shd w:val="clear" w:color="auto" w:fill="2D5195"/>
            <w:vAlign w:val="center"/>
            <w:hideMark/>
          </w:tcPr>
          <w:p w14:paraId="1E188E59" w14:textId="046DDA2D"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2.925.511</w:t>
            </w:r>
          </w:p>
        </w:tc>
        <w:tc>
          <w:tcPr>
            <w:tcW w:w="361" w:type="pct"/>
            <w:shd w:val="clear" w:color="auto" w:fill="2D5195"/>
            <w:vAlign w:val="center"/>
            <w:hideMark/>
          </w:tcPr>
          <w:p w14:paraId="2F19BBCB" w14:textId="0C577CCC"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1.678.209</w:t>
            </w:r>
          </w:p>
        </w:tc>
        <w:tc>
          <w:tcPr>
            <w:tcW w:w="361" w:type="pct"/>
            <w:shd w:val="clear" w:color="auto" w:fill="2D5195"/>
            <w:vAlign w:val="center"/>
            <w:hideMark/>
          </w:tcPr>
          <w:p w14:paraId="09463992" w14:textId="304D4510"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5.137.225</w:t>
            </w:r>
          </w:p>
        </w:tc>
        <w:tc>
          <w:tcPr>
            <w:tcW w:w="361" w:type="pct"/>
            <w:shd w:val="clear" w:color="auto" w:fill="2D5195"/>
            <w:vAlign w:val="center"/>
            <w:hideMark/>
          </w:tcPr>
          <w:p w14:paraId="661B5790" w14:textId="25E830E1"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4.005.272</w:t>
            </w:r>
          </w:p>
        </w:tc>
        <w:tc>
          <w:tcPr>
            <w:tcW w:w="361" w:type="pct"/>
            <w:shd w:val="clear" w:color="auto" w:fill="2D5195"/>
            <w:vAlign w:val="center"/>
          </w:tcPr>
          <w:p w14:paraId="41FB1660" w14:textId="5E04997A"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1.258.250</w:t>
            </w:r>
          </w:p>
        </w:tc>
        <w:tc>
          <w:tcPr>
            <w:tcW w:w="361" w:type="pct"/>
            <w:shd w:val="clear" w:color="auto" w:fill="2D5195"/>
            <w:vAlign w:val="center"/>
            <w:hideMark/>
          </w:tcPr>
          <w:p w14:paraId="589647FA" w14:textId="75F903C8"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-651.395</w:t>
            </w:r>
          </w:p>
        </w:tc>
        <w:tc>
          <w:tcPr>
            <w:tcW w:w="361" w:type="pct"/>
            <w:shd w:val="clear" w:color="auto" w:fill="2D5195"/>
            <w:vAlign w:val="center"/>
          </w:tcPr>
          <w:p w14:paraId="18541944" w14:textId="0F1ABF42"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965.240</w:t>
            </w:r>
          </w:p>
        </w:tc>
        <w:tc>
          <w:tcPr>
            <w:tcW w:w="361" w:type="pct"/>
            <w:shd w:val="clear" w:color="auto" w:fill="2D5195"/>
            <w:vAlign w:val="center"/>
          </w:tcPr>
          <w:p w14:paraId="6D59F834" w14:textId="6A97709A" w:rsidR="00A153B7" w:rsidRPr="00B85C79" w:rsidRDefault="00A153B7" w:rsidP="00A153B7">
            <w:pPr>
              <w:spacing w:line="240" w:lineRule="auto"/>
              <w:jc w:val="right"/>
              <w:rPr>
                <w:rFonts w:eastAsia="Times New Roman" w:cs="Arial"/>
                <w:b/>
                <w:bCs/>
                <w:color w:val="FFFFFF" w:themeColor="background1"/>
                <w:sz w:val="20"/>
                <w:szCs w:val="20"/>
                <w:lang w:eastAsia="sl-SI"/>
              </w:rPr>
            </w:pPr>
            <w:r w:rsidRPr="00B85C79">
              <w:rPr>
                <w:rFonts w:eastAsia="Times New Roman" w:cs="Arial"/>
                <w:b/>
                <w:bCs/>
                <w:color w:val="FFFFFF" w:themeColor="background1"/>
                <w:sz w:val="20"/>
                <w:szCs w:val="20"/>
                <w:lang w:eastAsia="sl-SI"/>
              </w:rPr>
              <w:t>342.303</w:t>
            </w:r>
          </w:p>
        </w:tc>
        <w:tc>
          <w:tcPr>
            <w:tcW w:w="361" w:type="pct"/>
            <w:shd w:val="clear" w:color="auto" w:fill="2D5195"/>
            <w:vAlign w:val="center"/>
          </w:tcPr>
          <w:p w14:paraId="2F93CD11" w14:textId="5D1F211E" w:rsidR="00A153B7" w:rsidRPr="00B85C79" w:rsidRDefault="00A153B7" w:rsidP="00A153B7">
            <w:pPr>
              <w:spacing w:line="240" w:lineRule="auto"/>
              <w:jc w:val="right"/>
              <w:rPr>
                <w:rFonts w:eastAsia="Times New Roman" w:cs="Arial"/>
                <w:b/>
                <w:bCs/>
                <w:color w:val="FFFFFF" w:themeColor="background1"/>
                <w:sz w:val="20"/>
                <w:szCs w:val="20"/>
                <w:lang w:eastAsia="sl-SI"/>
              </w:rPr>
            </w:pPr>
            <w:r>
              <w:rPr>
                <w:rFonts w:eastAsia="Times New Roman" w:cs="Arial"/>
                <w:b/>
                <w:bCs/>
                <w:color w:val="FFFFFF" w:themeColor="background1"/>
                <w:sz w:val="20"/>
                <w:szCs w:val="20"/>
                <w:lang w:eastAsia="sl-SI"/>
              </w:rPr>
              <w:t>-621</w:t>
            </w:r>
            <w:r w:rsidRPr="00B85C79">
              <w:rPr>
                <w:rFonts w:eastAsia="Times New Roman" w:cs="Arial"/>
                <w:b/>
                <w:bCs/>
                <w:color w:val="FFFFFF" w:themeColor="background1"/>
                <w:sz w:val="20"/>
                <w:szCs w:val="20"/>
                <w:lang w:eastAsia="sl-SI"/>
              </w:rPr>
              <w:t>.</w:t>
            </w:r>
            <w:r>
              <w:rPr>
                <w:rFonts w:eastAsia="Times New Roman" w:cs="Arial"/>
                <w:b/>
                <w:bCs/>
                <w:color w:val="FFFFFF" w:themeColor="background1"/>
                <w:sz w:val="20"/>
                <w:szCs w:val="20"/>
                <w:lang w:eastAsia="sl-SI"/>
              </w:rPr>
              <w:t>526</w:t>
            </w:r>
          </w:p>
        </w:tc>
        <w:tc>
          <w:tcPr>
            <w:tcW w:w="361" w:type="pct"/>
            <w:shd w:val="clear" w:color="auto" w:fill="2D5195"/>
            <w:vAlign w:val="center"/>
          </w:tcPr>
          <w:p w14:paraId="542EC77D" w14:textId="05B165A5" w:rsidR="00A153B7" w:rsidRPr="00B85C79" w:rsidRDefault="0072336C" w:rsidP="00A153B7">
            <w:pPr>
              <w:spacing w:line="240" w:lineRule="auto"/>
              <w:jc w:val="right"/>
              <w:rPr>
                <w:rFonts w:eastAsia="Times New Roman" w:cs="Arial"/>
                <w:b/>
                <w:bCs/>
                <w:color w:val="FFFFFF" w:themeColor="background1"/>
                <w:sz w:val="20"/>
                <w:szCs w:val="20"/>
                <w:lang w:eastAsia="sl-SI"/>
              </w:rPr>
            </w:pPr>
            <w:r>
              <w:rPr>
                <w:rFonts w:eastAsia="Times New Roman" w:cs="Arial"/>
                <w:b/>
                <w:bCs/>
                <w:color w:val="FFFFFF" w:themeColor="background1"/>
                <w:sz w:val="20"/>
                <w:szCs w:val="20"/>
                <w:lang w:eastAsia="sl-SI"/>
              </w:rPr>
              <w:t>5.757</w:t>
            </w:r>
            <w:r w:rsidR="00A153B7" w:rsidRPr="00B85C79">
              <w:rPr>
                <w:rFonts w:eastAsia="Times New Roman" w:cs="Arial"/>
                <w:b/>
                <w:bCs/>
                <w:color w:val="FFFFFF" w:themeColor="background1"/>
                <w:sz w:val="20"/>
                <w:szCs w:val="20"/>
                <w:lang w:eastAsia="sl-SI"/>
              </w:rPr>
              <w:t>.</w:t>
            </w:r>
            <w:r>
              <w:rPr>
                <w:rFonts w:eastAsia="Times New Roman" w:cs="Arial"/>
                <w:b/>
                <w:bCs/>
                <w:color w:val="FFFFFF" w:themeColor="background1"/>
                <w:sz w:val="20"/>
                <w:szCs w:val="20"/>
                <w:lang w:eastAsia="sl-SI"/>
              </w:rPr>
              <w:t>145</w:t>
            </w:r>
          </w:p>
        </w:tc>
      </w:tr>
    </w:tbl>
    <w:p w14:paraId="3EE5B959" w14:textId="185AD9D6" w:rsidR="00574242" w:rsidRPr="00B85C79" w:rsidRDefault="008A0AE1" w:rsidP="00FA4C9A">
      <w:bookmarkStart w:id="3122" w:name="_Toc264622961"/>
      <w:bookmarkStart w:id="3123" w:name="_Toc326049316"/>
      <w:r w:rsidRPr="00B85C79">
        <w:rPr>
          <w:i/>
          <w:sz w:val="20"/>
          <w:szCs w:val="20"/>
        </w:rPr>
        <w:t>Vir: MF</w:t>
      </w:r>
    </w:p>
    <w:p w14:paraId="46A23BD0" w14:textId="77777777" w:rsidR="0072336C" w:rsidRDefault="0072336C" w:rsidP="0062772D">
      <w:pPr>
        <w:pStyle w:val="Napis"/>
        <w:rPr>
          <w:b/>
        </w:rPr>
      </w:pPr>
      <w:r>
        <w:rPr>
          <w:b/>
        </w:rPr>
        <w:br w:type="page"/>
      </w:r>
    </w:p>
    <w:p w14:paraId="578AD319" w14:textId="6951AC35" w:rsidR="00096117" w:rsidRPr="00C608CC" w:rsidRDefault="008626AC" w:rsidP="0062772D">
      <w:pPr>
        <w:pStyle w:val="Napis"/>
      </w:pPr>
      <w:bookmarkStart w:id="3124" w:name="_Toc81832360"/>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9</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6</w:t>
      </w:r>
      <w:r w:rsidR="004F273E">
        <w:rPr>
          <w:b/>
        </w:rPr>
        <w:fldChar w:fldCharType="end"/>
      </w:r>
      <w:r w:rsidRPr="00B85C79">
        <w:rPr>
          <w:b/>
        </w:rPr>
        <w:t>:</w:t>
      </w:r>
      <w:r w:rsidRPr="00E071CE">
        <w:t xml:space="preserve"> Pregled vseh izdanih obveznic Republike Slovenije do 31.</w:t>
      </w:r>
      <w:r w:rsidR="007E1E98" w:rsidRPr="009549BD">
        <w:t xml:space="preserve"> </w:t>
      </w:r>
      <w:r w:rsidRPr="00BE69BC">
        <w:t>12.</w:t>
      </w:r>
      <w:r w:rsidR="007E1E98" w:rsidRPr="00CB388E">
        <w:t xml:space="preserve"> </w:t>
      </w:r>
      <w:bookmarkEnd w:id="3122"/>
      <w:bookmarkEnd w:id="3123"/>
      <w:r w:rsidR="008A0AE1" w:rsidRPr="00D5285A">
        <w:t>20</w:t>
      </w:r>
      <w:r w:rsidR="0072336C">
        <w:t>20</w:t>
      </w:r>
      <w:bookmarkEnd w:id="3124"/>
    </w:p>
    <w:tbl>
      <w:tblPr>
        <w:tblW w:w="5613" w:type="pct"/>
        <w:tblLayout w:type="fixed"/>
        <w:tblCellMar>
          <w:left w:w="70" w:type="dxa"/>
          <w:right w:w="70" w:type="dxa"/>
        </w:tblCellMar>
        <w:tblLook w:val="04A0" w:firstRow="1" w:lastRow="0" w:firstColumn="1" w:lastColumn="0" w:noHBand="0" w:noVBand="1"/>
      </w:tblPr>
      <w:tblGrid>
        <w:gridCol w:w="2385"/>
        <w:gridCol w:w="1248"/>
        <w:gridCol w:w="1084"/>
        <w:gridCol w:w="1125"/>
        <w:gridCol w:w="1706"/>
        <w:gridCol w:w="1068"/>
        <w:gridCol w:w="148"/>
        <w:gridCol w:w="1121"/>
        <w:gridCol w:w="990"/>
        <w:gridCol w:w="1665"/>
        <w:gridCol w:w="1426"/>
        <w:gridCol w:w="1373"/>
        <w:gridCol w:w="368"/>
      </w:tblGrid>
      <w:tr w:rsidR="009C7ABA" w:rsidRPr="00B85C79" w14:paraId="0AD2B8F0" w14:textId="77777777" w:rsidTr="00D136FC">
        <w:trPr>
          <w:gridAfter w:val="2"/>
          <w:wAfter w:w="554" w:type="pct"/>
          <w:trHeight w:val="735"/>
          <w:tblHeader/>
        </w:trPr>
        <w:tc>
          <w:tcPr>
            <w:tcW w:w="759" w:type="pct"/>
            <w:tcBorders>
              <w:top w:val="single" w:sz="4" w:space="0" w:color="auto"/>
              <w:left w:val="single" w:sz="4" w:space="0" w:color="auto"/>
              <w:bottom w:val="single" w:sz="4" w:space="0" w:color="auto"/>
              <w:right w:val="single" w:sz="4" w:space="0" w:color="auto"/>
            </w:tcBorders>
            <w:shd w:val="clear" w:color="auto" w:fill="2D5195"/>
            <w:noWrap/>
            <w:vAlign w:val="center"/>
            <w:hideMark/>
          </w:tcPr>
          <w:p w14:paraId="03D14B17" w14:textId="77777777" w:rsidR="009C7ABA" w:rsidRPr="005F1256" w:rsidRDefault="00B162DC" w:rsidP="00F97065">
            <w:pPr>
              <w:spacing w:line="240" w:lineRule="auto"/>
              <w:ind w:firstLine="142"/>
              <w:jc w:val="center"/>
              <w:rPr>
                <w:rFonts w:eastAsia="Times New Roman" w:cs="Arial"/>
                <w:b/>
                <w:bCs/>
                <w:color w:val="FFFFFF"/>
                <w:sz w:val="18"/>
                <w:szCs w:val="18"/>
                <w:lang w:eastAsia="sl-SI"/>
              </w:rPr>
            </w:pPr>
            <w:r w:rsidRPr="005F1256">
              <w:rPr>
                <w:rFonts w:eastAsia="Times New Roman" w:cs="Arial"/>
                <w:b/>
                <w:bCs/>
                <w:color w:val="FFFFFF"/>
                <w:sz w:val="18"/>
                <w:szCs w:val="18"/>
                <w:lang w:eastAsia="sl-SI"/>
              </w:rPr>
              <w:t>Im</w:t>
            </w:r>
            <w:r w:rsidR="009C7ABA" w:rsidRPr="005F1256">
              <w:rPr>
                <w:rFonts w:eastAsia="Times New Roman" w:cs="Arial"/>
                <w:b/>
                <w:bCs/>
                <w:color w:val="FFFFFF"/>
                <w:sz w:val="18"/>
                <w:szCs w:val="18"/>
                <w:lang w:eastAsia="sl-SI"/>
              </w:rPr>
              <w:t>e obveznice</w:t>
            </w:r>
          </w:p>
        </w:tc>
        <w:tc>
          <w:tcPr>
            <w:tcW w:w="397"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0F3A5F24" w14:textId="77777777" w:rsidR="009C7ABA" w:rsidRPr="0009420B" w:rsidRDefault="009C7ABA" w:rsidP="00F97065">
            <w:pPr>
              <w:spacing w:line="240" w:lineRule="auto"/>
              <w:jc w:val="center"/>
              <w:rPr>
                <w:rFonts w:eastAsia="Times New Roman" w:cs="Arial"/>
                <w:b/>
                <w:bCs/>
                <w:color w:val="FFFFFF"/>
                <w:sz w:val="18"/>
                <w:szCs w:val="18"/>
                <w:lang w:eastAsia="sl-SI"/>
              </w:rPr>
            </w:pPr>
            <w:r w:rsidRPr="0009420B">
              <w:rPr>
                <w:rFonts w:eastAsia="Times New Roman" w:cs="Arial"/>
                <w:b/>
                <w:bCs/>
                <w:color w:val="FFFFFF"/>
                <w:sz w:val="18"/>
                <w:szCs w:val="18"/>
                <w:lang w:eastAsia="sl-SI"/>
              </w:rPr>
              <w:t>Datum izdaje</w:t>
            </w:r>
          </w:p>
        </w:tc>
        <w:tc>
          <w:tcPr>
            <w:tcW w:w="345"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4D609AE1" w14:textId="77777777" w:rsidR="009C7ABA" w:rsidRPr="00DE1044" w:rsidRDefault="009C7ABA" w:rsidP="00F97065">
            <w:pPr>
              <w:spacing w:line="240" w:lineRule="auto"/>
              <w:jc w:val="center"/>
              <w:rPr>
                <w:rFonts w:eastAsia="Times New Roman" w:cs="Arial"/>
                <w:b/>
                <w:bCs/>
                <w:color w:val="FFFFFF"/>
                <w:sz w:val="18"/>
                <w:szCs w:val="18"/>
                <w:lang w:eastAsia="sl-SI"/>
              </w:rPr>
            </w:pPr>
            <w:r w:rsidRPr="00DE1044">
              <w:rPr>
                <w:rFonts w:eastAsia="Times New Roman" w:cs="Arial"/>
                <w:b/>
                <w:bCs/>
                <w:color w:val="FFFFFF"/>
                <w:sz w:val="18"/>
                <w:szCs w:val="18"/>
                <w:lang w:eastAsia="sl-SI"/>
              </w:rPr>
              <w:t>Datum dospetja</w:t>
            </w:r>
          </w:p>
        </w:tc>
        <w:tc>
          <w:tcPr>
            <w:tcW w:w="358"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0E22896D" w14:textId="77777777" w:rsidR="009C7ABA" w:rsidRPr="00D71156" w:rsidRDefault="009C7ABA" w:rsidP="00F97065">
            <w:pPr>
              <w:spacing w:line="240" w:lineRule="auto"/>
              <w:jc w:val="center"/>
              <w:rPr>
                <w:rFonts w:eastAsia="Times New Roman" w:cs="Arial"/>
                <w:b/>
                <w:bCs/>
                <w:color w:val="FFFFFF"/>
                <w:sz w:val="18"/>
                <w:szCs w:val="18"/>
                <w:lang w:eastAsia="sl-SI"/>
              </w:rPr>
            </w:pPr>
            <w:r w:rsidRPr="00D71156">
              <w:rPr>
                <w:rFonts w:eastAsia="Times New Roman" w:cs="Arial"/>
                <w:b/>
                <w:bCs/>
                <w:color w:val="FFFFFF"/>
                <w:sz w:val="18"/>
                <w:szCs w:val="18"/>
                <w:lang w:eastAsia="sl-SI"/>
              </w:rPr>
              <w:t>Kuponi</w:t>
            </w:r>
          </w:p>
        </w:tc>
        <w:tc>
          <w:tcPr>
            <w:tcW w:w="543"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5DFECC59" w14:textId="77777777" w:rsidR="009C7ABA" w:rsidRPr="004F7BE2" w:rsidRDefault="009C7ABA" w:rsidP="00F97065">
            <w:pPr>
              <w:spacing w:line="240" w:lineRule="auto"/>
              <w:jc w:val="center"/>
              <w:rPr>
                <w:rFonts w:eastAsia="Times New Roman" w:cs="Arial"/>
                <w:b/>
                <w:bCs/>
                <w:color w:val="FFFFFF"/>
                <w:sz w:val="18"/>
                <w:szCs w:val="18"/>
                <w:lang w:eastAsia="sl-SI"/>
              </w:rPr>
            </w:pPr>
            <w:r w:rsidRPr="004F7BE2">
              <w:rPr>
                <w:rFonts w:eastAsia="Times New Roman" w:cs="Arial"/>
                <w:b/>
                <w:bCs/>
                <w:color w:val="FFFFFF"/>
                <w:sz w:val="18"/>
                <w:szCs w:val="18"/>
                <w:lang w:eastAsia="sl-SI"/>
              </w:rPr>
              <w:t>Struktura instrumenta</w:t>
            </w:r>
          </w:p>
        </w:tc>
        <w:tc>
          <w:tcPr>
            <w:tcW w:w="340"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12F2638D" w14:textId="77777777" w:rsidR="009C7ABA" w:rsidRPr="000973F8" w:rsidRDefault="009C7ABA" w:rsidP="00F97065">
            <w:pPr>
              <w:spacing w:line="240" w:lineRule="auto"/>
              <w:jc w:val="center"/>
              <w:rPr>
                <w:rFonts w:eastAsia="Times New Roman" w:cs="Arial"/>
                <w:b/>
                <w:bCs/>
                <w:color w:val="FFFFFF"/>
                <w:sz w:val="18"/>
                <w:szCs w:val="18"/>
                <w:lang w:eastAsia="sl-SI"/>
              </w:rPr>
            </w:pPr>
            <w:r w:rsidRPr="000973F8">
              <w:rPr>
                <w:rFonts w:eastAsia="Times New Roman" w:cs="Arial"/>
                <w:b/>
                <w:bCs/>
                <w:color w:val="FFFFFF"/>
                <w:sz w:val="18"/>
                <w:szCs w:val="18"/>
                <w:lang w:eastAsia="sl-SI"/>
              </w:rPr>
              <w:t>Obrestna mera</w:t>
            </w:r>
            <w:r w:rsidR="00570662" w:rsidRPr="000973F8">
              <w:rPr>
                <w:rFonts w:eastAsia="Times New Roman" w:cs="Arial"/>
                <w:b/>
                <w:bCs/>
                <w:color w:val="FFFFFF"/>
                <w:sz w:val="18"/>
                <w:szCs w:val="18"/>
                <w:lang w:eastAsia="sl-SI"/>
              </w:rPr>
              <w:t xml:space="preserve"> (%)</w:t>
            </w:r>
          </w:p>
        </w:tc>
        <w:tc>
          <w:tcPr>
            <w:tcW w:w="404" w:type="pct"/>
            <w:gridSpan w:val="2"/>
            <w:tcBorders>
              <w:top w:val="single" w:sz="4" w:space="0" w:color="auto"/>
              <w:left w:val="single" w:sz="4" w:space="0" w:color="auto"/>
              <w:bottom w:val="single" w:sz="4" w:space="0" w:color="auto"/>
              <w:right w:val="single" w:sz="4" w:space="0" w:color="auto"/>
            </w:tcBorders>
            <w:shd w:val="clear" w:color="auto" w:fill="2D5195"/>
            <w:vAlign w:val="center"/>
            <w:hideMark/>
          </w:tcPr>
          <w:p w14:paraId="77E1DD4E" w14:textId="77777777" w:rsidR="009C7ABA" w:rsidRPr="00507FA5" w:rsidRDefault="009C7ABA" w:rsidP="00F97065">
            <w:pPr>
              <w:spacing w:line="240" w:lineRule="auto"/>
              <w:jc w:val="center"/>
              <w:rPr>
                <w:rFonts w:eastAsia="Times New Roman" w:cs="Arial"/>
                <w:b/>
                <w:bCs/>
                <w:color w:val="FFFFFF"/>
                <w:sz w:val="18"/>
                <w:szCs w:val="18"/>
                <w:lang w:eastAsia="sl-SI"/>
              </w:rPr>
            </w:pPr>
            <w:r w:rsidRPr="00507FA5">
              <w:rPr>
                <w:rFonts w:eastAsia="Times New Roman" w:cs="Arial"/>
                <w:b/>
                <w:bCs/>
                <w:color w:val="FFFFFF"/>
                <w:sz w:val="18"/>
                <w:szCs w:val="18"/>
                <w:lang w:eastAsia="sl-SI"/>
              </w:rPr>
              <w:t>Način izračuna obresti</w:t>
            </w:r>
          </w:p>
        </w:tc>
        <w:tc>
          <w:tcPr>
            <w:tcW w:w="315"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2EF3E54F" w14:textId="77777777" w:rsidR="009C7ABA" w:rsidRPr="005376A6" w:rsidRDefault="009C7ABA" w:rsidP="00F97065">
            <w:pPr>
              <w:spacing w:line="240" w:lineRule="auto"/>
              <w:jc w:val="center"/>
              <w:rPr>
                <w:rFonts w:eastAsia="Times New Roman" w:cs="Arial"/>
                <w:b/>
                <w:bCs/>
                <w:color w:val="FFFFFF"/>
                <w:sz w:val="18"/>
                <w:szCs w:val="18"/>
                <w:lang w:eastAsia="sl-SI"/>
              </w:rPr>
            </w:pPr>
            <w:r w:rsidRPr="005376A6">
              <w:rPr>
                <w:rFonts w:eastAsia="Times New Roman" w:cs="Arial"/>
                <w:b/>
                <w:bCs/>
                <w:color w:val="FFFFFF"/>
                <w:sz w:val="18"/>
                <w:szCs w:val="18"/>
                <w:lang w:eastAsia="sl-SI"/>
              </w:rPr>
              <w:t>Pravica do predčasnega odkupa</w:t>
            </w:r>
          </w:p>
        </w:tc>
        <w:tc>
          <w:tcPr>
            <w:tcW w:w="530"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5DB0D7CC" w14:textId="77777777" w:rsidR="009C7ABA" w:rsidRPr="00B85C79" w:rsidRDefault="009C7ABA" w:rsidP="00576D05">
            <w:pPr>
              <w:spacing w:line="240" w:lineRule="auto"/>
              <w:jc w:val="center"/>
              <w:rPr>
                <w:rFonts w:eastAsia="Times New Roman" w:cs="Arial"/>
                <w:b/>
                <w:bCs/>
                <w:color w:val="FFFFFF"/>
                <w:sz w:val="18"/>
                <w:szCs w:val="18"/>
                <w:lang w:eastAsia="sl-SI"/>
              </w:rPr>
            </w:pPr>
            <w:r w:rsidRPr="00B85C79">
              <w:rPr>
                <w:rFonts w:eastAsia="Times New Roman" w:cs="Arial"/>
                <w:b/>
                <w:bCs/>
                <w:color w:val="FFFFFF"/>
                <w:sz w:val="18"/>
                <w:szCs w:val="18"/>
                <w:lang w:eastAsia="sl-SI"/>
              </w:rPr>
              <w:t xml:space="preserve">Obseg izdaje v </w:t>
            </w:r>
            <w:r w:rsidR="00576D05" w:rsidRPr="00B85C79">
              <w:rPr>
                <w:rFonts w:eastAsia="Times New Roman" w:cs="Arial"/>
                <w:b/>
                <w:bCs/>
                <w:color w:val="FFFFFF"/>
                <w:sz w:val="18"/>
                <w:szCs w:val="18"/>
                <w:lang w:eastAsia="sl-SI"/>
              </w:rPr>
              <w:t>originalni valuti</w:t>
            </w:r>
          </w:p>
        </w:tc>
        <w:tc>
          <w:tcPr>
            <w:tcW w:w="454" w:type="pct"/>
            <w:tcBorders>
              <w:top w:val="single" w:sz="4" w:space="0" w:color="auto"/>
              <w:left w:val="single" w:sz="4" w:space="0" w:color="auto"/>
              <w:bottom w:val="single" w:sz="4" w:space="0" w:color="auto"/>
              <w:right w:val="single" w:sz="4" w:space="0" w:color="auto"/>
            </w:tcBorders>
            <w:shd w:val="clear" w:color="auto" w:fill="2D5195"/>
            <w:vAlign w:val="center"/>
            <w:hideMark/>
          </w:tcPr>
          <w:p w14:paraId="64538D9D" w14:textId="368E64B8" w:rsidR="009C7ABA" w:rsidRPr="00B85C79" w:rsidRDefault="009C7ABA" w:rsidP="00F97065">
            <w:pPr>
              <w:spacing w:line="240" w:lineRule="auto"/>
              <w:jc w:val="center"/>
              <w:rPr>
                <w:rFonts w:eastAsia="Times New Roman" w:cs="Arial"/>
                <w:b/>
                <w:bCs/>
                <w:color w:val="FFFFFF"/>
                <w:sz w:val="18"/>
                <w:szCs w:val="18"/>
                <w:lang w:eastAsia="sl-SI"/>
              </w:rPr>
            </w:pPr>
            <w:r w:rsidRPr="00B85C79">
              <w:rPr>
                <w:rFonts w:eastAsia="Times New Roman" w:cs="Arial"/>
                <w:b/>
                <w:bCs/>
                <w:color w:val="FFFFFF"/>
                <w:sz w:val="18"/>
                <w:szCs w:val="18"/>
                <w:lang w:eastAsia="sl-SI"/>
              </w:rPr>
              <w:t>Stanje dolga 31.12.</w:t>
            </w:r>
            <w:r w:rsidR="008A0AE1" w:rsidRPr="00B85C79">
              <w:rPr>
                <w:rFonts w:eastAsia="Times New Roman" w:cs="Arial"/>
                <w:b/>
                <w:bCs/>
                <w:color w:val="FFFFFF"/>
                <w:sz w:val="18"/>
                <w:szCs w:val="18"/>
                <w:lang w:eastAsia="sl-SI"/>
              </w:rPr>
              <w:t>20</w:t>
            </w:r>
            <w:r w:rsidR="0072336C">
              <w:rPr>
                <w:rFonts w:eastAsia="Times New Roman" w:cs="Arial"/>
                <w:b/>
                <w:bCs/>
                <w:color w:val="FFFFFF"/>
                <w:sz w:val="18"/>
                <w:szCs w:val="18"/>
                <w:lang w:eastAsia="sl-SI"/>
              </w:rPr>
              <w:t>20</w:t>
            </w:r>
            <w:r w:rsidR="008A0AE1" w:rsidRPr="00B85C79">
              <w:rPr>
                <w:rFonts w:eastAsia="Times New Roman" w:cs="Arial"/>
                <w:b/>
                <w:bCs/>
                <w:color w:val="FFFFFF"/>
                <w:sz w:val="18"/>
                <w:szCs w:val="18"/>
                <w:lang w:eastAsia="sl-SI"/>
              </w:rPr>
              <w:t xml:space="preserve"> </w:t>
            </w:r>
          </w:p>
          <w:p w14:paraId="746CBE70" w14:textId="77777777" w:rsidR="009C7ABA" w:rsidRPr="00B85C79" w:rsidRDefault="009C7ABA" w:rsidP="00F97065">
            <w:pPr>
              <w:spacing w:line="240" w:lineRule="auto"/>
              <w:jc w:val="center"/>
              <w:rPr>
                <w:rFonts w:eastAsia="Times New Roman" w:cs="Arial"/>
                <w:b/>
                <w:bCs/>
                <w:color w:val="FFFFFF"/>
                <w:sz w:val="18"/>
                <w:szCs w:val="18"/>
                <w:lang w:eastAsia="sl-SI"/>
              </w:rPr>
            </w:pPr>
            <w:r w:rsidRPr="00B85C79">
              <w:rPr>
                <w:rFonts w:eastAsia="Times New Roman" w:cs="Arial"/>
                <w:b/>
                <w:bCs/>
                <w:color w:val="FFFFFF"/>
                <w:sz w:val="18"/>
                <w:szCs w:val="18"/>
                <w:lang w:eastAsia="sl-SI"/>
              </w:rPr>
              <w:t>(v EUR)</w:t>
            </w:r>
          </w:p>
        </w:tc>
      </w:tr>
      <w:tr w:rsidR="009C7ABA" w:rsidRPr="00B85C79" w14:paraId="3FB6C65B" w14:textId="77777777" w:rsidTr="0072336C">
        <w:trPr>
          <w:gridAfter w:val="2"/>
          <w:wAfter w:w="554" w:type="pct"/>
          <w:trHeight w:val="288"/>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D988B"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RS01 - prestrukturiranje gospodarstva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1DFA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30.06.1990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E6E6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31.12.1997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F14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30.6.,31.12.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4093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151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C17F3" w14:textId="77777777" w:rsidR="009C7ABA" w:rsidRPr="00B85C79" w:rsidRDefault="009C7ABA">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98E5" w14:textId="58DD84F6"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97E4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200.000.000 DEM</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F4C8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83B4EF6"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47490"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 xml:space="preserve">RS02 - pospeševanje izvoza </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89A8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01.10.1990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DA55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01.12.2000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D6C4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1.4.,1.10.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EA51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F8A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2CA2" w14:textId="77777777" w:rsidR="009C7ABA" w:rsidRPr="00B85C79" w:rsidRDefault="009C7AB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00F5A" w14:textId="4542A882"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9DAF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220.000.000 DEM</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3204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3A1F61D"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328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RS03 - Irak, Angola, Kuba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FB9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01.01.1993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E9E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15.01.2000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D548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FAFE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D19D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7,00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5724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CC19D" w14:textId="29476695"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C7F0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28.000.000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0EA1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3FD85CC"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B6404"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RS04 - neizplačane devizne vloge bankam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8D11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04.04.1997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E8F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30.06.2022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8958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31.5.,30.11.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CA28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2CF2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2166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19A52" w14:textId="77777777"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DA/delno ali v celoti</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A2B3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841.426.000 DEM</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6DE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D0D2EF7"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2AA25"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RS06 - izplačane devizne vloge bankam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6086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29.05.1997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D7C1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15.02.2015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F217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15.2.,15.8.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32C7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(90%DPC)</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DBC7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3853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A1EA5" w14:textId="3337366D"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51F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44.386.200.000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640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8FFF8ED"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F80D6"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RS08 - neizplačane devizne vloge občanom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E7A0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30.06.1993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CCBD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31.05.2003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4DA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31.05.,30.11.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34C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344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23EA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B1804" w14:textId="682FB455"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51F8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96.533.000 DEM</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7623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7680C63"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D7C3B"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RS09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3D5F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23.07.1997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58D6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24.07.2000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56C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24.1.,24.7.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000E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E9E9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+ 6,00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7D60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9F700" w14:textId="09261EB0"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5808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25.551.000.000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0D0D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23B0C0F"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014B8"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RS10 - neizplačane devizne vloge bankam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7C01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2209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31.05.2007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9AEC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31.05.</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1F0C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 xml:space="preserve">   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F4496" w14:textId="77777777" w:rsidR="009C7ABA" w:rsidRPr="00B85C79" w:rsidRDefault="009C7ABA" w:rsidP="00D136FC">
            <w:pPr>
              <w:spacing w:line="240" w:lineRule="auto"/>
              <w:jc w:val="center"/>
              <w:rPr>
                <w:rFonts w:eastAsia="Times New Roman" w:cs="Arial"/>
                <w:sz w:val="18"/>
                <w:szCs w:val="18"/>
                <w:lang w:eastAsia="sl-SI"/>
              </w:rPr>
            </w:pPr>
            <w:r w:rsidRPr="00B85C79">
              <w:rPr>
                <w:rFonts w:eastAsia="Times New Roman" w:cs="Arial"/>
                <w:sz w:val="18"/>
                <w:szCs w:val="18"/>
                <w:lang w:eastAsia="sl-SI"/>
              </w:rPr>
              <w:t>4,5</w:t>
            </w:r>
            <w:r w:rsidR="00D136FC" w:rsidRPr="00B85C79">
              <w:rPr>
                <w:rFonts w:eastAsia="Times New Roman" w:cs="Arial"/>
                <w:sz w:val="18"/>
                <w:szCs w:val="18"/>
                <w:lang w:eastAsia="sl-SI"/>
              </w:rPr>
              <w:t>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6E1BE"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F1927" w14:textId="77777777"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DA/delno ali v celoti</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4D2E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52.189.610.000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C74D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AB2E3A8"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7EE1"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 xml:space="preserve">RS12 </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590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29.05.1998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D37F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29.05.2002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9700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29.5.</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A855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A568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B06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9D872" w14:textId="1673F871"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191B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9.632.810.000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0D11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7AF125D"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47E9F"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RS13 - prestrukturiranje gospodarstva SRD</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A646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29.06.1998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A26D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29.06.2008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20A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29.6.,29.12.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C347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4DD8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5,55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3049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312EE" w14:textId="7A0ECADC"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A0FA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106.701.000 DEM</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2F5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BE970C9" w14:textId="77777777" w:rsidTr="0072336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4EC0"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A1B3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01.06.1999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272A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01.06.2003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6607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08F1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E9D4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TOM + 4,00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59067" w14:textId="77777777" w:rsidR="009C7ABA" w:rsidRPr="00B85C79" w:rsidRDefault="009C7ABA">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19BCE" w14:textId="24894286" w:rsidR="009C7ABA" w:rsidRPr="00B85C79" w:rsidRDefault="009C7ABA" w:rsidP="0072336C">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3064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6.304.000.000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3ABF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E0B8FF6"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89621"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431E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C24F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2153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5C0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822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97F1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C567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CE76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6E0D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BA0BC8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EA8A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B</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827A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A1C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15.07.1999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C626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EC4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3D6E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4,65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85E11"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D9F9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F855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C658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F1D7600"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E1708"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C</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6758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7C44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120D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6DF6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47A4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FC0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5250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B70B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0D6C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01D94D7"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4BDAF"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D</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DBA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2C30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0A48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D53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7451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37B4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EB1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2E5B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243B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F2D30AF"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3DB44"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E</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F8D6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0901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5B7B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6128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22C4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5,10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41BD"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BAE0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F14A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7748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7D904B3"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18FC8"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F</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95D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23D1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D4E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B0E1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995B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5,20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0D72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AFF4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0609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78A1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65717D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5FBE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G</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E961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551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CDBF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FB50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091A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5,35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091C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55E8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835B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16AB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023BB82"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B540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H</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342D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7478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078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B747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63E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5,55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6B2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BA4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77E0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8.866.000.000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B66C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4426995"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D5FC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I</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0A21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76A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22CD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F4E6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DF5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5,70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BE3D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0FFB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E909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E59A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22CCE98"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9540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J</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91AF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C0C5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F9B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2C89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5D39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5,90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260E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C681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222F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3DA5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68E99D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E688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K</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A53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ADBD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17FA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A354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BC7E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6,10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FD4B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0190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C928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F453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A4B1E5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148B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L</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F6C6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D54D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BF41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4DE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A7E0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6,25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2835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5EA3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7F822"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8.981.300.000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6FF4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221C425"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564F"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3F8F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283D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8380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15.4.,15.10.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A407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883A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F76C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BC93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390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13.880.200.000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2FF1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4057C1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734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N</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9D2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96ED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E1B9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4BEB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4D33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5,550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8887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793F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3818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D175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38013A9"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722C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O</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EEA2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92E7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928D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1434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F066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5,700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4C6A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5CCF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C5C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BAF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837385D"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2A7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P</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DCD0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0959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76CF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B1E0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19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5,900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8D7A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4F2A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D2512"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3CC7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56BC71D"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A006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F621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2D5F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619E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C71D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8CE9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6,100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9CC8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7F27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DAB8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9396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9689720"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25AE8"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S</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6590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2978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C913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B4C5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4DE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6,250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5FFB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1D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4869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BC24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05B8AB2"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7A19"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AD1E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16.11.1995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31C9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D14B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F8E7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101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976D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E5A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9F43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A8C7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5ED8F46"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4A3D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F68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24.02.2000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571F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24.02.2003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0E18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99E2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47C4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1A32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57A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B3E4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1858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ADEFAD9"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E3F7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61D5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24.02.2000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13DF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24.02.2005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397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462A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A60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EF17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2D0F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6EF3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4E5C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0FA7E11"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A399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18E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26.04.2000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8B8A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26.04.2010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0AAE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FC7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C1CD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B613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E21A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EAC62"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810D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CF1A569"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31EF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83DA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24.07.2000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1170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24.07.2003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DB4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E77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52AF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EF9C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07D1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CA21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437E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2B069DE"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376B9"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E7F4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01.12.2000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5D27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01.12.2003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7C28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E575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A459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D155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86FC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47EC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8A8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4B7B033"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A1BEC"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RS21 - plačilo odškodnin za zaplenjeno premoženje</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E285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01.02.2001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F6CC1" w14:textId="77777777" w:rsidR="009C7ABA" w:rsidRPr="00B85C79" w:rsidRDefault="003702D6"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31.12.2020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BC9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07FE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854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+ 1,00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0283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34F0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C585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2C9F" w14:textId="57839911" w:rsidR="009C7ABA" w:rsidRPr="00B85C79" w:rsidRDefault="00063E9B">
            <w:pPr>
              <w:spacing w:line="240" w:lineRule="auto"/>
              <w:jc w:val="right"/>
              <w:rPr>
                <w:rFonts w:eastAsia="Times New Roman" w:cs="Arial"/>
                <w:sz w:val="18"/>
                <w:szCs w:val="18"/>
                <w:lang w:eastAsia="sl-SI"/>
              </w:rPr>
            </w:pPr>
            <w:r>
              <w:rPr>
                <w:rFonts w:eastAsia="Times New Roman" w:cs="Arial"/>
                <w:sz w:val="18"/>
                <w:szCs w:val="18"/>
                <w:lang w:eastAsia="sl-SI"/>
              </w:rPr>
              <w:t>653</w:t>
            </w:r>
            <w:r w:rsidR="009C7ABA" w:rsidRPr="00B85C79">
              <w:rPr>
                <w:rFonts w:eastAsia="Times New Roman" w:cs="Arial"/>
                <w:sz w:val="18"/>
                <w:szCs w:val="18"/>
                <w:lang w:eastAsia="sl-SI"/>
              </w:rPr>
              <w:t>.</w:t>
            </w:r>
            <w:r>
              <w:rPr>
                <w:rFonts w:eastAsia="Times New Roman" w:cs="Arial"/>
                <w:sz w:val="18"/>
                <w:szCs w:val="18"/>
                <w:lang w:eastAsia="sl-SI"/>
              </w:rPr>
              <w:t>093</w:t>
            </w:r>
          </w:p>
        </w:tc>
      </w:tr>
      <w:tr w:rsidR="009C7ABA" w:rsidRPr="00B85C79" w14:paraId="48878292"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F3F3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9CF2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13.02.2001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D6D7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13.02.2006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CC3E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4105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3C5E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B0E4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F5C7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BDEC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E816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1A7534A"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8E46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EC9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13.02.2001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EE9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13.02.2011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DF6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1AC3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65E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9A06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AD78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AF65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9261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036BE55"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31F4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438D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13.03.2001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4891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13.03.2004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DEB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13.3.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B140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B2CD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378E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26FD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8715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11.000.000.000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16E0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949E590"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0C121"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E11B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18.04.2001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B582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18.04.2006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1978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DE05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4577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BBB8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71C3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142F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2DC4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821B7E6"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8A79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33E3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01.06.2001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70B2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01.06.2011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3364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1.6.</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5FF3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D788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5,375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6149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078C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69D0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1C4A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AF2AA09"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8B0B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1601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04.12.2001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FF78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04.12.2006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786C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9610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AF58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A514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C5A3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EF3B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17.000.000.000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94CC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8E96CF9"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1EE5E"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2507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671B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15.01.2005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4B2E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FF75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0EA5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B2A1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A21B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BA11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10.500.000.000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02A7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7C21EC3"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6553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RS29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E0C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EAB7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15.01.2012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52CD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6969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CE2B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5,375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1A27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2032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0905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55.000.000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D4B6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D760C2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2D3BE"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RS30 - žrtve vojne in povojnega nasilja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DCA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01.01.2002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A576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11.04.2002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930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095D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11D3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+ 1,00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A51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C429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36F8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A4B4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A3954E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DF51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025A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08D1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15.01.2007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2AD0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4224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3137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+ 4,70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EC619"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28F5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CEE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2.947.680.000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F0BE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1B04DC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BA2B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D730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206B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15.01.2012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979E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61C2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22B6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5,375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6F8B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03B1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83E5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23.865.500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B9C8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80B326F"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5366B"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5804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6589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20.01.2023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07E6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20.1.,20.4.,20.7.,20.10.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F0DF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6911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8341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1F91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DD8CC" w14:textId="0748B03D"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127.166.00</w:t>
            </w:r>
            <w:r w:rsidR="0072336C">
              <w:rPr>
                <w:rFonts w:eastAsia="Times New Roman" w:cs="Arial"/>
                <w:sz w:val="18"/>
                <w:szCs w:val="18"/>
                <w:lang w:eastAsia="sl-SI"/>
              </w:rPr>
              <w:t>4</w:t>
            </w:r>
            <w:r w:rsidRPr="00B85C79">
              <w:rPr>
                <w:rFonts w:eastAsia="Times New Roman" w:cs="Arial"/>
                <w:sz w:val="18"/>
                <w:szCs w:val="18"/>
                <w:lang w:eastAsia="sl-SI"/>
              </w:rPr>
              <w:t xml:space="preserve">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2E44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82.880.109</w:t>
            </w:r>
          </w:p>
        </w:tc>
      </w:tr>
      <w:tr w:rsidR="009C7ABA" w:rsidRPr="00B85C79" w14:paraId="52D9D637"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A953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BC82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18.02.2002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A8A8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18.02.2007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2881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A87E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BBA2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2185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D23E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6AA9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16.910.000.000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AFE4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F87D1EA"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BCF74"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255F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18.03.2002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8500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18.03.2007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3D77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DDAC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EE95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+ 4,20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BBCA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01B2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F20A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14.000.000.000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587C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B78C2B9"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CBD0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C5FC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18.03.2002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4266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18.03.2005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1D25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E87B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8DE2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F6F3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B2E4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C5A8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AA27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7782AE5"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2EBE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1D03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19.04.2002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CD39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19.04.2007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F633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DFBD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20D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+ 4,00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C533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206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1F80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17.000.000.000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50ED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A9937CF"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281A4"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RS38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41A0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19.04.2002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6D01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19.04.2017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9C48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19.4.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4E4B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6A4A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5,625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89881"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F58E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2F0DC"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217.855.700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EF852" w14:textId="77777777" w:rsidR="009C7ABA" w:rsidRPr="00B85C79" w:rsidRDefault="009C7AB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F24414F"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EC7C2" w14:textId="77777777" w:rsidR="009C7ABA" w:rsidRPr="00B85C79" w:rsidRDefault="009C7ABA" w:rsidP="00D136FC">
            <w:pPr>
              <w:spacing w:line="240" w:lineRule="auto"/>
              <w:ind w:left="142" w:firstLineChars="11" w:firstLine="20"/>
              <w:jc w:val="left"/>
              <w:rPr>
                <w:rFonts w:eastAsia="Times New Roman" w:cs="Arial"/>
                <w:sz w:val="18"/>
                <w:szCs w:val="18"/>
                <w:lang w:eastAsia="sl-SI"/>
              </w:rPr>
            </w:pPr>
            <w:r w:rsidRPr="00B85C79">
              <w:rPr>
                <w:rFonts w:eastAsia="Times New Roman" w:cs="Arial"/>
                <w:sz w:val="18"/>
                <w:szCs w:val="18"/>
                <w:lang w:eastAsia="sl-SI"/>
              </w:rPr>
              <w:t>RS39 - žrtve vojne in povojnega nasilja</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22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11.04.2002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03367" w14:textId="77777777" w:rsidR="009C7ABA" w:rsidRPr="00B85C79" w:rsidRDefault="003702D6"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31.12.2020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0DC5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15.9.</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110D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F631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+ 1,00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94D8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054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94E0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3D7A3" w14:textId="77777777" w:rsidR="009C7ABA" w:rsidRPr="00B85C79" w:rsidRDefault="009C7ABA">
            <w:pPr>
              <w:spacing w:line="240" w:lineRule="auto"/>
              <w:jc w:val="right"/>
              <w:rPr>
                <w:rFonts w:eastAsia="Times New Roman" w:cs="Arial"/>
                <w:sz w:val="18"/>
                <w:szCs w:val="18"/>
                <w:lang w:eastAsia="sl-SI"/>
              </w:rPr>
            </w:pPr>
            <w:r w:rsidRPr="00B85C79">
              <w:rPr>
                <w:rFonts w:eastAsia="Times New Roman" w:cs="Arial"/>
                <w:sz w:val="18"/>
                <w:szCs w:val="18"/>
                <w:lang w:eastAsia="sl-SI"/>
              </w:rPr>
              <w:t>7</w:t>
            </w:r>
            <w:r w:rsidR="003E6F22" w:rsidRPr="00B85C79">
              <w:rPr>
                <w:rFonts w:eastAsia="Times New Roman" w:cs="Arial"/>
                <w:sz w:val="18"/>
                <w:szCs w:val="18"/>
                <w:lang w:eastAsia="sl-SI"/>
              </w:rPr>
              <w:t>55</w:t>
            </w:r>
            <w:r w:rsidRPr="00B85C79">
              <w:rPr>
                <w:rFonts w:eastAsia="Times New Roman" w:cs="Arial"/>
                <w:sz w:val="18"/>
                <w:szCs w:val="18"/>
                <w:lang w:eastAsia="sl-SI"/>
              </w:rPr>
              <w:t>.</w:t>
            </w:r>
            <w:r w:rsidR="002C5057" w:rsidRPr="00B85C79">
              <w:rPr>
                <w:rFonts w:eastAsia="Times New Roman" w:cs="Arial"/>
                <w:sz w:val="18"/>
                <w:szCs w:val="18"/>
                <w:lang w:eastAsia="sl-SI"/>
              </w:rPr>
              <w:t>767</w:t>
            </w:r>
          </w:p>
        </w:tc>
      </w:tr>
      <w:tr w:rsidR="009C7ABA" w:rsidRPr="00B85C79" w14:paraId="5E8F9A2F"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A5D4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91DA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31.05.2002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32D4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31.05.2007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C59E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31.5.</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0CE0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BB7D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+ 3,90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92EF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A99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2287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862B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4CFE43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AF48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30D9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D6F6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7FE4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2387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DFFA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6A21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5D53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1EFB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6B4B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664FDE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3D97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B8ED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2ABD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13C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131C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0590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TOM + 3,00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3DC99"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2B3D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B472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15.600.000.000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4A40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2BCC14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E4A16"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 xml:space="preserve">RS44 - zamenjava RS15  G H I J K L M </w:t>
            </w:r>
          </w:p>
          <w:p w14:paraId="711CF180" w14:textId="77777777" w:rsidR="009C7ABA" w:rsidRPr="00B85C79" w:rsidRDefault="009C7ABA" w:rsidP="00F97065">
            <w:pPr>
              <w:spacing w:line="240" w:lineRule="auto"/>
              <w:ind w:left="142"/>
              <w:jc w:val="left"/>
              <w:rPr>
                <w:rFonts w:eastAsia="Times New Roman" w:cs="Arial"/>
                <w:sz w:val="18"/>
                <w:szCs w:val="18"/>
                <w:lang w:eastAsia="sl-SI"/>
              </w:rPr>
            </w:pPr>
            <w:r w:rsidRPr="00B85C79">
              <w:rPr>
                <w:rFonts w:eastAsia="Times New Roman" w:cs="Arial"/>
                <w:sz w:val="18"/>
                <w:szCs w:val="18"/>
                <w:lang w:eastAsia="sl-SI"/>
              </w:rPr>
              <w:t>N O P R S 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9AE9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08.11.2002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BB0B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08.11.2012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66E6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6928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F28F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6,650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7E3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E192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82C8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2.964.930.000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15A2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00A1542"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3FC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RS45 - zamenjava RS15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E38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08.11.2002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8454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08.11.2005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5AED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090D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09CA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8,200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6C71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103C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A4F7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12.112.490.000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688C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437A8A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E4C1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RS46 - zamenjava RS15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9A9E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08.11.2002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8E34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08.11.2007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50AF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37C1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BE1F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853E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7FEA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1A49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48.488.500.000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4E16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488839F"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EA52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RS47 - zamenjava RS15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38F4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08.11.2002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B9DA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08.11.2012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B34B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1C9F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C3C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3,250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C61DD"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33A7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5F51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60.524.470.000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9413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906DF2F"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490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431F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02.12.2002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835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02.12.2012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15E9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5E93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FFB0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4,750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F2466"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42E8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8CF5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7641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8C80F74"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BCFB"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RS49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AB7C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10.01.2003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9623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10.01.2022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0EF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10.1.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ABC6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99F1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4,750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A1F7B"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6ACD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28BCD"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29.788.960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A186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29.632.020</w:t>
            </w:r>
          </w:p>
        </w:tc>
      </w:tr>
      <w:tr w:rsidR="009C7ABA" w:rsidRPr="00B85C79" w14:paraId="767F9BC1"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5804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7D56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24.02.2003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38D2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24.02.2013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A700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9719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8C4D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545E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76CC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61C6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61.281.800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BDDF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42C72204"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7367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08CA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24.02.2003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0C95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822C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B444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60CC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7,750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65EEE"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4A28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B2B1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44.470.500.000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117B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AE1BABD"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D42F"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8FC0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08.04.2003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929D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08.04.2008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7687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F4FA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FC35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6,250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4A16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03E3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E8E8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DC74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FAA3E0E"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5D25B"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3C3E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08.04.2003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F3C6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08.04.2018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CF9D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9547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(D)</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95AC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4,880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B609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4C5B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2B16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DDDFE" w14:textId="77777777" w:rsidR="009C7ABA" w:rsidRPr="00B85C79" w:rsidRDefault="00EC6AA9"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9C64002"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B5E5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RS15 - sanacijske serija U</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E7BA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BA0C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15.07.2010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388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15.1.,15.7.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47AF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Indeksiran (TOM)</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D006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590F8"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Konformni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71EE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8A51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1.814.800.000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122F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11E5B08"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2590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D51C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15.10.2003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6438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15.10.2013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8CFB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61C4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8172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5,750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0072"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4133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2244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CF6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087A332"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734D8"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34B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11.02.2004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AEA3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11.02.2007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7F24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5A33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76A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8217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861F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3204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99AE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7FA382A"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C9FD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DADE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11.02.2004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6A32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11.02.2009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D2C2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5094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29D1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4,875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996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4213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C280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50.000.000.000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892F2"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79288D34"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96C7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2D67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15.03.2004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66C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15.10.2014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A81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DBB5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8DBA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4,875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FC12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D2E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2F0C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B848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F0A5DC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DF37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1BB2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17.01.2005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687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17.04.2008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ECF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CDA9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A315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3,250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48F3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6B69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7FD5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99.330.000.000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E28A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11ED695"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D0764"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RS59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16E9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17.01.2005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C094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17.02.2016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D60C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7A1A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1E71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AA87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D613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6D36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1.264.252.811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98D4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0BB1AF4E"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AE58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425E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31.03.2005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E57F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31.03.2010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2A60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7626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80FB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FE62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432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F2E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130.000.000.000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D4374"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326F03FA"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F07F9"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19D9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23.01.2006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89F2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24.01.2011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E4C1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A3D0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3857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3,250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3025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E7A1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F533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139.200.000.000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87D6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17404ED"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4C7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A1F0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23.01.2006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48F4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23.03.2017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8904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23.3.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48BB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1296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EFFA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3A22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1B519"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130.000.000.000 SIT</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D599E" w14:textId="77777777" w:rsidR="009C7ABA" w:rsidRPr="00B85C79" w:rsidRDefault="003E6F22">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2820FC71"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DBBC2"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8DC2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06.02.2008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222A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06.02.2019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9195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6.2.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E1E5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F7DB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4,375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6F4EE"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F165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802A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1.198.558.000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BC493" w14:textId="02101E9A" w:rsidR="009C7ABA" w:rsidRPr="00B85C79" w:rsidRDefault="009C7AB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16269B2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14801"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416B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05.02.2009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962B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05.02.2012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212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1A55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2082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4,250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077F1"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6515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229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AC64E"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D9FD23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B8BC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0BE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02.04.2009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ADEF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02.04.2014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8082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DFEB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1629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4,375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FDF7F"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DE3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36822"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EAD0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8CB095C"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11D9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902D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09.09.2009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FF6C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09.09.2024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A50D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9.9.</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BEBD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AFF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4,625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238D4"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AC2E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4FADB"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8679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w:t>
            </w:r>
          </w:p>
        </w:tc>
      </w:tr>
      <w:tr w:rsidR="009C7ABA" w:rsidRPr="00B85C79" w14:paraId="4183B8FD"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2F1C7"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339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26.01.2010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1E89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26.01.2020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4E6A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26.01.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1BA4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3602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4,125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C7A67"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B12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85EF6"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1.645.715.000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FD5A3" w14:textId="71F083A8"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66A05E5"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C959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4310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17.03.2010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9AB9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17.03.2015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895C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17.03.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79A2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013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2,750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76B9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6B7C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50AD0"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1.097.058.000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C85E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6F425047"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229F"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RS69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9EDF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18.01.2011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B5CD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18.01.2021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5C02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18.1.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A8C4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3C13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4,375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8B49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4317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A4F57"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1.605.866.000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27D6C" w14:textId="2B4F2E1F"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w:t>
            </w:r>
            <w:r w:rsidR="0072336C">
              <w:rPr>
                <w:rFonts w:eastAsia="Times New Roman" w:cs="Arial"/>
                <w:sz w:val="18"/>
                <w:szCs w:val="18"/>
                <w:lang w:eastAsia="sl-SI"/>
              </w:rPr>
              <w:t>507</w:t>
            </w:r>
            <w:r w:rsidRPr="00B85C79">
              <w:rPr>
                <w:rFonts w:eastAsia="Times New Roman" w:cs="Arial"/>
                <w:sz w:val="18"/>
                <w:szCs w:val="18"/>
                <w:lang w:eastAsia="sl-SI"/>
              </w:rPr>
              <w:t>.</w:t>
            </w:r>
            <w:r w:rsidR="0072336C">
              <w:rPr>
                <w:rFonts w:eastAsia="Times New Roman" w:cs="Arial"/>
                <w:sz w:val="18"/>
                <w:szCs w:val="18"/>
                <w:lang w:eastAsia="sl-SI"/>
              </w:rPr>
              <w:t>736</w:t>
            </w:r>
            <w:r w:rsidRPr="00B85C79">
              <w:rPr>
                <w:rFonts w:eastAsia="Times New Roman" w:cs="Arial"/>
                <w:sz w:val="18"/>
                <w:szCs w:val="18"/>
                <w:lang w:eastAsia="sl-SI"/>
              </w:rPr>
              <w:t>.000</w:t>
            </w:r>
          </w:p>
        </w:tc>
      </w:tr>
      <w:tr w:rsidR="009C7ABA" w:rsidRPr="00B85C79" w14:paraId="6832D4E6"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EAEE6"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8982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30.03.2011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E26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30.03.2026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13D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B5B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DC19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5,125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8A509"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0026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8920A"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7700F"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w:t>
            </w:r>
          </w:p>
        </w:tc>
      </w:tr>
      <w:tr w:rsidR="009C7ABA" w:rsidRPr="00B85C79" w14:paraId="2EC628EE"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E798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8570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08.04.2014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F897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08.04.2021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69DBC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8.4.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22653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91169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B85A0"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239D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2E578"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BA150B" w14:textId="698077C6" w:rsidR="009C7ABA" w:rsidRPr="00B85C79" w:rsidRDefault="0072336C" w:rsidP="00F97065">
            <w:pPr>
              <w:spacing w:line="240" w:lineRule="auto"/>
              <w:jc w:val="right"/>
              <w:rPr>
                <w:rFonts w:eastAsia="Times New Roman" w:cs="Arial"/>
                <w:sz w:val="18"/>
                <w:szCs w:val="18"/>
                <w:lang w:eastAsia="sl-SI"/>
              </w:rPr>
            </w:pPr>
            <w:r>
              <w:rPr>
                <w:rFonts w:eastAsia="Times New Roman" w:cs="Arial"/>
                <w:sz w:val="18"/>
                <w:szCs w:val="18"/>
                <w:lang w:eastAsia="sl-SI"/>
              </w:rPr>
              <w:t>925</w:t>
            </w:r>
            <w:r w:rsidR="009C7ABA" w:rsidRPr="00B85C79">
              <w:rPr>
                <w:rFonts w:eastAsia="Times New Roman" w:cs="Arial"/>
                <w:sz w:val="18"/>
                <w:szCs w:val="18"/>
                <w:lang w:eastAsia="sl-SI"/>
              </w:rPr>
              <w:t>.</w:t>
            </w:r>
            <w:r>
              <w:rPr>
                <w:rFonts w:eastAsia="Times New Roman" w:cs="Arial"/>
                <w:sz w:val="18"/>
                <w:szCs w:val="18"/>
                <w:lang w:eastAsia="sl-SI"/>
              </w:rPr>
              <w:t>15</w:t>
            </w:r>
            <w:r w:rsidR="009C7ABA" w:rsidRPr="00B85C79">
              <w:rPr>
                <w:rFonts w:eastAsia="Times New Roman" w:cs="Arial"/>
                <w:sz w:val="18"/>
                <w:szCs w:val="18"/>
                <w:lang w:eastAsia="sl-SI"/>
              </w:rPr>
              <w:t>0.000</w:t>
            </w:r>
          </w:p>
        </w:tc>
      </w:tr>
      <w:tr w:rsidR="009C7ABA" w:rsidRPr="00B85C79" w14:paraId="14D5352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CF57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0FF1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08.04.2014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6E5A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09.10.2017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62A40"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9.10.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FD95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715D0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1,750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ADCDD"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7E5EC"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C6E31"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1.251.044.000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C3760" w14:textId="77777777" w:rsidR="009C7ABA" w:rsidRPr="00B85C79" w:rsidRDefault="009C7AB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9C7ABA" w:rsidRPr="00B85C79" w14:paraId="5A649061"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57D8C"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E564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04.11.2014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90A34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25.03.2022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4D18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4.11.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80A9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3BA3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2,250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0A411C"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0914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172C3"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C57E5" w14:textId="77777777"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w:t>
            </w:r>
          </w:p>
        </w:tc>
      </w:tr>
      <w:tr w:rsidR="009C7ABA" w:rsidRPr="00B85C79" w14:paraId="491476B2"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3CF2D"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FD5D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25.03.2015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2AEFB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25.03.2035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C420A"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25.3.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E3055"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50F74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B6D29"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775D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41936C" w14:textId="0A2EBAF5" w:rsidR="009C7ABA" w:rsidRPr="00B85C79" w:rsidRDefault="002C5057">
            <w:pPr>
              <w:spacing w:line="240" w:lineRule="auto"/>
              <w:jc w:val="right"/>
              <w:rPr>
                <w:rFonts w:eastAsia="Times New Roman" w:cs="Arial"/>
                <w:sz w:val="18"/>
                <w:szCs w:val="18"/>
                <w:lang w:eastAsia="sl-SI"/>
              </w:rPr>
            </w:pPr>
            <w:r w:rsidRPr="00B85C79">
              <w:rPr>
                <w:rFonts w:eastAsia="Times New Roman" w:cs="Arial"/>
                <w:sz w:val="18"/>
                <w:szCs w:val="18"/>
                <w:lang w:eastAsia="sl-SI"/>
              </w:rPr>
              <w:t>2</w:t>
            </w:r>
            <w:r w:rsidR="009C7ABA" w:rsidRPr="00B85C79">
              <w:rPr>
                <w:rFonts w:eastAsia="Times New Roman" w:cs="Arial"/>
                <w:sz w:val="18"/>
                <w:szCs w:val="18"/>
                <w:lang w:eastAsia="sl-SI"/>
              </w:rPr>
              <w:t>.</w:t>
            </w:r>
            <w:r w:rsidR="00BC094A">
              <w:rPr>
                <w:rFonts w:eastAsia="Times New Roman" w:cs="Arial"/>
                <w:sz w:val="18"/>
                <w:szCs w:val="18"/>
                <w:lang w:eastAsia="sl-SI"/>
              </w:rPr>
              <w:t>3</w:t>
            </w:r>
            <w:r w:rsidRPr="00B85C79">
              <w:rPr>
                <w:rFonts w:eastAsia="Times New Roman" w:cs="Arial"/>
                <w:sz w:val="18"/>
                <w:szCs w:val="18"/>
                <w:lang w:eastAsia="sl-SI"/>
              </w:rPr>
              <w:t>50</w:t>
            </w:r>
            <w:r w:rsidR="009C7ABA" w:rsidRPr="00B85C79">
              <w:rPr>
                <w:rFonts w:eastAsia="Times New Roman" w:cs="Arial"/>
                <w:sz w:val="18"/>
                <w:szCs w:val="18"/>
                <w:lang w:eastAsia="sl-SI"/>
              </w:rPr>
              <w:t>.000.000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184E8" w14:textId="51A259AB" w:rsidR="009C7ABA" w:rsidRPr="00B85C79" w:rsidRDefault="003E6F22">
            <w:pPr>
              <w:spacing w:line="240" w:lineRule="auto"/>
              <w:jc w:val="right"/>
              <w:rPr>
                <w:rFonts w:eastAsia="Times New Roman" w:cs="Arial"/>
                <w:sz w:val="18"/>
                <w:szCs w:val="18"/>
                <w:lang w:eastAsia="sl-SI"/>
              </w:rPr>
            </w:pPr>
            <w:r w:rsidRPr="00B85C79">
              <w:rPr>
                <w:rFonts w:eastAsia="Times New Roman" w:cs="Arial"/>
                <w:sz w:val="18"/>
                <w:szCs w:val="18"/>
                <w:lang w:eastAsia="sl-SI"/>
              </w:rPr>
              <w:t>2</w:t>
            </w:r>
            <w:r w:rsidR="009C7ABA" w:rsidRPr="00B85C79">
              <w:rPr>
                <w:rFonts w:eastAsia="Times New Roman" w:cs="Arial"/>
                <w:sz w:val="18"/>
                <w:szCs w:val="18"/>
                <w:lang w:eastAsia="sl-SI"/>
              </w:rPr>
              <w:t>.</w:t>
            </w:r>
            <w:r w:rsidR="00BC094A">
              <w:rPr>
                <w:rFonts w:eastAsia="Times New Roman" w:cs="Arial"/>
                <w:sz w:val="18"/>
                <w:szCs w:val="18"/>
                <w:lang w:eastAsia="sl-SI"/>
              </w:rPr>
              <w:t>3</w:t>
            </w:r>
            <w:r w:rsidR="002C5057" w:rsidRPr="00B85C79">
              <w:rPr>
                <w:rFonts w:eastAsia="Times New Roman" w:cs="Arial"/>
                <w:sz w:val="18"/>
                <w:szCs w:val="18"/>
                <w:lang w:eastAsia="sl-SI"/>
              </w:rPr>
              <w:t>50</w:t>
            </w:r>
            <w:r w:rsidR="009C7ABA" w:rsidRPr="00B85C79">
              <w:rPr>
                <w:rFonts w:eastAsia="Times New Roman" w:cs="Arial"/>
                <w:sz w:val="18"/>
                <w:szCs w:val="18"/>
                <w:lang w:eastAsia="sl-SI"/>
              </w:rPr>
              <w:t>.000.000</w:t>
            </w:r>
          </w:p>
        </w:tc>
      </w:tr>
      <w:tr w:rsidR="009C7ABA" w:rsidRPr="00B85C79" w14:paraId="4E94C8FD"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1A7045"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1C63B"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28.07.2015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EA3F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28.07.2025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629F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28.7.</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457F3"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FEDBBF"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2,130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0F96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C445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C6EE11" w14:textId="2A9F7A80" w:rsidR="009C7ABA" w:rsidRPr="00B85C79" w:rsidRDefault="00A3265C">
            <w:pPr>
              <w:spacing w:line="240" w:lineRule="auto"/>
              <w:jc w:val="right"/>
              <w:rPr>
                <w:rFonts w:eastAsia="Times New Roman" w:cs="Arial"/>
                <w:sz w:val="18"/>
                <w:szCs w:val="18"/>
                <w:lang w:eastAsia="sl-SI"/>
              </w:rPr>
            </w:pPr>
            <w:r>
              <w:rPr>
                <w:rFonts w:eastAsia="Times New Roman" w:cs="Arial"/>
                <w:sz w:val="18"/>
                <w:szCs w:val="18"/>
                <w:lang w:eastAsia="sl-SI"/>
              </w:rPr>
              <w:t>2</w:t>
            </w:r>
            <w:r w:rsidR="009C7ABA" w:rsidRPr="00B85C79">
              <w:rPr>
                <w:rFonts w:eastAsia="Times New Roman" w:cs="Arial"/>
                <w:sz w:val="18"/>
                <w:szCs w:val="18"/>
                <w:lang w:eastAsia="sl-SI"/>
              </w:rPr>
              <w:t>.</w:t>
            </w:r>
            <w:r>
              <w:rPr>
                <w:rFonts w:eastAsia="Times New Roman" w:cs="Arial"/>
                <w:sz w:val="18"/>
                <w:szCs w:val="18"/>
                <w:lang w:eastAsia="sl-SI"/>
              </w:rPr>
              <w:t>00</w:t>
            </w:r>
            <w:r w:rsidRPr="00B85C79">
              <w:rPr>
                <w:rFonts w:eastAsia="Times New Roman" w:cs="Arial"/>
                <w:sz w:val="18"/>
                <w:szCs w:val="18"/>
                <w:lang w:eastAsia="sl-SI"/>
              </w:rPr>
              <w:t>0</w:t>
            </w:r>
            <w:r w:rsidR="009C7ABA" w:rsidRPr="00B85C79">
              <w:rPr>
                <w:rFonts w:eastAsia="Times New Roman" w:cs="Arial"/>
                <w:sz w:val="18"/>
                <w:szCs w:val="18"/>
                <w:lang w:eastAsia="sl-SI"/>
              </w:rPr>
              <w:t>.000.000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7AC96" w14:textId="77777777" w:rsidR="009C7ABA" w:rsidRPr="00B85C79" w:rsidRDefault="003E6F22">
            <w:pPr>
              <w:spacing w:line="240" w:lineRule="auto"/>
              <w:jc w:val="right"/>
              <w:rPr>
                <w:rFonts w:eastAsia="Times New Roman" w:cs="Arial"/>
                <w:sz w:val="18"/>
                <w:szCs w:val="18"/>
                <w:lang w:eastAsia="sl-SI"/>
              </w:rPr>
            </w:pPr>
            <w:r w:rsidRPr="00B85C79">
              <w:rPr>
                <w:rFonts w:eastAsia="Times New Roman" w:cs="Arial"/>
                <w:sz w:val="18"/>
                <w:szCs w:val="18"/>
                <w:lang w:eastAsia="sl-SI"/>
              </w:rPr>
              <w:t>2</w:t>
            </w:r>
            <w:r w:rsidR="009C7ABA" w:rsidRPr="00B85C79">
              <w:rPr>
                <w:rFonts w:eastAsia="Times New Roman" w:cs="Arial"/>
                <w:sz w:val="18"/>
                <w:szCs w:val="18"/>
                <w:lang w:eastAsia="sl-SI"/>
              </w:rPr>
              <w:t>.</w:t>
            </w:r>
            <w:r w:rsidRPr="00B85C79">
              <w:rPr>
                <w:rFonts w:eastAsia="Times New Roman" w:cs="Arial"/>
                <w:sz w:val="18"/>
                <w:szCs w:val="18"/>
                <w:lang w:eastAsia="sl-SI"/>
              </w:rPr>
              <w:t>00</w:t>
            </w:r>
            <w:r w:rsidR="009C7ABA" w:rsidRPr="00B85C79">
              <w:rPr>
                <w:rFonts w:eastAsia="Times New Roman" w:cs="Arial"/>
                <w:sz w:val="18"/>
                <w:szCs w:val="18"/>
                <w:lang w:eastAsia="sl-SI"/>
              </w:rPr>
              <w:t>0.000.000</w:t>
            </w:r>
          </w:p>
        </w:tc>
      </w:tr>
      <w:tr w:rsidR="009C7ABA" w:rsidRPr="00B85C79" w14:paraId="45B64D8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F6B3A"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1575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07.08.2015</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00164"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07.08.2045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3224E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7.8.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BFA2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D7E16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3,130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EF4CEA"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6689B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BD3F97" w14:textId="4B40120B" w:rsidR="009C7ABA" w:rsidRPr="00B85C79" w:rsidRDefault="00EC6AA9">
            <w:pPr>
              <w:spacing w:line="240" w:lineRule="auto"/>
              <w:jc w:val="right"/>
              <w:rPr>
                <w:rFonts w:eastAsia="Times New Roman" w:cs="Arial"/>
                <w:sz w:val="18"/>
                <w:szCs w:val="18"/>
                <w:lang w:eastAsia="sl-SI"/>
              </w:rPr>
            </w:pPr>
            <w:r w:rsidRPr="00B85C79">
              <w:rPr>
                <w:rFonts w:eastAsia="Times New Roman" w:cs="Arial"/>
                <w:sz w:val="18"/>
                <w:szCs w:val="18"/>
                <w:lang w:eastAsia="sl-SI"/>
              </w:rPr>
              <w:t>1.</w:t>
            </w:r>
            <w:r w:rsidR="00BC094A">
              <w:rPr>
                <w:rFonts w:eastAsia="Times New Roman" w:cs="Arial"/>
                <w:sz w:val="18"/>
                <w:szCs w:val="18"/>
                <w:lang w:eastAsia="sl-SI"/>
              </w:rPr>
              <w:t>509</w:t>
            </w:r>
            <w:r w:rsidR="00D136FC" w:rsidRPr="00B85C79">
              <w:rPr>
                <w:rFonts w:eastAsia="Times New Roman" w:cs="Arial"/>
                <w:sz w:val="18"/>
                <w:szCs w:val="18"/>
                <w:lang w:eastAsia="sl-SI"/>
              </w:rPr>
              <w:t xml:space="preserve">.000.000 </w:t>
            </w:r>
            <w:r w:rsidR="009C7ABA" w:rsidRPr="00B85C79">
              <w:rPr>
                <w:rFonts w:eastAsia="Times New Roman" w:cs="Arial"/>
                <w:sz w:val="18"/>
                <w:szCs w:val="18"/>
                <w:lang w:eastAsia="sl-SI"/>
              </w:rPr>
              <w:t>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D5A19" w14:textId="76B3C196" w:rsidR="009C7ABA" w:rsidRPr="00B85C79" w:rsidRDefault="003E6F22">
            <w:pPr>
              <w:spacing w:line="240" w:lineRule="auto"/>
              <w:jc w:val="right"/>
              <w:rPr>
                <w:rFonts w:eastAsia="Times New Roman" w:cs="Arial"/>
                <w:sz w:val="18"/>
                <w:szCs w:val="18"/>
                <w:lang w:eastAsia="sl-SI"/>
              </w:rPr>
            </w:pPr>
            <w:r w:rsidRPr="00B85C79">
              <w:rPr>
                <w:rFonts w:eastAsia="Times New Roman" w:cs="Arial"/>
                <w:sz w:val="18"/>
                <w:szCs w:val="18"/>
                <w:lang w:eastAsia="sl-SI"/>
              </w:rPr>
              <w:t>1.</w:t>
            </w:r>
            <w:r w:rsidR="00BC094A">
              <w:rPr>
                <w:rFonts w:eastAsia="Times New Roman" w:cs="Arial"/>
                <w:sz w:val="18"/>
                <w:szCs w:val="18"/>
                <w:lang w:eastAsia="sl-SI"/>
              </w:rPr>
              <w:t>509</w:t>
            </w:r>
            <w:r w:rsidR="009C7ABA" w:rsidRPr="00B85C79">
              <w:rPr>
                <w:rFonts w:eastAsia="Times New Roman" w:cs="Arial"/>
                <w:sz w:val="18"/>
                <w:szCs w:val="18"/>
                <w:lang w:eastAsia="sl-SI"/>
              </w:rPr>
              <w:t>.000.000</w:t>
            </w:r>
          </w:p>
        </w:tc>
      </w:tr>
      <w:tr w:rsidR="009C7ABA" w:rsidRPr="00B85C79" w14:paraId="08174991"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9ACE0"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A165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03.03.2016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8094E"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03.03.2032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C9DF49"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87C738"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F25EB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2,250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7CB13"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66DC6"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DFE8D" w14:textId="277AE5BE" w:rsidR="009C7ABA" w:rsidRPr="00B85C79" w:rsidRDefault="00D136FC"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w:t>
            </w:r>
            <w:r w:rsidR="00BC094A">
              <w:rPr>
                <w:rFonts w:eastAsia="Times New Roman" w:cs="Arial"/>
                <w:sz w:val="18"/>
                <w:szCs w:val="18"/>
                <w:lang w:eastAsia="sl-SI"/>
              </w:rPr>
              <w:t>25</w:t>
            </w:r>
            <w:r w:rsidRPr="00B85C79">
              <w:rPr>
                <w:rFonts w:eastAsia="Times New Roman" w:cs="Arial"/>
                <w:sz w:val="18"/>
                <w:szCs w:val="18"/>
                <w:lang w:eastAsia="sl-SI"/>
              </w:rPr>
              <w:t xml:space="preserve">0.000.000 </w:t>
            </w:r>
            <w:r w:rsidR="009C7ABA" w:rsidRPr="00B85C79">
              <w:rPr>
                <w:rFonts w:eastAsia="Times New Roman" w:cs="Arial"/>
                <w:sz w:val="18"/>
                <w:szCs w:val="18"/>
                <w:lang w:eastAsia="sl-SI"/>
              </w:rPr>
              <w:t>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B34DA" w14:textId="1B6D786E" w:rsidR="009C7ABA" w:rsidRPr="00B85C79" w:rsidRDefault="009C7ABA"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2.</w:t>
            </w:r>
            <w:r w:rsidR="00BC094A">
              <w:rPr>
                <w:rFonts w:eastAsia="Times New Roman" w:cs="Arial"/>
                <w:sz w:val="18"/>
                <w:szCs w:val="18"/>
                <w:lang w:eastAsia="sl-SI"/>
              </w:rPr>
              <w:t>25</w:t>
            </w:r>
            <w:r w:rsidRPr="00B85C79">
              <w:rPr>
                <w:rFonts w:eastAsia="Times New Roman" w:cs="Arial"/>
                <w:sz w:val="18"/>
                <w:szCs w:val="18"/>
                <w:lang w:eastAsia="sl-SI"/>
              </w:rPr>
              <w:t>0.000.000</w:t>
            </w:r>
          </w:p>
        </w:tc>
      </w:tr>
      <w:tr w:rsidR="009C7ABA" w:rsidRPr="00B85C79" w14:paraId="39E91A8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E0643" w14:textId="77777777" w:rsidR="009C7ABA" w:rsidRPr="00B85C79" w:rsidRDefault="009C7ABA"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2EFD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03.11.2016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8BB9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03.11.2040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26292"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3.11.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C45D1"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4F4767"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1,175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32A95" w14:textId="77777777" w:rsidR="009C7ABA" w:rsidRPr="00B85C79" w:rsidRDefault="009C7ABA"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35931D" w14:textId="77777777" w:rsidR="009C7ABA" w:rsidRPr="00B85C79" w:rsidRDefault="009C7ABA"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9721C" w14:textId="432B4D3A" w:rsidR="009C7ABA" w:rsidRPr="00B85C79" w:rsidRDefault="00A3265C" w:rsidP="00D136FC">
            <w:pPr>
              <w:spacing w:line="240" w:lineRule="auto"/>
              <w:jc w:val="right"/>
              <w:rPr>
                <w:rFonts w:eastAsia="Times New Roman" w:cs="Arial"/>
                <w:sz w:val="18"/>
                <w:szCs w:val="18"/>
                <w:lang w:eastAsia="sl-SI"/>
              </w:rPr>
            </w:pPr>
            <w:r>
              <w:rPr>
                <w:rFonts w:eastAsia="Times New Roman" w:cs="Arial"/>
                <w:sz w:val="18"/>
                <w:szCs w:val="18"/>
                <w:lang w:eastAsia="sl-SI"/>
              </w:rPr>
              <w:t>3</w:t>
            </w:r>
            <w:r w:rsidR="00D136FC" w:rsidRPr="00B85C79">
              <w:rPr>
                <w:rFonts w:eastAsia="Times New Roman" w:cs="Arial"/>
                <w:sz w:val="18"/>
                <w:szCs w:val="18"/>
                <w:lang w:eastAsia="sl-SI"/>
              </w:rPr>
              <w:t xml:space="preserve">.000.000.000 </w:t>
            </w:r>
            <w:r w:rsidR="009C7ABA" w:rsidRPr="00B85C79">
              <w:rPr>
                <w:rFonts w:eastAsia="Times New Roman" w:cs="Arial"/>
                <w:sz w:val="18"/>
                <w:szCs w:val="18"/>
                <w:lang w:eastAsia="sl-SI"/>
              </w:rPr>
              <w:t>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7B8D50" w14:textId="77777777" w:rsidR="009C7ABA" w:rsidRPr="00B85C79" w:rsidRDefault="003E6F22"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w:t>
            </w:r>
            <w:r w:rsidR="009C7ABA" w:rsidRPr="00B85C79">
              <w:rPr>
                <w:rFonts w:eastAsia="Times New Roman" w:cs="Arial"/>
                <w:sz w:val="18"/>
                <w:szCs w:val="18"/>
                <w:lang w:eastAsia="sl-SI"/>
              </w:rPr>
              <w:t>.000.000.000</w:t>
            </w:r>
          </w:p>
        </w:tc>
      </w:tr>
      <w:tr w:rsidR="003E6F22" w:rsidRPr="00B85C79" w14:paraId="34DE86CB"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C103A" w14:textId="77777777" w:rsidR="003E6F22" w:rsidRPr="00B85C79" w:rsidRDefault="003E6F22"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RS79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750B8" w14:textId="77777777"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24.01.2017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E07FE7" w14:textId="77777777"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24.1.2027</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7B1AF" w14:textId="77777777"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24.1.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86E93" w14:textId="77777777"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06DBBD" w14:textId="6242DE26"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1,25</w:t>
            </w:r>
            <w:r w:rsidR="008119B2">
              <w:rPr>
                <w:rFonts w:eastAsia="Times New Roman" w:cs="Arial"/>
                <w:sz w:val="18"/>
                <w:szCs w:val="18"/>
                <w:lang w:eastAsia="sl-SI"/>
              </w:rPr>
              <w:t>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8AF70" w14:textId="77777777" w:rsidR="003E6F22" w:rsidRPr="00B85C79" w:rsidRDefault="003E6F22"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F23FF" w14:textId="77777777" w:rsidR="003E6F22" w:rsidRPr="00B85C79" w:rsidRDefault="003E6F22"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4ABFA" w14:textId="77777777" w:rsidR="003E6F22" w:rsidRPr="00B85C79" w:rsidRDefault="00D136FC" w:rsidP="00D136FC">
            <w:pPr>
              <w:spacing w:line="240" w:lineRule="auto"/>
              <w:jc w:val="right"/>
              <w:rPr>
                <w:rFonts w:eastAsia="Times New Roman" w:cs="Arial"/>
                <w:sz w:val="18"/>
                <w:szCs w:val="18"/>
                <w:lang w:eastAsia="sl-SI"/>
              </w:rPr>
            </w:pPr>
            <w:r w:rsidRPr="00B85C79">
              <w:rPr>
                <w:rFonts w:eastAsia="Times New Roman" w:cs="Arial"/>
                <w:sz w:val="18"/>
                <w:szCs w:val="18"/>
                <w:lang w:eastAsia="sl-SI"/>
              </w:rPr>
              <w:t xml:space="preserve">3.000.000.000 </w:t>
            </w:r>
            <w:r w:rsidR="003E6F22" w:rsidRPr="00B85C79">
              <w:rPr>
                <w:rFonts w:eastAsia="Times New Roman" w:cs="Arial"/>
                <w:sz w:val="18"/>
                <w:szCs w:val="18"/>
                <w:lang w:eastAsia="sl-SI"/>
              </w:rPr>
              <w:t>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67475" w14:textId="77777777" w:rsidR="003E6F22" w:rsidRPr="00B85C79" w:rsidRDefault="003E6F22" w:rsidP="00F97065">
            <w:pPr>
              <w:spacing w:line="240" w:lineRule="auto"/>
              <w:jc w:val="right"/>
              <w:rPr>
                <w:rFonts w:eastAsia="Times New Roman" w:cs="Arial"/>
                <w:sz w:val="18"/>
                <w:szCs w:val="18"/>
                <w:lang w:eastAsia="sl-SI"/>
              </w:rPr>
            </w:pPr>
            <w:r w:rsidRPr="00B85C79">
              <w:rPr>
                <w:rFonts w:eastAsia="Times New Roman" w:cs="Arial"/>
                <w:sz w:val="18"/>
                <w:szCs w:val="18"/>
                <w:lang w:eastAsia="sl-SI"/>
              </w:rPr>
              <w:t>3.000.000.000</w:t>
            </w:r>
          </w:p>
        </w:tc>
      </w:tr>
      <w:tr w:rsidR="002C5057" w:rsidRPr="00B85C79" w14:paraId="6C314E60"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E5EEDD" w14:textId="77777777" w:rsidR="002C5057" w:rsidRPr="00B85C79" w:rsidRDefault="002C5057" w:rsidP="00D136FC">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RS80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097B50" w14:textId="77777777" w:rsidR="002C5057" w:rsidRPr="00B85C79" w:rsidRDefault="002C5057" w:rsidP="002C5057">
            <w:pPr>
              <w:spacing w:line="240" w:lineRule="auto"/>
              <w:jc w:val="center"/>
              <w:rPr>
                <w:rFonts w:eastAsia="Times New Roman" w:cs="Arial"/>
                <w:sz w:val="18"/>
                <w:szCs w:val="18"/>
                <w:lang w:eastAsia="sl-SI"/>
              </w:rPr>
            </w:pPr>
            <w:r w:rsidRPr="00B85C79">
              <w:rPr>
                <w:rFonts w:eastAsia="Times New Roman" w:cs="Arial"/>
                <w:sz w:val="18"/>
                <w:szCs w:val="18"/>
                <w:lang w:eastAsia="sl-SI"/>
              </w:rPr>
              <w:t>11.01.2018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C7C8A" w14:textId="77777777" w:rsidR="002C5057" w:rsidRPr="00B85C79" w:rsidRDefault="002C5057" w:rsidP="002C5057">
            <w:pPr>
              <w:spacing w:line="240" w:lineRule="auto"/>
              <w:jc w:val="center"/>
              <w:rPr>
                <w:rFonts w:eastAsia="Times New Roman" w:cs="Arial"/>
                <w:sz w:val="18"/>
                <w:szCs w:val="18"/>
                <w:lang w:eastAsia="sl-SI"/>
              </w:rPr>
            </w:pPr>
            <w:r w:rsidRPr="00B85C79">
              <w:rPr>
                <w:rFonts w:eastAsia="Times New Roman" w:cs="Arial"/>
                <w:sz w:val="18"/>
                <w:szCs w:val="18"/>
                <w:lang w:eastAsia="sl-SI"/>
              </w:rPr>
              <w:t>06.03.2028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D270C2" w14:textId="77777777" w:rsidR="002C5057" w:rsidRPr="00B85C79" w:rsidRDefault="002C5057" w:rsidP="002C5057">
            <w:pPr>
              <w:spacing w:line="240" w:lineRule="auto"/>
              <w:jc w:val="center"/>
              <w:rPr>
                <w:rFonts w:eastAsia="Times New Roman" w:cs="Arial"/>
                <w:sz w:val="18"/>
                <w:szCs w:val="18"/>
                <w:lang w:eastAsia="sl-SI"/>
              </w:rPr>
            </w:pPr>
            <w:r w:rsidRPr="00B85C79">
              <w:rPr>
                <w:rFonts w:eastAsia="Times New Roman" w:cs="Arial"/>
                <w:sz w:val="18"/>
                <w:szCs w:val="18"/>
                <w:lang w:eastAsia="sl-SI"/>
              </w:rPr>
              <w:t>6.3.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C85EA" w14:textId="77777777" w:rsidR="002C5057" w:rsidRPr="00B85C79" w:rsidRDefault="002C5057"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EA27C3" w14:textId="345CAC18" w:rsidR="002C5057" w:rsidRPr="00B85C79" w:rsidRDefault="002C5057" w:rsidP="002C5057">
            <w:pPr>
              <w:spacing w:line="240" w:lineRule="auto"/>
              <w:jc w:val="center"/>
              <w:rPr>
                <w:rFonts w:eastAsia="Times New Roman" w:cs="Arial"/>
                <w:sz w:val="18"/>
                <w:szCs w:val="18"/>
                <w:lang w:eastAsia="sl-SI"/>
              </w:rPr>
            </w:pPr>
            <w:r w:rsidRPr="00B85C79">
              <w:rPr>
                <w:rFonts w:eastAsia="Times New Roman" w:cs="Arial"/>
                <w:sz w:val="18"/>
                <w:szCs w:val="18"/>
                <w:lang w:eastAsia="sl-SI"/>
              </w:rPr>
              <w:t>1,</w:t>
            </w:r>
            <w:r w:rsidR="008119B2">
              <w:rPr>
                <w:rFonts w:eastAsia="Times New Roman" w:cs="Arial"/>
                <w:sz w:val="18"/>
                <w:szCs w:val="18"/>
                <w:lang w:eastAsia="sl-SI"/>
              </w:rPr>
              <w:t>0</w:t>
            </w:r>
            <w:r w:rsidRPr="00B85C79">
              <w:rPr>
                <w:rFonts w:eastAsia="Times New Roman" w:cs="Arial"/>
                <w:sz w:val="18"/>
                <w:szCs w:val="18"/>
                <w:lang w:eastAsia="sl-SI"/>
              </w:rPr>
              <w:t>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46829" w14:textId="77777777" w:rsidR="002C5057" w:rsidRPr="00B85C79" w:rsidRDefault="002C5057"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CE4B4" w14:textId="77777777" w:rsidR="002C5057" w:rsidRPr="00B85C79" w:rsidRDefault="002C5057"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EB83E" w14:textId="77777777" w:rsidR="002C5057" w:rsidRPr="00B85C79" w:rsidRDefault="00D136FC" w:rsidP="00D136FC">
            <w:pPr>
              <w:spacing w:line="240" w:lineRule="auto"/>
              <w:jc w:val="right"/>
              <w:rPr>
                <w:rFonts w:eastAsia="Times New Roman" w:cs="Arial"/>
                <w:sz w:val="18"/>
                <w:szCs w:val="18"/>
                <w:lang w:eastAsia="sl-SI"/>
              </w:rPr>
            </w:pPr>
            <w:r w:rsidRPr="00B85C79">
              <w:rPr>
                <w:rFonts w:eastAsia="Times New Roman" w:cs="Arial"/>
                <w:sz w:val="18"/>
                <w:szCs w:val="18"/>
                <w:lang w:eastAsia="sl-SI"/>
              </w:rPr>
              <w:t xml:space="preserve">2.350.000.000 </w:t>
            </w:r>
            <w:r w:rsidR="002C5057" w:rsidRPr="00B85C79">
              <w:rPr>
                <w:rFonts w:eastAsia="Times New Roman" w:cs="Arial"/>
                <w:sz w:val="18"/>
                <w:szCs w:val="18"/>
                <w:lang w:eastAsia="sl-SI"/>
              </w:rPr>
              <w:t>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ED6C0" w14:textId="77777777" w:rsidR="002C5057" w:rsidRPr="00B85C79" w:rsidRDefault="002C5057" w:rsidP="002C5057">
            <w:pPr>
              <w:spacing w:line="240" w:lineRule="auto"/>
              <w:jc w:val="right"/>
              <w:rPr>
                <w:rFonts w:eastAsia="Times New Roman" w:cs="Arial"/>
                <w:sz w:val="18"/>
                <w:szCs w:val="18"/>
                <w:lang w:eastAsia="sl-SI"/>
              </w:rPr>
            </w:pPr>
            <w:r w:rsidRPr="00B85C79">
              <w:rPr>
                <w:rFonts w:eastAsia="Times New Roman" w:cs="Arial"/>
                <w:sz w:val="18"/>
                <w:szCs w:val="18"/>
                <w:lang w:eastAsia="sl-SI"/>
              </w:rPr>
              <w:t>2.350.000.000</w:t>
            </w:r>
          </w:p>
        </w:tc>
      </w:tr>
      <w:tr w:rsidR="004F0C61" w:rsidRPr="00B85C79" w14:paraId="54B29C65"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DDC655" w14:textId="6326BCE9" w:rsidR="004F0C61" w:rsidRPr="00B85C79" w:rsidRDefault="004F0C61" w:rsidP="00D136FC">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0E61CE" w14:textId="3F3163EC" w:rsidR="004F0C61" w:rsidRPr="00B85C79" w:rsidRDefault="004F0C61" w:rsidP="00F97065">
            <w:pPr>
              <w:spacing w:line="240" w:lineRule="auto"/>
              <w:jc w:val="center"/>
              <w:rPr>
                <w:rFonts w:eastAsia="Times New Roman" w:cs="Arial"/>
                <w:sz w:val="18"/>
                <w:szCs w:val="18"/>
                <w:lang w:eastAsia="sl-SI"/>
              </w:rPr>
            </w:pPr>
            <w:r>
              <w:rPr>
                <w:rFonts w:eastAsia="Times New Roman" w:cs="Arial"/>
                <w:sz w:val="18"/>
                <w:szCs w:val="18"/>
                <w:lang w:eastAsia="sl-SI"/>
              </w:rPr>
              <w:t>14.01.2019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AD4C8" w14:textId="64D31EB0" w:rsidR="004F0C61" w:rsidRPr="00B85C79" w:rsidRDefault="004F0C61" w:rsidP="00F97065">
            <w:pPr>
              <w:spacing w:line="240" w:lineRule="auto"/>
              <w:jc w:val="center"/>
              <w:rPr>
                <w:rFonts w:eastAsia="Times New Roman" w:cs="Arial"/>
                <w:sz w:val="18"/>
                <w:szCs w:val="18"/>
                <w:lang w:eastAsia="sl-SI"/>
              </w:rPr>
            </w:pPr>
            <w:r>
              <w:rPr>
                <w:rFonts w:eastAsia="Times New Roman" w:cs="Arial"/>
                <w:sz w:val="18"/>
                <w:szCs w:val="18"/>
                <w:lang w:eastAsia="sl-SI"/>
              </w:rPr>
              <w:t>14.3.2029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1D84B" w14:textId="124D2A7F" w:rsidR="004F0C61" w:rsidRPr="00B85C79" w:rsidRDefault="004F0C61" w:rsidP="00F97065">
            <w:pPr>
              <w:spacing w:line="240" w:lineRule="auto"/>
              <w:jc w:val="center"/>
              <w:rPr>
                <w:rFonts w:eastAsia="Times New Roman" w:cs="Arial"/>
                <w:sz w:val="18"/>
                <w:szCs w:val="18"/>
                <w:lang w:eastAsia="sl-SI"/>
              </w:rPr>
            </w:pPr>
            <w:r>
              <w:rPr>
                <w:rFonts w:eastAsia="Times New Roman" w:cs="Arial"/>
                <w:sz w:val="18"/>
                <w:szCs w:val="18"/>
                <w:lang w:eastAsia="sl-SI"/>
              </w:rPr>
              <w:t>14.3.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3ABB5" w14:textId="49E3C9EA" w:rsidR="004F0C61" w:rsidRPr="00B85C79" w:rsidRDefault="004F0C61"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3F1F44" w14:textId="56A6917C" w:rsidR="004F0C61" w:rsidRPr="00B85C79" w:rsidRDefault="004F0C61">
            <w:pPr>
              <w:spacing w:line="240" w:lineRule="auto"/>
              <w:jc w:val="center"/>
              <w:rPr>
                <w:rFonts w:eastAsia="Times New Roman" w:cs="Arial"/>
                <w:sz w:val="18"/>
                <w:szCs w:val="18"/>
                <w:lang w:eastAsia="sl-SI"/>
              </w:rPr>
            </w:pPr>
            <w:r>
              <w:rPr>
                <w:rFonts w:eastAsia="Times New Roman" w:cs="Arial"/>
                <w:sz w:val="18"/>
                <w:szCs w:val="18"/>
                <w:lang w:eastAsia="sl-SI"/>
              </w:rPr>
              <w:t>1,1875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F2562" w14:textId="6A377F33" w:rsidR="004F0C61" w:rsidRPr="00B85C79" w:rsidRDefault="004F0C61" w:rsidP="00570DA8">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69E47D" w14:textId="6E17C089" w:rsidR="004F0C61" w:rsidRPr="00B85C79" w:rsidRDefault="004F0C61" w:rsidP="00F97065">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F589E" w14:textId="6F6ABA0B" w:rsidR="004F0C61" w:rsidRPr="00B85C79" w:rsidRDefault="00BC094A">
            <w:pPr>
              <w:spacing w:line="240" w:lineRule="auto"/>
              <w:jc w:val="right"/>
              <w:rPr>
                <w:rFonts w:eastAsia="Times New Roman" w:cs="Arial"/>
                <w:sz w:val="18"/>
                <w:szCs w:val="18"/>
                <w:lang w:eastAsia="sl-SI"/>
              </w:rPr>
            </w:pPr>
            <w:r>
              <w:rPr>
                <w:rFonts w:eastAsia="Times New Roman" w:cs="Arial"/>
                <w:sz w:val="18"/>
                <w:szCs w:val="18"/>
                <w:lang w:eastAsia="sl-SI"/>
              </w:rPr>
              <w:t>2</w:t>
            </w:r>
            <w:r w:rsidR="004F0C61" w:rsidRPr="00B85C79">
              <w:rPr>
                <w:rFonts w:eastAsia="Times New Roman" w:cs="Arial"/>
                <w:sz w:val="18"/>
                <w:szCs w:val="18"/>
                <w:lang w:eastAsia="sl-SI"/>
              </w:rPr>
              <w:t>.</w:t>
            </w:r>
            <w:r>
              <w:rPr>
                <w:rFonts w:eastAsia="Times New Roman" w:cs="Arial"/>
                <w:sz w:val="18"/>
                <w:szCs w:val="18"/>
                <w:lang w:eastAsia="sl-SI"/>
              </w:rPr>
              <w:t>10</w:t>
            </w:r>
            <w:r w:rsidR="004F0C61" w:rsidRPr="00B85C79">
              <w:rPr>
                <w:rFonts w:eastAsia="Times New Roman" w:cs="Arial"/>
                <w:sz w:val="18"/>
                <w:szCs w:val="18"/>
                <w:lang w:eastAsia="sl-SI"/>
              </w:rPr>
              <w:t>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76AA1" w14:textId="671152BC" w:rsidR="004F0C61" w:rsidRPr="00B85C79" w:rsidRDefault="00BC094A">
            <w:pPr>
              <w:spacing w:line="240" w:lineRule="auto"/>
              <w:jc w:val="right"/>
              <w:rPr>
                <w:rFonts w:eastAsia="Times New Roman" w:cs="Arial"/>
                <w:sz w:val="18"/>
                <w:szCs w:val="18"/>
                <w:lang w:eastAsia="sl-SI"/>
              </w:rPr>
            </w:pPr>
            <w:r>
              <w:rPr>
                <w:rFonts w:eastAsia="Times New Roman" w:cs="Arial"/>
                <w:sz w:val="18"/>
                <w:szCs w:val="18"/>
                <w:lang w:eastAsia="sl-SI"/>
              </w:rPr>
              <w:t>2</w:t>
            </w:r>
            <w:r w:rsidR="004F0C61" w:rsidRPr="00B85C79">
              <w:rPr>
                <w:rFonts w:eastAsia="Times New Roman" w:cs="Arial"/>
                <w:sz w:val="18"/>
                <w:szCs w:val="18"/>
                <w:lang w:eastAsia="sl-SI"/>
              </w:rPr>
              <w:t>.</w:t>
            </w:r>
            <w:r>
              <w:rPr>
                <w:rFonts w:eastAsia="Times New Roman" w:cs="Arial"/>
                <w:sz w:val="18"/>
                <w:szCs w:val="18"/>
                <w:lang w:eastAsia="sl-SI"/>
              </w:rPr>
              <w:t>10</w:t>
            </w:r>
            <w:r w:rsidR="004F0C61" w:rsidRPr="00B85C79">
              <w:rPr>
                <w:rFonts w:eastAsia="Times New Roman" w:cs="Arial"/>
                <w:sz w:val="18"/>
                <w:szCs w:val="18"/>
                <w:lang w:eastAsia="sl-SI"/>
              </w:rPr>
              <w:t>0.000.000</w:t>
            </w:r>
          </w:p>
        </w:tc>
      </w:tr>
      <w:tr w:rsidR="00B57412" w:rsidRPr="00B85C79" w14:paraId="545BC392" w14:textId="77777777" w:rsidTr="0005794D">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33D94" w14:textId="585A1F8B" w:rsidR="00B57412" w:rsidRDefault="00B57412" w:rsidP="00B57412">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E20B9" w14:textId="2A54A783"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14.1.2020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A1766" w14:textId="0C13766E"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14.1.2030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074C0" w14:textId="4EE8B85A"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14.1.</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220BDBA5" w14:textId="3DE52640" w:rsidR="00B57412" w:rsidRPr="00B85C79" w:rsidRDefault="00B57412" w:rsidP="00B57412">
            <w:pPr>
              <w:spacing w:line="240" w:lineRule="auto"/>
              <w:jc w:val="center"/>
              <w:rPr>
                <w:rFonts w:eastAsia="Times New Roman" w:cs="Arial"/>
                <w:sz w:val="18"/>
                <w:szCs w:val="18"/>
                <w:lang w:eastAsia="sl-SI"/>
              </w:rPr>
            </w:pPr>
            <w:r w:rsidRPr="00696C82">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BF60004" w14:textId="5645917B"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0,275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B6055" w14:textId="5A1F4948"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5B96A4" w14:textId="7D4B3475"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AECB6C" w14:textId="3145C666" w:rsidR="00B57412" w:rsidRDefault="00B57412" w:rsidP="00B57412">
            <w:pPr>
              <w:spacing w:line="240" w:lineRule="auto"/>
              <w:jc w:val="right"/>
              <w:rPr>
                <w:rFonts w:eastAsia="Times New Roman" w:cs="Arial"/>
                <w:sz w:val="18"/>
                <w:szCs w:val="18"/>
                <w:lang w:eastAsia="sl-SI"/>
              </w:rPr>
            </w:pPr>
            <w:r>
              <w:rPr>
                <w:rFonts w:eastAsia="Times New Roman" w:cs="Arial"/>
                <w:sz w:val="18"/>
                <w:szCs w:val="18"/>
                <w:lang w:eastAsia="sl-SI"/>
              </w:rPr>
              <w:t>1</w:t>
            </w:r>
            <w:r w:rsidRPr="00B85C79">
              <w:rPr>
                <w:rFonts w:eastAsia="Times New Roman" w:cs="Arial"/>
                <w:sz w:val="18"/>
                <w:szCs w:val="18"/>
                <w:lang w:eastAsia="sl-SI"/>
              </w:rPr>
              <w:t>.</w:t>
            </w:r>
            <w:r>
              <w:rPr>
                <w:rFonts w:eastAsia="Times New Roman" w:cs="Arial"/>
                <w:sz w:val="18"/>
                <w:szCs w:val="18"/>
                <w:lang w:eastAsia="sl-SI"/>
              </w:rPr>
              <w:t>50</w:t>
            </w:r>
            <w:r w:rsidRPr="00B85C79">
              <w:rPr>
                <w:rFonts w:eastAsia="Times New Roman" w:cs="Arial"/>
                <w:sz w:val="18"/>
                <w:szCs w:val="18"/>
                <w:lang w:eastAsia="sl-SI"/>
              </w:rPr>
              <w:t>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ED0C5" w14:textId="0AA7F012" w:rsidR="00B57412" w:rsidRDefault="00B57412" w:rsidP="00B57412">
            <w:pPr>
              <w:spacing w:line="240" w:lineRule="auto"/>
              <w:jc w:val="right"/>
              <w:rPr>
                <w:rFonts w:eastAsia="Times New Roman" w:cs="Arial"/>
                <w:sz w:val="18"/>
                <w:szCs w:val="18"/>
                <w:lang w:eastAsia="sl-SI"/>
              </w:rPr>
            </w:pPr>
            <w:r>
              <w:rPr>
                <w:rFonts w:eastAsia="Times New Roman" w:cs="Arial"/>
                <w:sz w:val="18"/>
                <w:szCs w:val="18"/>
                <w:lang w:eastAsia="sl-SI"/>
              </w:rPr>
              <w:t>1</w:t>
            </w:r>
            <w:r w:rsidRPr="00B85C79">
              <w:rPr>
                <w:rFonts w:eastAsia="Times New Roman" w:cs="Arial"/>
                <w:sz w:val="18"/>
                <w:szCs w:val="18"/>
                <w:lang w:eastAsia="sl-SI"/>
              </w:rPr>
              <w:t>.</w:t>
            </w:r>
            <w:r>
              <w:rPr>
                <w:rFonts w:eastAsia="Times New Roman" w:cs="Arial"/>
                <w:sz w:val="18"/>
                <w:szCs w:val="18"/>
                <w:lang w:eastAsia="sl-SI"/>
              </w:rPr>
              <w:t>50</w:t>
            </w:r>
            <w:r w:rsidRPr="00B85C79">
              <w:rPr>
                <w:rFonts w:eastAsia="Times New Roman" w:cs="Arial"/>
                <w:sz w:val="18"/>
                <w:szCs w:val="18"/>
                <w:lang w:eastAsia="sl-SI"/>
              </w:rPr>
              <w:t>0.000.000</w:t>
            </w:r>
          </w:p>
        </w:tc>
      </w:tr>
      <w:tr w:rsidR="00B57412" w:rsidRPr="00B85C79" w14:paraId="607092BF" w14:textId="77777777" w:rsidTr="0005794D">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5814C7" w14:textId="355025D3" w:rsidR="00B57412" w:rsidRDefault="00B57412" w:rsidP="00B57412">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1FAB3" w14:textId="0147B0CD"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31.3.2020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B7340" w14:textId="395EB967" w:rsidR="00B57412" w:rsidRDefault="00254001" w:rsidP="00B57412">
            <w:pPr>
              <w:spacing w:line="240" w:lineRule="auto"/>
              <w:jc w:val="center"/>
              <w:rPr>
                <w:rFonts w:eastAsia="Times New Roman" w:cs="Arial"/>
                <w:sz w:val="18"/>
                <w:szCs w:val="18"/>
                <w:lang w:eastAsia="sl-SI"/>
              </w:rPr>
            </w:pPr>
            <w:r>
              <w:rPr>
                <w:rFonts w:eastAsia="Times New Roman" w:cs="Arial"/>
                <w:sz w:val="18"/>
                <w:szCs w:val="18"/>
                <w:lang w:eastAsia="sl-SI"/>
              </w:rPr>
              <w:t>31.3.2023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1505E" w14:textId="595D1F19" w:rsidR="00B57412" w:rsidRDefault="00254001" w:rsidP="00B57412">
            <w:pPr>
              <w:spacing w:line="240" w:lineRule="auto"/>
              <w:jc w:val="center"/>
              <w:rPr>
                <w:rFonts w:eastAsia="Times New Roman" w:cs="Arial"/>
                <w:sz w:val="18"/>
                <w:szCs w:val="18"/>
                <w:lang w:eastAsia="sl-SI"/>
              </w:rPr>
            </w:pPr>
            <w:r>
              <w:rPr>
                <w:rFonts w:eastAsia="Times New Roman" w:cs="Arial"/>
                <w:sz w:val="18"/>
                <w:szCs w:val="18"/>
                <w:lang w:eastAsia="sl-SI"/>
              </w:rPr>
              <w:t>31.3.</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7F94F21F" w14:textId="1AF93EDE" w:rsidR="00B57412" w:rsidRPr="00B85C79" w:rsidRDefault="00B57412" w:rsidP="00B57412">
            <w:pPr>
              <w:spacing w:line="240" w:lineRule="auto"/>
              <w:jc w:val="center"/>
              <w:rPr>
                <w:rFonts w:eastAsia="Times New Roman" w:cs="Arial"/>
                <w:sz w:val="18"/>
                <w:szCs w:val="18"/>
                <w:lang w:eastAsia="sl-SI"/>
              </w:rPr>
            </w:pPr>
            <w:r w:rsidRPr="00696C82">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199683" w14:textId="6401CE85"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0,200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FCDD2" w14:textId="49285C85"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7CDE7" w14:textId="2C724970"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2DDE1" w14:textId="49CE0A2F" w:rsidR="00B57412" w:rsidRDefault="00B57412" w:rsidP="00B57412">
            <w:pPr>
              <w:spacing w:line="240" w:lineRule="auto"/>
              <w:jc w:val="right"/>
              <w:rPr>
                <w:rFonts w:eastAsia="Times New Roman" w:cs="Arial"/>
                <w:sz w:val="18"/>
                <w:szCs w:val="18"/>
                <w:lang w:eastAsia="sl-SI"/>
              </w:rPr>
            </w:pPr>
            <w:r>
              <w:rPr>
                <w:rFonts w:eastAsia="Times New Roman" w:cs="Arial"/>
                <w:sz w:val="18"/>
                <w:szCs w:val="18"/>
                <w:lang w:eastAsia="sl-SI"/>
              </w:rPr>
              <w:t>2</w:t>
            </w:r>
            <w:r w:rsidRPr="00B85C79">
              <w:rPr>
                <w:rFonts w:eastAsia="Times New Roman" w:cs="Arial"/>
                <w:sz w:val="18"/>
                <w:szCs w:val="18"/>
                <w:lang w:eastAsia="sl-SI"/>
              </w:rPr>
              <w:t>.</w:t>
            </w:r>
            <w:r>
              <w:rPr>
                <w:rFonts w:eastAsia="Times New Roman" w:cs="Arial"/>
                <w:sz w:val="18"/>
                <w:szCs w:val="18"/>
                <w:lang w:eastAsia="sl-SI"/>
              </w:rPr>
              <w:t>23</w:t>
            </w:r>
            <w:r w:rsidRPr="00B85C79">
              <w:rPr>
                <w:rFonts w:eastAsia="Times New Roman" w:cs="Arial"/>
                <w:sz w:val="18"/>
                <w:szCs w:val="18"/>
                <w:lang w:eastAsia="sl-SI"/>
              </w:rPr>
              <w:t>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6B4BD" w14:textId="3BB0333C" w:rsidR="00B57412" w:rsidRDefault="00B57412" w:rsidP="00B57412">
            <w:pPr>
              <w:spacing w:line="240" w:lineRule="auto"/>
              <w:jc w:val="right"/>
              <w:rPr>
                <w:rFonts w:eastAsia="Times New Roman" w:cs="Arial"/>
                <w:sz w:val="18"/>
                <w:szCs w:val="18"/>
                <w:lang w:eastAsia="sl-SI"/>
              </w:rPr>
            </w:pPr>
            <w:r>
              <w:rPr>
                <w:rFonts w:eastAsia="Times New Roman" w:cs="Arial"/>
                <w:sz w:val="18"/>
                <w:szCs w:val="18"/>
                <w:lang w:eastAsia="sl-SI"/>
              </w:rPr>
              <w:t>2</w:t>
            </w:r>
            <w:r w:rsidRPr="00B85C79">
              <w:rPr>
                <w:rFonts w:eastAsia="Times New Roman" w:cs="Arial"/>
                <w:sz w:val="18"/>
                <w:szCs w:val="18"/>
                <w:lang w:eastAsia="sl-SI"/>
              </w:rPr>
              <w:t>.</w:t>
            </w:r>
            <w:r>
              <w:rPr>
                <w:rFonts w:eastAsia="Times New Roman" w:cs="Arial"/>
                <w:sz w:val="18"/>
                <w:szCs w:val="18"/>
                <w:lang w:eastAsia="sl-SI"/>
              </w:rPr>
              <w:t>23</w:t>
            </w:r>
            <w:r w:rsidRPr="00B85C79">
              <w:rPr>
                <w:rFonts w:eastAsia="Times New Roman" w:cs="Arial"/>
                <w:sz w:val="18"/>
                <w:szCs w:val="18"/>
                <w:lang w:eastAsia="sl-SI"/>
              </w:rPr>
              <w:t>0.000.000</w:t>
            </w:r>
          </w:p>
        </w:tc>
      </w:tr>
      <w:tr w:rsidR="00B57412" w:rsidRPr="00B85C79" w14:paraId="598941E8" w14:textId="77777777" w:rsidTr="0005794D">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4ED1C" w14:textId="2C27FA40" w:rsidR="00B57412" w:rsidRDefault="00B57412" w:rsidP="00B57412">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8EADD" w14:textId="54498501"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15.4.2020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871A1F" w14:textId="1BB49F93" w:rsidR="00B57412" w:rsidRDefault="00254001" w:rsidP="00B57412">
            <w:pPr>
              <w:spacing w:line="240" w:lineRule="auto"/>
              <w:jc w:val="center"/>
              <w:rPr>
                <w:rFonts w:eastAsia="Times New Roman" w:cs="Arial"/>
                <w:sz w:val="18"/>
                <w:szCs w:val="18"/>
                <w:lang w:eastAsia="sl-SI"/>
              </w:rPr>
            </w:pPr>
            <w:r>
              <w:rPr>
                <w:rFonts w:eastAsia="Times New Roman" w:cs="Arial"/>
                <w:sz w:val="18"/>
                <w:szCs w:val="18"/>
                <w:lang w:eastAsia="sl-SI"/>
              </w:rPr>
              <w:t>15.7.2030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1EF28" w14:textId="714ABBB0" w:rsidR="00B57412" w:rsidRDefault="00254001" w:rsidP="00B57412">
            <w:pPr>
              <w:spacing w:line="240" w:lineRule="auto"/>
              <w:jc w:val="center"/>
              <w:rPr>
                <w:rFonts w:eastAsia="Times New Roman" w:cs="Arial"/>
                <w:sz w:val="18"/>
                <w:szCs w:val="18"/>
                <w:lang w:eastAsia="sl-SI"/>
              </w:rPr>
            </w:pPr>
            <w:r>
              <w:rPr>
                <w:rFonts w:eastAsia="Times New Roman" w:cs="Arial"/>
                <w:sz w:val="18"/>
                <w:szCs w:val="18"/>
                <w:lang w:eastAsia="sl-SI"/>
              </w:rPr>
              <w:t>15.7.</w:t>
            </w:r>
          </w:p>
        </w:tc>
        <w:tc>
          <w:tcPr>
            <w:tcW w:w="543" w:type="pct"/>
            <w:tcBorders>
              <w:top w:val="single" w:sz="4" w:space="0" w:color="auto"/>
              <w:left w:val="single" w:sz="4" w:space="0" w:color="auto"/>
              <w:bottom w:val="single" w:sz="4" w:space="0" w:color="auto"/>
              <w:right w:val="single" w:sz="4" w:space="0" w:color="auto"/>
            </w:tcBorders>
            <w:shd w:val="clear" w:color="auto" w:fill="auto"/>
            <w:noWrap/>
          </w:tcPr>
          <w:p w14:paraId="6D40877A" w14:textId="66ED876A" w:rsidR="00B57412" w:rsidRPr="00B85C79" w:rsidRDefault="00B57412" w:rsidP="00B57412">
            <w:pPr>
              <w:spacing w:line="240" w:lineRule="auto"/>
              <w:jc w:val="center"/>
              <w:rPr>
                <w:rFonts w:eastAsia="Times New Roman" w:cs="Arial"/>
                <w:sz w:val="18"/>
                <w:szCs w:val="18"/>
                <w:lang w:eastAsia="sl-SI"/>
              </w:rPr>
            </w:pPr>
            <w:r w:rsidRPr="00696C82">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9A4B21" w14:textId="23E2ECCC"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0,875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11BE9" w14:textId="37780F7A"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89B34" w14:textId="13F6813B"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6E065" w14:textId="507274C1" w:rsidR="00B57412" w:rsidRDefault="00B57412" w:rsidP="00B57412">
            <w:pPr>
              <w:spacing w:line="240" w:lineRule="auto"/>
              <w:jc w:val="right"/>
              <w:rPr>
                <w:rFonts w:eastAsia="Times New Roman" w:cs="Arial"/>
                <w:sz w:val="18"/>
                <w:szCs w:val="18"/>
                <w:lang w:eastAsia="sl-SI"/>
              </w:rPr>
            </w:pPr>
            <w:r>
              <w:rPr>
                <w:rFonts w:eastAsia="Times New Roman" w:cs="Arial"/>
                <w:sz w:val="18"/>
                <w:szCs w:val="18"/>
                <w:lang w:eastAsia="sl-SI"/>
              </w:rPr>
              <w:t>1</w:t>
            </w:r>
            <w:r w:rsidRPr="00B85C79">
              <w:rPr>
                <w:rFonts w:eastAsia="Times New Roman" w:cs="Arial"/>
                <w:sz w:val="18"/>
                <w:szCs w:val="18"/>
                <w:lang w:eastAsia="sl-SI"/>
              </w:rPr>
              <w:t>.</w:t>
            </w:r>
            <w:r>
              <w:rPr>
                <w:rFonts w:eastAsia="Times New Roman" w:cs="Arial"/>
                <w:sz w:val="18"/>
                <w:szCs w:val="18"/>
                <w:lang w:eastAsia="sl-SI"/>
              </w:rPr>
              <w:t>20</w:t>
            </w:r>
            <w:r w:rsidRPr="00B85C79">
              <w:rPr>
                <w:rFonts w:eastAsia="Times New Roman" w:cs="Arial"/>
                <w:sz w:val="18"/>
                <w:szCs w:val="18"/>
                <w:lang w:eastAsia="sl-SI"/>
              </w:rPr>
              <w:t>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B7FF9" w14:textId="6D20CF1E" w:rsidR="00B57412" w:rsidRDefault="00B57412" w:rsidP="00B57412">
            <w:pPr>
              <w:spacing w:line="240" w:lineRule="auto"/>
              <w:jc w:val="right"/>
              <w:rPr>
                <w:rFonts w:eastAsia="Times New Roman" w:cs="Arial"/>
                <w:sz w:val="18"/>
                <w:szCs w:val="18"/>
                <w:lang w:eastAsia="sl-SI"/>
              </w:rPr>
            </w:pPr>
            <w:r>
              <w:rPr>
                <w:rFonts w:eastAsia="Times New Roman" w:cs="Arial"/>
                <w:sz w:val="18"/>
                <w:szCs w:val="18"/>
                <w:lang w:eastAsia="sl-SI"/>
              </w:rPr>
              <w:t>1</w:t>
            </w:r>
            <w:r w:rsidRPr="00B85C79">
              <w:rPr>
                <w:rFonts w:eastAsia="Times New Roman" w:cs="Arial"/>
                <w:sz w:val="18"/>
                <w:szCs w:val="18"/>
                <w:lang w:eastAsia="sl-SI"/>
              </w:rPr>
              <w:t>.</w:t>
            </w:r>
            <w:r>
              <w:rPr>
                <w:rFonts w:eastAsia="Times New Roman" w:cs="Arial"/>
                <w:sz w:val="18"/>
                <w:szCs w:val="18"/>
                <w:lang w:eastAsia="sl-SI"/>
              </w:rPr>
              <w:t>20</w:t>
            </w:r>
            <w:r w:rsidRPr="00B85C79">
              <w:rPr>
                <w:rFonts w:eastAsia="Times New Roman" w:cs="Arial"/>
                <w:sz w:val="18"/>
                <w:szCs w:val="18"/>
                <w:lang w:eastAsia="sl-SI"/>
              </w:rPr>
              <w:t>0.000.000</w:t>
            </w:r>
          </w:p>
        </w:tc>
      </w:tr>
      <w:tr w:rsidR="00B57412" w:rsidRPr="00B85C79" w14:paraId="1BB37F82"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33809" w14:textId="12258321" w:rsidR="00B57412" w:rsidRDefault="00B57412" w:rsidP="00B57412">
            <w:pPr>
              <w:spacing w:line="240" w:lineRule="auto"/>
              <w:ind w:firstLineChars="100" w:firstLine="180"/>
              <w:jc w:val="left"/>
              <w:rPr>
                <w:rFonts w:eastAsia="Times New Roman" w:cs="Arial"/>
                <w:sz w:val="18"/>
                <w:szCs w:val="18"/>
                <w:lang w:eastAsia="sl-SI"/>
              </w:rPr>
            </w:pPr>
            <w:r>
              <w:rPr>
                <w:rFonts w:eastAsia="Times New Roman" w:cs="Arial"/>
                <w:sz w:val="18"/>
                <w:szCs w:val="18"/>
                <w:lang w:eastAsia="sl-SI"/>
              </w:rPr>
              <w:t>RS85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98E98" w14:textId="57B2ED81"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20.10.2020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D02CCA" w14:textId="1A854B38"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20.10.2050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533DD6" w14:textId="5909ED46"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20.10.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82FB5" w14:textId="4170D343"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CAFB0F" w14:textId="6E0F55B5" w:rsidR="00B57412" w:rsidRDefault="008119B2" w:rsidP="00B57412">
            <w:pPr>
              <w:spacing w:line="240" w:lineRule="auto"/>
              <w:jc w:val="center"/>
              <w:rPr>
                <w:rFonts w:eastAsia="Times New Roman" w:cs="Arial"/>
                <w:sz w:val="18"/>
                <w:szCs w:val="18"/>
                <w:lang w:eastAsia="sl-SI"/>
              </w:rPr>
            </w:pPr>
            <w:r>
              <w:rPr>
                <w:rFonts w:eastAsia="Times New Roman" w:cs="Arial"/>
                <w:sz w:val="18"/>
                <w:szCs w:val="18"/>
                <w:lang w:eastAsia="sl-SI"/>
              </w:rPr>
              <w:t>0,4875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E5326" w14:textId="6D110CBD"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98DDCE" w14:textId="4222905E" w:rsidR="00B57412" w:rsidRPr="00B85C79" w:rsidRDefault="00B57412" w:rsidP="00B57412">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1EB33" w14:textId="533D6E39" w:rsidR="00B57412" w:rsidRDefault="00B57412" w:rsidP="00B57412">
            <w:pPr>
              <w:spacing w:line="240" w:lineRule="auto"/>
              <w:jc w:val="right"/>
              <w:rPr>
                <w:rFonts w:eastAsia="Times New Roman" w:cs="Arial"/>
                <w:sz w:val="18"/>
                <w:szCs w:val="18"/>
                <w:lang w:eastAsia="sl-SI"/>
              </w:rPr>
            </w:pPr>
            <w:r>
              <w:rPr>
                <w:rFonts w:eastAsia="Times New Roman" w:cs="Arial"/>
                <w:sz w:val="18"/>
                <w:szCs w:val="18"/>
                <w:lang w:eastAsia="sl-SI"/>
              </w:rPr>
              <w:t>1</w:t>
            </w:r>
            <w:r w:rsidRPr="00B85C79">
              <w:rPr>
                <w:rFonts w:eastAsia="Times New Roman" w:cs="Arial"/>
                <w:sz w:val="18"/>
                <w:szCs w:val="18"/>
                <w:lang w:eastAsia="sl-SI"/>
              </w:rPr>
              <w:t>.</w:t>
            </w:r>
            <w:r>
              <w:rPr>
                <w:rFonts w:eastAsia="Times New Roman" w:cs="Arial"/>
                <w:sz w:val="18"/>
                <w:szCs w:val="18"/>
                <w:lang w:eastAsia="sl-SI"/>
              </w:rPr>
              <w:t>00</w:t>
            </w:r>
            <w:r w:rsidRPr="00B85C79">
              <w:rPr>
                <w:rFonts w:eastAsia="Times New Roman" w:cs="Arial"/>
                <w:sz w:val="18"/>
                <w:szCs w:val="18"/>
                <w:lang w:eastAsia="sl-SI"/>
              </w:rPr>
              <w:t>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8C252" w14:textId="4A7C9EF5" w:rsidR="00B57412" w:rsidRDefault="00B57412" w:rsidP="00B57412">
            <w:pPr>
              <w:spacing w:line="240" w:lineRule="auto"/>
              <w:jc w:val="right"/>
              <w:rPr>
                <w:rFonts w:eastAsia="Times New Roman" w:cs="Arial"/>
                <w:sz w:val="18"/>
                <w:szCs w:val="18"/>
                <w:lang w:eastAsia="sl-SI"/>
              </w:rPr>
            </w:pPr>
            <w:r>
              <w:rPr>
                <w:rFonts w:eastAsia="Times New Roman" w:cs="Arial"/>
                <w:sz w:val="18"/>
                <w:szCs w:val="18"/>
                <w:lang w:eastAsia="sl-SI"/>
              </w:rPr>
              <w:t>1</w:t>
            </w:r>
            <w:r w:rsidRPr="00B85C79">
              <w:rPr>
                <w:rFonts w:eastAsia="Times New Roman" w:cs="Arial"/>
                <w:sz w:val="18"/>
                <w:szCs w:val="18"/>
                <w:lang w:eastAsia="sl-SI"/>
              </w:rPr>
              <w:t>.</w:t>
            </w:r>
            <w:r>
              <w:rPr>
                <w:rFonts w:eastAsia="Times New Roman" w:cs="Arial"/>
                <w:sz w:val="18"/>
                <w:szCs w:val="18"/>
                <w:lang w:eastAsia="sl-SI"/>
              </w:rPr>
              <w:t>00</w:t>
            </w:r>
            <w:r w:rsidRPr="00B85C79">
              <w:rPr>
                <w:rFonts w:eastAsia="Times New Roman" w:cs="Arial"/>
                <w:sz w:val="18"/>
                <w:szCs w:val="18"/>
                <w:lang w:eastAsia="sl-SI"/>
              </w:rPr>
              <w:t>0.000.000</w:t>
            </w:r>
          </w:p>
        </w:tc>
      </w:tr>
      <w:tr w:rsidR="00BC094A" w:rsidRPr="00B85C79" w14:paraId="73DDB03F"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8B5C8"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USD</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28BB5"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06.08.1996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64E43"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06.08.2001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519F6"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6.2.,6.8.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1BFF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F540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7,000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6974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78F96"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C37D3"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325.000.000 USD</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65453"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BC094A" w:rsidRPr="00B85C79" w14:paraId="4588F511"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454B"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DEM</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2110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16.06.1997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4D7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16.06.2004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0DDD3"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16.6.</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AB59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4C503"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5,750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BA31"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1A2D3"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034E4"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 USD</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A1088"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BC094A" w:rsidRPr="00B85C79" w14:paraId="33092A9F"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E67D7"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EUR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274B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27.05.1998</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3EFD0"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27.05.2005</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3D0E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27.5.</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24606"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23A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5,370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69956"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54AE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6CDB6"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500.000.000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ECADB"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BC094A" w:rsidRPr="00B85C79" w14:paraId="54D47761"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4E14B"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EUR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3B15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18.03.1999</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65DAC"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18.03.2009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479E1"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18.3.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4AA3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3EFF5"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4,880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93EE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F06E7"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888DF"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400.000.000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7B702"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BC094A" w:rsidRPr="00B85C79" w14:paraId="1AC65931"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B228"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EUR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39447"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24.03.2000</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C496C"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24.03.2010</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9A81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24.3.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1B3B3"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7A8E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6,000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87033"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5482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D7155"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500.000.000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1A510"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BC094A" w:rsidRPr="00B85C79" w14:paraId="4F0BE947"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6260"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 EUR</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2D1D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11.04.2001</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92490"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11.04.2011</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C5AAA"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11.4.</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F07F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28C1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5,375</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62380"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CE61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5B6A"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450.000.000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6DCA9"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BC094A" w:rsidRPr="00B85C79" w14:paraId="5A58A1B6"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1373D"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SLOBOND4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0EEF6"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22.03.2007</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C1801"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22.03.2018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1A086"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22.3.</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1D6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DDC40"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4,000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7748B"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EC48C"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716B6"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F14AB"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r>
      <w:tr w:rsidR="00BC094A" w:rsidRPr="00B85C79" w14:paraId="3C64B6A1"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0A8CC"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5,5 % 26/10/22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8603D"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26.10.2012</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104F7"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26.10.2022</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83480"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26.4.,26.10.</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2D1E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5AE4ED"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5,500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D54C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A39BA"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54978"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2.250.000.000 USD</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0713C"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209.156.497</w:t>
            </w:r>
          </w:p>
        </w:tc>
      </w:tr>
      <w:tr w:rsidR="00BC094A" w:rsidRPr="00B85C79" w14:paraId="53C29F3D" w14:textId="77777777" w:rsidTr="00D136FC">
        <w:trPr>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BF224A"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4,75 % 10/5/18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36EF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10.05.2013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15AE5D"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10.05.2018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EE01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10.5., 10.11.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77453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A83D89"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5,750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4D545C"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A31FA"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C1485"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1.000.000.000 USD</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BFDD7"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554" w:type="pct"/>
            <w:gridSpan w:val="2"/>
            <w:vAlign w:val="bottom"/>
          </w:tcPr>
          <w:p w14:paraId="310624E8" w14:textId="77777777" w:rsidR="00BC094A" w:rsidRPr="00B85C79" w:rsidRDefault="00BC094A" w:rsidP="00BC094A">
            <w:pPr>
              <w:spacing w:line="240" w:lineRule="auto"/>
              <w:jc w:val="left"/>
              <w:rPr>
                <w:sz w:val="18"/>
                <w:szCs w:val="18"/>
              </w:rPr>
            </w:pPr>
          </w:p>
        </w:tc>
      </w:tr>
      <w:tr w:rsidR="00BC094A" w:rsidRPr="00B85C79" w14:paraId="4C78A444" w14:textId="77777777" w:rsidTr="00D136FC">
        <w:trPr>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3C185"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5,85 % 10/5/23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040DC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10.05.2013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90FB30"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10.05.2023</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111E5"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10.5., 10.11.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82D2B"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89C68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5,850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2F9D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7BF8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B0218"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2.500.000.000 USD</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C3613"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102.223.843</w:t>
            </w:r>
          </w:p>
        </w:tc>
        <w:tc>
          <w:tcPr>
            <w:tcW w:w="554" w:type="pct"/>
            <w:gridSpan w:val="2"/>
            <w:vAlign w:val="bottom"/>
          </w:tcPr>
          <w:p w14:paraId="2E534B33" w14:textId="77777777" w:rsidR="00BC094A" w:rsidRPr="00B85C79" w:rsidRDefault="00BC094A" w:rsidP="00BC094A">
            <w:pPr>
              <w:spacing w:line="240" w:lineRule="auto"/>
              <w:jc w:val="left"/>
              <w:rPr>
                <w:sz w:val="18"/>
                <w:szCs w:val="18"/>
              </w:rPr>
            </w:pPr>
          </w:p>
        </w:tc>
      </w:tr>
      <w:tr w:rsidR="00BC094A" w:rsidRPr="00B85C79" w14:paraId="318C0BA8" w14:textId="77777777" w:rsidTr="00D136FC">
        <w:trPr>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429C25"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4,125 % 18/2/19</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D104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18.02.2014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176A8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18.02.2019</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DE5D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18.2., 18.8.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6BF5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2872A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4,130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46EE0"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E765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EE82E"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 USD</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E213A" w14:textId="6F3E83E8" w:rsidR="00BC094A" w:rsidRPr="00B85C79" w:rsidRDefault="00BC094A" w:rsidP="00BC094A">
            <w:pPr>
              <w:spacing w:line="240" w:lineRule="auto"/>
              <w:jc w:val="right"/>
              <w:rPr>
                <w:rFonts w:eastAsia="Times New Roman" w:cs="Arial"/>
                <w:sz w:val="18"/>
                <w:szCs w:val="18"/>
                <w:lang w:eastAsia="sl-SI"/>
              </w:rPr>
            </w:pPr>
            <w:r>
              <w:rPr>
                <w:rFonts w:eastAsia="Times New Roman" w:cs="Arial"/>
                <w:sz w:val="18"/>
                <w:szCs w:val="18"/>
                <w:lang w:eastAsia="sl-SI"/>
              </w:rPr>
              <w:t>0</w:t>
            </w:r>
          </w:p>
        </w:tc>
        <w:tc>
          <w:tcPr>
            <w:tcW w:w="554" w:type="pct"/>
            <w:gridSpan w:val="2"/>
            <w:vAlign w:val="bottom"/>
          </w:tcPr>
          <w:p w14:paraId="13DD72DC" w14:textId="77777777" w:rsidR="00BC094A" w:rsidRPr="00B85C79" w:rsidRDefault="00BC094A" w:rsidP="00BC094A">
            <w:pPr>
              <w:spacing w:line="240" w:lineRule="auto"/>
              <w:jc w:val="left"/>
              <w:rPr>
                <w:sz w:val="18"/>
                <w:szCs w:val="18"/>
              </w:rPr>
            </w:pPr>
          </w:p>
        </w:tc>
      </w:tr>
      <w:tr w:rsidR="00BC094A" w:rsidRPr="00B85C79" w14:paraId="5CE90838" w14:textId="77777777" w:rsidTr="00D136FC">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A80C89"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USD BOND 5,25 % 18/2/24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5E22D"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18.02.2014</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29C3B"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20.02.2024</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0730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18.2., 18.8.</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8B2AC"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5B4B00"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5,250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919A9"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A605B"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F558E"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2.642.966.000 USD</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201E7"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980.079.372</w:t>
            </w:r>
          </w:p>
        </w:tc>
        <w:tc>
          <w:tcPr>
            <w:tcW w:w="437" w:type="pct"/>
            <w:tcBorders>
              <w:left w:val="single" w:sz="4" w:space="0" w:color="auto"/>
            </w:tcBorders>
            <w:vAlign w:val="bottom"/>
          </w:tcPr>
          <w:p w14:paraId="059FC22E" w14:textId="77777777" w:rsidR="00BC094A" w:rsidRPr="00B85C79" w:rsidRDefault="00BC094A" w:rsidP="00BC094A">
            <w:pPr>
              <w:spacing w:line="240" w:lineRule="auto"/>
              <w:jc w:val="left"/>
              <w:rPr>
                <w:sz w:val="18"/>
                <w:szCs w:val="18"/>
              </w:rPr>
            </w:pPr>
          </w:p>
        </w:tc>
      </w:tr>
      <w:tr w:rsidR="00BC094A" w:rsidRPr="00B85C79" w14:paraId="66D91731" w14:textId="77777777" w:rsidTr="00D136FC">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D3E4F"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EUROBOND 4,7 % 1/11/16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C411B"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22.11.2013</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A6B9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01.11.2016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5D93C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1.11.</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FC48E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84FA6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4,700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6A49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4517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NE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77AE2"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1.500.000.000 EUR</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5212C8"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437" w:type="pct"/>
            <w:tcBorders>
              <w:left w:val="single" w:sz="4" w:space="0" w:color="auto"/>
            </w:tcBorders>
            <w:vAlign w:val="bottom"/>
          </w:tcPr>
          <w:p w14:paraId="2EA764F7" w14:textId="77777777" w:rsidR="00BC094A" w:rsidRPr="00B85C79" w:rsidRDefault="00BC094A" w:rsidP="00BC094A">
            <w:pPr>
              <w:spacing w:line="240" w:lineRule="auto"/>
              <w:jc w:val="left"/>
              <w:rPr>
                <w:sz w:val="18"/>
                <w:szCs w:val="18"/>
              </w:rPr>
            </w:pPr>
          </w:p>
        </w:tc>
      </w:tr>
      <w:tr w:rsidR="00BC094A" w:rsidRPr="00B85C79" w14:paraId="22E20011" w14:textId="77777777" w:rsidTr="00D136FC">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BAD3C"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NFA USD - 1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1A8F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11.06.1996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CFC1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12.06.1998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F6303"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11.6.,11.12.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6121A"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14923"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LIBOR+0,8</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F8773"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C2869"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7119E"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426.272.000 USD</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BD38F"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437" w:type="pct"/>
            <w:tcBorders>
              <w:left w:val="single" w:sz="4" w:space="0" w:color="auto"/>
            </w:tcBorders>
            <w:vAlign w:val="bottom"/>
          </w:tcPr>
          <w:p w14:paraId="5B4FE3C6" w14:textId="77777777" w:rsidR="00BC094A" w:rsidRPr="00B85C79" w:rsidRDefault="00BC094A" w:rsidP="00BC094A">
            <w:pPr>
              <w:spacing w:line="240" w:lineRule="auto"/>
              <w:jc w:val="left"/>
              <w:rPr>
                <w:sz w:val="18"/>
                <w:szCs w:val="18"/>
              </w:rPr>
            </w:pPr>
          </w:p>
        </w:tc>
      </w:tr>
      <w:tr w:rsidR="00BC094A" w:rsidRPr="00B85C79" w14:paraId="66304CDB" w14:textId="77777777" w:rsidTr="00D136FC">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95D8C"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NFA DEM - 1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6A7BC"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12.06.1996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DDC5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13.06.1998</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BF2C5"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11.6.,11.12.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D234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CE4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LIBOR+0,81</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C6D2F"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5736C"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9DDC9"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161.674.000 DEM</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E430E"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437" w:type="pct"/>
            <w:tcBorders>
              <w:left w:val="single" w:sz="4" w:space="0" w:color="auto"/>
            </w:tcBorders>
            <w:vAlign w:val="bottom"/>
          </w:tcPr>
          <w:p w14:paraId="652F6486" w14:textId="77777777" w:rsidR="00BC094A" w:rsidRPr="00B85C79" w:rsidRDefault="00BC094A" w:rsidP="00BC094A">
            <w:pPr>
              <w:spacing w:line="240" w:lineRule="auto"/>
              <w:jc w:val="left"/>
              <w:rPr>
                <w:sz w:val="18"/>
                <w:szCs w:val="18"/>
              </w:rPr>
            </w:pPr>
          </w:p>
        </w:tc>
      </w:tr>
      <w:tr w:rsidR="00BC094A" w:rsidRPr="00B85C79" w14:paraId="590BA9A5" w14:textId="77777777" w:rsidTr="00D136FC">
        <w:trPr>
          <w:gridAfter w:val="1"/>
          <w:wAfter w:w="117"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16824"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NFA USD - 2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0D36"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11.06.1996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8AC2E"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27.12.2006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2393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11.6.,17.12.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9473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E2C8D"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LIBOR+0,81</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FE4C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8920A"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76B1D"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219.895.000 USD</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51D70"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0</w:t>
            </w:r>
          </w:p>
        </w:tc>
        <w:tc>
          <w:tcPr>
            <w:tcW w:w="437" w:type="pct"/>
            <w:tcBorders>
              <w:left w:val="single" w:sz="4" w:space="0" w:color="auto"/>
            </w:tcBorders>
            <w:vAlign w:val="bottom"/>
          </w:tcPr>
          <w:p w14:paraId="29C72CBA" w14:textId="77777777" w:rsidR="00BC094A" w:rsidRPr="00B85C79" w:rsidRDefault="00BC094A" w:rsidP="00BC094A">
            <w:pPr>
              <w:spacing w:line="240" w:lineRule="auto"/>
              <w:jc w:val="left"/>
              <w:rPr>
                <w:sz w:val="18"/>
                <w:szCs w:val="18"/>
              </w:rPr>
            </w:pPr>
          </w:p>
        </w:tc>
      </w:tr>
      <w:tr w:rsidR="00BC094A" w:rsidRPr="00B85C79" w14:paraId="066C27B8" w14:textId="77777777" w:rsidTr="00D136FC">
        <w:trPr>
          <w:gridAfter w:val="2"/>
          <w:wAfter w:w="554" w:type="pct"/>
          <w:trHeight w:val="276"/>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031F" w14:textId="77777777" w:rsidR="00BC094A" w:rsidRPr="00B85C79" w:rsidRDefault="00BC094A" w:rsidP="00BC094A">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NFA DEM - 2</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907C"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11.06.1996</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F9ED2"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27.12.2006</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C937D"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11.6.,17.12.</w:t>
            </w: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2FAE6"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Spremenljiv</w:t>
            </w: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03740"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LIBOR+0,81</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46918"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Linearni</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8534" w14:textId="77777777" w:rsidR="00BC094A" w:rsidRPr="00B85C79" w:rsidRDefault="00BC094A" w:rsidP="00BC094A">
            <w:pPr>
              <w:spacing w:line="240" w:lineRule="auto"/>
              <w:jc w:val="center"/>
              <w:rPr>
                <w:rFonts w:eastAsia="Times New Roman" w:cs="Arial"/>
                <w:sz w:val="18"/>
                <w:szCs w:val="18"/>
                <w:lang w:eastAsia="sl-SI"/>
              </w:rPr>
            </w:pPr>
            <w:r w:rsidRPr="00B85C79">
              <w:rPr>
                <w:rFonts w:eastAsia="Times New Roman" w:cs="Arial"/>
                <w:sz w:val="18"/>
                <w:szCs w:val="18"/>
                <w:lang w:eastAsia="sl-SI"/>
              </w:rPr>
              <w:t>DA</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2DA4E" w14:textId="77777777" w:rsidR="00BC094A" w:rsidRPr="00B85C79" w:rsidRDefault="00BC094A" w:rsidP="00BC094A">
            <w:pPr>
              <w:spacing w:line="240" w:lineRule="auto"/>
              <w:jc w:val="right"/>
              <w:rPr>
                <w:rFonts w:eastAsia="Times New Roman" w:cs="Arial"/>
                <w:sz w:val="18"/>
                <w:szCs w:val="18"/>
                <w:lang w:eastAsia="sl-SI"/>
              </w:rPr>
            </w:pPr>
            <w:r w:rsidRPr="00B85C79">
              <w:rPr>
                <w:rFonts w:eastAsia="Times New Roman" w:cs="Arial"/>
                <w:sz w:val="18"/>
                <w:szCs w:val="18"/>
                <w:lang w:eastAsia="sl-SI"/>
              </w:rPr>
              <w:t>93.814.000 DEM</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DC7F0" w14:textId="77777777" w:rsidR="00BC094A" w:rsidRPr="007607E0" w:rsidRDefault="00BC094A" w:rsidP="00BC094A">
            <w:pPr>
              <w:spacing w:line="240" w:lineRule="auto"/>
              <w:jc w:val="right"/>
              <w:rPr>
                <w:rFonts w:eastAsia="Times New Roman" w:cs="Arial"/>
                <w:sz w:val="18"/>
                <w:szCs w:val="18"/>
                <w:lang w:eastAsia="sl-SI"/>
              </w:rPr>
            </w:pPr>
            <w:r w:rsidRPr="007607E0">
              <w:rPr>
                <w:rFonts w:eastAsia="Times New Roman" w:cs="Arial"/>
                <w:sz w:val="18"/>
                <w:szCs w:val="18"/>
                <w:lang w:eastAsia="sl-SI"/>
              </w:rPr>
              <w:t>0</w:t>
            </w:r>
          </w:p>
        </w:tc>
      </w:tr>
      <w:tr w:rsidR="00BC094A" w:rsidRPr="00B85C79" w14:paraId="72BE1593" w14:textId="77777777" w:rsidTr="00D136FC">
        <w:trPr>
          <w:gridAfter w:val="2"/>
          <w:wAfter w:w="554" w:type="pct"/>
          <w:trHeight w:val="249"/>
        </w:trPr>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C7609" w14:textId="77777777" w:rsidR="00BC094A" w:rsidRPr="00B85C79" w:rsidRDefault="00BC094A" w:rsidP="00BC094A">
            <w:pPr>
              <w:spacing w:line="240" w:lineRule="auto"/>
              <w:ind w:firstLineChars="100" w:firstLine="181"/>
              <w:jc w:val="left"/>
              <w:rPr>
                <w:rFonts w:eastAsia="Times New Roman" w:cs="Arial"/>
                <w:b/>
                <w:sz w:val="18"/>
                <w:szCs w:val="18"/>
                <w:lang w:eastAsia="sl-SI"/>
              </w:rPr>
            </w:pPr>
            <w:r w:rsidRPr="00B85C79">
              <w:rPr>
                <w:rFonts w:eastAsia="Times New Roman" w:cs="Arial"/>
                <w:b/>
                <w:sz w:val="18"/>
                <w:szCs w:val="18"/>
                <w:lang w:eastAsia="sl-SI"/>
              </w:rPr>
              <w:t>SKUPAJ</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94050" w14:textId="77777777" w:rsidR="00BC094A" w:rsidRPr="00B85C79" w:rsidRDefault="00BC094A" w:rsidP="00BC094A">
            <w:pPr>
              <w:spacing w:line="240" w:lineRule="auto"/>
              <w:jc w:val="center"/>
              <w:rPr>
                <w:rFonts w:eastAsia="Times New Roman" w:cs="Arial"/>
                <w:b/>
                <w:sz w:val="18"/>
                <w:szCs w:val="18"/>
                <w:lang w:eastAsia="sl-SI"/>
              </w:rPr>
            </w:pP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51F71" w14:textId="77777777" w:rsidR="00BC094A" w:rsidRPr="00B85C79" w:rsidRDefault="00BC094A" w:rsidP="00BC094A">
            <w:pPr>
              <w:spacing w:line="240" w:lineRule="auto"/>
              <w:jc w:val="center"/>
              <w:rPr>
                <w:rFonts w:eastAsia="Times New Roman" w:cs="Arial"/>
                <w:b/>
                <w:sz w:val="18"/>
                <w:szCs w:val="18"/>
                <w:lang w:eastAsia="sl-SI"/>
              </w:rPr>
            </w:pP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41EED" w14:textId="77777777" w:rsidR="00BC094A" w:rsidRPr="00B85C79" w:rsidRDefault="00BC094A" w:rsidP="00BC094A">
            <w:pPr>
              <w:spacing w:line="240" w:lineRule="auto"/>
              <w:jc w:val="center"/>
              <w:rPr>
                <w:rFonts w:eastAsia="Times New Roman" w:cs="Arial"/>
                <w:b/>
                <w:sz w:val="18"/>
                <w:szCs w:val="18"/>
                <w:lang w:eastAsia="sl-SI"/>
              </w:rPr>
            </w:pPr>
          </w:p>
        </w:tc>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31AA7" w14:textId="77777777" w:rsidR="00BC094A" w:rsidRPr="00B85C79" w:rsidRDefault="00BC094A" w:rsidP="00BC094A">
            <w:pPr>
              <w:spacing w:line="240" w:lineRule="auto"/>
              <w:jc w:val="center"/>
              <w:rPr>
                <w:rFonts w:eastAsia="Times New Roman" w:cs="Arial"/>
                <w:sz w:val="18"/>
                <w:szCs w:val="18"/>
                <w:lang w:eastAsia="sl-SI"/>
              </w:rPr>
            </w:pPr>
          </w:p>
        </w:tc>
        <w:tc>
          <w:tcPr>
            <w:tcW w:w="38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2471E" w14:textId="77777777" w:rsidR="00BC094A" w:rsidRPr="00B85C79" w:rsidRDefault="00BC094A" w:rsidP="00BC094A">
            <w:pPr>
              <w:spacing w:line="240" w:lineRule="auto"/>
              <w:jc w:val="center"/>
              <w:rPr>
                <w:rFonts w:eastAsia="Times New Roman" w:cs="Arial"/>
                <w:sz w:val="18"/>
                <w:szCs w:val="18"/>
                <w:lang w:eastAsia="sl-SI"/>
              </w:rPr>
            </w:pP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F2A8F" w14:textId="77777777" w:rsidR="00BC094A" w:rsidRPr="00B85C79" w:rsidRDefault="00BC094A" w:rsidP="00BC094A">
            <w:pPr>
              <w:spacing w:line="240" w:lineRule="auto"/>
              <w:ind w:firstLineChars="100" w:firstLine="181"/>
              <w:jc w:val="center"/>
              <w:rPr>
                <w:rFonts w:eastAsia="Times New Roman" w:cs="Arial"/>
                <w:b/>
                <w:sz w:val="18"/>
                <w:szCs w:val="18"/>
                <w:lang w:eastAsia="sl-SI"/>
              </w:rPr>
            </w:pP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06F90" w14:textId="77777777" w:rsidR="00BC094A" w:rsidRPr="00B85C79" w:rsidRDefault="00BC094A" w:rsidP="00BC094A">
            <w:pPr>
              <w:spacing w:line="240" w:lineRule="auto"/>
              <w:jc w:val="center"/>
              <w:rPr>
                <w:rFonts w:eastAsia="Times New Roman" w:cs="Arial"/>
                <w:b/>
                <w:sz w:val="18"/>
                <w:szCs w:val="18"/>
                <w:lang w:eastAsia="sl-SI"/>
              </w:rPr>
            </w:pP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4C951" w14:textId="77777777" w:rsidR="00BC094A" w:rsidRPr="00B85C79" w:rsidRDefault="00BC094A" w:rsidP="00BC094A">
            <w:pPr>
              <w:spacing w:line="240" w:lineRule="auto"/>
              <w:jc w:val="left"/>
              <w:rPr>
                <w:rFonts w:eastAsia="Times New Roman" w:cs="Arial"/>
                <w:b/>
                <w:sz w:val="18"/>
                <w:szCs w:val="18"/>
                <w:lang w:eastAsia="sl-SI"/>
              </w:rPr>
            </w:pPr>
            <w:r w:rsidRPr="00B85C79">
              <w:rPr>
                <w:rFonts w:eastAsia="Times New Roman" w:cs="Arial"/>
                <w:b/>
                <w:sz w:val="18"/>
                <w:szCs w:val="18"/>
                <w:lang w:eastAsia="sl-SI"/>
              </w:rPr>
              <w:t> </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C18BE" w14:textId="572B63EB" w:rsidR="00BC094A" w:rsidRPr="007607E0" w:rsidRDefault="002255E1" w:rsidP="00BC094A">
            <w:pPr>
              <w:spacing w:line="240" w:lineRule="auto"/>
              <w:jc w:val="right"/>
              <w:rPr>
                <w:rFonts w:eastAsia="Times New Roman" w:cs="Arial"/>
                <w:b/>
                <w:sz w:val="18"/>
                <w:szCs w:val="18"/>
                <w:lang w:eastAsia="sl-SI"/>
              </w:rPr>
            </w:pPr>
            <w:r w:rsidRPr="007607E0">
              <w:rPr>
                <w:rFonts w:eastAsia="Times New Roman" w:cs="Arial"/>
                <w:b/>
                <w:sz w:val="18"/>
                <w:szCs w:val="18"/>
                <w:lang w:eastAsia="sl-SI"/>
              </w:rPr>
              <w:t>32</w:t>
            </w:r>
            <w:r w:rsidR="00BC094A" w:rsidRPr="007607E0">
              <w:rPr>
                <w:rFonts w:eastAsia="Times New Roman" w:cs="Arial"/>
                <w:b/>
                <w:sz w:val="18"/>
                <w:szCs w:val="18"/>
                <w:lang w:eastAsia="sl-SI"/>
              </w:rPr>
              <w:t>.</w:t>
            </w:r>
            <w:r w:rsidR="007607E0" w:rsidRPr="007607E0">
              <w:rPr>
                <w:rFonts w:eastAsia="Times New Roman" w:cs="Arial"/>
                <w:b/>
                <w:sz w:val="18"/>
                <w:szCs w:val="18"/>
                <w:lang w:eastAsia="sl-SI"/>
              </w:rPr>
              <w:t>326</w:t>
            </w:r>
            <w:r w:rsidR="00BC094A" w:rsidRPr="007607E0">
              <w:rPr>
                <w:rFonts w:eastAsia="Times New Roman" w:cs="Arial"/>
                <w:b/>
                <w:sz w:val="18"/>
                <w:szCs w:val="18"/>
                <w:lang w:eastAsia="sl-SI"/>
              </w:rPr>
              <w:t>.</w:t>
            </w:r>
            <w:r w:rsidR="007607E0" w:rsidRPr="007607E0">
              <w:rPr>
                <w:rFonts w:eastAsia="Times New Roman" w:cs="Arial"/>
                <w:b/>
                <w:sz w:val="18"/>
                <w:szCs w:val="18"/>
                <w:lang w:eastAsia="sl-SI"/>
              </w:rPr>
              <w:t>963</w:t>
            </w:r>
            <w:r w:rsidR="00BC094A" w:rsidRPr="007607E0">
              <w:rPr>
                <w:rFonts w:eastAsia="Times New Roman" w:cs="Arial"/>
                <w:b/>
                <w:sz w:val="18"/>
                <w:szCs w:val="18"/>
                <w:lang w:eastAsia="sl-SI"/>
              </w:rPr>
              <w:t>.</w:t>
            </w:r>
            <w:r w:rsidR="007607E0" w:rsidRPr="007607E0">
              <w:rPr>
                <w:rFonts w:eastAsia="Times New Roman" w:cs="Arial"/>
                <w:b/>
                <w:sz w:val="18"/>
                <w:szCs w:val="18"/>
                <w:lang w:eastAsia="sl-SI"/>
              </w:rPr>
              <w:t>125</w:t>
            </w:r>
          </w:p>
        </w:tc>
      </w:tr>
    </w:tbl>
    <w:p w14:paraId="404E2393" w14:textId="77777777" w:rsidR="008626AC" w:rsidRPr="00B85C79" w:rsidRDefault="008626AC" w:rsidP="00AD6FF1">
      <w:pPr>
        <w:rPr>
          <w:i/>
          <w:sz w:val="20"/>
          <w:szCs w:val="20"/>
        </w:rPr>
      </w:pPr>
      <w:r w:rsidRPr="00B85C79">
        <w:rPr>
          <w:i/>
          <w:sz w:val="20"/>
          <w:szCs w:val="20"/>
        </w:rPr>
        <w:t>Vir: MF</w:t>
      </w:r>
    </w:p>
    <w:p w14:paraId="64677F86" w14:textId="77777777" w:rsidR="00254001" w:rsidRDefault="00254001">
      <w:pPr>
        <w:pStyle w:val="Napis"/>
        <w:rPr>
          <w:b/>
        </w:rPr>
      </w:pPr>
      <w:bookmarkStart w:id="3125" w:name="_Toc264622962"/>
      <w:r>
        <w:rPr>
          <w:b/>
        </w:rPr>
        <w:br w:type="page"/>
      </w:r>
    </w:p>
    <w:p w14:paraId="4A20A471" w14:textId="2229F00B" w:rsidR="0060006B" w:rsidRPr="007B7052" w:rsidRDefault="008626AC" w:rsidP="007B7052">
      <w:pPr>
        <w:pStyle w:val="Napis"/>
      </w:pPr>
      <w:bookmarkStart w:id="3126" w:name="_Toc81832361"/>
      <w:r w:rsidRPr="00B85C79">
        <w:rPr>
          <w:b/>
        </w:rPr>
        <w:t xml:space="preserve">Tabela </w:t>
      </w:r>
      <w:r w:rsidR="004F273E">
        <w:rPr>
          <w:b/>
        </w:rPr>
        <w:fldChar w:fldCharType="begin"/>
      </w:r>
      <w:r w:rsidR="004F273E">
        <w:rPr>
          <w:b/>
        </w:rPr>
        <w:instrText xml:space="preserve"> STYLEREF 1 \s </w:instrText>
      </w:r>
      <w:r w:rsidR="004F273E">
        <w:rPr>
          <w:b/>
        </w:rPr>
        <w:fldChar w:fldCharType="separate"/>
      </w:r>
      <w:r w:rsidR="004F273E">
        <w:rPr>
          <w:b/>
          <w:noProof/>
        </w:rPr>
        <w:t>9</w:t>
      </w:r>
      <w:r w:rsidR="004F273E">
        <w:rPr>
          <w:b/>
        </w:rPr>
        <w:fldChar w:fldCharType="end"/>
      </w:r>
      <w:r w:rsidR="004F273E">
        <w:rPr>
          <w:b/>
        </w:rPr>
        <w:noBreakHyphen/>
      </w:r>
      <w:r w:rsidR="004F273E">
        <w:rPr>
          <w:b/>
        </w:rPr>
        <w:fldChar w:fldCharType="begin"/>
      </w:r>
      <w:r w:rsidR="004F273E">
        <w:rPr>
          <w:b/>
        </w:rPr>
        <w:instrText xml:space="preserve"> SEQ Tabela \* ARABIC \s 1 </w:instrText>
      </w:r>
      <w:r w:rsidR="004F273E">
        <w:rPr>
          <w:b/>
        </w:rPr>
        <w:fldChar w:fldCharType="separate"/>
      </w:r>
      <w:r w:rsidR="004F273E">
        <w:rPr>
          <w:b/>
          <w:noProof/>
        </w:rPr>
        <w:t>7</w:t>
      </w:r>
      <w:r w:rsidR="004F273E">
        <w:rPr>
          <w:b/>
        </w:rPr>
        <w:fldChar w:fldCharType="end"/>
      </w:r>
      <w:r w:rsidRPr="00B85C79">
        <w:rPr>
          <w:b/>
        </w:rPr>
        <w:t>:</w:t>
      </w:r>
      <w:r w:rsidRPr="00E071CE">
        <w:t xml:space="preserve"> Struktura dolga državnega proračuna Republike Slovenije glede na ročnost ob izdaji</w:t>
      </w:r>
      <w:r w:rsidR="00797A21" w:rsidRPr="009549BD">
        <w:t>, v %</w:t>
      </w:r>
      <w:bookmarkEnd w:id="3125"/>
      <w:bookmarkEnd w:id="3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9"/>
        <w:gridCol w:w="1070"/>
        <w:gridCol w:w="1070"/>
        <w:gridCol w:w="1070"/>
        <w:gridCol w:w="1070"/>
        <w:gridCol w:w="1063"/>
        <w:gridCol w:w="1063"/>
        <w:gridCol w:w="1061"/>
        <w:gridCol w:w="1049"/>
        <w:gridCol w:w="1049"/>
        <w:gridCol w:w="1049"/>
        <w:gridCol w:w="1049"/>
      </w:tblGrid>
      <w:tr w:rsidR="00254001" w:rsidRPr="00B85C79" w14:paraId="28B10920" w14:textId="77777777" w:rsidTr="00254001">
        <w:trPr>
          <w:trHeight w:val="288"/>
          <w:tblHeader/>
        </w:trPr>
        <w:tc>
          <w:tcPr>
            <w:tcW w:w="832" w:type="pct"/>
            <w:shd w:val="clear" w:color="auto" w:fill="2D5195"/>
            <w:noWrap/>
            <w:vAlign w:val="center"/>
            <w:hideMark/>
          </w:tcPr>
          <w:p w14:paraId="61516EA5" w14:textId="77777777"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Kategorija</w:t>
            </w:r>
          </w:p>
        </w:tc>
        <w:tc>
          <w:tcPr>
            <w:tcW w:w="382" w:type="pct"/>
            <w:shd w:val="clear" w:color="auto" w:fill="2D5195"/>
            <w:vAlign w:val="center"/>
            <w:hideMark/>
          </w:tcPr>
          <w:p w14:paraId="0C0EA9DA" w14:textId="20142A01"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2010</w:t>
            </w:r>
          </w:p>
        </w:tc>
        <w:tc>
          <w:tcPr>
            <w:tcW w:w="382" w:type="pct"/>
            <w:shd w:val="clear" w:color="auto" w:fill="2D5195"/>
            <w:vAlign w:val="center"/>
            <w:hideMark/>
          </w:tcPr>
          <w:p w14:paraId="2996D7FA" w14:textId="432F12E3"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2011</w:t>
            </w:r>
          </w:p>
        </w:tc>
        <w:tc>
          <w:tcPr>
            <w:tcW w:w="382" w:type="pct"/>
            <w:shd w:val="clear" w:color="auto" w:fill="2D5195"/>
            <w:vAlign w:val="center"/>
            <w:hideMark/>
          </w:tcPr>
          <w:p w14:paraId="1AE86C1D" w14:textId="5B868A35"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2012</w:t>
            </w:r>
          </w:p>
        </w:tc>
        <w:tc>
          <w:tcPr>
            <w:tcW w:w="382" w:type="pct"/>
            <w:shd w:val="clear" w:color="auto" w:fill="2D5195"/>
            <w:vAlign w:val="center"/>
            <w:hideMark/>
          </w:tcPr>
          <w:p w14:paraId="6188434A" w14:textId="32831282"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2013</w:t>
            </w:r>
          </w:p>
        </w:tc>
        <w:tc>
          <w:tcPr>
            <w:tcW w:w="380" w:type="pct"/>
            <w:shd w:val="clear" w:color="auto" w:fill="2D5195"/>
            <w:vAlign w:val="center"/>
            <w:hideMark/>
          </w:tcPr>
          <w:p w14:paraId="438A54E9" w14:textId="1A1309B8"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2014</w:t>
            </w:r>
          </w:p>
        </w:tc>
        <w:tc>
          <w:tcPr>
            <w:tcW w:w="380" w:type="pct"/>
            <w:shd w:val="clear" w:color="auto" w:fill="2D5195"/>
            <w:vAlign w:val="center"/>
          </w:tcPr>
          <w:p w14:paraId="2CE83F1E" w14:textId="3053DEDC"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2015</w:t>
            </w:r>
          </w:p>
        </w:tc>
        <w:tc>
          <w:tcPr>
            <w:tcW w:w="379" w:type="pct"/>
            <w:shd w:val="clear" w:color="auto" w:fill="2D5195"/>
            <w:vAlign w:val="center"/>
          </w:tcPr>
          <w:p w14:paraId="64CA3EE2" w14:textId="44835D4F"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2016</w:t>
            </w:r>
          </w:p>
        </w:tc>
        <w:tc>
          <w:tcPr>
            <w:tcW w:w="375" w:type="pct"/>
            <w:shd w:val="clear" w:color="auto" w:fill="2D5195"/>
            <w:vAlign w:val="center"/>
          </w:tcPr>
          <w:p w14:paraId="3DDB4DE7" w14:textId="459C451A"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2017</w:t>
            </w:r>
          </w:p>
        </w:tc>
        <w:tc>
          <w:tcPr>
            <w:tcW w:w="375" w:type="pct"/>
            <w:shd w:val="clear" w:color="auto" w:fill="2D5195"/>
            <w:vAlign w:val="center"/>
          </w:tcPr>
          <w:p w14:paraId="21485CAE" w14:textId="6B6CF1BF"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2018</w:t>
            </w:r>
          </w:p>
        </w:tc>
        <w:tc>
          <w:tcPr>
            <w:tcW w:w="375" w:type="pct"/>
            <w:shd w:val="clear" w:color="auto" w:fill="2D5195"/>
            <w:vAlign w:val="center"/>
          </w:tcPr>
          <w:p w14:paraId="701836CE" w14:textId="37B7E3A0"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201</w:t>
            </w:r>
            <w:r>
              <w:rPr>
                <w:rFonts w:eastAsia="Times New Roman" w:cs="Arial"/>
                <w:b/>
                <w:bCs/>
                <w:color w:val="FFFFFF"/>
                <w:sz w:val="20"/>
                <w:szCs w:val="20"/>
                <w:lang w:eastAsia="sl-SI"/>
              </w:rPr>
              <w:t>9</w:t>
            </w:r>
          </w:p>
        </w:tc>
        <w:tc>
          <w:tcPr>
            <w:tcW w:w="375" w:type="pct"/>
            <w:shd w:val="clear" w:color="auto" w:fill="2D5195"/>
            <w:vAlign w:val="center"/>
          </w:tcPr>
          <w:p w14:paraId="6BFB747E" w14:textId="572AF832" w:rsidR="00254001" w:rsidRPr="00B85C79" w:rsidRDefault="00254001" w:rsidP="00254001">
            <w:pPr>
              <w:spacing w:line="240" w:lineRule="auto"/>
              <w:jc w:val="center"/>
              <w:rPr>
                <w:rFonts w:eastAsia="Times New Roman" w:cs="Arial"/>
                <w:b/>
                <w:bCs/>
                <w:color w:val="FFFFFF"/>
                <w:sz w:val="20"/>
                <w:szCs w:val="20"/>
                <w:lang w:eastAsia="sl-SI"/>
              </w:rPr>
            </w:pPr>
            <w:r w:rsidRPr="00B85C79">
              <w:rPr>
                <w:rFonts w:eastAsia="Times New Roman" w:cs="Arial"/>
                <w:b/>
                <w:bCs/>
                <w:color w:val="FFFFFF"/>
                <w:sz w:val="20"/>
                <w:szCs w:val="20"/>
                <w:lang w:eastAsia="sl-SI"/>
              </w:rPr>
              <w:t>20</w:t>
            </w:r>
            <w:r>
              <w:rPr>
                <w:rFonts w:eastAsia="Times New Roman" w:cs="Arial"/>
                <w:b/>
                <w:bCs/>
                <w:color w:val="FFFFFF"/>
                <w:sz w:val="20"/>
                <w:szCs w:val="20"/>
                <w:lang w:eastAsia="sl-SI"/>
              </w:rPr>
              <w:t>20</w:t>
            </w:r>
          </w:p>
        </w:tc>
      </w:tr>
      <w:tr w:rsidR="00254001" w:rsidRPr="00B85C79" w14:paraId="21F4475B" w14:textId="77777777" w:rsidTr="00254001">
        <w:trPr>
          <w:trHeight w:val="288"/>
        </w:trPr>
        <w:tc>
          <w:tcPr>
            <w:tcW w:w="832" w:type="pct"/>
            <w:shd w:val="clear" w:color="auto" w:fill="auto"/>
            <w:noWrap/>
            <w:vAlign w:val="bottom"/>
            <w:hideMark/>
          </w:tcPr>
          <w:p w14:paraId="2AB7D423" w14:textId="77777777" w:rsidR="00254001" w:rsidRPr="00B85C79" w:rsidRDefault="00254001" w:rsidP="00254001">
            <w:pPr>
              <w:spacing w:line="240" w:lineRule="auto"/>
              <w:ind w:firstLineChars="100" w:firstLine="181"/>
              <w:jc w:val="left"/>
              <w:rPr>
                <w:rFonts w:eastAsia="Times New Roman" w:cs="Arial"/>
                <w:b/>
                <w:bCs/>
                <w:sz w:val="18"/>
                <w:szCs w:val="18"/>
                <w:lang w:eastAsia="sl-SI"/>
              </w:rPr>
            </w:pPr>
            <w:r w:rsidRPr="00B85C79">
              <w:rPr>
                <w:rFonts w:eastAsia="Times New Roman" w:cs="Arial"/>
                <w:b/>
                <w:bCs/>
                <w:sz w:val="18"/>
                <w:szCs w:val="18"/>
                <w:lang w:eastAsia="sl-SI"/>
              </w:rPr>
              <w:t>Dolg  skupaj</w:t>
            </w:r>
          </w:p>
        </w:tc>
        <w:tc>
          <w:tcPr>
            <w:tcW w:w="382" w:type="pct"/>
            <w:shd w:val="clear" w:color="auto" w:fill="auto"/>
            <w:noWrap/>
            <w:vAlign w:val="bottom"/>
            <w:hideMark/>
          </w:tcPr>
          <w:p w14:paraId="69520F70" w14:textId="4F16094E"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82" w:type="pct"/>
            <w:shd w:val="clear" w:color="auto" w:fill="auto"/>
            <w:noWrap/>
            <w:vAlign w:val="bottom"/>
            <w:hideMark/>
          </w:tcPr>
          <w:p w14:paraId="0C273BE5" w14:textId="2D06D087"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82" w:type="pct"/>
            <w:shd w:val="clear" w:color="auto" w:fill="auto"/>
            <w:noWrap/>
            <w:vAlign w:val="bottom"/>
            <w:hideMark/>
          </w:tcPr>
          <w:p w14:paraId="58316B80" w14:textId="6EEF3C79"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82" w:type="pct"/>
            <w:shd w:val="clear" w:color="auto" w:fill="auto"/>
            <w:noWrap/>
            <w:vAlign w:val="bottom"/>
            <w:hideMark/>
          </w:tcPr>
          <w:p w14:paraId="7AF5E6E3" w14:textId="0EBC0D3C"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80" w:type="pct"/>
            <w:shd w:val="clear" w:color="auto" w:fill="auto"/>
            <w:noWrap/>
            <w:vAlign w:val="bottom"/>
            <w:hideMark/>
          </w:tcPr>
          <w:p w14:paraId="46A7870E" w14:textId="45E24111"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80" w:type="pct"/>
            <w:vAlign w:val="bottom"/>
          </w:tcPr>
          <w:p w14:paraId="23F4EFD7" w14:textId="1E82D81D"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79" w:type="pct"/>
            <w:vAlign w:val="bottom"/>
          </w:tcPr>
          <w:p w14:paraId="06A1D716" w14:textId="2FAA2836"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75" w:type="pct"/>
            <w:vAlign w:val="bottom"/>
          </w:tcPr>
          <w:p w14:paraId="09C52184" w14:textId="6D40419C"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75" w:type="pct"/>
            <w:vAlign w:val="bottom"/>
          </w:tcPr>
          <w:p w14:paraId="6AA3731B" w14:textId="1368D3E2"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75" w:type="pct"/>
            <w:shd w:val="clear" w:color="auto" w:fill="auto"/>
            <w:vAlign w:val="bottom"/>
          </w:tcPr>
          <w:p w14:paraId="1B83CED1" w14:textId="7631CEB2"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100,0</w:t>
            </w:r>
          </w:p>
        </w:tc>
        <w:tc>
          <w:tcPr>
            <w:tcW w:w="375" w:type="pct"/>
            <w:vAlign w:val="bottom"/>
          </w:tcPr>
          <w:p w14:paraId="2AA1F301" w14:textId="77777777" w:rsidR="00254001" w:rsidRPr="00254001" w:rsidRDefault="00254001" w:rsidP="00254001">
            <w:pPr>
              <w:spacing w:line="240" w:lineRule="auto"/>
              <w:jc w:val="right"/>
              <w:rPr>
                <w:rFonts w:eastAsia="Times New Roman" w:cs="Arial"/>
                <w:b/>
                <w:bCs/>
                <w:sz w:val="18"/>
                <w:szCs w:val="18"/>
                <w:highlight w:val="yellow"/>
                <w:lang w:eastAsia="sl-SI"/>
              </w:rPr>
            </w:pPr>
            <w:r w:rsidRPr="00D468C6">
              <w:rPr>
                <w:rFonts w:eastAsia="Times New Roman" w:cs="Arial"/>
                <w:b/>
                <w:bCs/>
                <w:sz w:val="18"/>
                <w:szCs w:val="18"/>
                <w:lang w:eastAsia="sl-SI"/>
              </w:rPr>
              <w:t>100,0</w:t>
            </w:r>
          </w:p>
        </w:tc>
      </w:tr>
      <w:tr w:rsidR="00254001" w:rsidRPr="00B85C79" w14:paraId="2D5F7272" w14:textId="77777777" w:rsidTr="00254001">
        <w:trPr>
          <w:trHeight w:val="276"/>
        </w:trPr>
        <w:tc>
          <w:tcPr>
            <w:tcW w:w="832" w:type="pct"/>
            <w:shd w:val="clear" w:color="auto" w:fill="auto"/>
            <w:noWrap/>
            <w:vAlign w:val="bottom"/>
            <w:hideMark/>
          </w:tcPr>
          <w:p w14:paraId="578AAC7B" w14:textId="61FC64D2" w:rsidR="00254001" w:rsidRPr="00B85C79" w:rsidRDefault="00254001" w:rsidP="00254001">
            <w:pPr>
              <w:spacing w:line="240" w:lineRule="auto"/>
              <w:ind w:firstLineChars="100" w:firstLine="181"/>
              <w:jc w:val="left"/>
              <w:rPr>
                <w:rFonts w:eastAsia="Times New Roman" w:cs="Arial"/>
                <w:b/>
                <w:bCs/>
                <w:sz w:val="18"/>
                <w:szCs w:val="18"/>
                <w:lang w:eastAsia="sl-SI"/>
              </w:rPr>
            </w:pPr>
            <w:r w:rsidRPr="00B85C79">
              <w:rPr>
                <w:rFonts w:eastAsia="Times New Roman" w:cs="Arial"/>
                <w:b/>
                <w:bCs/>
                <w:sz w:val="18"/>
                <w:szCs w:val="18"/>
                <w:lang w:eastAsia="sl-SI"/>
              </w:rPr>
              <w:t>I. NOTRANJI</w:t>
            </w:r>
            <w:r>
              <w:rPr>
                <w:rFonts w:eastAsia="Times New Roman" w:cs="Arial"/>
                <w:b/>
                <w:bCs/>
                <w:sz w:val="18"/>
                <w:szCs w:val="18"/>
                <w:lang w:eastAsia="sl-SI"/>
              </w:rPr>
              <w:t xml:space="preserve"> DOLG</w:t>
            </w:r>
          </w:p>
        </w:tc>
        <w:tc>
          <w:tcPr>
            <w:tcW w:w="382" w:type="pct"/>
            <w:shd w:val="clear" w:color="auto" w:fill="auto"/>
            <w:noWrap/>
            <w:vAlign w:val="bottom"/>
            <w:hideMark/>
          </w:tcPr>
          <w:p w14:paraId="7E07E005" w14:textId="212DA65D"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87,1</w:t>
            </w:r>
          </w:p>
        </w:tc>
        <w:tc>
          <w:tcPr>
            <w:tcW w:w="382" w:type="pct"/>
            <w:shd w:val="clear" w:color="auto" w:fill="auto"/>
            <w:noWrap/>
            <w:vAlign w:val="bottom"/>
            <w:hideMark/>
          </w:tcPr>
          <w:p w14:paraId="0F2A0AE4" w14:textId="067D396C"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93,0</w:t>
            </w:r>
          </w:p>
        </w:tc>
        <w:tc>
          <w:tcPr>
            <w:tcW w:w="382" w:type="pct"/>
            <w:shd w:val="clear" w:color="auto" w:fill="auto"/>
            <w:noWrap/>
            <w:vAlign w:val="bottom"/>
            <w:hideMark/>
          </w:tcPr>
          <w:p w14:paraId="5AF09608" w14:textId="533F5444"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83,6</w:t>
            </w:r>
          </w:p>
        </w:tc>
        <w:tc>
          <w:tcPr>
            <w:tcW w:w="382" w:type="pct"/>
            <w:shd w:val="clear" w:color="auto" w:fill="auto"/>
            <w:noWrap/>
            <w:vAlign w:val="bottom"/>
            <w:hideMark/>
          </w:tcPr>
          <w:p w14:paraId="5AB89C81" w14:textId="2B625202"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67,1</w:t>
            </w:r>
          </w:p>
        </w:tc>
        <w:tc>
          <w:tcPr>
            <w:tcW w:w="380" w:type="pct"/>
            <w:shd w:val="clear" w:color="auto" w:fill="auto"/>
            <w:noWrap/>
            <w:vAlign w:val="bottom"/>
            <w:hideMark/>
          </w:tcPr>
          <w:p w14:paraId="7758D468" w14:textId="371BBE6B"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61,5</w:t>
            </w:r>
          </w:p>
        </w:tc>
        <w:tc>
          <w:tcPr>
            <w:tcW w:w="380" w:type="pct"/>
            <w:vAlign w:val="bottom"/>
          </w:tcPr>
          <w:p w14:paraId="25D987EE" w14:textId="3E96F2EE"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63,3</w:t>
            </w:r>
          </w:p>
        </w:tc>
        <w:tc>
          <w:tcPr>
            <w:tcW w:w="379" w:type="pct"/>
            <w:vAlign w:val="bottom"/>
          </w:tcPr>
          <w:p w14:paraId="2540698A" w14:textId="51D79925"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75,6</w:t>
            </w:r>
          </w:p>
        </w:tc>
        <w:tc>
          <w:tcPr>
            <w:tcW w:w="375" w:type="pct"/>
            <w:vAlign w:val="bottom"/>
          </w:tcPr>
          <w:p w14:paraId="331D8FD3" w14:textId="42425F58"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82,2</w:t>
            </w:r>
          </w:p>
        </w:tc>
        <w:tc>
          <w:tcPr>
            <w:tcW w:w="375" w:type="pct"/>
            <w:vAlign w:val="bottom"/>
          </w:tcPr>
          <w:p w14:paraId="10237071" w14:textId="37F775B8"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89,7</w:t>
            </w:r>
          </w:p>
        </w:tc>
        <w:tc>
          <w:tcPr>
            <w:tcW w:w="375" w:type="pct"/>
            <w:shd w:val="clear" w:color="auto" w:fill="auto"/>
            <w:vAlign w:val="bottom"/>
          </w:tcPr>
          <w:p w14:paraId="3A9D49E9" w14:textId="62CFCF2E"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9</w:t>
            </w:r>
            <w:r>
              <w:rPr>
                <w:rFonts w:eastAsia="Times New Roman" w:cs="Arial"/>
                <w:b/>
                <w:bCs/>
                <w:sz w:val="18"/>
                <w:szCs w:val="18"/>
                <w:lang w:eastAsia="sl-SI"/>
              </w:rPr>
              <w:t>3</w:t>
            </w:r>
            <w:r w:rsidRPr="00B85C79">
              <w:rPr>
                <w:rFonts w:eastAsia="Times New Roman" w:cs="Arial"/>
                <w:b/>
                <w:bCs/>
                <w:sz w:val="18"/>
                <w:szCs w:val="18"/>
                <w:lang w:eastAsia="sl-SI"/>
              </w:rPr>
              <w:t>,</w:t>
            </w:r>
            <w:r>
              <w:rPr>
                <w:rFonts w:eastAsia="Times New Roman" w:cs="Arial"/>
                <w:b/>
                <w:bCs/>
                <w:sz w:val="18"/>
                <w:szCs w:val="18"/>
                <w:lang w:eastAsia="sl-SI"/>
              </w:rPr>
              <w:t>4</w:t>
            </w:r>
          </w:p>
        </w:tc>
        <w:tc>
          <w:tcPr>
            <w:tcW w:w="375" w:type="pct"/>
            <w:vAlign w:val="bottom"/>
          </w:tcPr>
          <w:p w14:paraId="3F294596" w14:textId="7949DBA1" w:rsidR="00254001" w:rsidRPr="00AC66BC" w:rsidRDefault="00254001" w:rsidP="00254001">
            <w:pPr>
              <w:spacing w:line="240" w:lineRule="auto"/>
              <w:jc w:val="right"/>
              <w:rPr>
                <w:rFonts w:eastAsia="Times New Roman" w:cs="Arial"/>
                <w:b/>
                <w:bCs/>
                <w:sz w:val="18"/>
                <w:szCs w:val="18"/>
                <w:lang w:eastAsia="sl-SI"/>
              </w:rPr>
            </w:pPr>
            <w:r w:rsidRPr="00AC66BC">
              <w:rPr>
                <w:rFonts w:eastAsia="Times New Roman" w:cs="Arial"/>
                <w:b/>
                <w:bCs/>
                <w:sz w:val="18"/>
                <w:szCs w:val="18"/>
                <w:lang w:eastAsia="sl-SI"/>
              </w:rPr>
              <w:t>9</w:t>
            </w:r>
            <w:r w:rsidR="00AC66BC" w:rsidRPr="00AC66BC">
              <w:rPr>
                <w:rFonts w:eastAsia="Times New Roman" w:cs="Arial"/>
                <w:b/>
                <w:bCs/>
                <w:sz w:val="18"/>
                <w:szCs w:val="18"/>
                <w:lang w:eastAsia="sl-SI"/>
              </w:rPr>
              <w:t>4</w:t>
            </w:r>
            <w:r w:rsidRPr="00AC66BC">
              <w:rPr>
                <w:rFonts w:eastAsia="Times New Roman" w:cs="Arial"/>
                <w:b/>
                <w:bCs/>
                <w:sz w:val="18"/>
                <w:szCs w:val="18"/>
                <w:lang w:eastAsia="sl-SI"/>
              </w:rPr>
              <w:t>,</w:t>
            </w:r>
            <w:r w:rsidR="00AC66BC" w:rsidRPr="00AC66BC">
              <w:rPr>
                <w:rFonts w:eastAsia="Times New Roman" w:cs="Arial"/>
                <w:b/>
                <w:bCs/>
                <w:sz w:val="18"/>
                <w:szCs w:val="18"/>
                <w:lang w:eastAsia="sl-SI"/>
              </w:rPr>
              <w:t>0</w:t>
            </w:r>
          </w:p>
        </w:tc>
      </w:tr>
      <w:tr w:rsidR="00254001" w:rsidRPr="00B85C79" w14:paraId="17F32953" w14:textId="77777777" w:rsidTr="00254001">
        <w:trPr>
          <w:trHeight w:val="276"/>
        </w:trPr>
        <w:tc>
          <w:tcPr>
            <w:tcW w:w="832" w:type="pct"/>
            <w:shd w:val="clear" w:color="auto" w:fill="auto"/>
            <w:noWrap/>
            <w:vAlign w:val="bottom"/>
            <w:hideMark/>
          </w:tcPr>
          <w:p w14:paraId="41B648EB" w14:textId="77777777" w:rsidR="00254001" w:rsidRPr="00B85C79" w:rsidRDefault="00254001" w:rsidP="00254001">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1. Kratkoročni</w:t>
            </w:r>
          </w:p>
        </w:tc>
        <w:tc>
          <w:tcPr>
            <w:tcW w:w="382" w:type="pct"/>
            <w:shd w:val="clear" w:color="auto" w:fill="auto"/>
            <w:noWrap/>
            <w:vAlign w:val="bottom"/>
            <w:hideMark/>
          </w:tcPr>
          <w:p w14:paraId="0918407B" w14:textId="553E94B3"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sz w:val="18"/>
                <w:szCs w:val="18"/>
                <w:lang w:eastAsia="sl-SI"/>
              </w:rPr>
              <w:t>0,2</w:t>
            </w:r>
          </w:p>
        </w:tc>
        <w:tc>
          <w:tcPr>
            <w:tcW w:w="382" w:type="pct"/>
            <w:shd w:val="clear" w:color="auto" w:fill="auto"/>
            <w:noWrap/>
            <w:vAlign w:val="bottom"/>
            <w:hideMark/>
          </w:tcPr>
          <w:p w14:paraId="026E71C0" w14:textId="6A26BF13"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sz w:val="18"/>
                <w:szCs w:val="18"/>
                <w:lang w:eastAsia="sl-SI"/>
              </w:rPr>
              <w:t>0,2</w:t>
            </w:r>
          </w:p>
        </w:tc>
        <w:tc>
          <w:tcPr>
            <w:tcW w:w="382" w:type="pct"/>
            <w:shd w:val="clear" w:color="auto" w:fill="auto"/>
            <w:noWrap/>
            <w:vAlign w:val="bottom"/>
            <w:hideMark/>
          </w:tcPr>
          <w:p w14:paraId="620E75AA" w14:textId="3E4F6B4B"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4,2</w:t>
            </w:r>
          </w:p>
        </w:tc>
        <w:tc>
          <w:tcPr>
            <w:tcW w:w="382" w:type="pct"/>
            <w:shd w:val="clear" w:color="auto" w:fill="auto"/>
            <w:noWrap/>
            <w:vAlign w:val="bottom"/>
            <w:hideMark/>
          </w:tcPr>
          <w:p w14:paraId="5FC4ED53" w14:textId="66A91D49"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2,7</w:t>
            </w:r>
          </w:p>
        </w:tc>
        <w:tc>
          <w:tcPr>
            <w:tcW w:w="380" w:type="pct"/>
            <w:shd w:val="clear" w:color="auto" w:fill="auto"/>
            <w:noWrap/>
            <w:vAlign w:val="bottom"/>
            <w:hideMark/>
          </w:tcPr>
          <w:p w14:paraId="20D16F95" w14:textId="1832C550"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3,4</w:t>
            </w:r>
          </w:p>
        </w:tc>
        <w:tc>
          <w:tcPr>
            <w:tcW w:w="380" w:type="pct"/>
            <w:vAlign w:val="bottom"/>
          </w:tcPr>
          <w:p w14:paraId="1DB26639" w14:textId="16670734"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1,4</w:t>
            </w:r>
          </w:p>
        </w:tc>
        <w:tc>
          <w:tcPr>
            <w:tcW w:w="379" w:type="pct"/>
            <w:vAlign w:val="bottom"/>
          </w:tcPr>
          <w:p w14:paraId="600849EF" w14:textId="5B92755B"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1,1</w:t>
            </w:r>
          </w:p>
        </w:tc>
        <w:tc>
          <w:tcPr>
            <w:tcW w:w="375" w:type="pct"/>
            <w:vAlign w:val="bottom"/>
          </w:tcPr>
          <w:p w14:paraId="39093CA0" w14:textId="34082D0E"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1,4</w:t>
            </w:r>
          </w:p>
        </w:tc>
        <w:tc>
          <w:tcPr>
            <w:tcW w:w="375" w:type="pct"/>
            <w:vAlign w:val="bottom"/>
          </w:tcPr>
          <w:p w14:paraId="3267A80F" w14:textId="1C686935"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1,3</w:t>
            </w:r>
          </w:p>
        </w:tc>
        <w:tc>
          <w:tcPr>
            <w:tcW w:w="375" w:type="pct"/>
            <w:shd w:val="clear" w:color="auto" w:fill="auto"/>
            <w:vAlign w:val="bottom"/>
          </w:tcPr>
          <w:p w14:paraId="4DA70A6F" w14:textId="3C465F31" w:rsidR="00254001" w:rsidRPr="00B85C79" w:rsidRDefault="00254001" w:rsidP="00254001">
            <w:pPr>
              <w:spacing w:line="240" w:lineRule="auto"/>
              <w:jc w:val="right"/>
              <w:rPr>
                <w:rFonts w:eastAsia="Times New Roman" w:cs="Arial"/>
                <w:bCs/>
                <w:sz w:val="18"/>
                <w:szCs w:val="18"/>
                <w:lang w:eastAsia="sl-SI"/>
              </w:rPr>
            </w:pPr>
            <w:r>
              <w:rPr>
                <w:rFonts w:eastAsia="Times New Roman" w:cs="Arial"/>
                <w:bCs/>
                <w:sz w:val="18"/>
                <w:szCs w:val="18"/>
                <w:lang w:eastAsia="sl-SI"/>
              </w:rPr>
              <w:t>0</w:t>
            </w:r>
            <w:r w:rsidRPr="00B85C79">
              <w:rPr>
                <w:rFonts w:eastAsia="Times New Roman" w:cs="Arial"/>
                <w:bCs/>
                <w:sz w:val="18"/>
                <w:szCs w:val="18"/>
                <w:lang w:eastAsia="sl-SI"/>
              </w:rPr>
              <w:t>,</w:t>
            </w:r>
            <w:r>
              <w:rPr>
                <w:rFonts w:eastAsia="Times New Roman" w:cs="Arial"/>
                <w:bCs/>
                <w:sz w:val="18"/>
                <w:szCs w:val="18"/>
                <w:lang w:eastAsia="sl-SI"/>
              </w:rPr>
              <w:t>9</w:t>
            </w:r>
          </w:p>
        </w:tc>
        <w:tc>
          <w:tcPr>
            <w:tcW w:w="375" w:type="pct"/>
            <w:vAlign w:val="bottom"/>
          </w:tcPr>
          <w:p w14:paraId="1C482D00" w14:textId="20F8EC16" w:rsidR="00254001" w:rsidRPr="00AC66BC" w:rsidRDefault="00254001" w:rsidP="00254001">
            <w:pPr>
              <w:spacing w:line="240" w:lineRule="auto"/>
              <w:jc w:val="right"/>
              <w:rPr>
                <w:rFonts w:eastAsia="Times New Roman" w:cs="Arial"/>
                <w:bCs/>
                <w:sz w:val="18"/>
                <w:szCs w:val="18"/>
                <w:lang w:eastAsia="sl-SI"/>
              </w:rPr>
            </w:pPr>
            <w:r w:rsidRPr="00AC66BC">
              <w:rPr>
                <w:rFonts w:eastAsia="Times New Roman" w:cs="Arial"/>
                <w:bCs/>
                <w:sz w:val="18"/>
                <w:szCs w:val="18"/>
                <w:lang w:eastAsia="sl-SI"/>
              </w:rPr>
              <w:t>0,</w:t>
            </w:r>
            <w:r w:rsidR="00AC66BC" w:rsidRPr="00AC66BC">
              <w:rPr>
                <w:rFonts w:eastAsia="Times New Roman" w:cs="Arial"/>
                <w:bCs/>
                <w:sz w:val="18"/>
                <w:szCs w:val="18"/>
                <w:lang w:eastAsia="sl-SI"/>
              </w:rPr>
              <w:t>4</w:t>
            </w:r>
          </w:p>
        </w:tc>
      </w:tr>
      <w:tr w:rsidR="00254001" w:rsidRPr="00B85C79" w14:paraId="6D664E48" w14:textId="77777777" w:rsidTr="00254001">
        <w:trPr>
          <w:trHeight w:val="276"/>
        </w:trPr>
        <w:tc>
          <w:tcPr>
            <w:tcW w:w="832" w:type="pct"/>
            <w:shd w:val="clear" w:color="auto" w:fill="auto"/>
            <w:noWrap/>
            <w:vAlign w:val="bottom"/>
            <w:hideMark/>
          </w:tcPr>
          <w:p w14:paraId="66852433" w14:textId="77777777" w:rsidR="00254001" w:rsidRPr="00B85C79" w:rsidRDefault="00254001" w:rsidP="00254001">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2. Dolgoročni</w:t>
            </w:r>
          </w:p>
        </w:tc>
        <w:tc>
          <w:tcPr>
            <w:tcW w:w="382" w:type="pct"/>
            <w:shd w:val="clear" w:color="auto" w:fill="auto"/>
            <w:noWrap/>
            <w:vAlign w:val="bottom"/>
            <w:hideMark/>
          </w:tcPr>
          <w:p w14:paraId="1CCAAA92" w14:textId="19F3BFF1"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sz w:val="18"/>
                <w:szCs w:val="18"/>
                <w:lang w:eastAsia="sl-SI"/>
              </w:rPr>
              <w:t>86,9</w:t>
            </w:r>
          </w:p>
        </w:tc>
        <w:tc>
          <w:tcPr>
            <w:tcW w:w="382" w:type="pct"/>
            <w:shd w:val="clear" w:color="auto" w:fill="auto"/>
            <w:noWrap/>
            <w:vAlign w:val="bottom"/>
            <w:hideMark/>
          </w:tcPr>
          <w:p w14:paraId="25FE680D" w14:textId="11AF3126"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sz w:val="18"/>
                <w:szCs w:val="18"/>
                <w:lang w:eastAsia="sl-SI"/>
              </w:rPr>
              <w:t>92,8</w:t>
            </w:r>
          </w:p>
        </w:tc>
        <w:tc>
          <w:tcPr>
            <w:tcW w:w="382" w:type="pct"/>
            <w:shd w:val="clear" w:color="auto" w:fill="auto"/>
            <w:noWrap/>
            <w:vAlign w:val="bottom"/>
            <w:hideMark/>
          </w:tcPr>
          <w:p w14:paraId="2BEA795D" w14:textId="73651280"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79,4</w:t>
            </w:r>
          </w:p>
        </w:tc>
        <w:tc>
          <w:tcPr>
            <w:tcW w:w="382" w:type="pct"/>
            <w:shd w:val="clear" w:color="auto" w:fill="auto"/>
            <w:noWrap/>
            <w:vAlign w:val="bottom"/>
            <w:hideMark/>
          </w:tcPr>
          <w:p w14:paraId="5D3EB8EE" w14:textId="6088C335"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64,4</w:t>
            </w:r>
          </w:p>
        </w:tc>
        <w:tc>
          <w:tcPr>
            <w:tcW w:w="380" w:type="pct"/>
            <w:shd w:val="clear" w:color="auto" w:fill="auto"/>
            <w:noWrap/>
            <w:vAlign w:val="bottom"/>
            <w:hideMark/>
          </w:tcPr>
          <w:p w14:paraId="4A495BA0" w14:textId="4CC12EB8"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58,0</w:t>
            </w:r>
          </w:p>
        </w:tc>
        <w:tc>
          <w:tcPr>
            <w:tcW w:w="380" w:type="pct"/>
            <w:vAlign w:val="bottom"/>
          </w:tcPr>
          <w:p w14:paraId="7B4CE8CE" w14:textId="2FDD0A17"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61,9</w:t>
            </w:r>
          </w:p>
        </w:tc>
        <w:tc>
          <w:tcPr>
            <w:tcW w:w="379" w:type="pct"/>
            <w:vAlign w:val="bottom"/>
          </w:tcPr>
          <w:p w14:paraId="508C2550" w14:textId="12EF6B9A"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74,5</w:t>
            </w:r>
          </w:p>
        </w:tc>
        <w:tc>
          <w:tcPr>
            <w:tcW w:w="375" w:type="pct"/>
            <w:vAlign w:val="bottom"/>
          </w:tcPr>
          <w:p w14:paraId="2B805F48" w14:textId="3DAB775F"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80,8</w:t>
            </w:r>
          </w:p>
        </w:tc>
        <w:tc>
          <w:tcPr>
            <w:tcW w:w="375" w:type="pct"/>
            <w:vAlign w:val="bottom"/>
          </w:tcPr>
          <w:p w14:paraId="76D4123D" w14:textId="4174E09D"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88,4</w:t>
            </w:r>
          </w:p>
        </w:tc>
        <w:tc>
          <w:tcPr>
            <w:tcW w:w="375" w:type="pct"/>
            <w:shd w:val="clear" w:color="auto" w:fill="auto"/>
            <w:vAlign w:val="bottom"/>
          </w:tcPr>
          <w:p w14:paraId="40CC9A22" w14:textId="2B61A7B4" w:rsidR="00254001" w:rsidRPr="00B85C79" w:rsidRDefault="00254001" w:rsidP="00254001">
            <w:pPr>
              <w:spacing w:line="240" w:lineRule="auto"/>
              <w:jc w:val="right"/>
              <w:rPr>
                <w:rFonts w:eastAsia="Times New Roman" w:cs="Arial"/>
                <w:bCs/>
                <w:sz w:val="18"/>
                <w:szCs w:val="18"/>
                <w:lang w:eastAsia="sl-SI"/>
              </w:rPr>
            </w:pPr>
            <w:r>
              <w:rPr>
                <w:rFonts w:eastAsia="Times New Roman" w:cs="Arial"/>
                <w:bCs/>
                <w:sz w:val="18"/>
                <w:szCs w:val="18"/>
                <w:lang w:eastAsia="sl-SI"/>
              </w:rPr>
              <w:t>92</w:t>
            </w:r>
            <w:r w:rsidRPr="00B85C79">
              <w:rPr>
                <w:rFonts w:eastAsia="Times New Roman" w:cs="Arial"/>
                <w:bCs/>
                <w:sz w:val="18"/>
                <w:szCs w:val="18"/>
                <w:lang w:eastAsia="sl-SI"/>
              </w:rPr>
              <w:t>,</w:t>
            </w:r>
            <w:r>
              <w:rPr>
                <w:rFonts w:eastAsia="Times New Roman" w:cs="Arial"/>
                <w:bCs/>
                <w:sz w:val="18"/>
                <w:szCs w:val="18"/>
                <w:lang w:eastAsia="sl-SI"/>
              </w:rPr>
              <w:t>5</w:t>
            </w:r>
          </w:p>
        </w:tc>
        <w:tc>
          <w:tcPr>
            <w:tcW w:w="375" w:type="pct"/>
            <w:vAlign w:val="bottom"/>
          </w:tcPr>
          <w:p w14:paraId="0441DA74" w14:textId="50A057FC" w:rsidR="00254001" w:rsidRPr="00AC66BC" w:rsidRDefault="00254001" w:rsidP="00254001">
            <w:pPr>
              <w:spacing w:line="240" w:lineRule="auto"/>
              <w:jc w:val="right"/>
              <w:rPr>
                <w:rFonts w:eastAsia="Times New Roman" w:cs="Arial"/>
                <w:bCs/>
                <w:sz w:val="18"/>
                <w:szCs w:val="18"/>
                <w:lang w:eastAsia="sl-SI"/>
              </w:rPr>
            </w:pPr>
            <w:r w:rsidRPr="00AC66BC">
              <w:rPr>
                <w:rFonts w:eastAsia="Times New Roman" w:cs="Arial"/>
                <w:bCs/>
                <w:sz w:val="18"/>
                <w:szCs w:val="18"/>
                <w:lang w:eastAsia="sl-SI"/>
              </w:rPr>
              <w:t>9</w:t>
            </w:r>
            <w:r w:rsidR="00AC66BC" w:rsidRPr="00AC66BC">
              <w:rPr>
                <w:rFonts w:eastAsia="Times New Roman" w:cs="Arial"/>
                <w:bCs/>
                <w:sz w:val="18"/>
                <w:szCs w:val="18"/>
                <w:lang w:eastAsia="sl-SI"/>
              </w:rPr>
              <w:t>3</w:t>
            </w:r>
            <w:r w:rsidRPr="00AC66BC">
              <w:rPr>
                <w:rFonts w:eastAsia="Times New Roman" w:cs="Arial"/>
                <w:bCs/>
                <w:sz w:val="18"/>
                <w:szCs w:val="18"/>
                <w:lang w:eastAsia="sl-SI"/>
              </w:rPr>
              <w:t>,</w:t>
            </w:r>
            <w:r w:rsidR="00AC66BC" w:rsidRPr="00AC66BC">
              <w:rPr>
                <w:rFonts w:eastAsia="Times New Roman" w:cs="Arial"/>
                <w:bCs/>
                <w:sz w:val="18"/>
                <w:szCs w:val="18"/>
                <w:lang w:eastAsia="sl-SI"/>
              </w:rPr>
              <w:t>6</w:t>
            </w:r>
          </w:p>
        </w:tc>
      </w:tr>
      <w:tr w:rsidR="00254001" w:rsidRPr="00B85C79" w14:paraId="68562FDE" w14:textId="77777777" w:rsidTr="00254001">
        <w:trPr>
          <w:trHeight w:val="276"/>
        </w:trPr>
        <w:tc>
          <w:tcPr>
            <w:tcW w:w="832" w:type="pct"/>
            <w:shd w:val="clear" w:color="auto" w:fill="auto"/>
            <w:noWrap/>
            <w:vAlign w:val="bottom"/>
            <w:hideMark/>
          </w:tcPr>
          <w:p w14:paraId="195F3E46" w14:textId="6441F52D" w:rsidR="00254001" w:rsidRPr="00B85C79" w:rsidRDefault="00254001" w:rsidP="00254001">
            <w:pPr>
              <w:spacing w:line="240" w:lineRule="auto"/>
              <w:ind w:firstLineChars="100" w:firstLine="181"/>
              <w:jc w:val="left"/>
              <w:rPr>
                <w:rFonts w:eastAsia="Times New Roman" w:cs="Arial"/>
                <w:b/>
                <w:bCs/>
                <w:sz w:val="18"/>
                <w:szCs w:val="18"/>
                <w:lang w:eastAsia="sl-SI"/>
              </w:rPr>
            </w:pPr>
            <w:r w:rsidRPr="00B85C79">
              <w:rPr>
                <w:rFonts w:eastAsia="Times New Roman" w:cs="Arial"/>
                <w:b/>
                <w:bCs/>
                <w:sz w:val="18"/>
                <w:szCs w:val="18"/>
                <w:lang w:eastAsia="sl-SI"/>
              </w:rPr>
              <w:t>II. ZUNANJI</w:t>
            </w:r>
            <w:r>
              <w:rPr>
                <w:rFonts w:eastAsia="Times New Roman" w:cs="Arial"/>
                <w:b/>
                <w:bCs/>
                <w:sz w:val="18"/>
                <w:szCs w:val="18"/>
                <w:lang w:eastAsia="sl-SI"/>
              </w:rPr>
              <w:t xml:space="preserve"> DOLG</w:t>
            </w:r>
          </w:p>
        </w:tc>
        <w:tc>
          <w:tcPr>
            <w:tcW w:w="382" w:type="pct"/>
            <w:shd w:val="clear" w:color="auto" w:fill="auto"/>
            <w:noWrap/>
            <w:vAlign w:val="bottom"/>
            <w:hideMark/>
          </w:tcPr>
          <w:p w14:paraId="75E4D39A" w14:textId="2201B8AD"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12,9</w:t>
            </w:r>
          </w:p>
        </w:tc>
        <w:tc>
          <w:tcPr>
            <w:tcW w:w="382" w:type="pct"/>
            <w:shd w:val="clear" w:color="auto" w:fill="auto"/>
            <w:noWrap/>
            <w:vAlign w:val="bottom"/>
            <w:hideMark/>
          </w:tcPr>
          <w:p w14:paraId="6696A26B" w14:textId="79769BBF"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7,0</w:t>
            </w:r>
          </w:p>
        </w:tc>
        <w:tc>
          <w:tcPr>
            <w:tcW w:w="382" w:type="pct"/>
            <w:shd w:val="clear" w:color="auto" w:fill="auto"/>
            <w:noWrap/>
            <w:vAlign w:val="bottom"/>
            <w:hideMark/>
          </w:tcPr>
          <w:p w14:paraId="3BE1DD3B" w14:textId="371DCEA0"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16,4</w:t>
            </w:r>
          </w:p>
        </w:tc>
        <w:tc>
          <w:tcPr>
            <w:tcW w:w="382" w:type="pct"/>
            <w:shd w:val="clear" w:color="auto" w:fill="auto"/>
            <w:noWrap/>
            <w:vAlign w:val="bottom"/>
            <w:hideMark/>
          </w:tcPr>
          <w:p w14:paraId="62F0EBA9" w14:textId="66F42AD3"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32,9</w:t>
            </w:r>
          </w:p>
        </w:tc>
        <w:tc>
          <w:tcPr>
            <w:tcW w:w="380" w:type="pct"/>
            <w:shd w:val="clear" w:color="auto" w:fill="auto"/>
            <w:noWrap/>
            <w:vAlign w:val="bottom"/>
            <w:hideMark/>
          </w:tcPr>
          <w:p w14:paraId="4F8D9A52" w14:textId="066EBBAD"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38,5</w:t>
            </w:r>
          </w:p>
        </w:tc>
        <w:tc>
          <w:tcPr>
            <w:tcW w:w="380" w:type="pct"/>
            <w:vAlign w:val="bottom"/>
          </w:tcPr>
          <w:p w14:paraId="06661329" w14:textId="078D818F"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36,7</w:t>
            </w:r>
          </w:p>
        </w:tc>
        <w:tc>
          <w:tcPr>
            <w:tcW w:w="379" w:type="pct"/>
            <w:vAlign w:val="bottom"/>
          </w:tcPr>
          <w:p w14:paraId="14F9B76E" w14:textId="2CA68E6F"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24,4</w:t>
            </w:r>
          </w:p>
        </w:tc>
        <w:tc>
          <w:tcPr>
            <w:tcW w:w="375" w:type="pct"/>
            <w:vAlign w:val="bottom"/>
          </w:tcPr>
          <w:p w14:paraId="4AFEBEE4" w14:textId="4C8A89E7"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17,8</w:t>
            </w:r>
          </w:p>
        </w:tc>
        <w:tc>
          <w:tcPr>
            <w:tcW w:w="375" w:type="pct"/>
            <w:vAlign w:val="bottom"/>
          </w:tcPr>
          <w:p w14:paraId="29EE190E" w14:textId="20A031C2" w:rsidR="00254001" w:rsidRPr="00B85C79" w:rsidRDefault="00254001" w:rsidP="00254001">
            <w:pPr>
              <w:spacing w:line="240" w:lineRule="auto"/>
              <w:jc w:val="right"/>
              <w:rPr>
                <w:rFonts w:eastAsia="Times New Roman" w:cs="Arial"/>
                <w:b/>
                <w:bCs/>
                <w:sz w:val="18"/>
                <w:szCs w:val="18"/>
                <w:lang w:eastAsia="sl-SI"/>
              </w:rPr>
            </w:pPr>
            <w:r w:rsidRPr="00B85C79">
              <w:rPr>
                <w:rFonts w:eastAsia="Times New Roman" w:cs="Arial"/>
                <w:b/>
                <w:bCs/>
                <w:sz w:val="18"/>
                <w:szCs w:val="18"/>
                <w:lang w:eastAsia="sl-SI"/>
              </w:rPr>
              <w:t>10,3</w:t>
            </w:r>
          </w:p>
        </w:tc>
        <w:tc>
          <w:tcPr>
            <w:tcW w:w="375" w:type="pct"/>
            <w:shd w:val="clear" w:color="auto" w:fill="auto"/>
            <w:vAlign w:val="bottom"/>
          </w:tcPr>
          <w:p w14:paraId="2E43FAF7" w14:textId="21D97AEA" w:rsidR="00254001" w:rsidRPr="00B85C79" w:rsidRDefault="00254001" w:rsidP="00254001">
            <w:pPr>
              <w:spacing w:line="240" w:lineRule="auto"/>
              <w:jc w:val="right"/>
              <w:rPr>
                <w:rFonts w:eastAsia="Times New Roman" w:cs="Arial"/>
                <w:b/>
                <w:bCs/>
                <w:sz w:val="18"/>
                <w:szCs w:val="18"/>
                <w:lang w:eastAsia="sl-SI"/>
              </w:rPr>
            </w:pPr>
            <w:r>
              <w:rPr>
                <w:rFonts w:eastAsia="Times New Roman" w:cs="Arial"/>
                <w:b/>
                <w:bCs/>
                <w:sz w:val="18"/>
                <w:szCs w:val="18"/>
                <w:lang w:eastAsia="sl-SI"/>
              </w:rPr>
              <w:t>6</w:t>
            </w:r>
            <w:r w:rsidRPr="00B85C79">
              <w:rPr>
                <w:rFonts w:eastAsia="Times New Roman" w:cs="Arial"/>
                <w:b/>
                <w:bCs/>
                <w:sz w:val="18"/>
                <w:szCs w:val="18"/>
                <w:lang w:eastAsia="sl-SI"/>
              </w:rPr>
              <w:t>,</w:t>
            </w:r>
            <w:r>
              <w:rPr>
                <w:rFonts w:eastAsia="Times New Roman" w:cs="Arial"/>
                <w:b/>
                <w:bCs/>
                <w:sz w:val="18"/>
                <w:szCs w:val="18"/>
                <w:lang w:eastAsia="sl-SI"/>
              </w:rPr>
              <w:t>6</w:t>
            </w:r>
          </w:p>
        </w:tc>
        <w:tc>
          <w:tcPr>
            <w:tcW w:w="375" w:type="pct"/>
            <w:vAlign w:val="bottom"/>
          </w:tcPr>
          <w:p w14:paraId="00FF9726" w14:textId="18676E92" w:rsidR="00254001" w:rsidRPr="00AC66BC" w:rsidRDefault="00254001" w:rsidP="00254001">
            <w:pPr>
              <w:spacing w:line="240" w:lineRule="auto"/>
              <w:jc w:val="right"/>
              <w:rPr>
                <w:rFonts w:eastAsia="Times New Roman" w:cs="Arial"/>
                <w:b/>
                <w:bCs/>
                <w:sz w:val="18"/>
                <w:szCs w:val="18"/>
                <w:lang w:eastAsia="sl-SI"/>
              </w:rPr>
            </w:pPr>
            <w:r w:rsidRPr="00AC66BC">
              <w:rPr>
                <w:rFonts w:eastAsia="Times New Roman" w:cs="Arial"/>
                <w:b/>
                <w:bCs/>
                <w:sz w:val="18"/>
                <w:szCs w:val="18"/>
                <w:lang w:eastAsia="sl-SI"/>
              </w:rPr>
              <w:t>6,</w:t>
            </w:r>
            <w:r w:rsidR="00AC66BC" w:rsidRPr="00AC66BC">
              <w:rPr>
                <w:rFonts w:eastAsia="Times New Roman" w:cs="Arial"/>
                <w:b/>
                <w:bCs/>
                <w:sz w:val="18"/>
                <w:szCs w:val="18"/>
                <w:lang w:eastAsia="sl-SI"/>
              </w:rPr>
              <w:t>0</w:t>
            </w:r>
          </w:p>
        </w:tc>
      </w:tr>
      <w:tr w:rsidR="00254001" w:rsidRPr="00B85C79" w14:paraId="0EA78623" w14:textId="77777777" w:rsidTr="00254001">
        <w:trPr>
          <w:trHeight w:val="276"/>
        </w:trPr>
        <w:tc>
          <w:tcPr>
            <w:tcW w:w="832" w:type="pct"/>
            <w:shd w:val="clear" w:color="auto" w:fill="auto"/>
            <w:noWrap/>
            <w:vAlign w:val="bottom"/>
            <w:hideMark/>
          </w:tcPr>
          <w:p w14:paraId="4D775827" w14:textId="77777777" w:rsidR="00254001" w:rsidRPr="00B85C79" w:rsidRDefault="00254001" w:rsidP="00254001">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1. Kratkoročni</w:t>
            </w:r>
          </w:p>
        </w:tc>
        <w:tc>
          <w:tcPr>
            <w:tcW w:w="382" w:type="pct"/>
            <w:shd w:val="clear" w:color="auto" w:fill="auto"/>
            <w:noWrap/>
            <w:vAlign w:val="bottom"/>
            <w:hideMark/>
          </w:tcPr>
          <w:p w14:paraId="767DA2D0" w14:textId="3B1F67D3"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sz w:val="18"/>
                <w:szCs w:val="18"/>
                <w:lang w:eastAsia="sl-SI"/>
              </w:rPr>
              <w:t>0,0</w:t>
            </w:r>
          </w:p>
        </w:tc>
        <w:tc>
          <w:tcPr>
            <w:tcW w:w="382" w:type="pct"/>
            <w:shd w:val="clear" w:color="auto" w:fill="auto"/>
            <w:noWrap/>
            <w:vAlign w:val="bottom"/>
            <w:hideMark/>
          </w:tcPr>
          <w:p w14:paraId="4CDBECD0" w14:textId="054C0729"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sz w:val="18"/>
                <w:szCs w:val="18"/>
                <w:lang w:eastAsia="sl-SI"/>
              </w:rPr>
              <w:t>0,0</w:t>
            </w:r>
          </w:p>
        </w:tc>
        <w:tc>
          <w:tcPr>
            <w:tcW w:w="382" w:type="pct"/>
            <w:shd w:val="clear" w:color="auto" w:fill="auto"/>
            <w:noWrap/>
            <w:vAlign w:val="bottom"/>
            <w:hideMark/>
          </w:tcPr>
          <w:p w14:paraId="2C18CD18" w14:textId="3EEE900C"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0,0</w:t>
            </w:r>
          </w:p>
        </w:tc>
        <w:tc>
          <w:tcPr>
            <w:tcW w:w="382" w:type="pct"/>
            <w:shd w:val="clear" w:color="auto" w:fill="auto"/>
            <w:noWrap/>
            <w:vAlign w:val="bottom"/>
            <w:hideMark/>
          </w:tcPr>
          <w:p w14:paraId="4E80C9EA" w14:textId="15BB136D"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0,0</w:t>
            </w:r>
          </w:p>
        </w:tc>
        <w:tc>
          <w:tcPr>
            <w:tcW w:w="380" w:type="pct"/>
            <w:shd w:val="clear" w:color="auto" w:fill="auto"/>
            <w:noWrap/>
            <w:vAlign w:val="bottom"/>
            <w:hideMark/>
          </w:tcPr>
          <w:p w14:paraId="3DCEF8B0" w14:textId="1FD4C3D1"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0,0</w:t>
            </w:r>
          </w:p>
        </w:tc>
        <w:tc>
          <w:tcPr>
            <w:tcW w:w="380" w:type="pct"/>
            <w:vAlign w:val="bottom"/>
          </w:tcPr>
          <w:p w14:paraId="48275A3E" w14:textId="1254E7A9"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0</w:t>
            </w:r>
          </w:p>
        </w:tc>
        <w:tc>
          <w:tcPr>
            <w:tcW w:w="379" w:type="pct"/>
            <w:vAlign w:val="bottom"/>
          </w:tcPr>
          <w:p w14:paraId="28BDE25A" w14:textId="0BD42A22"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0</w:t>
            </w:r>
          </w:p>
        </w:tc>
        <w:tc>
          <w:tcPr>
            <w:tcW w:w="375" w:type="pct"/>
            <w:vAlign w:val="bottom"/>
          </w:tcPr>
          <w:p w14:paraId="17A16AC5" w14:textId="56149E6E"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0</w:t>
            </w:r>
          </w:p>
        </w:tc>
        <w:tc>
          <w:tcPr>
            <w:tcW w:w="375" w:type="pct"/>
            <w:vAlign w:val="bottom"/>
          </w:tcPr>
          <w:p w14:paraId="2689B367" w14:textId="01A069A1"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0</w:t>
            </w:r>
          </w:p>
        </w:tc>
        <w:tc>
          <w:tcPr>
            <w:tcW w:w="375" w:type="pct"/>
            <w:shd w:val="clear" w:color="auto" w:fill="auto"/>
            <w:vAlign w:val="bottom"/>
          </w:tcPr>
          <w:p w14:paraId="0BB433DD" w14:textId="7AF166AD"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0</w:t>
            </w:r>
          </w:p>
        </w:tc>
        <w:tc>
          <w:tcPr>
            <w:tcW w:w="375" w:type="pct"/>
            <w:vAlign w:val="bottom"/>
          </w:tcPr>
          <w:p w14:paraId="1B3656AA" w14:textId="77777777" w:rsidR="00254001" w:rsidRPr="00AC66BC" w:rsidRDefault="00254001" w:rsidP="00254001">
            <w:pPr>
              <w:spacing w:line="240" w:lineRule="auto"/>
              <w:jc w:val="right"/>
              <w:rPr>
                <w:rFonts w:eastAsia="Times New Roman" w:cs="Arial"/>
                <w:bCs/>
                <w:sz w:val="18"/>
                <w:szCs w:val="18"/>
                <w:lang w:eastAsia="sl-SI"/>
              </w:rPr>
            </w:pPr>
            <w:r w:rsidRPr="00AC66BC">
              <w:rPr>
                <w:rFonts w:eastAsia="Times New Roman" w:cs="Arial"/>
                <w:bCs/>
                <w:sz w:val="18"/>
                <w:szCs w:val="18"/>
                <w:lang w:eastAsia="sl-SI"/>
              </w:rPr>
              <w:t>0</w:t>
            </w:r>
          </w:p>
        </w:tc>
      </w:tr>
      <w:tr w:rsidR="00254001" w:rsidRPr="00B85C79" w14:paraId="1653FAB0" w14:textId="77777777" w:rsidTr="00254001">
        <w:trPr>
          <w:trHeight w:val="288"/>
        </w:trPr>
        <w:tc>
          <w:tcPr>
            <w:tcW w:w="832" w:type="pct"/>
            <w:shd w:val="clear" w:color="auto" w:fill="auto"/>
            <w:noWrap/>
            <w:vAlign w:val="bottom"/>
            <w:hideMark/>
          </w:tcPr>
          <w:p w14:paraId="4BD1A00A" w14:textId="77777777" w:rsidR="00254001" w:rsidRPr="00B85C79" w:rsidRDefault="00254001" w:rsidP="00254001">
            <w:pPr>
              <w:spacing w:line="240" w:lineRule="auto"/>
              <w:ind w:firstLineChars="100" w:firstLine="180"/>
              <w:jc w:val="left"/>
              <w:rPr>
                <w:rFonts w:eastAsia="Times New Roman" w:cs="Arial"/>
                <w:sz w:val="18"/>
                <w:szCs w:val="18"/>
                <w:lang w:eastAsia="sl-SI"/>
              </w:rPr>
            </w:pPr>
            <w:r w:rsidRPr="00B85C79">
              <w:rPr>
                <w:rFonts w:eastAsia="Times New Roman" w:cs="Arial"/>
                <w:sz w:val="18"/>
                <w:szCs w:val="18"/>
                <w:lang w:eastAsia="sl-SI"/>
              </w:rPr>
              <w:t>2. Dolgoročni</w:t>
            </w:r>
          </w:p>
        </w:tc>
        <w:tc>
          <w:tcPr>
            <w:tcW w:w="382" w:type="pct"/>
            <w:shd w:val="clear" w:color="auto" w:fill="auto"/>
            <w:noWrap/>
            <w:vAlign w:val="bottom"/>
            <w:hideMark/>
          </w:tcPr>
          <w:p w14:paraId="43F589BB" w14:textId="17818027"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sz w:val="18"/>
                <w:szCs w:val="18"/>
                <w:lang w:eastAsia="sl-SI"/>
              </w:rPr>
              <w:t>12,9</w:t>
            </w:r>
          </w:p>
        </w:tc>
        <w:tc>
          <w:tcPr>
            <w:tcW w:w="382" w:type="pct"/>
            <w:shd w:val="clear" w:color="auto" w:fill="auto"/>
            <w:noWrap/>
            <w:vAlign w:val="bottom"/>
            <w:hideMark/>
          </w:tcPr>
          <w:p w14:paraId="3DB1AC91" w14:textId="45B3BC72"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sz w:val="18"/>
                <w:szCs w:val="18"/>
                <w:lang w:eastAsia="sl-SI"/>
              </w:rPr>
              <w:t>7,0</w:t>
            </w:r>
          </w:p>
        </w:tc>
        <w:tc>
          <w:tcPr>
            <w:tcW w:w="382" w:type="pct"/>
            <w:shd w:val="clear" w:color="auto" w:fill="auto"/>
            <w:noWrap/>
            <w:vAlign w:val="bottom"/>
            <w:hideMark/>
          </w:tcPr>
          <w:p w14:paraId="64360426" w14:textId="14473637"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16,4</w:t>
            </w:r>
          </w:p>
        </w:tc>
        <w:tc>
          <w:tcPr>
            <w:tcW w:w="382" w:type="pct"/>
            <w:shd w:val="clear" w:color="auto" w:fill="auto"/>
            <w:noWrap/>
            <w:vAlign w:val="bottom"/>
            <w:hideMark/>
          </w:tcPr>
          <w:p w14:paraId="074A1EF8" w14:textId="557B365B"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32,9</w:t>
            </w:r>
          </w:p>
        </w:tc>
        <w:tc>
          <w:tcPr>
            <w:tcW w:w="380" w:type="pct"/>
            <w:shd w:val="clear" w:color="auto" w:fill="auto"/>
            <w:noWrap/>
            <w:vAlign w:val="bottom"/>
            <w:hideMark/>
          </w:tcPr>
          <w:p w14:paraId="4192B88E" w14:textId="445B327D" w:rsidR="00254001" w:rsidRPr="00B85C79" w:rsidRDefault="00254001" w:rsidP="00254001">
            <w:pPr>
              <w:spacing w:line="240" w:lineRule="auto"/>
              <w:jc w:val="right"/>
              <w:rPr>
                <w:rFonts w:eastAsia="Times New Roman" w:cs="Arial"/>
                <w:sz w:val="18"/>
                <w:szCs w:val="18"/>
                <w:lang w:eastAsia="sl-SI"/>
              </w:rPr>
            </w:pPr>
            <w:r w:rsidRPr="00B85C79">
              <w:rPr>
                <w:rFonts w:eastAsia="Times New Roman" w:cs="Arial"/>
                <w:bCs/>
                <w:sz w:val="18"/>
                <w:szCs w:val="18"/>
                <w:lang w:eastAsia="sl-SI"/>
              </w:rPr>
              <w:t>38,5</w:t>
            </w:r>
          </w:p>
        </w:tc>
        <w:tc>
          <w:tcPr>
            <w:tcW w:w="380" w:type="pct"/>
            <w:vAlign w:val="bottom"/>
          </w:tcPr>
          <w:p w14:paraId="34BEFCB9" w14:textId="741201D5"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36,7</w:t>
            </w:r>
          </w:p>
        </w:tc>
        <w:tc>
          <w:tcPr>
            <w:tcW w:w="379" w:type="pct"/>
            <w:vAlign w:val="bottom"/>
          </w:tcPr>
          <w:p w14:paraId="1DF21695" w14:textId="4EF767BE"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24,4</w:t>
            </w:r>
          </w:p>
        </w:tc>
        <w:tc>
          <w:tcPr>
            <w:tcW w:w="375" w:type="pct"/>
            <w:vAlign w:val="bottom"/>
          </w:tcPr>
          <w:p w14:paraId="6B590FA5" w14:textId="19ADAFB9"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17,8</w:t>
            </w:r>
          </w:p>
        </w:tc>
        <w:tc>
          <w:tcPr>
            <w:tcW w:w="375" w:type="pct"/>
            <w:vAlign w:val="bottom"/>
          </w:tcPr>
          <w:p w14:paraId="52BA0BA6" w14:textId="6CD4753A" w:rsidR="00254001" w:rsidRPr="00B85C79" w:rsidRDefault="00254001" w:rsidP="00254001">
            <w:pPr>
              <w:spacing w:line="240" w:lineRule="auto"/>
              <w:jc w:val="right"/>
              <w:rPr>
                <w:rFonts w:eastAsia="Times New Roman" w:cs="Arial"/>
                <w:bCs/>
                <w:sz w:val="18"/>
                <w:szCs w:val="18"/>
                <w:lang w:eastAsia="sl-SI"/>
              </w:rPr>
            </w:pPr>
            <w:r w:rsidRPr="00B85C79">
              <w:rPr>
                <w:rFonts w:eastAsia="Times New Roman" w:cs="Arial"/>
                <w:bCs/>
                <w:sz w:val="18"/>
                <w:szCs w:val="18"/>
                <w:lang w:eastAsia="sl-SI"/>
              </w:rPr>
              <w:t>10,3</w:t>
            </w:r>
          </w:p>
        </w:tc>
        <w:tc>
          <w:tcPr>
            <w:tcW w:w="375" w:type="pct"/>
            <w:shd w:val="clear" w:color="auto" w:fill="auto"/>
            <w:vAlign w:val="bottom"/>
          </w:tcPr>
          <w:p w14:paraId="465DCFEC" w14:textId="41390725" w:rsidR="00254001" w:rsidRPr="00B85C79" w:rsidRDefault="00254001" w:rsidP="00254001">
            <w:pPr>
              <w:spacing w:line="240" w:lineRule="auto"/>
              <w:jc w:val="right"/>
              <w:rPr>
                <w:rFonts w:eastAsia="Times New Roman" w:cs="Arial"/>
                <w:bCs/>
                <w:sz w:val="18"/>
                <w:szCs w:val="18"/>
                <w:lang w:eastAsia="sl-SI"/>
              </w:rPr>
            </w:pPr>
            <w:r>
              <w:rPr>
                <w:rFonts w:eastAsia="Times New Roman" w:cs="Arial"/>
                <w:bCs/>
                <w:sz w:val="18"/>
                <w:szCs w:val="18"/>
                <w:lang w:eastAsia="sl-SI"/>
              </w:rPr>
              <w:t>6</w:t>
            </w:r>
            <w:r w:rsidRPr="00B85C79">
              <w:rPr>
                <w:rFonts w:eastAsia="Times New Roman" w:cs="Arial"/>
                <w:bCs/>
                <w:sz w:val="18"/>
                <w:szCs w:val="18"/>
                <w:lang w:eastAsia="sl-SI"/>
              </w:rPr>
              <w:t>,</w:t>
            </w:r>
            <w:r>
              <w:rPr>
                <w:rFonts w:eastAsia="Times New Roman" w:cs="Arial"/>
                <w:bCs/>
                <w:sz w:val="18"/>
                <w:szCs w:val="18"/>
                <w:lang w:eastAsia="sl-SI"/>
              </w:rPr>
              <w:t>6</w:t>
            </w:r>
          </w:p>
        </w:tc>
        <w:tc>
          <w:tcPr>
            <w:tcW w:w="375" w:type="pct"/>
            <w:vAlign w:val="bottom"/>
          </w:tcPr>
          <w:p w14:paraId="17FE6ACD" w14:textId="2EFA084D" w:rsidR="00254001" w:rsidRPr="00AC66BC" w:rsidRDefault="00254001" w:rsidP="00254001">
            <w:pPr>
              <w:spacing w:line="240" w:lineRule="auto"/>
              <w:jc w:val="right"/>
              <w:rPr>
                <w:rFonts w:eastAsia="Times New Roman" w:cs="Arial"/>
                <w:bCs/>
                <w:sz w:val="18"/>
                <w:szCs w:val="18"/>
                <w:lang w:eastAsia="sl-SI"/>
              </w:rPr>
            </w:pPr>
            <w:r w:rsidRPr="00AC66BC">
              <w:rPr>
                <w:rFonts w:eastAsia="Times New Roman" w:cs="Arial"/>
                <w:bCs/>
                <w:sz w:val="18"/>
                <w:szCs w:val="18"/>
                <w:lang w:eastAsia="sl-SI"/>
              </w:rPr>
              <w:t>6,</w:t>
            </w:r>
            <w:r w:rsidR="00AC66BC" w:rsidRPr="00AC66BC">
              <w:rPr>
                <w:rFonts w:eastAsia="Times New Roman" w:cs="Arial"/>
                <w:bCs/>
                <w:sz w:val="18"/>
                <w:szCs w:val="18"/>
                <w:lang w:eastAsia="sl-SI"/>
              </w:rPr>
              <w:t>0</w:t>
            </w:r>
          </w:p>
        </w:tc>
      </w:tr>
    </w:tbl>
    <w:p w14:paraId="2EC4FEF7" w14:textId="77777777" w:rsidR="008626AC" w:rsidRPr="00B85C79" w:rsidRDefault="008626AC" w:rsidP="00E16F5A">
      <w:pPr>
        <w:rPr>
          <w:i/>
          <w:sz w:val="20"/>
          <w:szCs w:val="20"/>
        </w:rPr>
      </w:pPr>
      <w:r w:rsidRPr="00B85C79">
        <w:rPr>
          <w:i/>
          <w:sz w:val="20"/>
          <w:szCs w:val="20"/>
        </w:rPr>
        <w:t>Vir: MF</w:t>
      </w:r>
    </w:p>
    <w:p w14:paraId="06455BD1" w14:textId="77777777" w:rsidR="008626AC" w:rsidRPr="00B85C79" w:rsidRDefault="008626AC" w:rsidP="00E16F5A"/>
    <w:sectPr w:rsidR="008626AC" w:rsidRPr="00B85C79" w:rsidSect="001E41BB">
      <w:footerReference w:type="default" r:id="rId49"/>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66FA6" w14:textId="77777777" w:rsidR="00380624" w:rsidRDefault="00380624" w:rsidP="00DF7EB7">
      <w:pPr>
        <w:spacing w:line="240" w:lineRule="auto"/>
      </w:pPr>
      <w:r>
        <w:separator/>
      </w:r>
    </w:p>
  </w:endnote>
  <w:endnote w:type="continuationSeparator" w:id="0">
    <w:p w14:paraId="583B6F42" w14:textId="77777777" w:rsidR="00380624" w:rsidRDefault="00380624" w:rsidP="00DF7E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BookAntiqua-Bold CE">
    <w:altName w:val="Times New Roman"/>
    <w:panose1 w:val="00000000000000000000"/>
    <w:charset w:val="EE"/>
    <w:family w:val="roman"/>
    <w:notTrueType/>
    <w:pitch w:val="default"/>
    <w:sig w:usb0="00000005" w:usb1="00000000" w:usb2="00000000" w:usb3="00000000" w:csb0="00000002" w:csb1="00000000"/>
  </w:font>
  <w:font w:name="BookAntiqua-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8290223"/>
      <w:docPartObj>
        <w:docPartGallery w:val="Page Numbers (Bottom of Page)"/>
        <w:docPartUnique/>
      </w:docPartObj>
    </w:sdtPr>
    <w:sdtEndPr/>
    <w:sdtContent>
      <w:p w14:paraId="73397033" w14:textId="372F050C" w:rsidR="00380624" w:rsidRDefault="00380624">
        <w:pPr>
          <w:pStyle w:val="Noga"/>
          <w:jc w:val="right"/>
        </w:pPr>
        <w:r>
          <w:fldChar w:fldCharType="begin"/>
        </w:r>
        <w:r>
          <w:instrText>PAGE   \* MERGEFORMAT</w:instrText>
        </w:r>
        <w:r>
          <w:fldChar w:fldCharType="separate"/>
        </w:r>
        <w:r>
          <w:rPr>
            <w:noProof/>
          </w:rPr>
          <w:t>8</w:t>
        </w:r>
        <w:r>
          <w:fldChar w:fldCharType="end"/>
        </w:r>
      </w:p>
    </w:sdtContent>
  </w:sdt>
  <w:p w14:paraId="7D925A45" w14:textId="77777777" w:rsidR="00380624" w:rsidRDefault="00380624">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281298"/>
      <w:docPartObj>
        <w:docPartGallery w:val="Page Numbers (Bottom of Page)"/>
        <w:docPartUnique/>
      </w:docPartObj>
    </w:sdtPr>
    <w:sdtEndPr/>
    <w:sdtContent>
      <w:p w14:paraId="35299E8E" w14:textId="5F340D64" w:rsidR="00380624" w:rsidRDefault="00380624">
        <w:pPr>
          <w:pStyle w:val="Noga"/>
          <w:jc w:val="right"/>
        </w:pPr>
        <w:r>
          <w:fldChar w:fldCharType="begin"/>
        </w:r>
        <w:r>
          <w:instrText>PAGE   \* MERGEFORMAT</w:instrText>
        </w:r>
        <w:r>
          <w:fldChar w:fldCharType="separate"/>
        </w:r>
        <w:r>
          <w:rPr>
            <w:noProof/>
          </w:rPr>
          <w:t>9</w:t>
        </w:r>
        <w:r>
          <w:fldChar w:fldCharType="end"/>
        </w:r>
      </w:p>
    </w:sdtContent>
  </w:sdt>
  <w:p w14:paraId="18B47419" w14:textId="77777777" w:rsidR="00380624" w:rsidRDefault="0038062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1536949"/>
      <w:docPartObj>
        <w:docPartGallery w:val="Page Numbers (Bottom of Page)"/>
        <w:docPartUnique/>
      </w:docPartObj>
    </w:sdtPr>
    <w:sdtEndPr/>
    <w:sdtContent>
      <w:p w14:paraId="5A74F81A" w14:textId="77777777" w:rsidR="00380624" w:rsidRDefault="00380624">
        <w:pPr>
          <w:pStyle w:val="Noga"/>
          <w:jc w:val="right"/>
        </w:pPr>
        <w:r>
          <w:fldChar w:fldCharType="begin"/>
        </w:r>
        <w:r>
          <w:instrText>PAGE   \* MERGEFORMAT</w:instrText>
        </w:r>
        <w:r>
          <w:fldChar w:fldCharType="separate"/>
        </w:r>
        <w:r>
          <w:rPr>
            <w:noProof/>
          </w:rPr>
          <w:t>50</w:t>
        </w:r>
        <w:r>
          <w:fldChar w:fldCharType="end"/>
        </w:r>
      </w:p>
    </w:sdtContent>
  </w:sdt>
  <w:p w14:paraId="545EF4BB" w14:textId="77777777" w:rsidR="00380624" w:rsidRDefault="00380624">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747224"/>
      <w:docPartObj>
        <w:docPartGallery w:val="Page Numbers (Bottom of Page)"/>
        <w:docPartUnique/>
      </w:docPartObj>
    </w:sdtPr>
    <w:sdtEndPr/>
    <w:sdtContent>
      <w:p w14:paraId="0BEAA2AB" w14:textId="1F3B896F" w:rsidR="00380624" w:rsidRDefault="00380624">
        <w:pPr>
          <w:pStyle w:val="Noga"/>
          <w:jc w:val="right"/>
        </w:pPr>
        <w:r>
          <w:fldChar w:fldCharType="begin"/>
        </w:r>
        <w:r>
          <w:instrText>PAGE   \* MERGEFORMAT</w:instrText>
        </w:r>
        <w:r>
          <w:fldChar w:fldCharType="separate"/>
        </w:r>
        <w:r>
          <w:rPr>
            <w:noProof/>
          </w:rPr>
          <w:t>11</w:t>
        </w:r>
        <w:r>
          <w:fldChar w:fldCharType="end"/>
        </w:r>
      </w:p>
    </w:sdtContent>
  </w:sdt>
  <w:p w14:paraId="436F346A" w14:textId="77777777" w:rsidR="00380624" w:rsidRDefault="00380624">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7F30E" w14:textId="1F67C436" w:rsidR="00380624" w:rsidRDefault="00380624">
    <w:pPr>
      <w:jc w:val="right"/>
    </w:pPr>
    <w:r>
      <w:fldChar w:fldCharType="begin"/>
    </w:r>
    <w:r>
      <w:instrText>PAGE   \* MERGEFORMAT</w:instrText>
    </w:r>
    <w:r>
      <w:fldChar w:fldCharType="separate"/>
    </w:r>
    <w:r>
      <w:rPr>
        <w:noProof/>
      </w:rPr>
      <w:t>105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6BC41" w14:textId="77777777" w:rsidR="00380624" w:rsidRDefault="00380624" w:rsidP="00DF7EB7">
      <w:pPr>
        <w:spacing w:line="240" w:lineRule="auto"/>
      </w:pPr>
      <w:r>
        <w:separator/>
      </w:r>
    </w:p>
  </w:footnote>
  <w:footnote w:type="continuationSeparator" w:id="0">
    <w:p w14:paraId="2DE1A7A7" w14:textId="77777777" w:rsidR="00380624" w:rsidRDefault="00380624" w:rsidP="00DF7EB7">
      <w:pPr>
        <w:spacing w:line="240" w:lineRule="auto"/>
      </w:pPr>
      <w:r>
        <w:continuationSeparator/>
      </w:r>
    </w:p>
  </w:footnote>
  <w:footnote w:id="1">
    <w:p w14:paraId="6A60BFFB" w14:textId="7D7F42C1" w:rsidR="00380624" w:rsidRDefault="00380624" w:rsidP="00795BC9">
      <w:pPr>
        <w:pStyle w:val="Sprotnaopomba-besedilo"/>
      </w:pPr>
      <w:r>
        <w:rPr>
          <w:rStyle w:val="Sprotnaopomba-sklic"/>
        </w:rPr>
        <w:footnoteRef/>
      </w:r>
      <w:r>
        <w:t xml:space="preserve"> V poročilo so vključene zadnje projekcije IMF iz januarja 2021 - </w:t>
      </w:r>
      <w:r>
        <w:br/>
      </w:r>
      <w:hyperlink r:id="rId1" w:history="1">
        <w:r w:rsidRPr="00DD1EB7">
          <w:rPr>
            <w:rStyle w:val="Hiperpovezava"/>
          </w:rPr>
          <w:t>https://www.imf.org/en/Publications/WEO/Issues/2021/01/26/2021-world-economic-outlook-update</w:t>
        </w:r>
      </w:hyperlink>
    </w:p>
  </w:footnote>
  <w:footnote w:id="2">
    <w:p w14:paraId="1CB200C3" w14:textId="77777777" w:rsidR="00380624" w:rsidRDefault="00380624" w:rsidP="00795BC9">
      <w:pPr>
        <w:pStyle w:val="Sprotnaopomba-besedilo"/>
      </w:pPr>
      <w:r>
        <w:rPr>
          <w:rStyle w:val="Sprotnaopomba-sklic"/>
        </w:rPr>
        <w:footnoteRef/>
      </w:r>
      <w:r>
        <w:t xml:space="preserve"> Donosnosti 10-letnih EUR obveznic za Slovenijo, Španijo, Italijo in Irsko so po večini interpolirane.</w:t>
      </w:r>
    </w:p>
  </w:footnote>
  <w:footnote w:id="3">
    <w:p w14:paraId="7385BCAF" w14:textId="77777777" w:rsidR="00380624" w:rsidRDefault="00380624" w:rsidP="00857847">
      <w:r>
        <w:rPr>
          <w:rStyle w:val="Sprotnaopomba-sklic"/>
        </w:rPr>
        <w:footnoteRef/>
      </w:r>
      <w:r>
        <w:t xml:space="preserve"> </w:t>
      </w:r>
      <w:r w:rsidRPr="00870AE6">
        <w:rPr>
          <w:sz w:val="20"/>
          <w:szCs w:val="20"/>
        </w:rPr>
        <w:t>Izbor</w:t>
      </w:r>
      <w:r>
        <w:rPr>
          <w:sz w:val="20"/>
          <w:szCs w:val="20"/>
        </w:rPr>
        <w:t xml:space="preserve"> </w:t>
      </w:r>
      <w:r w:rsidRPr="00870AE6">
        <w:rPr>
          <w:sz w:val="20"/>
          <w:szCs w:val="20"/>
        </w:rPr>
        <w:t>skupine</w:t>
      </w:r>
      <w:r>
        <w:rPr>
          <w:sz w:val="20"/>
          <w:szCs w:val="20"/>
        </w:rPr>
        <w:t xml:space="preserve"> </w:t>
      </w:r>
      <w:r w:rsidRPr="00870AE6">
        <w:rPr>
          <w:sz w:val="20"/>
          <w:szCs w:val="20"/>
        </w:rPr>
        <w:t>primarnih vpisnikov in sklenitev pogodb z njimi</w:t>
      </w:r>
      <w:r>
        <w:rPr>
          <w:sz w:val="20"/>
          <w:szCs w:val="20"/>
        </w:rPr>
        <w:t xml:space="preserve"> se </w:t>
      </w:r>
      <w:r w:rsidRPr="00870AE6">
        <w:rPr>
          <w:sz w:val="20"/>
          <w:szCs w:val="20"/>
        </w:rPr>
        <w:t>izvaja periodično (sprva</w:t>
      </w:r>
      <w:r>
        <w:rPr>
          <w:sz w:val="20"/>
          <w:szCs w:val="20"/>
        </w:rPr>
        <w:t xml:space="preserve"> </w:t>
      </w:r>
      <w:r w:rsidRPr="00870AE6">
        <w:rPr>
          <w:sz w:val="20"/>
          <w:szCs w:val="20"/>
        </w:rPr>
        <w:t>vsaki dve leti, od</w:t>
      </w:r>
      <w:r>
        <w:rPr>
          <w:sz w:val="20"/>
          <w:szCs w:val="20"/>
        </w:rPr>
        <w:t xml:space="preserve"> </w:t>
      </w:r>
      <w:r w:rsidRPr="00870AE6">
        <w:rPr>
          <w:sz w:val="20"/>
          <w:szCs w:val="20"/>
        </w:rPr>
        <w:t>2010 dalje letno).</w:t>
      </w:r>
      <w:r>
        <w:rPr>
          <w:sz w:val="20"/>
          <w:szCs w:val="20"/>
        </w:rPr>
        <w:t xml:space="preserve"> </w:t>
      </w:r>
      <w:r w:rsidRPr="00870AE6">
        <w:rPr>
          <w:sz w:val="20"/>
          <w:szCs w:val="20"/>
        </w:rPr>
        <w:t>Na podlagi kriterijev za izbor elektronskega trgovalnega sistema za uradno vzdrževanje likvidnosti obveznic RS je bil ob periodičnih izborih skupine primarnih vpisnikov od 2007 dalje s strani odbora primarnih vpisnikov, v katerem kot predstavnik izdajatelja obveznic Republike Slovenije sodeluje tudi Ministrstvo za finance,</w:t>
      </w:r>
      <w:r>
        <w:rPr>
          <w:sz w:val="20"/>
          <w:szCs w:val="20"/>
        </w:rPr>
        <w:t xml:space="preserve"> </w:t>
      </w:r>
      <w:r w:rsidRPr="00870AE6">
        <w:rPr>
          <w:sz w:val="20"/>
          <w:szCs w:val="20"/>
        </w:rPr>
        <w:t>potrjen izbor MTS Slovenia kot izbranega elektronskega trgovalnega sistema za posamezno ob</w:t>
      </w:r>
      <w:r>
        <w:rPr>
          <w:sz w:val="20"/>
          <w:szCs w:val="20"/>
        </w:rPr>
        <w:t>do</w:t>
      </w:r>
      <w:r w:rsidRPr="00870AE6">
        <w:rPr>
          <w:sz w:val="20"/>
          <w:szCs w:val="20"/>
        </w:rPr>
        <w:t>bje</w:t>
      </w:r>
      <w:r>
        <w:t>.</w:t>
      </w:r>
    </w:p>
  </w:footnote>
  <w:footnote w:id="4">
    <w:p w14:paraId="64C0988C" w14:textId="77777777" w:rsidR="00380624" w:rsidRPr="00642ECD" w:rsidRDefault="00380624" w:rsidP="00A77319">
      <w:pPr>
        <w:pStyle w:val="Sprotnaopomba-besedilo"/>
        <w:tabs>
          <w:tab w:val="left" w:pos="142"/>
        </w:tabs>
        <w:ind w:left="142" w:hanging="142"/>
        <w:rPr>
          <w:bCs/>
          <w:sz w:val="16"/>
          <w:szCs w:val="16"/>
        </w:rPr>
      </w:pPr>
      <w:r w:rsidRPr="00642ECD">
        <w:rPr>
          <w:rStyle w:val="Sprotnaopomba-sklic"/>
        </w:rPr>
        <w:footnoteRef/>
      </w:r>
      <w:r w:rsidRPr="00642ECD">
        <w:t xml:space="preserve"> </w:t>
      </w:r>
      <w:r w:rsidRPr="00642ECD">
        <w:rPr>
          <w:bCs/>
          <w:sz w:val="16"/>
          <w:szCs w:val="16"/>
        </w:rPr>
        <w:t>Znesek odplačil glavnic dolga državnega proračuna v letu 20</w:t>
      </w:r>
      <w:r>
        <w:rPr>
          <w:bCs/>
          <w:sz w:val="16"/>
          <w:szCs w:val="16"/>
        </w:rPr>
        <w:t>20</w:t>
      </w:r>
      <w:r w:rsidRPr="00642ECD">
        <w:rPr>
          <w:bCs/>
          <w:sz w:val="16"/>
          <w:szCs w:val="16"/>
        </w:rPr>
        <w:t xml:space="preserve"> je naveden v višini, kot jo </w:t>
      </w:r>
      <w:r>
        <w:rPr>
          <w:bCs/>
          <w:sz w:val="16"/>
          <w:szCs w:val="16"/>
        </w:rPr>
        <w:t xml:space="preserve">je </w:t>
      </w:r>
      <w:r w:rsidRPr="00642ECD">
        <w:rPr>
          <w:bCs/>
          <w:sz w:val="16"/>
          <w:szCs w:val="16"/>
        </w:rPr>
        <w:t>določa</w:t>
      </w:r>
      <w:r>
        <w:rPr>
          <w:bCs/>
          <w:sz w:val="16"/>
          <w:szCs w:val="16"/>
        </w:rPr>
        <w:t>l</w:t>
      </w:r>
      <w:r w:rsidRPr="00642ECD">
        <w:rPr>
          <w:bCs/>
          <w:sz w:val="16"/>
          <w:szCs w:val="16"/>
        </w:rPr>
        <w:t xml:space="preserve"> </w:t>
      </w:r>
      <w:r w:rsidRPr="00ED438D">
        <w:rPr>
          <w:bCs/>
          <w:sz w:val="16"/>
          <w:szCs w:val="16"/>
        </w:rPr>
        <w:t>Rebalans 2020</w:t>
      </w:r>
      <w:r w:rsidRPr="009859BD">
        <w:rPr>
          <w:bCs/>
          <w:sz w:val="16"/>
          <w:szCs w:val="16"/>
        </w:rPr>
        <w:t>.</w:t>
      </w:r>
    </w:p>
  </w:footnote>
  <w:footnote w:id="5">
    <w:p w14:paraId="4BA9304A" w14:textId="77777777" w:rsidR="00380624" w:rsidRPr="00642ECD" w:rsidRDefault="00380624" w:rsidP="00A77319">
      <w:pPr>
        <w:pStyle w:val="Sprotnaopomba-besedilo"/>
        <w:tabs>
          <w:tab w:val="left" w:pos="142"/>
        </w:tabs>
        <w:rPr>
          <w:bCs/>
          <w:sz w:val="16"/>
          <w:szCs w:val="16"/>
        </w:rPr>
      </w:pPr>
      <w:r w:rsidRPr="00B57FFE">
        <w:rPr>
          <w:rStyle w:val="Sprotnaopomba-sklic"/>
        </w:rPr>
        <w:footnoteRef/>
      </w:r>
      <w:r w:rsidRPr="00B57FFE">
        <w:t xml:space="preserve"> </w:t>
      </w:r>
      <w:r w:rsidRPr="00B57FFE">
        <w:rPr>
          <w:bCs/>
          <w:sz w:val="16"/>
          <w:szCs w:val="16"/>
        </w:rPr>
        <w:t xml:space="preserve">Znesek vključuje </w:t>
      </w:r>
      <w:r w:rsidRPr="002F1898">
        <w:rPr>
          <w:bCs/>
          <w:sz w:val="16"/>
          <w:szCs w:val="16"/>
        </w:rPr>
        <w:t>kupnin</w:t>
      </w:r>
      <w:r w:rsidRPr="005A7FE0">
        <w:rPr>
          <w:bCs/>
          <w:sz w:val="16"/>
          <w:szCs w:val="16"/>
        </w:rPr>
        <w:t xml:space="preserve">o od prodanih </w:t>
      </w:r>
      <w:r w:rsidRPr="00DF69F4">
        <w:rPr>
          <w:bCs/>
          <w:sz w:val="16"/>
          <w:szCs w:val="16"/>
        </w:rPr>
        <w:t>kapitalskih naložb</w:t>
      </w:r>
      <w:r w:rsidRPr="00B57FFE">
        <w:rPr>
          <w:bCs/>
          <w:sz w:val="16"/>
          <w:szCs w:val="16"/>
        </w:rPr>
        <w:t>, ki v letu 2019 ni bila porabljena za odpla</w:t>
      </w:r>
      <w:r w:rsidRPr="002F1898">
        <w:rPr>
          <w:bCs/>
          <w:sz w:val="16"/>
          <w:szCs w:val="16"/>
        </w:rPr>
        <w:t>čila dolga.</w:t>
      </w:r>
    </w:p>
  </w:footnote>
  <w:footnote w:id="6">
    <w:p w14:paraId="6AE50613" w14:textId="77777777" w:rsidR="00380624" w:rsidRDefault="00380624" w:rsidP="00E860EA">
      <w:pPr>
        <w:pStyle w:val="Sprotnaopomba-besedilo"/>
      </w:pPr>
      <w:r>
        <w:rPr>
          <w:rStyle w:val="Sprotnaopomba-sklic"/>
        </w:rPr>
        <w:footnoteRef/>
      </w:r>
      <w:r>
        <w:t xml:space="preserve"> </w:t>
      </w:r>
      <w:r w:rsidRPr="00F81BDB">
        <w:rPr>
          <w:szCs w:val="18"/>
        </w:rPr>
        <w:t>Delitev je izvršena na podlagi SKIS.</w:t>
      </w:r>
    </w:p>
  </w:footnote>
  <w:footnote w:id="7">
    <w:p w14:paraId="6F26F259" w14:textId="29BB8E57" w:rsidR="00380624" w:rsidRDefault="00380624" w:rsidP="00D5174B">
      <w:pPr>
        <w:pStyle w:val="Napis"/>
      </w:pPr>
      <w:r>
        <w:rPr>
          <w:rStyle w:val="Sprotnaopomba-sklic"/>
        </w:rPr>
        <w:footnoteRef/>
      </w:r>
      <w:r>
        <w:t xml:space="preserve"> Dolg državnega proračuna RS v skladu z metodologijo GFS je prikazan v </w:t>
      </w:r>
      <w:r>
        <w:fldChar w:fldCharType="begin"/>
      </w:r>
      <w:r>
        <w:instrText xml:space="preserve"> REF _Ref510099716 \h </w:instrText>
      </w:r>
      <w:r>
        <w:fldChar w:fldCharType="separate"/>
      </w:r>
      <w:r w:rsidRPr="00B85C79">
        <w:rPr>
          <w:b/>
        </w:rPr>
        <w:t xml:space="preserve">Tabela </w:t>
      </w:r>
      <w:r>
        <w:rPr>
          <w:b/>
          <w:noProof/>
        </w:rPr>
        <w:t>9</w:t>
      </w:r>
      <w:r w:rsidRPr="00B85C79">
        <w:rPr>
          <w:b/>
        </w:rPr>
        <w:noBreakHyphen/>
      </w:r>
      <w:r>
        <w:rPr>
          <w:b/>
          <w:noProof/>
        </w:rPr>
        <w:t>3</w:t>
      </w:r>
      <w:r>
        <w:fldChar w:fldCharType="end"/>
      </w:r>
      <w:r>
        <w:t xml:space="preserve"> v prilogi poročila.</w:t>
      </w:r>
    </w:p>
  </w:footnote>
  <w:footnote w:id="8">
    <w:p w14:paraId="35FE9CDB" w14:textId="6F47A7C3" w:rsidR="00380624" w:rsidRDefault="00380624" w:rsidP="00E47EB5">
      <w:pPr>
        <w:pStyle w:val="Sprotnaopomba-besedilo"/>
      </w:pPr>
      <w:r>
        <w:rPr>
          <w:rStyle w:val="Sprotnaopomba-sklic"/>
        </w:rPr>
        <w:footnoteRef/>
      </w:r>
      <w:r>
        <w:t xml:space="preserve"> </w:t>
      </w:r>
      <w:hyperlink r:id="rId2" w:history="1">
        <w:r w:rsidRPr="00D4016F">
          <w:rPr>
            <w:rStyle w:val="Hiperpovezava"/>
          </w:rPr>
          <w:t>https://www.stat.si/StatWeb/News/Index/9372</w:t>
        </w:r>
      </w:hyperlink>
    </w:p>
  </w:footnote>
  <w:footnote w:id="9">
    <w:p w14:paraId="6DB23C2C" w14:textId="72FB1420" w:rsidR="00380624" w:rsidRDefault="00380624" w:rsidP="00BE53E5">
      <w:pPr>
        <w:pStyle w:val="Sprotnaopomba-besedilo"/>
        <w:jc w:val="left"/>
      </w:pPr>
      <w:r w:rsidRPr="002A0076">
        <w:rPr>
          <w:rStyle w:val="Sprotnaopomba-sklic"/>
        </w:rPr>
        <w:footnoteRef/>
      </w:r>
      <w:r w:rsidRPr="002A0076">
        <w:t xml:space="preserve"> </w:t>
      </w:r>
      <w:hyperlink r:id="rId3" w:history="1">
        <w:r w:rsidRPr="002A0076">
          <w:rPr>
            <w:rStyle w:val="Hiperpovezava"/>
          </w:rPr>
          <w:t>https://www.stat.si/StatWeb/News/Index/9511</w:t>
        </w:r>
      </w:hyperlink>
      <w:r w:rsidRPr="002A0076">
        <w:t xml:space="preserve">, </w:t>
      </w:r>
      <w:hyperlink r:id="rId4" w:history="1">
        <w:r w:rsidRPr="002A0076">
          <w:rPr>
            <w:rStyle w:val="Hiperpovezava"/>
          </w:rPr>
          <w:t>https://ec.europa.eu/eurostat/documents/2995521/11563047/2-22042021-AP-EN.pdf/19f07f1a-49dd-29be-fbf0-857dc423519f</w:t>
        </w:r>
      </w:hyperlink>
    </w:p>
  </w:footnote>
  <w:footnote w:id="10">
    <w:p w14:paraId="69BB629C" w14:textId="77777777" w:rsidR="00380624" w:rsidRDefault="00380624" w:rsidP="00DB5EDE">
      <w:pPr>
        <w:pStyle w:val="Sprotnaopomba-besedilo"/>
      </w:pPr>
      <w:r>
        <w:rPr>
          <w:rStyle w:val="Sprotnaopomba-sklic"/>
        </w:rPr>
        <w:footnoteRef/>
      </w:r>
      <w:r>
        <w:t xml:space="preserve"> S.13 = S.1311 + S.1313 + S.1314 – (konsolidacija med podsektorji).</w:t>
      </w:r>
    </w:p>
  </w:footnote>
  <w:footnote w:id="11">
    <w:p w14:paraId="54C2F9F9" w14:textId="77777777" w:rsidR="00380624" w:rsidRDefault="00380624" w:rsidP="00DB5EDE">
      <w:pPr>
        <w:pStyle w:val="Sprotnaopomba-besedilo"/>
      </w:pPr>
      <w:r>
        <w:rPr>
          <w:rStyle w:val="Sprotnaopomba-sklic"/>
        </w:rPr>
        <w:footnoteRef/>
      </w:r>
      <w:r>
        <w:t xml:space="preserve"> Dolg po nacionalni metodologiji.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75BC0"/>
    <w:multiLevelType w:val="hybridMultilevel"/>
    <w:tmpl w:val="1D5222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655031"/>
    <w:multiLevelType w:val="hybridMultilevel"/>
    <w:tmpl w:val="72780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B660AC"/>
    <w:multiLevelType w:val="hybridMultilevel"/>
    <w:tmpl w:val="8916B7A4"/>
    <w:lvl w:ilvl="0" w:tplc="959CF942">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8BD6A8A"/>
    <w:multiLevelType w:val="hybridMultilevel"/>
    <w:tmpl w:val="0C08D50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15:restartNumberingAfterBreak="0">
    <w:nsid w:val="0B656079"/>
    <w:multiLevelType w:val="hybridMultilevel"/>
    <w:tmpl w:val="751875E6"/>
    <w:lvl w:ilvl="0" w:tplc="FF0649D0">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C8770B"/>
    <w:multiLevelType w:val="multilevel"/>
    <w:tmpl w:val="54EC51DA"/>
    <w:lvl w:ilvl="0">
      <w:start w:val="1"/>
      <w:numFmt w:val="decimal"/>
      <w:pStyle w:val="Naslov1"/>
      <w:lvlText w:val="%1"/>
      <w:lvlJc w:val="left"/>
      <w:pPr>
        <w:tabs>
          <w:tab w:val="num" w:pos="0"/>
        </w:tabs>
        <w:ind w:left="432" w:hanging="432"/>
      </w:pPr>
      <w:rPr>
        <w:rFonts w:cs="Times New Roman" w:hint="default"/>
      </w:rPr>
    </w:lvl>
    <w:lvl w:ilvl="1">
      <w:start w:val="1"/>
      <w:numFmt w:val="decimal"/>
      <w:pStyle w:val="Naslov2"/>
      <w:lvlText w:val="%1.%2"/>
      <w:lvlJc w:val="left"/>
      <w:pPr>
        <w:tabs>
          <w:tab w:val="num" w:pos="0"/>
        </w:tabs>
        <w:ind w:left="576" w:hanging="576"/>
      </w:pPr>
      <w:rPr>
        <w:rFonts w:cs="Times New Roman" w:hint="default"/>
      </w:rPr>
    </w:lvl>
    <w:lvl w:ilvl="2">
      <w:start w:val="1"/>
      <w:numFmt w:val="decimal"/>
      <w:pStyle w:val="Naslov3"/>
      <w:lvlText w:val="%1.%2.%3"/>
      <w:lvlJc w:val="left"/>
      <w:pPr>
        <w:tabs>
          <w:tab w:val="num" w:pos="0"/>
        </w:tabs>
        <w:ind w:left="720" w:hanging="720"/>
      </w:pPr>
      <w:rPr>
        <w:rFonts w:cs="Times New Roman" w:hint="default"/>
      </w:rPr>
    </w:lvl>
    <w:lvl w:ilvl="3">
      <w:start w:val="1"/>
      <w:numFmt w:val="decimal"/>
      <w:pStyle w:val="Naslov4"/>
      <w:lvlText w:val="%1.%2.%3.%4"/>
      <w:lvlJc w:val="left"/>
      <w:pPr>
        <w:tabs>
          <w:tab w:val="num" w:pos="0"/>
        </w:tabs>
        <w:ind w:left="864" w:hanging="864"/>
      </w:pPr>
      <w:rPr>
        <w:rFonts w:cs="Times New Roman" w:hint="default"/>
      </w:rPr>
    </w:lvl>
    <w:lvl w:ilvl="4">
      <w:start w:val="1"/>
      <w:numFmt w:val="decimal"/>
      <w:pStyle w:val="Naslov5"/>
      <w:lvlText w:val="%1.%2.%3.%4.%5"/>
      <w:lvlJc w:val="left"/>
      <w:pPr>
        <w:tabs>
          <w:tab w:val="num" w:pos="0"/>
        </w:tabs>
        <w:ind w:left="1008" w:hanging="1008"/>
      </w:pPr>
      <w:rPr>
        <w:rFonts w:cs="Times New Roman" w:hint="default"/>
      </w:rPr>
    </w:lvl>
    <w:lvl w:ilvl="5">
      <w:start w:val="1"/>
      <w:numFmt w:val="decimal"/>
      <w:pStyle w:val="Naslov6"/>
      <w:lvlText w:val="%1.%2.%3.%4.%5.%6"/>
      <w:lvlJc w:val="left"/>
      <w:pPr>
        <w:tabs>
          <w:tab w:val="num" w:pos="0"/>
        </w:tabs>
        <w:ind w:left="1152" w:hanging="1152"/>
      </w:pPr>
      <w:rPr>
        <w:rFonts w:cs="Times New Roman" w:hint="default"/>
      </w:rPr>
    </w:lvl>
    <w:lvl w:ilvl="6">
      <w:start w:val="1"/>
      <w:numFmt w:val="decimal"/>
      <w:pStyle w:val="Naslov7"/>
      <w:lvlText w:val="%1.%2.%3.%4.%5.%6.%7"/>
      <w:lvlJc w:val="left"/>
      <w:pPr>
        <w:tabs>
          <w:tab w:val="num" w:pos="0"/>
        </w:tabs>
        <w:ind w:left="1296" w:hanging="1296"/>
      </w:pPr>
      <w:rPr>
        <w:rFonts w:cs="Times New Roman" w:hint="default"/>
      </w:rPr>
    </w:lvl>
    <w:lvl w:ilvl="7">
      <w:start w:val="1"/>
      <w:numFmt w:val="decimal"/>
      <w:pStyle w:val="Naslov8"/>
      <w:lvlText w:val="%1.%2.%3.%4.%5.%6.%7.%8"/>
      <w:lvlJc w:val="left"/>
      <w:pPr>
        <w:tabs>
          <w:tab w:val="num" w:pos="0"/>
        </w:tabs>
        <w:ind w:left="1440" w:hanging="1440"/>
      </w:pPr>
      <w:rPr>
        <w:rFonts w:cs="Times New Roman" w:hint="default"/>
      </w:rPr>
    </w:lvl>
    <w:lvl w:ilvl="8">
      <w:start w:val="1"/>
      <w:numFmt w:val="decimal"/>
      <w:pStyle w:val="Naslov9"/>
      <w:lvlText w:val="%1.%2.%3.%4.%5.%6.%7.%8.%9"/>
      <w:lvlJc w:val="left"/>
      <w:pPr>
        <w:tabs>
          <w:tab w:val="num" w:pos="0"/>
        </w:tabs>
        <w:ind w:left="1584" w:hanging="1584"/>
      </w:pPr>
      <w:rPr>
        <w:rFonts w:cs="Times New Roman" w:hint="default"/>
      </w:rPr>
    </w:lvl>
  </w:abstractNum>
  <w:abstractNum w:abstractNumId="6" w15:restartNumberingAfterBreak="0">
    <w:nsid w:val="116D232F"/>
    <w:multiLevelType w:val="hybridMultilevel"/>
    <w:tmpl w:val="5316D4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96455E1"/>
    <w:multiLevelType w:val="hybridMultilevel"/>
    <w:tmpl w:val="227E8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E16585"/>
    <w:multiLevelType w:val="hybridMultilevel"/>
    <w:tmpl w:val="E2CA0D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4247DE4"/>
    <w:multiLevelType w:val="hybridMultilevel"/>
    <w:tmpl w:val="35ECE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97323F"/>
    <w:multiLevelType w:val="hybridMultilevel"/>
    <w:tmpl w:val="A06AA2B2"/>
    <w:lvl w:ilvl="0" w:tplc="730AE02C">
      <w:start w:val="2"/>
      <w:numFmt w:val="bullet"/>
      <w:lvlText w:val="-"/>
      <w:lvlJc w:val="left"/>
      <w:pPr>
        <w:tabs>
          <w:tab w:val="num" w:pos="360"/>
        </w:tabs>
        <w:ind w:left="360" w:hanging="360"/>
      </w:pPr>
      <w:rPr>
        <w:rFonts w:ascii="Times New Roman" w:eastAsia="Times New Roman" w:hAnsi="Times New Roman" w:hint="default"/>
        <w:b/>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6551715"/>
    <w:multiLevelType w:val="multilevel"/>
    <w:tmpl w:val="43905D70"/>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2" w15:restartNumberingAfterBreak="0">
    <w:nsid w:val="38E14327"/>
    <w:multiLevelType w:val="hybridMultilevel"/>
    <w:tmpl w:val="D548DFE0"/>
    <w:lvl w:ilvl="0" w:tplc="0424000F">
      <w:start w:val="1"/>
      <w:numFmt w:val="bullet"/>
      <w:lvlText w:val="-"/>
      <w:lvlJc w:val="left"/>
      <w:pPr>
        <w:tabs>
          <w:tab w:val="num" w:pos="360"/>
        </w:tabs>
        <w:ind w:left="360" w:hanging="360"/>
      </w:pPr>
      <w:rPr>
        <w:rFonts w:ascii="Book Antiqua" w:eastAsia="Times New Roman" w:hAnsi="Book Antiqua" w:hint="default"/>
        <w:sz w:val="22"/>
      </w:rPr>
    </w:lvl>
    <w:lvl w:ilvl="1" w:tplc="04240019" w:tentative="1">
      <w:start w:val="1"/>
      <w:numFmt w:val="bullet"/>
      <w:lvlText w:val="o"/>
      <w:lvlJc w:val="left"/>
      <w:pPr>
        <w:tabs>
          <w:tab w:val="num" w:pos="1080"/>
        </w:tabs>
        <w:ind w:left="1080" w:hanging="360"/>
      </w:pPr>
      <w:rPr>
        <w:rFonts w:ascii="Courier New" w:hAnsi="Courier New" w:hint="default"/>
      </w:rPr>
    </w:lvl>
    <w:lvl w:ilvl="2" w:tplc="0424001B" w:tentative="1">
      <w:start w:val="1"/>
      <w:numFmt w:val="bullet"/>
      <w:lvlText w:val=""/>
      <w:lvlJc w:val="left"/>
      <w:pPr>
        <w:tabs>
          <w:tab w:val="num" w:pos="1800"/>
        </w:tabs>
        <w:ind w:left="1800" w:hanging="360"/>
      </w:pPr>
      <w:rPr>
        <w:rFonts w:ascii="Wingdings" w:hAnsi="Wingdings" w:hint="default"/>
      </w:rPr>
    </w:lvl>
    <w:lvl w:ilvl="3" w:tplc="0424000F" w:tentative="1">
      <w:start w:val="1"/>
      <w:numFmt w:val="bullet"/>
      <w:lvlText w:val=""/>
      <w:lvlJc w:val="left"/>
      <w:pPr>
        <w:tabs>
          <w:tab w:val="num" w:pos="2520"/>
        </w:tabs>
        <w:ind w:left="2520" w:hanging="360"/>
      </w:pPr>
      <w:rPr>
        <w:rFonts w:ascii="Symbol" w:hAnsi="Symbol" w:hint="default"/>
      </w:rPr>
    </w:lvl>
    <w:lvl w:ilvl="4" w:tplc="04240019" w:tentative="1">
      <w:start w:val="1"/>
      <w:numFmt w:val="bullet"/>
      <w:lvlText w:val="o"/>
      <w:lvlJc w:val="left"/>
      <w:pPr>
        <w:tabs>
          <w:tab w:val="num" w:pos="3240"/>
        </w:tabs>
        <w:ind w:left="3240" w:hanging="360"/>
      </w:pPr>
      <w:rPr>
        <w:rFonts w:ascii="Courier New" w:hAnsi="Courier New" w:hint="default"/>
      </w:rPr>
    </w:lvl>
    <w:lvl w:ilvl="5" w:tplc="0424001B" w:tentative="1">
      <w:start w:val="1"/>
      <w:numFmt w:val="bullet"/>
      <w:lvlText w:val=""/>
      <w:lvlJc w:val="left"/>
      <w:pPr>
        <w:tabs>
          <w:tab w:val="num" w:pos="3960"/>
        </w:tabs>
        <w:ind w:left="3960" w:hanging="360"/>
      </w:pPr>
      <w:rPr>
        <w:rFonts w:ascii="Wingdings" w:hAnsi="Wingdings" w:hint="default"/>
      </w:rPr>
    </w:lvl>
    <w:lvl w:ilvl="6" w:tplc="0424000F" w:tentative="1">
      <w:start w:val="1"/>
      <w:numFmt w:val="bullet"/>
      <w:lvlText w:val=""/>
      <w:lvlJc w:val="left"/>
      <w:pPr>
        <w:tabs>
          <w:tab w:val="num" w:pos="4680"/>
        </w:tabs>
        <w:ind w:left="4680" w:hanging="360"/>
      </w:pPr>
      <w:rPr>
        <w:rFonts w:ascii="Symbol" w:hAnsi="Symbol" w:hint="default"/>
      </w:rPr>
    </w:lvl>
    <w:lvl w:ilvl="7" w:tplc="04240019" w:tentative="1">
      <w:start w:val="1"/>
      <w:numFmt w:val="bullet"/>
      <w:lvlText w:val="o"/>
      <w:lvlJc w:val="left"/>
      <w:pPr>
        <w:tabs>
          <w:tab w:val="num" w:pos="5400"/>
        </w:tabs>
        <w:ind w:left="5400" w:hanging="360"/>
      </w:pPr>
      <w:rPr>
        <w:rFonts w:ascii="Courier New" w:hAnsi="Courier New" w:hint="default"/>
      </w:rPr>
    </w:lvl>
    <w:lvl w:ilvl="8" w:tplc="0424001B"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B323E15"/>
    <w:multiLevelType w:val="hybridMultilevel"/>
    <w:tmpl w:val="290E60B8"/>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DED704F"/>
    <w:multiLevelType w:val="hybridMultilevel"/>
    <w:tmpl w:val="A85088CE"/>
    <w:lvl w:ilvl="0" w:tplc="04240013">
      <w:start w:val="1"/>
      <w:numFmt w:val="upperRoman"/>
      <w:lvlText w:val="%1."/>
      <w:lvlJc w:val="right"/>
      <w:pPr>
        <w:ind w:left="360" w:hanging="360"/>
      </w:pPr>
      <w:rPr>
        <w:rFonts w:cs="Times New Roman"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86C1580"/>
    <w:multiLevelType w:val="hybridMultilevel"/>
    <w:tmpl w:val="E7F89E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E50185E"/>
    <w:multiLevelType w:val="hybridMultilevel"/>
    <w:tmpl w:val="002E2D5A"/>
    <w:lvl w:ilvl="0" w:tplc="84486532">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14C2591"/>
    <w:multiLevelType w:val="hybridMultilevel"/>
    <w:tmpl w:val="CAD85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15B5493"/>
    <w:multiLevelType w:val="hybridMultilevel"/>
    <w:tmpl w:val="C2BAFAD8"/>
    <w:lvl w:ilvl="0" w:tplc="62EECAE6">
      <w:numFmt w:val="bullet"/>
      <w:lvlText w:val="-"/>
      <w:lvlJc w:val="left"/>
      <w:pPr>
        <w:ind w:left="786" w:hanging="360"/>
      </w:pPr>
      <w:rPr>
        <w:rFonts w:ascii="Arial" w:eastAsia="Times New Roman" w:hAnsi="Arial" w:hint="default"/>
      </w:rPr>
    </w:lvl>
    <w:lvl w:ilvl="1" w:tplc="04240003">
      <w:start w:val="1"/>
      <w:numFmt w:val="bullet"/>
      <w:lvlText w:val="o"/>
      <w:lvlJc w:val="left"/>
      <w:pPr>
        <w:ind w:left="1506" w:hanging="360"/>
      </w:pPr>
      <w:rPr>
        <w:rFonts w:ascii="Courier New" w:hAnsi="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9" w15:restartNumberingAfterBreak="0">
    <w:nsid w:val="5E8848A4"/>
    <w:multiLevelType w:val="hybridMultilevel"/>
    <w:tmpl w:val="E79E4700"/>
    <w:lvl w:ilvl="0" w:tplc="730AE02C">
      <w:start w:val="2"/>
      <w:numFmt w:val="bullet"/>
      <w:lvlText w:val="-"/>
      <w:lvlJc w:val="left"/>
      <w:pPr>
        <w:tabs>
          <w:tab w:val="num" w:pos="720"/>
        </w:tabs>
        <w:ind w:left="720" w:hanging="360"/>
      </w:pPr>
      <w:rPr>
        <w:rFonts w:ascii="Times New Roman" w:eastAsia="Times New Roman" w:hAnsi="Times New Roman" w:hint="default"/>
        <w:b/>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1144AD"/>
    <w:multiLevelType w:val="hybridMultilevel"/>
    <w:tmpl w:val="E62CEBBC"/>
    <w:lvl w:ilvl="0" w:tplc="F1029C82">
      <w:numFmt w:val="bullet"/>
      <w:lvlText w:val="•"/>
      <w:lvlJc w:val="left"/>
      <w:pPr>
        <w:ind w:left="1488" w:hanging="1128"/>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260405"/>
    <w:multiLevelType w:val="hybridMultilevel"/>
    <w:tmpl w:val="A628CD5E"/>
    <w:lvl w:ilvl="0" w:tplc="730AE02C">
      <w:start w:val="2"/>
      <w:numFmt w:val="bullet"/>
      <w:lvlText w:val="-"/>
      <w:lvlJc w:val="left"/>
      <w:pPr>
        <w:tabs>
          <w:tab w:val="num" w:pos="720"/>
        </w:tabs>
        <w:ind w:left="720" w:hanging="360"/>
      </w:pPr>
      <w:rPr>
        <w:rFonts w:ascii="Times New Roman" w:eastAsia="Times New Roman" w:hAnsi="Times New Roman" w:hint="default"/>
        <w:b/>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272877"/>
    <w:multiLevelType w:val="hybridMultilevel"/>
    <w:tmpl w:val="BFF0F6AE"/>
    <w:lvl w:ilvl="0" w:tplc="84486532">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6662A9E"/>
    <w:multiLevelType w:val="hybridMultilevel"/>
    <w:tmpl w:val="B2CA9B8C"/>
    <w:lvl w:ilvl="0" w:tplc="C304E8C4">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6820591D"/>
    <w:multiLevelType w:val="hybridMultilevel"/>
    <w:tmpl w:val="2F3683DE"/>
    <w:lvl w:ilvl="0" w:tplc="730AE02C">
      <w:start w:val="2"/>
      <w:numFmt w:val="bullet"/>
      <w:lvlText w:val="-"/>
      <w:lvlJc w:val="left"/>
      <w:pPr>
        <w:tabs>
          <w:tab w:val="num" w:pos="360"/>
        </w:tabs>
        <w:ind w:left="360" w:hanging="360"/>
      </w:pPr>
      <w:rPr>
        <w:rFonts w:ascii="Times New Roman" w:eastAsia="Times New Roman" w:hAnsi="Times New Roman" w:hint="default"/>
        <w:b/>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8595B10"/>
    <w:multiLevelType w:val="hybridMultilevel"/>
    <w:tmpl w:val="4380067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8E96D75"/>
    <w:multiLevelType w:val="hybridMultilevel"/>
    <w:tmpl w:val="35A451DA"/>
    <w:lvl w:ilvl="0" w:tplc="90D60EA6">
      <w:start w:val="1"/>
      <w:numFmt w:val="decimal"/>
      <w:lvlText w:val="%1."/>
      <w:lvlJc w:val="left"/>
      <w:pPr>
        <w:ind w:left="720" w:hanging="360"/>
      </w:pPr>
      <w:rPr>
        <w:rFonts w:ascii="Book Antiqua" w:eastAsia="Calibri" w:hAnsi="Book Antiqua"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51FDB"/>
    <w:multiLevelType w:val="hybridMultilevel"/>
    <w:tmpl w:val="8A624F00"/>
    <w:lvl w:ilvl="0" w:tplc="6778D23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A296A1C"/>
    <w:multiLevelType w:val="hybridMultilevel"/>
    <w:tmpl w:val="29B2E8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D2F650F"/>
    <w:multiLevelType w:val="hybridMultilevel"/>
    <w:tmpl w:val="E85CB64A"/>
    <w:lvl w:ilvl="0" w:tplc="F920F2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D34258E"/>
    <w:multiLevelType w:val="hybridMultilevel"/>
    <w:tmpl w:val="D25CD3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68C36DB"/>
    <w:multiLevelType w:val="hybridMultilevel"/>
    <w:tmpl w:val="4DBA3E1A"/>
    <w:lvl w:ilvl="0" w:tplc="3158586C">
      <w:start w:val="1"/>
      <w:numFmt w:val="bullet"/>
      <w:lvlText w:val="-"/>
      <w:lvlJc w:val="left"/>
      <w:pPr>
        <w:ind w:left="360" w:hanging="360"/>
      </w:pPr>
      <w:rPr>
        <w:rFonts w:ascii="Arial Narrow" w:eastAsia="System" w:hAnsi="Arial Narrow" w:cs="System" w:hint="default"/>
      </w:rPr>
    </w:lvl>
    <w:lvl w:ilvl="1" w:tplc="E32224F4">
      <w:start w:val="1"/>
      <w:numFmt w:val="bullet"/>
      <w:pStyle w:val="9TeloIInivo"/>
      <w:lvlText w:val=""/>
      <w:lvlJc w:val="left"/>
      <w:pPr>
        <w:ind w:left="1080" w:hanging="360"/>
      </w:pPr>
      <w:rPr>
        <w:rFonts w:ascii="Wingdings" w:hAnsi="Wingdings"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7D2A7D7E"/>
    <w:multiLevelType w:val="hybridMultilevel"/>
    <w:tmpl w:val="41E66832"/>
    <w:lvl w:ilvl="0" w:tplc="0424000F">
      <w:start w:val="1"/>
      <w:numFmt w:val="decimal"/>
      <w:lvlText w:val="%1."/>
      <w:lvlJc w:val="left"/>
      <w:pPr>
        <w:tabs>
          <w:tab w:val="num" w:pos="360"/>
        </w:tabs>
        <w:ind w:left="360" w:hanging="360"/>
      </w:pPr>
      <w:rPr>
        <w:rFonts w:cs="Times New Roman"/>
      </w:rPr>
    </w:lvl>
    <w:lvl w:ilvl="1" w:tplc="04240019">
      <w:start w:val="1"/>
      <w:numFmt w:val="lowerLetter"/>
      <w:lvlText w:val="%2."/>
      <w:lvlJc w:val="left"/>
      <w:pPr>
        <w:tabs>
          <w:tab w:val="num" w:pos="1080"/>
        </w:tabs>
        <w:ind w:left="1080" w:hanging="360"/>
      </w:pPr>
      <w:rPr>
        <w:rFonts w:cs="Times New Roman"/>
      </w:rPr>
    </w:lvl>
    <w:lvl w:ilvl="2" w:tplc="0424001B" w:tentative="1">
      <w:start w:val="1"/>
      <w:numFmt w:val="lowerRoman"/>
      <w:lvlText w:val="%3."/>
      <w:lvlJc w:val="right"/>
      <w:pPr>
        <w:tabs>
          <w:tab w:val="num" w:pos="1800"/>
        </w:tabs>
        <w:ind w:left="1800" w:hanging="180"/>
      </w:pPr>
      <w:rPr>
        <w:rFonts w:cs="Times New Roman"/>
      </w:rPr>
    </w:lvl>
    <w:lvl w:ilvl="3" w:tplc="0424000F" w:tentative="1">
      <w:start w:val="1"/>
      <w:numFmt w:val="decimal"/>
      <w:lvlText w:val="%4."/>
      <w:lvlJc w:val="left"/>
      <w:pPr>
        <w:tabs>
          <w:tab w:val="num" w:pos="2520"/>
        </w:tabs>
        <w:ind w:left="2520" w:hanging="360"/>
      </w:pPr>
      <w:rPr>
        <w:rFonts w:cs="Times New Roman"/>
      </w:rPr>
    </w:lvl>
    <w:lvl w:ilvl="4" w:tplc="04240019" w:tentative="1">
      <w:start w:val="1"/>
      <w:numFmt w:val="lowerLetter"/>
      <w:lvlText w:val="%5."/>
      <w:lvlJc w:val="left"/>
      <w:pPr>
        <w:tabs>
          <w:tab w:val="num" w:pos="3240"/>
        </w:tabs>
        <w:ind w:left="3240" w:hanging="360"/>
      </w:pPr>
      <w:rPr>
        <w:rFonts w:cs="Times New Roman"/>
      </w:rPr>
    </w:lvl>
    <w:lvl w:ilvl="5" w:tplc="0424001B" w:tentative="1">
      <w:start w:val="1"/>
      <w:numFmt w:val="lowerRoman"/>
      <w:lvlText w:val="%6."/>
      <w:lvlJc w:val="right"/>
      <w:pPr>
        <w:tabs>
          <w:tab w:val="num" w:pos="3960"/>
        </w:tabs>
        <w:ind w:left="3960" w:hanging="180"/>
      </w:pPr>
      <w:rPr>
        <w:rFonts w:cs="Times New Roman"/>
      </w:rPr>
    </w:lvl>
    <w:lvl w:ilvl="6" w:tplc="0424000F" w:tentative="1">
      <w:start w:val="1"/>
      <w:numFmt w:val="decimal"/>
      <w:lvlText w:val="%7."/>
      <w:lvlJc w:val="left"/>
      <w:pPr>
        <w:tabs>
          <w:tab w:val="num" w:pos="4680"/>
        </w:tabs>
        <w:ind w:left="4680" w:hanging="360"/>
      </w:pPr>
      <w:rPr>
        <w:rFonts w:cs="Times New Roman"/>
      </w:rPr>
    </w:lvl>
    <w:lvl w:ilvl="7" w:tplc="04240019" w:tentative="1">
      <w:start w:val="1"/>
      <w:numFmt w:val="lowerLetter"/>
      <w:lvlText w:val="%8."/>
      <w:lvlJc w:val="left"/>
      <w:pPr>
        <w:tabs>
          <w:tab w:val="num" w:pos="5400"/>
        </w:tabs>
        <w:ind w:left="5400" w:hanging="360"/>
      </w:pPr>
      <w:rPr>
        <w:rFonts w:cs="Times New Roman"/>
      </w:rPr>
    </w:lvl>
    <w:lvl w:ilvl="8" w:tplc="0424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7FAB0A04"/>
    <w:multiLevelType w:val="hybridMultilevel"/>
    <w:tmpl w:val="DDE058C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24"/>
  </w:num>
  <w:num w:numId="3">
    <w:abstractNumId w:val="12"/>
  </w:num>
  <w:num w:numId="4">
    <w:abstractNumId w:val="11"/>
  </w:num>
  <w:num w:numId="5">
    <w:abstractNumId w:val="1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3"/>
  </w:num>
  <w:num w:numId="9">
    <w:abstractNumId w:val="6"/>
  </w:num>
  <w:num w:numId="10">
    <w:abstractNumId w:val="1"/>
  </w:num>
  <w:num w:numId="11">
    <w:abstractNumId w:val="27"/>
  </w:num>
  <w:num w:numId="12">
    <w:abstractNumId w:val="18"/>
  </w:num>
  <w:num w:numId="13">
    <w:abstractNumId w:val="30"/>
  </w:num>
  <w:num w:numId="14">
    <w:abstractNumId w:val="15"/>
  </w:num>
  <w:num w:numId="15">
    <w:abstractNumId w:val="33"/>
  </w:num>
  <w:num w:numId="16">
    <w:abstractNumId w:val="10"/>
  </w:num>
  <w:num w:numId="17">
    <w:abstractNumId w:val="19"/>
  </w:num>
  <w:num w:numId="18">
    <w:abstractNumId w:val="21"/>
  </w:num>
  <w:num w:numId="19">
    <w:abstractNumId w:val="29"/>
  </w:num>
  <w:num w:numId="20">
    <w:abstractNumId w:val="31"/>
  </w:num>
  <w:num w:numId="21">
    <w:abstractNumId w:val="25"/>
  </w:num>
  <w:num w:numId="22">
    <w:abstractNumId w:val="32"/>
  </w:num>
  <w:num w:numId="23">
    <w:abstractNumId w:val="22"/>
  </w:num>
  <w:num w:numId="24">
    <w:abstractNumId w:val="16"/>
  </w:num>
  <w:num w:numId="25">
    <w:abstractNumId w:val="0"/>
  </w:num>
  <w:num w:numId="26">
    <w:abstractNumId w:val="8"/>
  </w:num>
  <w:num w:numId="27">
    <w:abstractNumId w:val="2"/>
  </w:num>
  <w:num w:numId="28">
    <w:abstractNumId w:val="20"/>
  </w:num>
  <w:num w:numId="29">
    <w:abstractNumId w:val="23"/>
  </w:num>
  <w:num w:numId="30">
    <w:abstractNumId w:val="17"/>
  </w:num>
  <w:num w:numId="31">
    <w:abstractNumId w:val="9"/>
  </w:num>
  <w:num w:numId="32">
    <w:abstractNumId w:val="7"/>
  </w:num>
  <w:num w:numId="33">
    <w:abstractNumId w:val="26"/>
  </w:num>
  <w:num w:numId="34">
    <w:abstractNumId w:val="26"/>
    <w:lvlOverride w:ilvl="0">
      <w:startOverride w:val="1"/>
    </w:lvlOverride>
    <w:lvlOverride w:ilvl="1"/>
    <w:lvlOverride w:ilvl="2"/>
    <w:lvlOverride w:ilvl="3"/>
    <w:lvlOverride w:ilvl="4"/>
    <w:lvlOverride w:ilvl="5"/>
    <w:lvlOverride w:ilvl="6"/>
    <w:lvlOverride w:ilvl="7"/>
    <w:lvlOverride w:ilvl="8"/>
  </w:num>
  <w:num w:numId="35">
    <w:abstractNumId w:val="3"/>
  </w:num>
  <w:num w:numId="36">
    <w:abstractNumId w:val="5"/>
  </w:num>
  <w:num w:numId="37">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EB7"/>
    <w:rsid w:val="00000AEF"/>
    <w:rsid w:val="00001D7B"/>
    <w:rsid w:val="00001E55"/>
    <w:rsid w:val="00001E9B"/>
    <w:rsid w:val="0000229C"/>
    <w:rsid w:val="00002535"/>
    <w:rsid w:val="00002C98"/>
    <w:rsid w:val="00002D67"/>
    <w:rsid w:val="00003315"/>
    <w:rsid w:val="00003516"/>
    <w:rsid w:val="00003B0B"/>
    <w:rsid w:val="00004144"/>
    <w:rsid w:val="000044A2"/>
    <w:rsid w:val="000053E1"/>
    <w:rsid w:val="000054BB"/>
    <w:rsid w:val="00005831"/>
    <w:rsid w:val="00005F00"/>
    <w:rsid w:val="00006075"/>
    <w:rsid w:val="0000655B"/>
    <w:rsid w:val="000069B6"/>
    <w:rsid w:val="00006F20"/>
    <w:rsid w:val="00006FD1"/>
    <w:rsid w:val="00006FFC"/>
    <w:rsid w:val="00007961"/>
    <w:rsid w:val="000100BC"/>
    <w:rsid w:val="000107AB"/>
    <w:rsid w:val="00011785"/>
    <w:rsid w:val="0001222A"/>
    <w:rsid w:val="000122AB"/>
    <w:rsid w:val="000126FF"/>
    <w:rsid w:val="0001274D"/>
    <w:rsid w:val="00013273"/>
    <w:rsid w:val="000132BC"/>
    <w:rsid w:val="00014240"/>
    <w:rsid w:val="0001496E"/>
    <w:rsid w:val="00014F0B"/>
    <w:rsid w:val="0001535E"/>
    <w:rsid w:val="00015CA6"/>
    <w:rsid w:val="000164C9"/>
    <w:rsid w:val="0001700F"/>
    <w:rsid w:val="000172ED"/>
    <w:rsid w:val="00017496"/>
    <w:rsid w:val="0002001A"/>
    <w:rsid w:val="000208AB"/>
    <w:rsid w:val="00020E8E"/>
    <w:rsid w:val="000218E6"/>
    <w:rsid w:val="0002237E"/>
    <w:rsid w:val="0002323E"/>
    <w:rsid w:val="00023375"/>
    <w:rsid w:val="0002368B"/>
    <w:rsid w:val="000238FC"/>
    <w:rsid w:val="00023BDD"/>
    <w:rsid w:val="00024182"/>
    <w:rsid w:val="0002425C"/>
    <w:rsid w:val="00024B98"/>
    <w:rsid w:val="00024BFF"/>
    <w:rsid w:val="0002574F"/>
    <w:rsid w:val="000267FA"/>
    <w:rsid w:val="00026FC2"/>
    <w:rsid w:val="00030028"/>
    <w:rsid w:val="000302A1"/>
    <w:rsid w:val="000302D2"/>
    <w:rsid w:val="000304CB"/>
    <w:rsid w:val="00030A59"/>
    <w:rsid w:val="00031329"/>
    <w:rsid w:val="00031F64"/>
    <w:rsid w:val="000320E5"/>
    <w:rsid w:val="000322C6"/>
    <w:rsid w:val="0003263D"/>
    <w:rsid w:val="00032C73"/>
    <w:rsid w:val="00032EF0"/>
    <w:rsid w:val="00034024"/>
    <w:rsid w:val="00035897"/>
    <w:rsid w:val="00035A20"/>
    <w:rsid w:val="00035ECC"/>
    <w:rsid w:val="000370D6"/>
    <w:rsid w:val="0003776A"/>
    <w:rsid w:val="00037DCA"/>
    <w:rsid w:val="00037FC6"/>
    <w:rsid w:val="000407D8"/>
    <w:rsid w:val="00040DF4"/>
    <w:rsid w:val="00041872"/>
    <w:rsid w:val="00041C79"/>
    <w:rsid w:val="00041C7C"/>
    <w:rsid w:val="00041C8D"/>
    <w:rsid w:val="00041FD9"/>
    <w:rsid w:val="00042436"/>
    <w:rsid w:val="000426D6"/>
    <w:rsid w:val="000428B1"/>
    <w:rsid w:val="00042993"/>
    <w:rsid w:val="00042D80"/>
    <w:rsid w:val="0004327F"/>
    <w:rsid w:val="0004380F"/>
    <w:rsid w:val="00043A2A"/>
    <w:rsid w:val="00043BE7"/>
    <w:rsid w:val="00043E08"/>
    <w:rsid w:val="00044363"/>
    <w:rsid w:val="00044A0B"/>
    <w:rsid w:val="00044A28"/>
    <w:rsid w:val="00044C9F"/>
    <w:rsid w:val="000459E0"/>
    <w:rsid w:val="00045B22"/>
    <w:rsid w:val="00046671"/>
    <w:rsid w:val="00046E78"/>
    <w:rsid w:val="00046EA3"/>
    <w:rsid w:val="00047385"/>
    <w:rsid w:val="00047458"/>
    <w:rsid w:val="000476E5"/>
    <w:rsid w:val="000479DF"/>
    <w:rsid w:val="0005043E"/>
    <w:rsid w:val="00050852"/>
    <w:rsid w:val="00050C38"/>
    <w:rsid w:val="00050EDC"/>
    <w:rsid w:val="0005145F"/>
    <w:rsid w:val="00051929"/>
    <w:rsid w:val="0005197E"/>
    <w:rsid w:val="00051C26"/>
    <w:rsid w:val="00052123"/>
    <w:rsid w:val="0005212A"/>
    <w:rsid w:val="00052320"/>
    <w:rsid w:val="0005266E"/>
    <w:rsid w:val="00054652"/>
    <w:rsid w:val="00054865"/>
    <w:rsid w:val="00054A36"/>
    <w:rsid w:val="00054B8F"/>
    <w:rsid w:val="0005532F"/>
    <w:rsid w:val="00055988"/>
    <w:rsid w:val="00055EC2"/>
    <w:rsid w:val="00055FA5"/>
    <w:rsid w:val="000561C7"/>
    <w:rsid w:val="000567A0"/>
    <w:rsid w:val="00056FCB"/>
    <w:rsid w:val="000571C0"/>
    <w:rsid w:val="0005745E"/>
    <w:rsid w:val="0005786B"/>
    <w:rsid w:val="0005788F"/>
    <w:rsid w:val="000578D3"/>
    <w:rsid w:val="0005794D"/>
    <w:rsid w:val="00057994"/>
    <w:rsid w:val="00057B63"/>
    <w:rsid w:val="000605CD"/>
    <w:rsid w:val="0006078C"/>
    <w:rsid w:val="00060F23"/>
    <w:rsid w:val="00061341"/>
    <w:rsid w:val="000613BC"/>
    <w:rsid w:val="00061A0C"/>
    <w:rsid w:val="00062A20"/>
    <w:rsid w:val="00063150"/>
    <w:rsid w:val="000632F7"/>
    <w:rsid w:val="0006364D"/>
    <w:rsid w:val="00063D87"/>
    <w:rsid w:val="00063E9B"/>
    <w:rsid w:val="00064511"/>
    <w:rsid w:val="000649FD"/>
    <w:rsid w:val="00064A07"/>
    <w:rsid w:val="00065DD0"/>
    <w:rsid w:val="00065DD8"/>
    <w:rsid w:val="00065DF8"/>
    <w:rsid w:val="00066167"/>
    <w:rsid w:val="000664FD"/>
    <w:rsid w:val="00066AD2"/>
    <w:rsid w:val="00066D3A"/>
    <w:rsid w:val="00066F9B"/>
    <w:rsid w:val="0006733C"/>
    <w:rsid w:val="0006742C"/>
    <w:rsid w:val="000676D0"/>
    <w:rsid w:val="000677EF"/>
    <w:rsid w:val="0006796C"/>
    <w:rsid w:val="00067C78"/>
    <w:rsid w:val="00070095"/>
    <w:rsid w:val="00070204"/>
    <w:rsid w:val="00070879"/>
    <w:rsid w:val="000716C7"/>
    <w:rsid w:val="00071BCA"/>
    <w:rsid w:val="00071BFB"/>
    <w:rsid w:val="00072035"/>
    <w:rsid w:val="00073376"/>
    <w:rsid w:val="00073F8C"/>
    <w:rsid w:val="00074317"/>
    <w:rsid w:val="0007454A"/>
    <w:rsid w:val="00075D8B"/>
    <w:rsid w:val="00075E08"/>
    <w:rsid w:val="000769E8"/>
    <w:rsid w:val="00077208"/>
    <w:rsid w:val="0007753B"/>
    <w:rsid w:val="000779E7"/>
    <w:rsid w:val="00077B40"/>
    <w:rsid w:val="00080D16"/>
    <w:rsid w:val="00081005"/>
    <w:rsid w:val="00082083"/>
    <w:rsid w:val="00082356"/>
    <w:rsid w:val="0008238D"/>
    <w:rsid w:val="00082552"/>
    <w:rsid w:val="00082573"/>
    <w:rsid w:val="00082B81"/>
    <w:rsid w:val="00082BBA"/>
    <w:rsid w:val="000830FB"/>
    <w:rsid w:val="000837AE"/>
    <w:rsid w:val="000843DD"/>
    <w:rsid w:val="0008452D"/>
    <w:rsid w:val="000845D5"/>
    <w:rsid w:val="00084A07"/>
    <w:rsid w:val="00085633"/>
    <w:rsid w:val="00085E73"/>
    <w:rsid w:val="00085EE6"/>
    <w:rsid w:val="00086818"/>
    <w:rsid w:val="00086DA4"/>
    <w:rsid w:val="00087010"/>
    <w:rsid w:val="000870D1"/>
    <w:rsid w:val="000902C5"/>
    <w:rsid w:val="0009088A"/>
    <w:rsid w:val="000912E4"/>
    <w:rsid w:val="000914BF"/>
    <w:rsid w:val="0009169B"/>
    <w:rsid w:val="00091AFF"/>
    <w:rsid w:val="00091CF0"/>
    <w:rsid w:val="00092FC1"/>
    <w:rsid w:val="0009332C"/>
    <w:rsid w:val="0009420B"/>
    <w:rsid w:val="000942D9"/>
    <w:rsid w:val="00094B21"/>
    <w:rsid w:val="00096117"/>
    <w:rsid w:val="000962CA"/>
    <w:rsid w:val="00096577"/>
    <w:rsid w:val="00096CA6"/>
    <w:rsid w:val="0009704A"/>
    <w:rsid w:val="00097318"/>
    <w:rsid w:val="000973F8"/>
    <w:rsid w:val="000A051F"/>
    <w:rsid w:val="000A07AE"/>
    <w:rsid w:val="000A0BA9"/>
    <w:rsid w:val="000A0E4D"/>
    <w:rsid w:val="000A1301"/>
    <w:rsid w:val="000A1EAB"/>
    <w:rsid w:val="000A2207"/>
    <w:rsid w:val="000A260A"/>
    <w:rsid w:val="000A2BE2"/>
    <w:rsid w:val="000A3A5E"/>
    <w:rsid w:val="000A4AAD"/>
    <w:rsid w:val="000A56A8"/>
    <w:rsid w:val="000A5CEA"/>
    <w:rsid w:val="000A5DFD"/>
    <w:rsid w:val="000A64C0"/>
    <w:rsid w:val="000A6CBE"/>
    <w:rsid w:val="000A70DC"/>
    <w:rsid w:val="000B1259"/>
    <w:rsid w:val="000B126B"/>
    <w:rsid w:val="000B17E6"/>
    <w:rsid w:val="000B1D62"/>
    <w:rsid w:val="000B1E11"/>
    <w:rsid w:val="000B2088"/>
    <w:rsid w:val="000B20D7"/>
    <w:rsid w:val="000B2B26"/>
    <w:rsid w:val="000B356E"/>
    <w:rsid w:val="000B4775"/>
    <w:rsid w:val="000B49CA"/>
    <w:rsid w:val="000B4BDA"/>
    <w:rsid w:val="000B504B"/>
    <w:rsid w:val="000B529C"/>
    <w:rsid w:val="000B5413"/>
    <w:rsid w:val="000B5996"/>
    <w:rsid w:val="000B5CC8"/>
    <w:rsid w:val="000B6268"/>
    <w:rsid w:val="000B6951"/>
    <w:rsid w:val="000B7228"/>
    <w:rsid w:val="000B73BA"/>
    <w:rsid w:val="000B76BD"/>
    <w:rsid w:val="000B7DD5"/>
    <w:rsid w:val="000B7E45"/>
    <w:rsid w:val="000B7FCD"/>
    <w:rsid w:val="000C047F"/>
    <w:rsid w:val="000C0741"/>
    <w:rsid w:val="000C0CAD"/>
    <w:rsid w:val="000C19EC"/>
    <w:rsid w:val="000C1A11"/>
    <w:rsid w:val="000C1D8F"/>
    <w:rsid w:val="000C1EED"/>
    <w:rsid w:val="000C2900"/>
    <w:rsid w:val="000C33E1"/>
    <w:rsid w:val="000C3419"/>
    <w:rsid w:val="000C3432"/>
    <w:rsid w:val="000C34BF"/>
    <w:rsid w:val="000C36AD"/>
    <w:rsid w:val="000C46E0"/>
    <w:rsid w:val="000C49D8"/>
    <w:rsid w:val="000C4D35"/>
    <w:rsid w:val="000C4E1D"/>
    <w:rsid w:val="000C4F05"/>
    <w:rsid w:val="000C52CE"/>
    <w:rsid w:val="000C55F8"/>
    <w:rsid w:val="000C728D"/>
    <w:rsid w:val="000C784F"/>
    <w:rsid w:val="000C7CC7"/>
    <w:rsid w:val="000C7E22"/>
    <w:rsid w:val="000D082E"/>
    <w:rsid w:val="000D0A9C"/>
    <w:rsid w:val="000D0D9F"/>
    <w:rsid w:val="000D0FA9"/>
    <w:rsid w:val="000D0FBC"/>
    <w:rsid w:val="000D2D67"/>
    <w:rsid w:val="000D2E0D"/>
    <w:rsid w:val="000D35CC"/>
    <w:rsid w:val="000D3A05"/>
    <w:rsid w:val="000D3ADD"/>
    <w:rsid w:val="000D3C23"/>
    <w:rsid w:val="000D3E4D"/>
    <w:rsid w:val="000D40E5"/>
    <w:rsid w:val="000D44B6"/>
    <w:rsid w:val="000D4500"/>
    <w:rsid w:val="000D564D"/>
    <w:rsid w:val="000D671A"/>
    <w:rsid w:val="000D6849"/>
    <w:rsid w:val="000D6BF5"/>
    <w:rsid w:val="000D6F7E"/>
    <w:rsid w:val="000D75D2"/>
    <w:rsid w:val="000E14E4"/>
    <w:rsid w:val="000E1617"/>
    <w:rsid w:val="000E2176"/>
    <w:rsid w:val="000E2219"/>
    <w:rsid w:val="000E235A"/>
    <w:rsid w:val="000E2387"/>
    <w:rsid w:val="000E34D8"/>
    <w:rsid w:val="000E34F1"/>
    <w:rsid w:val="000E39D4"/>
    <w:rsid w:val="000E3A69"/>
    <w:rsid w:val="000E4874"/>
    <w:rsid w:val="000E4C74"/>
    <w:rsid w:val="000E548F"/>
    <w:rsid w:val="000E589C"/>
    <w:rsid w:val="000E5AA2"/>
    <w:rsid w:val="000E726E"/>
    <w:rsid w:val="000E7417"/>
    <w:rsid w:val="000E7560"/>
    <w:rsid w:val="000F00E5"/>
    <w:rsid w:val="000F08C9"/>
    <w:rsid w:val="000F0994"/>
    <w:rsid w:val="000F2153"/>
    <w:rsid w:val="000F2FD5"/>
    <w:rsid w:val="000F39CC"/>
    <w:rsid w:val="000F3B6C"/>
    <w:rsid w:val="000F3E95"/>
    <w:rsid w:val="000F4448"/>
    <w:rsid w:val="000F4BC0"/>
    <w:rsid w:val="000F5A59"/>
    <w:rsid w:val="000F5EF8"/>
    <w:rsid w:val="000F5FDB"/>
    <w:rsid w:val="000F63D4"/>
    <w:rsid w:val="000F6837"/>
    <w:rsid w:val="000F6931"/>
    <w:rsid w:val="000F78C8"/>
    <w:rsid w:val="001001C4"/>
    <w:rsid w:val="0010059E"/>
    <w:rsid w:val="0010072B"/>
    <w:rsid w:val="00100777"/>
    <w:rsid w:val="00101532"/>
    <w:rsid w:val="00101C7F"/>
    <w:rsid w:val="00102069"/>
    <w:rsid w:val="001023B5"/>
    <w:rsid w:val="001024A2"/>
    <w:rsid w:val="00102A0B"/>
    <w:rsid w:val="00102D96"/>
    <w:rsid w:val="0010315A"/>
    <w:rsid w:val="0010351D"/>
    <w:rsid w:val="0010372A"/>
    <w:rsid w:val="00105646"/>
    <w:rsid w:val="0010593D"/>
    <w:rsid w:val="00105F15"/>
    <w:rsid w:val="00106FD4"/>
    <w:rsid w:val="00107467"/>
    <w:rsid w:val="00107685"/>
    <w:rsid w:val="00107AB1"/>
    <w:rsid w:val="001101C9"/>
    <w:rsid w:val="00110448"/>
    <w:rsid w:val="00110B4D"/>
    <w:rsid w:val="00110B83"/>
    <w:rsid w:val="0011165C"/>
    <w:rsid w:val="001118BA"/>
    <w:rsid w:val="00111C2B"/>
    <w:rsid w:val="00112DE5"/>
    <w:rsid w:val="001130E6"/>
    <w:rsid w:val="00113607"/>
    <w:rsid w:val="00113BCC"/>
    <w:rsid w:val="001140B4"/>
    <w:rsid w:val="0011456C"/>
    <w:rsid w:val="001147EA"/>
    <w:rsid w:val="001149B6"/>
    <w:rsid w:val="00114B18"/>
    <w:rsid w:val="001155D8"/>
    <w:rsid w:val="00115CB5"/>
    <w:rsid w:val="00115CDD"/>
    <w:rsid w:val="00115F4B"/>
    <w:rsid w:val="00116175"/>
    <w:rsid w:val="001166B4"/>
    <w:rsid w:val="001170E0"/>
    <w:rsid w:val="00117BD2"/>
    <w:rsid w:val="00120419"/>
    <w:rsid w:val="00120890"/>
    <w:rsid w:val="00120B06"/>
    <w:rsid w:val="001214B1"/>
    <w:rsid w:val="00121D7C"/>
    <w:rsid w:val="001220A0"/>
    <w:rsid w:val="00122324"/>
    <w:rsid w:val="001226D9"/>
    <w:rsid w:val="0012296F"/>
    <w:rsid w:val="00122A61"/>
    <w:rsid w:val="0012399B"/>
    <w:rsid w:val="001240A2"/>
    <w:rsid w:val="001240C8"/>
    <w:rsid w:val="00124D8B"/>
    <w:rsid w:val="00124E6D"/>
    <w:rsid w:val="00124FC8"/>
    <w:rsid w:val="00125033"/>
    <w:rsid w:val="0012515A"/>
    <w:rsid w:val="00125D86"/>
    <w:rsid w:val="00125EAB"/>
    <w:rsid w:val="00126C72"/>
    <w:rsid w:val="00126E1B"/>
    <w:rsid w:val="00126E94"/>
    <w:rsid w:val="00126FE9"/>
    <w:rsid w:val="00127E84"/>
    <w:rsid w:val="00130058"/>
    <w:rsid w:val="001305F5"/>
    <w:rsid w:val="00130CF4"/>
    <w:rsid w:val="00131769"/>
    <w:rsid w:val="00131933"/>
    <w:rsid w:val="00131D10"/>
    <w:rsid w:val="00132791"/>
    <w:rsid w:val="00133DBE"/>
    <w:rsid w:val="001347CE"/>
    <w:rsid w:val="00135420"/>
    <w:rsid w:val="001360A2"/>
    <w:rsid w:val="0013652E"/>
    <w:rsid w:val="001368EC"/>
    <w:rsid w:val="00136A07"/>
    <w:rsid w:val="00136E97"/>
    <w:rsid w:val="0013772A"/>
    <w:rsid w:val="00137772"/>
    <w:rsid w:val="00137BAF"/>
    <w:rsid w:val="00137EFC"/>
    <w:rsid w:val="001404BE"/>
    <w:rsid w:val="00140819"/>
    <w:rsid w:val="00140F85"/>
    <w:rsid w:val="001419CA"/>
    <w:rsid w:val="00141F88"/>
    <w:rsid w:val="00142106"/>
    <w:rsid w:val="001421B7"/>
    <w:rsid w:val="00142B10"/>
    <w:rsid w:val="00142DAB"/>
    <w:rsid w:val="00144619"/>
    <w:rsid w:val="001449C6"/>
    <w:rsid w:val="00144FBA"/>
    <w:rsid w:val="00145166"/>
    <w:rsid w:val="0014530C"/>
    <w:rsid w:val="00145751"/>
    <w:rsid w:val="001462B5"/>
    <w:rsid w:val="001463F3"/>
    <w:rsid w:val="001464E8"/>
    <w:rsid w:val="00147102"/>
    <w:rsid w:val="00147638"/>
    <w:rsid w:val="00147881"/>
    <w:rsid w:val="00147A04"/>
    <w:rsid w:val="00150C17"/>
    <w:rsid w:val="0015110A"/>
    <w:rsid w:val="00151899"/>
    <w:rsid w:val="00151BDC"/>
    <w:rsid w:val="0015256C"/>
    <w:rsid w:val="0015272E"/>
    <w:rsid w:val="00152E7D"/>
    <w:rsid w:val="00153A00"/>
    <w:rsid w:val="00153BC6"/>
    <w:rsid w:val="00153DA3"/>
    <w:rsid w:val="001546A2"/>
    <w:rsid w:val="00154BAD"/>
    <w:rsid w:val="00154C3C"/>
    <w:rsid w:val="0015545B"/>
    <w:rsid w:val="00155517"/>
    <w:rsid w:val="001558C0"/>
    <w:rsid w:val="00155D96"/>
    <w:rsid w:val="0015662C"/>
    <w:rsid w:val="00156945"/>
    <w:rsid w:val="00156B81"/>
    <w:rsid w:val="00156D61"/>
    <w:rsid w:val="00157911"/>
    <w:rsid w:val="00157C02"/>
    <w:rsid w:val="00157C32"/>
    <w:rsid w:val="00160072"/>
    <w:rsid w:val="00160EBB"/>
    <w:rsid w:val="001611BE"/>
    <w:rsid w:val="00161517"/>
    <w:rsid w:val="001622C7"/>
    <w:rsid w:val="0016249E"/>
    <w:rsid w:val="00162656"/>
    <w:rsid w:val="00162665"/>
    <w:rsid w:val="001628EC"/>
    <w:rsid w:val="00163BB1"/>
    <w:rsid w:val="00163DFA"/>
    <w:rsid w:val="0016433D"/>
    <w:rsid w:val="001643A6"/>
    <w:rsid w:val="00164AD8"/>
    <w:rsid w:val="00164CD8"/>
    <w:rsid w:val="00164EB7"/>
    <w:rsid w:val="0016522E"/>
    <w:rsid w:val="0016570E"/>
    <w:rsid w:val="001659A8"/>
    <w:rsid w:val="00165A9B"/>
    <w:rsid w:val="001661BF"/>
    <w:rsid w:val="00166309"/>
    <w:rsid w:val="00166336"/>
    <w:rsid w:val="00166736"/>
    <w:rsid w:val="00166961"/>
    <w:rsid w:val="00166E08"/>
    <w:rsid w:val="00167088"/>
    <w:rsid w:val="0016721A"/>
    <w:rsid w:val="0017009C"/>
    <w:rsid w:val="00170626"/>
    <w:rsid w:val="00170871"/>
    <w:rsid w:val="00171011"/>
    <w:rsid w:val="001710F2"/>
    <w:rsid w:val="00171366"/>
    <w:rsid w:val="001716D6"/>
    <w:rsid w:val="00172270"/>
    <w:rsid w:val="00172519"/>
    <w:rsid w:val="001726FB"/>
    <w:rsid w:val="001732AE"/>
    <w:rsid w:val="001739AD"/>
    <w:rsid w:val="00173D12"/>
    <w:rsid w:val="0017408C"/>
    <w:rsid w:val="00174B5B"/>
    <w:rsid w:val="0017534C"/>
    <w:rsid w:val="0017556B"/>
    <w:rsid w:val="00176403"/>
    <w:rsid w:val="001773F6"/>
    <w:rsid w:val="0017798E"/>
    <w:rsid w:val="00177B35"/>
    <w:rsid w:val="00177B37"/>
    <w:rsid w:val="00177BD9"/>
    <w:rsid w:val="001803BC"/>
    <w:rsid w:val="00180994"/>
    <w:rsid w:val="0018116F"/>
    <w:rsid w:val="001812F4"/>
    <w:rsid w:val="00182000"/>
    <w:rsid w:val="0018237D"/>
    <w:rsid w:val="00182407"/>
    <w:rsid w:val="00182451"/>
    <w:rsid w:val="001831DF"/>
    <w:rsid w:val="00183426"/>
    <w:rsid w:val="00183437"/>
    <w:rsid w:val="00183ADC"/>
    <w:rsid w:val="00184047"/>
    <w:rsid w:val="00184375"/>
    <w:rsid w:val="00185113"/>
    <w:rsid w:val="00185989"/>
    <w:rsid w:val="00186046"/>
    <w:rsid w:val="00186715"/>
    <w:rsid w:val="00186B61"/>
    <w:rsid w:val="0018727C"/>
    <w:rsid w:val="00187F5C"/>
    <w:rsid w:val="00190340"/>
    <w:rsid w:val="0019057A"/>
    <w:rsid w:val="00190BEA"/>
    <w:rsid w:val="00190FA8"/>
    <w:rsid w:val="001913C1"/>
    <w:rsid w:val="00191454"/>
    <w:rsid w:val="00191AD9"/>
    <w:rsid w:val="00191C02"/>
    <w:rsid w:val="00191CA5"/>
    <w:rsid w:val="00191EC7"/>
    <w:rsid w:val="00192A3E"/>
    <w:rsid w:val="00192F37"/>
    <w:rsid w:val="00193354"/>
    <w:rsid w:val="0019350E"/>
    <w:rsid w:val="00193934"/>
    <w:rsid w:val="00193E4D"/>
    <w:rsid w:val="00194B04"/>
    <w:rsid w:val="00194DCD"/>
    <w:rsid w:val="00194EF7"/>
    <w:rsid w:val="0019527B"/>
    <w:rsid w:val="001957C5"/>
    <w:rsid w:val="001961E3"/>
    <w:rsid w:val="001964D8"/>
    <w:rsid w:val="001968D9"/>
    <w:rsid w:val="001979A0"/>
    <w:rsid w:val="001A00D9"/>
    <w:rsid w:val="001A05F0"/>
    <w:rsid w:val="001A0DC8"/>
    <w:rsid w:val="001A0DE7"/>
    <w:rsid w:val="001A126C"/>
    <w:rsid w:val="001A1BF3"/>
    <w:rsid w:val="001A20AD"/>
    <w:rsid w:val="001A236C"/>
    <w:rsid w:val="001A266C"/>
    <w:rsid w:val="001A37C8"/>
    <w:rsid w:val="001A3926"/>
    <w:rsid w:val="001A3AE9"/>
    <w:rsid w:val="001A4120"/>
    <w:rsid w:val="001A4C4B"/>
    <w:rsid w:val="001A4F54"/>
    <w:rsid w:val="001A4FC6"/>
    <w:rsid w:val="001A5551"/>
    <w:rsid w:val="001A5D6A"/>
    <w:rsid w:val="001A5DA6"/>
    <w:rsid w:val="001B1672"/>
    <w:rsid w:val="001B17D4"/>
    <w:rsid w:val="001B1D16"/>
    <w:rsid w:val="001B1DEA"/>
    <w:rsid w:val="001B26A6"/>
    <w:rsid w:val="001B318F"/>
    <w:rsid w:val="001B31FD"/>
    <w:rsid w:val="001B32EC"/>
    <w:rsid w:val="001B3334"/>
    <w:rsid w:val="001B3C6F"/>
    <w:rsid w:val="001B3CE2"/>
    <w:rsid w:val="001B475F"/>
    <w:rsid w:val="001B477F"/>
    <w:rsid w:val="001B4BCB"/>
    <w:rsid w:val="001B4D8B"/>
    <w:rsid w:val="001B646E"/>
    <w:rsid w:val="001B6B83"/>
    <w:rsid w:val="001B73F4"/>
    <w:rsid w:val="001B7BD8"/>
    <w:rsid w:val="001C0834"/>
    <w:rsid w:val="001C1D07"/>
    <w:rsid w:val="001C2055"/>
    <w:rsid w:val="001C23B8"/>
    <w:rsid w:val="001C2427"/>
    <w:rsid w:val="001C2A15"/>
    <w:rsid w:val="001C3356"/>
    <w:rsid w:val="001C3DCD"/>
    <w:rsid w:val="001C426B"/>
    <w:rsid w:val="001C42E1"/>
    <w:rsid w:val="001C4B48"/>
    <w:rsid w:val="001C4BC7"/>
    <w:rsid w:val="001C4D2F"/>
    <w:rsid w:val="001C4ED7"/>
    <w:rsid w:val="001C509D"/>
    <w:rsid w:val="001C53FF"/>
    <w:rsid w:val="001C54AC"/>
    <w:rsid w:val="001C553E"/>
    <w:rsid w:val="001C5FA0"/>
    <w:rsid w:val="001C692C"/>
    <w:rsid w:val="001C7925"/>
    <w:rsid w:val="001C7C42"/>
    <w:rsid w:val="001C7D98"/>
    <w:rsid w:val="001D0965"/>
    <w:rsid w:val="001D0A2F"/>
    <w:rsid w:val="001D0CF4"/>
    <w:rsid w:val="001D1F02"/>
    <w:rsid w:val="001D1F5F"/>
    <w:rsid w:val="001D201E"/>
    <w:rsid w:val="001D209B"/>
    <w:rsid w:val="001D2269"/>
    <w:rsid w:val="001D2B93"/>
    <w:rsid w:val="001D2D3E"/>
    <w:rsid w:val="001D2E22"/>
    <w:rsid w:val="001D2EF7"/>
    <w:rsid w:val="001D35C8"/>
    <w:rsid w:val="001D3B99"/>
    <w:rsid w:val="001D41E8"/>
    <w:rsid w:val="001D43FB"/>
    <w:rsid w:val="001D45A6"/>
    <w:rsid w:val="001D4F91"/>
    <w:rsid w:val="001D55A8"/>
    <w:rsid w:val="001D5FE4"/>
    <w:rsid w:val="001D6B9B"/>
    <w:rsid w:val="001D6BCA"/>
    <w:rsid w:val="001D6DC6"/>
    <w:rsid w:val="001D6EA8"/>
    <w:rsid w:val="001D7133"/>
    <w:rsid w:val="001D72FE"/>
    <w:rsid w:val="001D77B8"/>
    <w:rsid w:val="001E0A64"/>
    <w:rsid w:val="001E3827"/>
    <w:rsid w:val="001E3F68"/>
    <w:rsid w:val="001E41BB"/>
    <w:rsid w:val="001E4247"/>
    <w:rsid w:val="001E4BD2"/>
    <w:rsid w:val="001E56C9"/>
    <w:rsid w:val="001E600A"/>
    <w:rsid w:val="001E6059"/>
    <w:rsid w:val="001E6772"/>
    <w:rsid w:val="001E6919"/>
    <w:rsid w:val="001E6F88"/>
    <w:rsid w:val="001E734A"/>
    <w:rsid w:val="001F0186"/>
    <w:rsid w:val="001F085C"/>
    <w:rsid w:val="001F12BC"/>
    <w:rsid w:val="001F22F0"/>
    <w:rsid w:val="001F257D"/>
    <w:rsid w:val="001F2BC7"/>
    <w:rsid w:val="001F2D78"/>
    <w:rsid w:val="001F3CCF"/>
    <w:rsid w:val="001F4992"/>
    <w:rsid w:val="001F4B0C"/>
    <w:rsid w:val="001F4F6F"/>
    <w:rsid w:val="001F52DF"/>
    <w:rsid w:val="001F5715"/>
    <w:rsid w:val="001F640B"/>
    <w:rsid w:val="001F7166"/>
    <w:rsid w:val="001F79A0"/>
    <w:rsid w:val="002000BC"/>
    <w:rsid w:val="00200AE3"/>
    <w:rsid w:val="00200E24"/>
    <w:rsid w:val="00201033"/>
    <w:rsid w:val="0020183C"/>
    <w:rsid w:val="00201B1D"/>
    <w:rsid w:val="00202845"/>
    <w:rsid w:val="00202A97"/>
    <w:rsid w:val="00202E35"/>
    <w:rsid w:val="0020328E"/>
    <w:rsid w:val="00203303"/>
    <w:rsid w:val="0020375C"/>
    <w:rsid w:val="002043E5"/>
    <w:rsid w:val="0020470C"/>
    <w:rsid w:val="00204A58"/>
    <w:rsid w:val="0020531B"/>
    <w:rsid w:val="0020558F"/>
    <w:rsid w:val="002064C2"/>
    <w:rsid w:val="00206C58"/>
    <w:rsid w:val="0020714F"/>
    <w:rsid w:val="00207150"/>
    <w:rsid w:val="002071E9"/>
    <w:rsid w:val="00207B0F"/>
    <w:rsid w:val="002108BC"/>
    <w:rsid w:val="00211DCA"/>
    <w:rsid w:val="00211EED"/>
    <w:rsid w:val="0021223A"/>
    <w:rsid w:val="0021266A"/>
    <w:rsid w:val="00212BF5"/>
    <w:rsid w:val="00213364"/>
    <w:rsid w:val="002147F4"/>
    <w:rsid w:val="00214ECF"/>
    <w:rsid w:val="00215111"/>
    <w:rsid w:val="002153E2"/>
    <w:rsid w:val="00215B97"/>
    <w:rsid w:val="002161D9"/>
    <w:rsid w:val="0021633C"/>
    <w:rsid w:val="00216D75"/>
    <w:rsid w:val="0021714E"/>
    <w:rsid w:val="002174CA"/>
    <w:rsid w:val="002203E8"/>
    <w:rsid w:val="002209E2"/>
    <w:rsid w:val="00220A08"/>
    <w:rsid w:val="00220A7D"/>
    <w:rsid w:val="00220ED5"/>
    <w:rsid w:val="00220FB5"/>
    <w:rsid w:val="00221503"/>
    <w:rsid w:val="002217A2"/>
    <w:rsid w:val="00221BDC"/>
    <w:rsid w:val="00221C68"/>
    <w:rsid w:val="002225D8"/>
    <w:rsid w:val="00223CBA"/>
    <w:rsid w:val="00224919"/>
    <w:rsid w:val="00224E86"/>
    <w:rsid w:val="00224EE1"/>
    <w:rsid w:val="0022523C"/>
    <w:rsid w:val="002255E1"/>
    <w:rsid w:val="00226200"/>
    <w:rsid w:val="00227B1E"/>
    <w:rsid w:val="00227D51"/>
    <w:rsid w:val="002302A4"/>
    <w:rsid w:val="002303BE"/>
    <w:rsid w:val="00230430"/>
    <w:rsid w:val="00230D43"/>
    <w:rsid w:val="00231211"/>
    <w:rsid w:val="00231241"/>
    <w:rsid w:val="002314FA"/>
    <w:rsid w:val="00231575"/>
    <w:rsid w:val="002316AE"/>
    <w:rsid w:val="00231926"/>
    <w:rsid w:val="00231E05"/>
    <w:rsid w:val="00232093"/>
    <w:rsid w:val="002321EE"/>
    <w:rsid w:val="002326EA"/>
    <w:rsid w:val="00232B53"/>
    <w:rsid w:val="00233A87"/>
    <w:rsid w:val="00233EE0"/>
    <w:rsid w:val="00234204"/>
    <w:rsid w:val="0023425F"/>
    <w:rsid w:val="00234909"/>
    <w:rsid w:val="00234C67"/>
    <w:rsid w:val="002353B8"/>
    <w:rsid w:val="00235679"/>
    <w:rsid w:val="0023633D"/>
    <w:rsid w:val="002367B7"/>
    <w:rsid w:val="00236E54"/>
    <w:rsid w:val="00236F45"/>
    <w:rsid w:val="0023714E"/>
    <w:rsid w:val="002373A0"/>
    <w:rsid w:val="00237592"/>
    <w:rsid w:val="00237C64"/>
    <w:rsid w:val="00237F11"/>
    <w:rsid w:val="00240A47"/>
    <w:rsid w:val="00240F8B"/>
    <w:rsid w:val="00241507"/>
    <w:rsid w:val="002416E0"/>
    <w:rsid w:val="00241F2A"/>
    <w:rsid w:val="0024203B"/>
    <w:rsid w:val="0024213B"/>
    <w:rsid w:val="0024235B"/>
    <w:rsid w:val="002426F2"/>
    <w:rsid w:val="00242FAE"/>
    <w:rsid w:val="00243818"/>
    <w:rsid w:val="00243A2F"/>
    <w:rsid w:val="00243F7E"/>
    <w:rsid w:val="00244786"/>
    <w:rsid w:val="00245614"/>
    <w:rsid w:val="00245A15"/>
    <w:rsid w:val="002463E4"/>
    <w:rsid w:val="002467DB"/>
    <w:rsid w:val="002469F1"/>
    <w:rsid w:val="00246AA8"/>
    <w:rsid w:val="00246C23"/>
    <w:rsid w:val="002472CC"/>
    <w:rsid w:val="0024765D"/>
    <w:rsid w:val="002501DB"/>
    <w:rsid w:val="0025081A"/>
    <w:rsid w:val="00250D1C"/>
    <w:rsid w:val="00250E32"/>
    <w:rsid w:val="0025110B"/>
    <w:rsid w:val="002517A4"/>
    <w:rsid w:val="00251804"/>
    <w:rsid w:val="00251F50"/>
    <w:rsid w:val="00252DD6"/>
    <w:rsid w:val="00252EA3"/>
    <w:rsid w:val="002534C7"/>
    <w:rsid w:val="00253F75"/>
    <w:rsid w:val="00254001"/>
    <w:rsid w:val="002546C8"/>
    <w:rsid w:val="00254783"/>
    <w:rsid w:val="002547C1"/>
    <w:rsid w:val="00255101"/>
    <w:rsid w:val="0025519C"/>
    <w:rsid w:val="00255702"/>
    <w:rsid w:val="00256488"/>
    <w:rsid w:val="00257327"/>
    <w:rsid w:val="00260319"/>
    <w:rsid w:val="00260449"/>
    <w:rsid w:val="00260E07"/>
    <w:rsid w:val="00261307"/>
    <w:rsid w:val="0026144D"/>
    <w:rsid w:val="00261594"/>
    <w:rsid w:val="00261CD2"/>
    <w:rsid w:val="00261DA7"/>
    <w:rsid w:val="00261DFC"/>
    <w:rsid w:val="002628AE"/>
    <w:rsid w:val="00262E30"/>
    <w:rsid w:val="00263FB1"/>
    <w:rsid w:val="00264715"/>
    <w:rsid w:val="00266F48"/>
    <w:rsid w:val="00267622"/>
    <w:rsid w:val="00267E49"/>
    <w:rsid w:val="0027125F"/>
    <w:rsid w:val="002714D9"/>
    <w:rsid w:val="00271796"/>
    <w:rsid w:val="00271A78"/>
    <w:rsid w:val="00271F0E"/>
    <w:rsid w:val="0027227E"/>
    <w:rsid w:val="00272A4D"/>
    <w:rsid w:val="00273F44"/>
    <w:rsid w:val="0027498C"/>
    <w:rsid w:val="00274C40"/>
    <w:rsid w:val="00275615"/>
    <w:rsid w:val="00275694"/>
    <w:rsid w:val="00275722"/>
    <w:rsid w:val="00275E28"/>
    <w:rsid w:val="00275EBB"/>
    <w:rsid w:val="002760BD"/>
    <w:rsid w:val="00276A3C"/>
    <w:rsid w:val="00276B13"/>
    <w:rsid w:val="002777FE"/>
    <w:rsid w:val="002802E6"/>
    <w:rsid w:val="00280947"/>
    <w:rsid w:val="00281107"/>
    <w:rsid w:val="00281E61"/>
    <w:rsid w:val="00282271"/>
    <w:rsid w:val="002826B7"/>
    <w:rsid w:val="00282D22"/>
    <w:rsid w:val="00282E51"/>
    <w:rsid w:val="00283290"/>
    <w:rsid w:val="002834FC"/>
    <w:rsid w:val="002835E8"/>
    <w:rsid w:val="002836B1"/>
    <w:rsid w:val="00283A5C"/>
    <w:rsid w:val="002844D8"/>
    <w:rsid w:val="002849D4"/>
    <w:rsid w:val="002850B2"/>
    <w:rsid w:val="0028572B"/>
    <w:rsid w:val="002857DB"/>
    <w:rsid w:val="00285E44"/>
    <w:rsid w:val="00285EA8"/>
    <w:rsid w:val="00285FE8"/>
    <w:rsid w:val="002864AB"/>
    <w:rsid w:val="00286C49"/>
    <w:rsid w:val="00287CE2"/>
    <w:rsid w:val="002903FF"/>
    <w:rsid w:val="0029042C"/>
    <w:rsid w:val="00291EFA"/>
    <w:rsid w:val="002933E3"/>
    <w:rsid w:val="0029379B"/>
    <w:rsid w:val="00294E8E"/>
    <w:rsid w:val="002952C0"/>
    <w:rsid w:val="00296417"/>
    <w:rsid w:val="00296B15"/>
    <w:rsid w:val="00297530"/>
    <w:rsid w:val="002A0076"/>
    <w:rsid w:val="002A085D"/>
    <w:rsid w:val="002A0AFC"/>
    <w:rsid w:val="002A209C"/>
    <w:rsid w:val="002A2F16"/>
    <w:rsid w:val="002A31D1"/>
    <w:rsid w:val="002A380E"/>
    <w:rsid w:val="002A422B"/>
    <w:rsid w:val="002A4A10"/>
    <w:rsid w:val="002A4ABA"/>
    <w:rsid w:val="002A4B50"/>
    <w:rsid w:val="002A4CAD"/>
    <w:rsid w:val="002A4DE6"/>
    <w:rsid w:val="002A4DF7"/>
    <w:rsid w:val="002A525A"/>
    <w:rsid w:val="002A545D"/>
    <w:rsid w:val="002A589C"/>
    <w:rsid w:val="002A5FC9"/>
    <w:rsid w:val="002A6339"/>
    <w:rsid w:val="002A63E8"/>
    <w:rsid w:val="002A6969"/>
    <w:rsid w:val="002A6FB7"/>
    <w:rsid w:val="002A7865"/>
    <w:rsid w:val="002A7DE9"/>
    <w:rsid w:val="002A7E39"/>
    <w:rsid w:val="002B0118"/>
    <w:rsid w:val="002B06F9"/>
    <w:rsid w:val="002B0994"/>
    <w:rsid w:val="002B2A3A"/>
    <w:rsid w:val="002B2CEF"/>
    <w:rsid w:val="002B2F7D"/>
    <w:rsid w:val="002B30FE"/>
    <w:rsid w:val="002B3511"/>
    <w:rsid w:val="002B4440"/>
    <w:rsid w:val="002B4538"/>
    <w:rsid w:val="002B4875"/>
    <w:rsid w:val="002B4955"/>
    <w:rsid w:val="002B4AEF"/>
    <w:rsid w:val="002B4E1C"/>
    <w:rsid w:val="002B4F79"/>
    <w:rsid w:val="002B4FAD"/>
    <w:rsid w:val="002B56FD"/>
    <w:rsid w:val="002B5736"/>
    <w:rsid w:val="002B57C8"/>
    <w:rsid w:val="002B59D9"/>
    <w:rsid w:val="002B5B13"/>
    <w:rsid w:val="002B5C45"/>
    <w:rsid w:val="002B5F66"/>
    <w:rsid w:val="002B676F"/>
    <w:rsid w:val="002B689F"/>
    <w:rsid w:val="002B728E"/>
    <w:rsid w:val="002B7E33"/>
    <w:rsid w:val="002C075E"/>
    <w:rsid w:val="002C0A23"/>
    <w:rsid w:val="002C145C"/>
    <w:rsid w:val="002C1617"/>
    <w:rsid w:val="002C20E8"/>
    <w:rsid w:val="002C2A9C"/>
    <w:rsid w:val="002C2CF4"/>
    <w:rsid w:val="002C2D13"/>
    <w:rsid w:val="002C3398"/>
    <w:rsid w:val="002C3663"/>
    <w:rsid w:val="002C47A4"/>
    <w:rsid w:val="002C4EE6"/>
    <w:rsid w:val="002C5057"/>
    <w:rsid w:val="002C54C3"/>
    <w:rsid w:val="002C56EA"/>
    <w:rsid w:val="002C5740"/>
    <w:rsid w:val="002C5CFB"/>
    <w:rsid w:val="002C6F38"/>
    <w:rsid w:val="002C6F8E"/>
    <w:rsid w:val="002C7717"/>
    <w:rsid w:val="002C7DD2"/>
    <w:rsid w:val="002D000F"/>
    <w:rsid w:val="002D019C"/>
    <w:rsid w:val="002D03AD"/>
    <w:rsid w:val="002D0B6B"/>
    <w:rsid w:val="002D10B1"/>
    <w:rsid w:val="002D1910"/>
    <w:rsid w:val="002D1B1D"/>
    <w:rsid w:val="002D1DA3"/>
    <w:rsid w:val="002D330D"/>
    <w:rsid w:val="002D35DD"/>
    <w:rsid w:val="002D3679"/>
    <w:rsid w:val="002D3FCB"/>
    <w:rsid w:val="002D4B5F"/>
    <w:rsid w:val="002D4F38"/>
    <w:rsid w:val="002D5831"/>
    <w:rsid w:val="002D6B02"/>
    <w:rsid w:val="002D7CFE"/>
    <w:rsid w:val="002E046C"/>
    <w:rsid w:val="002E0A95"/>
    <w:rsid w:val="002E0B41"/>
    <w:rsid w:val="002E0C1B"/>
    <w:rsid w:val="002E121A"/>
    <w:rsid w:val="002E1311"/>
    <w:rsid w:val="002E14AD"/>
    <w:rsid w:val="002E1C07"/>
    <w:rsid w:val="002E2885"/>
    <w:rsid w:val="002E30EA"/>
    <w:rsid w:val="002E32CA"/>
    <w:rsid w:val="002E3603"/>
    <w:rsid w:val="002E3F37"/>
    <w:rsid w:val="002E3FE1"/>
    <w:rsid w:val="002E424B"/>
    <w:rsid w:val="002E4A04"/>
    <w:rsid w:val="002E5378"/>
    <w:rsid w:val="002E5AC1"/>
    <w:rsid w:val="002E5BA6"/>
    <w:rsid w:val="002E5E81"/>
    <w:rsid w:val="002E6995"/>
    <w:rsid w:val="002E7027"/>
    <w:rsid w:val="002E7623"/>
    <w:rsid w:val="002F18DB"/>
    <w:rsid w:val="002F1DC1"/>
    <w:rsid w:val="002F237B"/>
    <w:rsid w:val="002F26E2"/>
    <w:rsid w:val="002F3371"/>
    <w:rsid w:val="002F3B7A"/>
    <w:rsid w:val="002F3D40"/>
    <w:rsid w:val="002F3DE2"/>
    <w:rsid w:val="002F40DE"/>
    <w:rsid w:val="002F42FD"/>
    <w:rsid w:val="002F58E4"/>
    <w:rsid w:val="002F596E"/>
    <w:rsid w:val="002F5E31"/>
    <w:rsid w:val="002F5F4C"/>
    <w:rsid w:val="002F5F7D"/>
    <w:rsid w:val="002F61F9"/>
    <w:rsid w:val="002F67D9"/>
    <w:rsid w:val="002F6F96"/>
    <w:rsid w:val="002F722B"/>
    <w:rsid w:val="002F7922"/>
    <w:rsid w:val="002F7CBB"/>
    <w:rsid w:val="003002A0"/>
    <w:rsid w:val="00300632"/>
    <w:rsid w:val="003009BB"/>
    <w:rsid w:val="00300B10"/>
    <w:rsid w:val="00300F5D"/>
    <w:rsid w:val="00301ABE"/>
    <w:rsid w:val="00301EDE"/>
    <w:rsid w:val="003023B5"/>
    <w:rsid w:val="00302615"/>
    <w:rsid w:val="0030289D"/>
    <w:rsid w:val="003029CA"/>
    <w:rsid w:val="00302EBF"/>
    <w:rsid w:val="00303055"/>
    <w:rsid w:val="00303470"/>
    <w:rsid w:val="003036CC"/>
    <w:rsid w:val="00304AAB"/>
    <w:rsid w:val="00304EEA"/>
    <w:rsid w:val="00305169"/>
    <w:rsid w:val="003052D7"/>
    <w:rsid w:val="0030544C"/>
    <w:rsid w:val="00305FE5"/>
    <w:rsid w:val="003065FB"/>
    <w:rsid w:val="00306B4D"/>
    <w:rsid w:val="0030756C"/>
    <w:rsid w:val="003075EC"/>
    <w:rsid w:val="00310EE2"/>
    <w:rsid w:val="003113A0"/>
    <w:rsid w:val="00313285"/>
    <w:rsid w:val="0031377B"/>
    <w:rsid w:val="00313A74"/>
    <w:rsid w:val="0031449E"/>
    <w:rsid w:val="0031451D"/>
    <w:rsid w:val="00314633"/>
    <w:rsid w:val="0031563B"/>
    <w:rsid w:val="00315A33"/>
    <w:rsid w:val="00317827"/>
    <w:rsid w:val="003212CF"/>
    <w:rsid w:val="00321349"/>
    <w:rsid w:val="0032140E"/>
    <w:rsid w:val="00321830"/>
    <w:rsid w:val="00322004"/>
    <w:rsid w:val="00322D45"/>
    <w:rsid w:val="00323079"/>
    <w:rsid w:val="003233C3"/>
    <w:rsid w:val="00323424"/>
    <w:rsid w:val="00324882"/>
    <w:rsid w:val="00325560"/>
    <w:rsid w:val="00325AF7"/>
    <w:rsid w:val="00326562"/>
    <w:rsid w:val="0032716E"/>
    <w:rsid w:val="00327332"/>
    <w:rsid w:val="003273BD"/>
    <w:rsid w:val="00327D62"/>
    <w:rsid w:val="00330005"/>
    <w:rsid w:val="00330223"/>
    <w:rsid w:val="00330960"/>
    <w:rsid w:val="00330C2F"/>
    <w:rsid w:val="00330DFF"/>
    <w:rsid w:val="0033129B"/>
    <w:rsid w:val="003313D3"/>
    <w:rsid w:val="00331728"/>
    <w:rsid w:val="003318E7"/>
    <w:rsid w:val="00331A41"/>
    <w:rsid w:val="00332ADE"/>
    <w:rsid w:val="003333FE"/>
    <w:rsid w:val="003337D5"/>
    <w:rsid w:val="00333B9E"/>
    <w:rsid w:val="00334962"/>
    <w:rsid w:val="00334AC7"/>
    <w:rsid w:val="00335CE2"/>
    <w:rsid w:val="00336184"/>
    <w:rsid w:val="00336258"/>
    <w:rsid w:val="003365DD"/>
    <w:rsid w:val="003365E4"/>
    <w:rsid w:val="00337C1C"/>
    <w:rsid w:val="00340319"/>
    <w:rsid w:val="00340C88"/>
    <w:rsid w:val="00340EC5"/>
    <w:rsid w:val="00341175"/>
    <w:rsid w:val="0034194A"/>
    <w:rsid w:val="00341DA9"/>
    <w:rsid w:val="003420F5"/>
    <w:rsid w:val="00343390"/>
    <w:rsid w:val="003437DF"/>
    <w:rsid w:val="00343CF0"/>
    <w:rsid w:val="00344AE9"/>
    <w:rsid w:val="00344BB6"/>
    <w:rsid w:val="00345629"/>
    <w:rsid w:val="003460D9"/>
    <w:rsid w:val="003463C0"/>
    <w:rsid w:val="003469CE"/>
    <w:rsid w:val="00347409"/>
    <w:rsid w:val="00347548"/>
    <w:rsid w:val="00347BEB"/>
    <w:rsid w:val="00347EF7"/>
    <w:rsid w:val="00351054"/>
    <w:rsid w:val="003514E0"/>
    <w:rsid w:val="00351894"/>
    <w:rsid w:val="003521E4"/>
    <w:rsid w:val="0035287C"/>
    <w:rsid w:val="003528DC"/>
    <w:rsid w:val="00352BAA"/>
    <w:rsid w:val="0035321A"/>
    <w:rsid w:val="00353280"/>
    <w:rsid w:val="0035398D"/>
    <w:rsid w:val="00353BC5"/>
    <w:rsid w:val="00353E02"/>
    <w:rsid w:val="00354440"/>
    <w:rsid w:val="00354643"/>
    <w:rsid w:val="00357554"/>
    <w:rsid w:val="003578A7"/>
    <w:rsid w:val="00360509"/>
    <w:rsid w:val="00360728"/>
    <w:rsid w:val="00360F70"/>
    <w:rsid w:val="00360F82"/>
    <w:rsid w:val="00360F8C"/>
    <w:rsid w:val="0036187F"/>
    <w:rsid w:val="00361A28"/>
    <w:rsid w:val="00361BD2"/>
    <w:rsid w:val="00362D00"/>
    <w:rsid w:val="00362D78"/>
    <w:rsid w:val="00363131"/>
    <w:rsid w:val="00363C94"/>
    <w:rsid w:val="0036409D"/>
    <w:rsid w:val="00364AED"/>
    <w:rsid w:val="003654D0"/>
    <w:rsid w:val="00365BFA"/>
    <w:rsid w:val="00365D89"/>
    <w:rsid w:val="00366427"/>
    <w:rsid w:val="003676F8"/>
    <w:rsid w:val="003702D6"/>
    <w:rsid w:val="00370474"/>
    <w:rsid w:val="0037050F"/>
    <w:rsid w:val="003715FC"/>
    <w:rsid w:val="00371E08"/>
    <w:rsid w:val="00372666"/>
    <w:rsid w:val="00372762"/>
    <w:rsid w:val="00372B57"/>
    <w:rsid w:val="0037360C"/>
    <w:rsid w:val="00374C01"/>
    <w:rsid w:val="00374F42"/>
    <w:rsid w:val="0037509F"/>
    <w:rsid w:val="00375A99"/>
    <w:rsid w:val="00375B3A"/>
    <w:rsid w:val="00376712"/>
    <w:rsid w:val="00377D7F"/>
    <w:rsid w:val="00377ECB"/>
    <w:rsid w:val="00380624"/>
    <w:rsid w:val="00380677"/>
    <w:rsid w:val="0038141B"/>
    <w:rsid w:val="003816F1"/>
    <w:rsid w:val="00381CCD"/>
    <w:rsid w:val="0038218E"/>
    <w:rsid w:val="0038265F"/>
    <w:rsid w:val="00382B65"/>
    <w:rsid w:val="003830F9"/>
    <w:rsid w:val="0038434F"/>
    <w:rsid w:val="0038435C"/>
    <w:rsid w:val="00384638"/>
    <w:rsid w:val="00384ECD"/>
    <w:rsid w:val="003856E7"/>
    <w:rsid w:val="00385AC5"/>
    <w:rsid w:val="00385B37"/>
    <w:rsid w:val="00385B64"/>
    <w:rsid w:val="00385BAF"/>
    <w:rsid w:val="00386B8D"/>
    <w:rsid w:val="00387942"/>
    <w:rsid w:val="003903E4"/>
    <w:rsid w:val="0039047B"/>
    <w:rsid w:val="00390505"/>
    <w:rsid w:val="00391F6B"/>
    <w:rsid w:val="00392C8D"/>
    <w:rsid w:val="0039305C"/>
    <w:rsid w:val="0039389D"/>
    <w:rsid w:val="00393DAF"/>
    <w:rsid w:val="00393F52"/>
    <w:rsid w:val="00393FAD"/>
    <w:rsid w:val="00394131"/>
    <w:rsid w:val="003942AF"/>
    <w:rsid w:val="00394CF1"/>
    <w:rsid w:val="00394E29"/>
    <w:rsid w:val="00395667"/>
    <w:rsid w:val="003956D7"/>
    <w:rsid w:val="003956F1"/>
    <w:rsid w:val="003959AC"/>
    <w:rsid w:val="00395F9B"/>
    <w:rsid w:val="003962DF"/>
    <w:rsid w:val="00396782"/>
    <w:rsid w:val="00396EAA"/>
    <w:rsid w:val="00396EE8"/>
    <w:rsid w:val="0039725A"/>
    <w:rsid w:val="00397A4B"/>
    <w:rsid w:val="00397B54"/>
    <w:rsid w:val="00397E00"/>
    <w:rsid w:val="003A0980"/>
    <w:rsid w:val="003A0D37"/>
    <w:rsid w:val="003A0F4A"/>
    <w:rsid w:val="003A157A"/>
    <w:rsid w:val="003A2509"/>
    <w:rsid w:val="003A297D"/>
    <w:rsid w:val="003A2C63"/>
    <w:rsid w:val="003A3090"/>
    <w:rsid w:val="003A36C7"/>
    <w:rsid w:val="003A381E"/>
    <w:rsid w:val="003A3EAC"/>
    <w:rsid w:val="003A4984"/>
    <w:rsid w:val="003A4A2D"/>
    <w:rsid w:val="003A4AF6"/>
    <w:rsid w:val="003A59B6"/>
    <w:rsid w:val="003A5AE0"/>
    <w:rsid w:val="003A655E"/>
    <w:rsid w:val="003A666F"/>
    <w:rsid w:val="003A7501"/>
    <w:rsid w:val="003B02DA"/>
    <w:rsid w:val="003B0458"/>
    <w:rsid w:val="003B079B"/>
    <w:rsid w:val="003B07B2"/>
    <w:rsid w:val="003B0CAD"/>
    <w:rsid w:val="003B1518"/>
    <w:rsid w:val="003B2034"/>
    <w:rsid w:val="003B28A9"/>
    <w:rsid w:val="003B33B1"/>
    <w:rsid w:val="003B3A9D"/>
    <w:rsid w:val="003B3F7A"/>
    <w:rsid w:val="003B48AD"/>
    <w:rsid w:val="003B4AD1"/>
    <w:rsid w:val="003B5F6B"/>
    <w:rsid w:val="003B66C5"/>
    <w:rsid w:val="003B6BB9"/>
    <w:rsid w:val="003B71F5"/>
    <w:rsid w:val="003B75EB"/>
    <w:rsid w:val="003B76DB"/>
    <w:rsid w:val="003B7EC0"/>
    <w:rsid w:val="003C015F"/>
    <w:rsid w:val="003C02B4"/>
    <w:rsid w:val="003C033D"/>
    <w:rsid w:val="003C0AC7"/>
    <w:rsid w:val="003C0E64"/>
    <w:rsid w:val="003C106A"/>
    <w:rsid w:val="003C17DB"/>
    <w:rsid w:val="003C1DB0"/>
    <w:rsid w:val="003C1E20"/>
    <w:rsid w:val="003C21C2"/>
    <w:rsid w:val="003C28E5"/>
    <w:rsid w:val="003C2D84"/>
    <w:rsid w:val="003C302B"/>
    <w:rsid w:val="003C3164"/>
    <w:rsid w:val="003C3655"/>
    <w:rsid w:val="003C38CA"/>
    <w:rsid w:val="003C3BA0"/>
    <w:rsid w:val="003C3CF7"/>
    <w:rsid w:val="003C4993"/>
    <w:rsid w:val="003C4C58"/>
    <w:rsid w:val="003C5306"/>
    <w:rsid w:val="003C5569"/>
    <w:rsid w:val="003C7924"/>
    <w:rsid w:val="003C7A09"/>
    <w:rsid w:val="003C7D20"/>
    <w:rsid w:val="003D0D78"/>
    <w:rsid w:val="003D1622"/>
    <w:rsid w:val="003D17D5"/>
    <w:rsid w:val="003D1C28"/>
    <w:rsid w:val="003D1CC7"/>
    <w:rsid w:val="003D2FDA"/>
    <w:rsid w:val="003D3E68"/>
    <w:rsid w:val="003D3E6C"/>
    <w:rsid w:val="003D429D"/>
    <w:rsid w:val="003D5344"/>
    <w:rsid w:val="003D62F9"/>
    <w:rsid w:val="003D64E7"/>
    <w:rsid w:val="003D6C99"/>
    <w:rsid w:val="003D70CA"/>
    <w:rsid w:val="003D7C79"/>
    <w:rsid w:val="003D7E0B"/>
    <w:rsid w:val="003E0737"/>
    <w:rsid w:val="003E084D"/>
    <w:rsid w:val="003E0D1A"/>
    <w:rsid w:val="003E0D2C"/>
    <w:rsid w:val="003E114D"/>
    <w:rsid w:val="003E14B9"/>
    <w:rsid w:val="003E16E5"/>
    <w:rsid w:val="003E1837"/>
    <w:rsid w:val="003E1CB1"/>
    <w:rsid w:val="003E1EA9"/>
    <w:rsid w:val="003E20F0"/>
    <w:rsid w:val="003E25DC"/>
    <w:rsid w:val="003E2B21"/>
    <w:rsid w:val="003E3C1E"/>
    <w:rsid w:val="003E4267"/>
    <w:rsid w:val="003E47F6"/>
    <w:rsid w:val="003E5057"/>
    <w:rsid w:val="003E6356"/>
    <w:rsid w:val="003E67E5"/>
    <w:rsid w:val="003E6CED"/>
    <w:rsid w:val="003E6F22"/>
    <w:rsid w:val="003E7220"/>
    <w:rsid w:val="003E7A12"/>
    <w:rsid w:val="003E7A6B"/>
    <w:rsid w:val="003E7E7E"/>
    <w:rsid w:val="003F03BE"/>
    <w:rsid w:val="003F04F6"/>
    <w:rsid w:val="003F059C"/>
    <w:rsid w:val="003F0C5D"/>
    <w:rsid w:val="003F1471"/>
    <w:rsid w:val="003F1873"/>
    <w:rsid w:val="003F1B4A"/>
    <w:rsid w:val="003F238C"/>
    <w:rsid w:val="003F2E97"/>
    <w:rsid w:val="003F300B"/>
    <w:rsid w:val="003F30C0"/>
    <w:rsid w:val="003F3352"/>
    <w:rsid w:val="003F3662"/>
    <w:rsid w:val="003F3745"/>
    <w:rsid w:val="003F3AE3"/>
    <w:rsid w:val="003F3B16"/>
    <w:rsid w:val="003F4C05"/>
    <w:rsid w:val="003F4C6D"/>
    <w:rsid w:val="003F4CBC"/>
    <w:rsid w:val="003F597F"/>
    <w:rsid w:val="003F5C4A"/>
    <w:rsid w:val="003F60E3"/>
    <w:rsid w:val="003F64B4"/>
    <w:rsid w:val="003F697D"/>
    <w:rsid w:val="003F7330"/>
    <w:rsid w:val="003F770F"/>
    <w:rsid w:val="0040028A"/>
    <w:rsid w:val="0040031A"/>
    <w:rsid w:val="00400533"/>
    <w:rsid w:val="004005C4"/>
    <w:rsid w:val="004009CD"/>
    <w:rsid w:val="00400B4F"/>
    <w:rsid w:val="004016EC"/>
    <w:rsid w:val="00402E4C"/>
    <w:rsid w:val="00402FAC"/>
    <w:rsid w:val="0040374E"/>
    <w:rsid w:val="00403C9F"/>
    <w:rsid w:val="00403E76"/>
    <w:rsid w:val="004040D4"/>
    <w:rsid w:val="00404965"/>
    <w:rsid w:val="00404C2D"/>
    <w:rsid w:val="0040543E"/>
    <w:rsid w:val="00405762"/>
    <w:rsid w:val="0040604D"/>
    <w:rsid w:val="00406225"/>
    <w:rsid w:val="00406842"/>
    <w:rsid w:val="00406953"/>
    <w:rsid w:val="00406C0F"/>
    <w:rsid w:val="00406F7E"/>
    <w:rsid w:val="00407809"/>
    <w:rsid w:val="00407F24"/>
    <w:rsid w:val="00410038"/>
    <w:rsid w:val="00410301"/>
    <w:rsid w:val="00410359"/>
    <w:rsid w:val="00410404"/>
    <w:rsid w:val="00410B46"/>
    <w:rsid w:val="00411B8C"/>
    <w:rsid w:val="004122CF"/>
    <w:rsid w:val="004125B5"/>
    <w:rsid w:val="004136CF"/>
    <w:rsid w:val="00413DA9"/>
    <w:rsid w:val="004142AB"/>
    <w:rsid w:val="004144DD"/>
    <w:rsid w:val="0041485A"/>
    <w:rsid w:val="00414E31"/>
    <w:rsid w:val="00414FFD"/>
    <w:rsid w:val="0041530D"/>
    <w:rsid w:val="00415616"/>
    <w:rsid w:val="004157D7"/>
    <w:rsid w:val="00416695"/>
    <w:rsid w:val="00417044"/>
    <w:rsid w:val="004171DC"/>
    <w:rsid w:val="00417540"/>
    <w:rsid w:val="0041756A"/>
    <w:rsid w:val="00417737"/>
    <w:rsid w:val="00417B7F"/>
    <w:rsid w:val="00417C4E"/>
    <w:rsid w:val="00417F81"/>
    <w:rsid w:val="004202EE"/>
    <w:rsid w:val="00420F61"/>
    <w:rsid w:val="00421A63"/>
    <w:rsid w:val="004220FB"/>
    <w:rsid w:val="0042224D"/>
    <w:rsid w:val="00422871"/>
    <w:rsid w:val="0042290A"/>
    <w:rsid w:val="004231D1"/>
    <w:rsid w:val="00423CAE"/>
    <w:rsid w:val="00423CFE"/>
    <w:rsid w:val="00423E12"/>
    <w:rsid w:val="004240E7"/>
    <w:rsid w:val="004241E3"/>
    <w:rsid w:val="0042488D"/>
    <w:rsid w:val="00425209"/>
    <w:rsid w:val="00425CA7"/>
    <w:rsid w:val="0042775E"/>
    <w:rsid w:val="00427FB9"/>
    <w:rsid w:val="00430507"/>
    <w:rsid w:val="004307C8"/>
    <w:rsid w:val="00430A6A"/>
    <w:rsid w:val="00430CE1"/>
    <w:rsid w:val="00431439"/>
    <w:rsid w:val="00431583"/>
    <w:rsid w:val="00431611"/>
    <w:rsid w:val="0043163E"/>
    <w:rsid w:val="0043172E"/>
    <w:rsid w:val="004317BB"/>
    <w:rsid w:val="00431A1B"/>
    <w:rsid w:val="00432F98"/>
    <w:rsid w:val="00433358"/>
    <w:rsid w:val="004336CD"/>
    <w:rsid w:val="00433CDF"/>
    <w:rsid w:val="0043499A"/>
    <w:rsid w:val="004353E5"/>
    <w:rsid w:val="00435617"/>
    <w:rsid w:val="00435756"/>
    <w:rsid w:val="00435E1F"/>
    <w:rsid w:val="00436FFB"/>
    <w:rsid w:val="00437691"/>
    <w:rsid w:val="00437B66"/>
    <w:rsid w:val="00437C6B"/>
    <w:rsid w:val="00437CD3"/>
    <w:rsid w:val="00440566"/>
    <w:rsid w:val="00440AC9"/>
    <w:rsid w:val="00440B65"/>
    <w:rsid w:val="00441813"/>
    <w:rsid w:val="00442A84"/>
    <w:rsid w:val="00442D6C"/>
    <w:rsid w:val="00442FAD"/>
    <w:rsid w:val="0044309A"/>
    <w:rsid w:val="00443356"/>
    <w:rsid w:val="00443A77"/>
    <w:rsid w:val="004442ED"/>
    <w:rsid w:val="004453BD"/>
    <w:rsid w:val="00446640"/>
    <w:rsid w:val="004474E7"/>
    <w:rsid w:val="00447F82"/>
    <w:rsid w:val="00450F4F"/>
    <w:rsid w:val="00451001"/>
    <w:rsid w:val="00451B8D"/>
    <w:rsid w:val="00452336"/>
    <w:rsid w:val="00453102"/>
    <w:rsid w:val="0045374E"/>
    <w:rsid w:val="0045393C"/>
    <w:rsid w:val="00453ACD"/>
    <w:rsid w:val="004548E9"/>
    <w:rsid w:val="00454AF5"/>
    <w:rsid w:val="00455AF4"/>
    <w:rsid w:val="00456583"/>
    <w:rsid w:val="004569FB"/>
    <w:rsid w:val="004570F6"/>
    <w:rsid w:val="00457548"/>
    <w:rsid w:val="0045769E"/>
    <w:rsid w:val="00457834"/>
    <w:rsid w:val="00460830"/>
    <w:rsid w:val="00460CFA"/>
    <w:rsid w:val="00460F4F"/>
    <w:rsid w:val="004615CD"/>
    <w:rsid w:val="00461D48"/>
    <w:rsid w:val="00462360"/>
    <w:rsid w:val="00462849"/>
    <w:rsid w:val="004632A8"/>
    <w:rsid w:val="004639BD"/>
    <w:rsid w:val="00463AEE"/>
    <w:rsid w:val="004646EF"/>
    <w:rsid w:val="0046503C"/>
    <w:rsid w:val="00465189"/>
    <w:rsid w:val="00465487"/>
    <w:rsid w:val="00466E98"/>
    <w:rsid w:val="00466FA1"/>
    <w:rsid w:val="00467137"/>
    <w:rsid w:val="0046759C"/>
    <w:rsid w:val="004705E0"/>
    <w:rsid w:val="00470DB5"/>
    <w:rsid w:val="004711C8"/>
    <w:rsid w:val="004712F5"/>
    <w:rsid w:val="004716C9"/>
    <w:rsid w:val="00471A47"/>
    <w:rsid w:val="00472799"/>
    <w:rsid w:val="004728CC"/>
    <w:rsid w:val="00473024"/>
    <w:rsid w:val="00473985"/>
    <w:rsid w:val="00474665"/>
    <w:rsid w:val="00474857"/>
    <w:rsid w:val="00474B71"/>
    <w:rsid w:val="00475328"/>
    <w:rsid w:val="00475F86"/>
    <w:rsid w:val="0047604C"/>
    <w:rsid w:val="004761F6"/>
    <w:rsid w:val="00476232"/>
    <w:rsid w:val="004764AC"/>
    <w:rsid w:val="00476533"/>
    <w:rsid w:val="0047702A"/>
    <w:rsid w:val="00480021"/>
    <w:rsid w:val="004803AA"/>
    <w:rsid w:val="0048106D"/>
    <w:rsid w:val="00481315"/>
    <w:rsid w:val="004820E6"/>
    <w:rsid w:val="004824DF"/>
    <w:rsid w:val="00482592"/>
    <w:rsid w:val="00482E6C"/>
    <w:rsid w:val="004841AF"/>
    <w:rsid w:val="004842ED"/>
    <w:rsid w:val="0048435C"/>
    <w:rsid w:val="0048466F"/>
    <w:rsid w:val="00484E6F"/>
    <w:rsid w:val="0048558F"/>
    <w:rsid w:val="00486385"/>
    <w:rsid w:val="0048677A"/>
    <w:rsid w:val="00486E2D"/>
    <w:rsid w:val="00486E8C"/>
    <w:rsid w:val="004878B0"/>
    <w:rsid w:val="004901AA"/>
    <w:rsid w:val="0049177E"/>
    <w:rsid w:val="004918FC"/>
    <w:rsid w:val="00491BF8"/>
    <w:rsid w:val="00491DF2"/>
    <w:rsid w:val="0049245C"/>
    <w:rsid w:val="004926FE"/>
    <w:rsid w:val="00492805"/>
    <w:rsid w:val="0049299C"/>
    <w:rsid w:val="00493856"/>
    <w:rsid w:val="00493F72"/>
    <w:rsid w:val="00494376"/>
    <w:rsid w:val="00494C29"/>
    <w:rsid w:val="00494C39"/>
    <w:rsid w:val="00495339"/>
    <w:rsid w:val="0049537D"/>
    <w:rsid w:val="00495445"/>
    <w:rsid w:val="00495F2C"/>
    <w:rsid w:val="00496102"/>
    <w:rsid w:val="00496D6F"/>
    <w:rsid w:val="00496E80"/>
    <w:rsid w:val="00497066"/>
    <w:rsid w:val="00497CB5"/>
    <w:rsid w:val="00497D1A"/>
    <w:rsid w:val="00497E42"/>
    <w:rsid w:val="004A03B5"/>
    <w:rsid w:val="004A0D0F"/>
    <w:rsid w:val="004A1D3B"/>
    <w:rsid w:val="004A2D44"/>
    <w:rsid w:val="004A347E"/>
    <w:rsid w:val="004A3874"/>
    <w:rsid w:val="004A3AF0"/>
    <w:rsid w:val="004A4616"/>
    <w:rsid w:val="004A4E27"/>
    <w:rsid w:val="004A5B20"/>
    <w:rsid w:val="004A6331"/>
    <w:rsid w:val="004A697F"/>
    <w:rsid w:val="004B038B"/>
    <w:rsid w:val="004B0B7E"/>
    <w:rsid w:val="004B0B93"/>
    <w:rsid w:val="004B0DCB"/>
    <w:rsid w:val="004B0EB0"/>
    <w:rsid w:val="004B1559"/>
    <w:rsid w:val="004B15DB"/>
    <w:rsid w:val="004B20A2"/>
    <w:rsid w:val="004B2EF3"/>
    <w:rsid w:val="004B3822"/>
    <w:rsid w:val="004B3B46"/>
    <w:rsid w:val="004B46EB"/>
    <w:rsid w:val="004B491A"/>
    <w:rsid w:val="004B4CCE"/>
    <w:rsid w:val="004B6067"/>
    <w:rsid w:val="004B64A1"/>
    <w:rsid w:val="004B688B"/>
    <w:rsid w:val="004B6C84"/>
    <w:rsid w:val="004B6DAA"/>
    <w:rsid w:val="004B71F0"/>
    <w:rsid w:val="004B7514"/>
    <w:rsid w:val="004B798F"/>
    <w:rsid w:val="004C1A56"/>
    <w:rsid w:val="004C22FE"/>
    <w:rsid w:val="004C2313"/>
    <w:rsid w:val="004C2405"/>
    <w:rsid w:val="004C2521"/>
    <w:rsid w:val="004C3AEB"/>
    <w:rsid w:val="004C3FAF"/>
    <w:rsid w:val="004C4099"/>
    <w:rsid w:val="004C4703"/>
    <w:rsid w:val="004C4AA9"/>
    <w:rsid w:val="004C4C95"/>
    <w:rsid w:val="004C5985"/>
    <w:rsid w:val="004C5BD5"/>
    <w:rsid w:val="004C5DB0"/>
    <w:rsid w:val="004C61C0"/>
    <w:rsid w:val="004C63F7"/>
    <w:rsid w:val="004C658A"/>
    <w:rsid w:val="004C664E"/>
    <w:rsid w:val="004C6877"/>
    <w:rsid w:val="004C7425"/>
    <w:rsid w:val="004C76BD"/>
    <w:rsid w:val="004C798A"/>
    <w:rsid w:val="004C7A16"/>
    <w:rsid w:val="004C7DB9"/>
    <w:rsid w:val="004D0387"/>
    <w:rsid w:val="004D0BDF"/>
    <w:rsid w:val="004D1489"/>
    <w:rsid w:val="004D16AB"/>
    <w:rsid w:val="004D23A5"/>
    <w:rsid w:val="004D2A0D"/>
    <w:rsid w:val="004D2C5A"/>
    <w:rsid w:val="004D2CEB"/>
    <w:rsid w:val="004D328E"/>
    <w:rsid w:val="004D3361"/>
    <w:rsid w:val="004D39A2"/>
    <w:rsid w:val="004D4B3A"/>
    <w:rsid w:val="004D4D66"/>
    <w:rsid w:val="004D51F5"/>
    <w:rsid w:val="004D5929"/>
    <w:rsid w:val="004D612E"/>
    <w:rsid w:val="004D6313"/>
    <w:rsid w:val="004D6490"/>
    <w:rsid w:val="004D6F35"/>
    <w:rsid w:val="004D724A"/>
    <w:rsid w:val="004D79B8"/>
    <w:rsid w:val="004E008E"/>
    <w:rsid w:val="004E0591"/>
    <w:rsid w:val="004E068C"/>
    <w:rsid w:val="004E0BFE"/>
    <w:rsid w:val="004E0D6E"/>
    <w:rsid w:val="004E0DD9"/>
    <w:rsid w:val="004E148E"/>
    <w:rsid w:val="004E1556"/>
    <w:rsid w:val="004E1DFB"/>
    <w:rsid w:val="004E2B89"/>
    <w:rsid w:val="004E2DAA"/>
    <w:rsid w:val="004E4495"/>
    <w:rsid w:val="004E49B5"/>
    <w:rsid w:val="004E5009"/>
    <w:rsid w:val="004E508E"/>
    <w:rsid w:val="004E5460"/>
    <w:rsid w:val="004E5687"/>
    <w:rsid w:val="004E5915"/>
    <w:rsid w:val="004E5B84"/>
    <w:rsid w:val="004E5C04"/>
    <w:rsid w:val="004E5F73"/>
    <w:rsid w:val="004E7740"/>
    <w:rsid w:val="004E7A12"/>
    <w:rsid w:val="004E7DF0"/>
    <w:rsid w:val="004F0B83"/>
    <w:rsid w:val="004F0BA0"/>
    <w:rsid w:val="004F0BAE"/>
    <w:rsid w:val="004F0BC3"/>
    <w:rsid w:val="004F0C61"/>
    <w:rsid w:val="004F0DCB"/>
    <w:rsid w:val="004F1AB5"/>
    <w:rsid w:val="004F273E"/>
    <w:rsid w:val="004F27E1"/>
    <w:rsid w:val="004F27EF"/>
    <w:rsid w:val="004F3835"/>
    <w:rsid w:val="004F3902"/>
    <w:rsid w:val="004F3BA0"/>
    <w:rsid w:val="004F3EAC"/>
    <w:rsid w:val="004F428D"/>
    <w:rsid w:val="004F4ED2"/>
    <w:rsid w:val="004F4FD2"/>
    <w:rsid w:val="004F5C7C"/>
    <w:rsid w:val="004F7325"/>
    <w:rsid w:val="004F73A4"/>
    <w:rsid w:val="004F7BE2"/>
    <w:rsid w:val="0050007B"/>
    <w:rsid w:val="005002F2"/>
    <w:rsid w:val="00500534"/>
    <w:rsid w:val="00500828"/>
    <w:rsid w:val="00500EBC"/>
    <w:rsid w:val="00501538"/>
    <w:rsid w:val="00501699"/>
    <w:rsid w:val="00501758"/>
    <w:rsid w:val="00501A8D"/>
    <w:rsid w:val="00502492"/>
    <w:rsid w:val="00502620"/>
    <w:rsid w:val="005028DA"/>
    <w:rsid w:val="00502D31"/>
    <w:rsid w:val="00503C3D"/>
    <w:rsid w:val="00503C6E"/>
    <w:rsid w:val="00503F2A"/>
    <w:rsid w:val="005044DC"/>
    <w:rsid w:val="00504618"/>
    <w:rsid w:val="00506229"/>
    <w:rsid w:val="005063F2"/>
    <w:rsid w:val="0050694A"/>
    <w:rsid w:val="00507E6A"/>
    <w:rsid w:val="00507FA5"/>
    <w:rsid w:val="005108F9"/>
    <w:rsid w:val="005112F4"/>
    <w:rsid w:val="0051142D"/>
    <w:rsid w:val="00511615"/>
    <w:rsid w:val="00511C66"/>
    <w:rsid w:val="005131DC"/>
    <w:rsid w:val="00513414"/>
    <w:rsid w:val="00513B64"/>
    <w:rsid w:val="00513D2D"/>
    <w:rsid w:val="00514669"/>
    <w:rsid w:val="00514F88"/>
    <w:rsid w:val="005152F2"/>
    <w:rsid w:val="00515D9F"/>
    <w:rsid w:val="00516020"/>
    <w:rsid w:val="005166C5"/>
    <w:rsid w:val="00516AEB"/>
    <w:rsid w:val="005170E6"/>
    <w:rsid w:val="0051747A"/>
    <w:rsid w:val="00517553"/>
    <w:rsid w:val="00517CB5"/>
    <w:rsid w:val="005207F6"/>
    <w:rsid w:val="00520865"/>
    <w:rsid w:val="00520882"/>
    <w:rsid w:val="00520FC6"/>
    <w:rsid w:val="0052112F"/>
    <w:rsid w:val="00521F15"/>
    <w:rsid w:val="005228A8"/>
    <w:rsid w:val="005236DC"/>
    <w:rsid w:val="00523728"/>
    <w:rsid w:val="005242C6"/>
    <w:rsid w:val="005247BB"/>
    <w:rsid w:val="00524AFD"/>
    <w:rsid w:val="00524CFB"/>
    <w:rsid w:val="005252E3"/>
    <w:rsid w:val="00525A89"/>
    <w:rsid w:val="00525B72"/>
    <w:rsid w:val="0052657C"/>
    <w:rsid w:val="0052689C"/>
    <w:rsid w:val="00526BBA"/>
    <w:rsid w:val="00526E05"/>
    <w:rsid w:val="005272DB"/>
    <w:rsid w:val="005273FC"/>
    <w:rsid w:val="00527529"/>
    <w:rsid w:val="00527699"/>
    <w:rsid w:val="005276B3"/>
    <w:rsid w:val="0052775E"/>
    <w:rsid w:val="00530D8B"/>
    <w:rsid w:val="0053133C"/>
    <w:rsid w:val="0053145D"/>
    <w:rsid w:val="00531532"/>
    <w:rsid w:val="00532024"/>
    <w:rsid w:val="005320CA"/>
    <w:rsid w:val="0053252B"/>
    <w:rsid w:val="00532DE3"/>
    <w:rsid w:val="00534255"/>
    <w:rsid w:val="0053448F"/>
    <w:rsid w:val="005345B3"/>
    <w:rsid w:val="00535047"/>
    <w:rsid w:val="005376A6"/>
    <w:rsid w:val="005378DE"/>
    <w:rsid w:val="0054041A"/>
    <w:rsid w:val="005408E6"/>
    <w:rsid w:val="005410A8"/>
    <w:rsid w:val="0054204D"/>
    <w:rsid w:val="00542119"/>
    <w:rsid w:val="00542441"/>
    <w:rsid w:val="00542598"/>
    <w:rsid w:val="00542E2E"/>
    <w:rsid w:val="005430B8"/>
    <w:rsid w:val="0054339D"/>
    <w:rsid w:val="0054374C"/>
    <w:rsid w:val="00543C30"/>
    <w:rsid w:val="00544540"/>
    <w:rsid w:val="00544805"/>
    <w:rsid w:val="00545794"/>
    <w:rsid w:val="005461F1"/>
    <w:rsid w:val="00546420"/>
    <w:rsid w:val="005465A0"/>
    <w:rsid w:val="00546892"/>
    <w:rsid w:val="00546E07"/>
    <w:rsid w:val="00547259"/>
    <w:rsid w:val="0054746B"/>
    <w:rsid w:val="00550E75"/>
    <w:rsid w:val="00550FCA"/>
    <w:rsid w:val="00551FF0"/>
    <w:rsid w:val="00552403"/>
    <w:rsid w:val="0055246F"/>
    <w:rsid w:val="00552893"/>
    <w:rsid w:val="0055317A"/>
    <w:rsid w:val="00553585"/>
    <w:rsid w:val="00553AFA"/>
    <w:rsid w:val="00553BC3"/>
    <w:rsid w:val="00553DD0"/>
    <w:rsid w:val="00554B52"/>
    <w:rsid w:val="00555B90"/>
    <w:rsid w:val="00556864"/>
    <w:rsid w:val="00556CC7"/>
    <w:rsid w:val="0055706C"/>
    <w:rsid w:val="005579E2"/>
    <w:rsid w:val="00560068"/>
    <w:rsid w:val="00560151"/>
    <w:rsid w:val="00560849"/>
    <w:rsid w:val="0056089A"/>
    <w:rsid w:val="00560C0A"/>
    <w:rsid w:val="00560D58"/>
    <w:rsid w:val="00561523"/>
    <w:rsid w:val="0056180B"/>
    <w:rsid w:val="00561862"/>
    <w:rsid w:val="00561B88"/>
    <w:rsid w:val="005621B2"/>
    <w:rsid w:val="00562BA6"/>
    <w:rsid w:val="00562DA5"/>
    <w:rsid w:val="00562E97"/>
    <w:rsid w:val="005638A1"/>
    <w:rsid w:val="00564233"/>
    <w:rsid w:val="00564868"/>
    <w:rsid w:val="00564E46"/>
    <w:rsid w:val="0056585D"/>
    <w:rsid w:val="00566100"/>
    <w:rsid w:val="00566978"/>
    <w:rsid w:val="00566C88"/>
    <w:rsid w:val="00570014"/>
    <w:rsid w:val="00570662"/>
    <w:rsid w:val="00570D72"/>
    <w:rsid w:val="00570DA8"/>
    <w:rsid w:val="00571004"/>
    <w:rsid w:val="0057144E"/>
    <w:rsid w:val="00571733"/>
    <w:rsid w:val="005721E4"/>
    <w:rsid w:val="00572780"/>
    <w:rsid w:val="0057299E"/>
    <w:rsid w:val="00573525"/>
    <w:rsid w:val="005735F7"/>
    <w:rsid w:val="00573DCD"/>
    <w:rsid w:val="0057417B"/>
    <w:rsid w:val="00574242"/>
    <w:rsid w:val="005742D4"/>
    <w:rsid w:val="005743FD"/>
    <w:rsid w:val="005747C2"/>
    <w:rsid w:val="00574CB2"/>
    <w:rsid w:val="0057570A"/>
    <w:rsid w:val="00575D74"/>
    <w:rsid w:val="00575DF6"/>
    <w:rsid w:val="005761AB"/>
    <w:rsid w:val="00576D05"/>
    <w:rsid w:val="00576E79"/>
    <w:rsid w:val="00577CDF"/>
    <w:rsid w:val="00577D20"/>
    <w:rsid w:val="00580296"/>
    <w:rsid w:val="005803D5"/>
    <w:rsid w:val="005807D9"/>
    <w:rsid w:val="00581559"/>
    <w:rsid w:val="00582B7E"/>
    <w:rsid w:val="00582BA2"/>
    <w:rsid w:val="00582D20"/>
    <w:rsid w:val="00583283"/>
    <w:rsid w:val="00583425"/>
    <w:rsid w:val="005834D8"/>
    <w:rsid w:val="0058494C"/>
    <w:rsid w:val="00584ADE"/>
    <w:rsid w:val="00584FF2"/>
    <w:rsid w:val="0058640E"/>
    <w:rsid w:val="00587169"/>
    <w:rsid w:val="005874B9"/>
    <w:rsid w:val="005875BB"/>
    <w:rsid w:val="00587A26"/>
    <w:rsid w:val="00587D99"/>
    <w:rsid w:val="00587E52"/>
    <w:rsid w:val="00587EFB"/>
    <w:rsid w:val="00590D78"/>
    <w:rsid w:val="00590FC4"/>
    <w:rsid w:val="00590FF5"/>
    <w:rsid w:val="005910AF"/>
    <w:rsid w:val="0059198F"/>
    <w:rsid w:val="005921D8"/>
    <w:rsid w:val="00592EDF"/>
    <w:rsid w:val="0059326F"/>
    <w:rsid w:val="0059335D"/>
    <w:rsid w:val="005933A6"/>
    <w:rsid w:val="005933C2"/>
    <w:rsid w:val="005934C4"/>
    <w:rsid w:val="00593621"/>
    <w:rsid w:val="005937F8"/>
    <w:rsid w:val="005944A8"/>
    <w:rsid w:val="005949DF"/>
    <w:rsid w:val="005956EB"/>
    <w:rsid w:val="00595C2F"/>
    <w:rsid w:val="00596691"/>
    <w:rsid w:val="0059670D"/>
    <w:rsid w:val="00596B1F"/>
    <w:rsid w:val="00596DF0"/>
    <w:rsid w:val="00597A96"/>
    <w:rsid w:val="005A0F42"/>
    <w:rsid w:val="005A138C"/>
    <w:rsid w:val="005A14C3"/>
    <w:rsid w:val="005A1FD4"/>
    <w:rsid w:val="005A265B"/>
    <w:rsid w:val="005A2762"/>
    <w:rsid w:val="005A2B62"/>
    <w:rsid w:val="005A2EE4"/>
    <w:rsid w:val="005A2F36"/>
    <w:rsid w:val="005A3349"/>
    <w:rsid w:val="005A370C"/>
    <w:rsid w:val="005A4584"/>
    <w:rsid w:val="005A5352"/>
    <w:rsid w:val="005A5A24"/>
    <w:rsid w:val="005A5DB3"/>
    <w:rsid w:val="005A68A6"/>
    <w:rsid w:val="005A6FD7"/>
    <w:rsid w:val="005A709B"/>
    <w:rsid w:val="005A7515"/>
    <w:rsid w:val="005A7579"/>
    <w:rsid w:val="005A7CB2"/>
    <w:rsid w:val="005B039E"/>
    <w:rsid w:val="005B062C"/>
    <w:rsid w:val="005B077D"/>
    <w:rsid w:val="005B0BFF"/>
    <w:rsid w:val="005B144D"/>
    <w:rsid w:val="005B1ED2"/>
    <w:rsid w:val="005B1F78"/>
    <w:rsid w:val="005B275F"/>
    <w:rsid w:val="005B2AC1"/>
    <w:rsid w:val="005B2CEF"/>
    <w:rsid w:val="005B313F"/>
    <w:rsid w:val="005B322C"/>
    <w:rsid w:val="005B3D19"/>
    <w:rsid w:val="005B473C"/>
    <w:rsid w:val="005B5181"/>
    <w:rsid w:val="005B532B"/>
    <w:rsid w:val="005B5452"/>
    <w:rsid w:val="005B5976"/>
    <w:rsid w:val="005B6598"/>
    <w:rsid w:val="005B6AD6"/>
    <w:rsid w:val="005B6D2F"/>
    <w:rsid w:val="005B6EEC"/>
    <w:rsid w:val="005B6EFF"/>
    <w:rsid w:val="005B7159"/>
    <w:rsid w:val="005B72D2"/>
    <w:rsid w:val="005B778C"/>
    <w:rsid w:val="005B77CF"/>
    <w:rsid w:val="005B7FF2"/>
    <w:rsid w:val="005C034E"/>
    <w:rsid w:val="005C0FFD"/>
    <w:rsid w:val="005C161B"/>
    <w:rsid w:val="005C1A4C"/>
    <w:rsid w:val="005C1F68"/>
    <w:rsid w:val="005C2EA3"/>
    <w:rsid w:val="005C340E"/>
    <w:rsid w:val="005C3BF6"/>
    <w:rsid w:val="005C48B6"/>
    <w:rsid w:val="005C49D1"/>
    <w:rsid w:val="005C4AF8"/>
    <w:rsid w:val="005C4D1D"/>
    <w:rsid w:val="005C585C"/>
    <w:rsid w:val="005C5B16"/>
    <w:rsid w:val="005C64F4"/>
    <w:rsid w:val="005C6D92"/>
    <w:rsid w:val="005C70BA"/>
    <w:rsid w:val="005C7796"/>
    <w:rsid w:val="005D0168"/>
    <w:rsid w:val="005D0DFB"/>
    <w:rsid w:val="005D1D71"/>
    <w:rsid w:val="005D1E40"/>
    <w:rsid w:val="005D25EB"/>
    <w:rsid w:val="005D2772"/>
    <w:rsid w:val="005D29E5"/>
    <w:rsid w:val="005D3067"/>
    <w:rsid w:val="005D3215"/>
    <w:rsid w:val="005D34EE"/>
    <w:rsid w:val="005D3874"/>
    <w:rsid w:val="005D38E7"/>
    <w:rsid w:val="005D5596"/>
    <w:rsid w:val="005D58DA"/>
    <w:rsid w:val="005D5E20"/>
    <w:rsid w:val="005D6454"/>
    <w:rsid w:val="005D67EB"/>
    <w:rsid w:val="005D7487"/>
    <w:rsid w:val="005D7A2B"/>
    <w:rsid w:val="005D7D02"/>
    <w:rsid w:val="005D7E1B"/>
    <w:rsid w:val="005E01F5"/>
    <w:rsid w:val="005E0291"/>
    <w:rsid w:val="005E076C"/>
    <w:rsid w:val="005E0EE6"/>
    <w:rsid w:val="005E1053"/>
    <w:rsid w:val="005E176D"/>
    <w:rsid w:val="005E1957"/>
    <w:rsid w:val="005E281C"/>
    <w:rsid w:val="005E2D13"/>
    <w:rsid w:val="005E32A5"/>
    <w:rsid w:val="005E3581"/>
    <w:rsid w:val="005E3842"/>
    <w:rsid w:val="005E4FB3"/>
    <w:rsid w:val="005E4FB7"/>
    <w:rsid w:val="005E531E"/>
    <w:rsid w:val="005E5C42"/>
    <w:rsid w:val="005E5D78"/>
    <w:rsid w:val="005E6186"/>
    <w:rsid w:val="005E64D0"/>
    <w:rsid w:val="005E6842"/>
    <w:rsid w:val="005E7CF8"/>
    <w:rsid w:val="005F0323"/>
    <w:rsid w:val="005F045C"/>
    <w:rsid w:val="005F057B"/>
    <w:rsid w:val="005F089A"/>
    <w:rsid w:val="005F0DA8"/>
    <w:rsid w:val="005F1256"/>
    <w:rsid w:val="005F1338"/>
    <w:rsid w:val="005F20A7"/>
    <w:rsid w:val="005F2111"/>
    <w:rsid w:val="005F2424"/>
    <w:rsid w:val="005F2710"/>
    <w:rsid w:val="005F27CD"/>
    <w:rsid w:val="005F2939"/>
    <w:rsid w:val="005F2E34"/>
    <w:rsid w:val="005F3214"/>
    <w:rsid w:val="005F3870"/>
    <w:rsid w:val="005F3E5D"/>
    <w:rsid w:val="005F3EFB"/>
    <w:rsid w:val="005F46BF"/>
    <w:rsid w:val="005F47C0"/>
    <w:rsid w:val="005F47DF"/>
    <w:rsid w:val="005F551E"/>
    <w:rsid w:val="005F5FF3"/>
    <w:rsid w:val="005F62A9"/>
    <w:rsid w:val="005F72A4"/>
    <w:rsid w:val="0060006B"/>
    <w:rsid w:val="0060047E"/>
    <w:rsid w:val="0060050C"/>
    <w:rsid w:val="00600544"/>
    <w:rsid w:val="00600A79"/>
    <w:rsid w:val="00600D59"/>
    <w:rsid w:val="006013DF"/>
    <w:rsid w:val="0060177C"/>
    <w:rsid w:val="006027A3"/>
    <w:rsid w:val="00602E7C"/>
    <w:rsid w:val="00603A08"/>
    <w:rsid w:val="00604125"/>
    <w:rsid w:val="00604368"/>
    <w:rsid w:val="00604427"/>
    <w:rsid w:val="00604D16"/>
    <w:rsid w:val="00604D6E"/>
    <w:rsid w:val="006053FE"/>
    <w:rsid w:val="006058C7"/>
    <w:rsid w:val="00605943"/>
    <w:rsid w:val="00605E35"/>
    <w:rsid w:val="00606350"/>
    <w:rsid w:val="006072DE"/>
    <w:rsid w:val="00607625"/>
    <w:rsid w:val="0060791A"/>
    <w:rsid w:val="00610531"/>
    <w:rsid w:val="0061086D"/>
    <w:rsid w:val="0061087D"/>
    <w:rsid w:val="006109F3"/>
    <w:rsid w:val="00610F4D"/>
    <w:rsid w:val="0061130D"/>
    <w:rsid w:val="00611476"/>
    <w:rsid w:val="0061188E"/>
    <w:rsid w:val="00611BB8"/>
    <w:rsid w:val="00612B1C"/>
    <w:rsid w:val="00612F3F"/>
    <w:rsid w:val="00613401"/>
    <w:rsid w:val="0061432F"/>
    <w:rsid w:val="00614713"/>
    <w:rsid w:val="0061493E"/>
    <w:rsid w:val="00614BEB"/>
    <w:rsid w:val="00615580"/>
    <w:rsid w:val="0061581E"/>
    <w:rsid w:val="00616DFE"/>
    <w:rsid w:val="00616F91"/>
    <w:rsid w:val="00617281"/>
    <w:rsid w:val="006174BC"/>
    <w:rsid w:val="0062057A"/>
    <w:rsid w:val="00620C42"/>
    <w:rsid w:val="00620E60"/>
    <w:rsid w:val="00621583"/>
    <w:rsid w:val="006222E6"/>
    <w:rsid w:val="006226B6"/>
    <w:rsid w:val="0062278D"/>
    <w:rsid w:val="006228A0"/>
    <w:rsid w:val="006229D7"/>
    <w:rsid w:val="00622BE5"/>
    <w:rsid w:val="00622CE5"/>
    <w:rsid w:val="0062308C"/>
    <w:rsid w:val="0062344F"/>
    <w:rsid w:val="006235CE"/>
    <w:rsid w:val="00623A53"/>
    <w:rsid w:val="0062423E"/>
    <w:rsid w:val="00624805"/>
    <w:rsid w:val="00625CF4"/>
    <w:rsid w:val="00625E27"/>
    <w:rsid w:val="00626179"/>
    <w:rsid w:val="006263C8"/>
    <w:rsid w:val="006266E7"/>
    <w:rsid w:val="00626A6E"/>
    <w:rsid w:val="0062710C"/>
    <w:rsid w:val="0062772D"/>
    <w:rsid w:val="00627B86"/>
    <w:rsid w:val="00631646"/>
    <w:rsid w:val="0063170A"/>
    <w:rsid w:val="00631DFA"/>
    <w:rsid w:val="0063203C"/>
    <w:rsid w:val="00632615"/>
    <w:rsid w:val="00632C89"/>
    <w:rsid w:val="0063359A"/>
    <w:rsid w:val="00633D56"/>
    <w:rsid w:val="006349E0"/>
    <w:rsid w:val="00634D87"/>
    <w:rsid w:val="0063513E"/>
    <w:rsid w:val="0063596D"/>
    <w:rsid w:val="0063599A"/>
    <w:rsid w:val="00635E2F"/>
    <w:rsid w:val="006362FD"/>
    <w:rsid w:val="00637006"/>
    <w:rsid w:val="00637B32"/>
    <w:rsid w:val="00637BD9"/>
    <w:rsid w:val="00637D1C"/>
    <w:rsid w:val="006401CE"/>
    <w:rsid w:val="006409C3"/>
    <w:rsid w:val="00640AF6"/>
    <w:rsid w:val="006415DB"/>
    <w:rsid w:val="006419EA"/>
    <w:rsid w:val="006422BB"/>
    <w:rsid w:val="00642428"/>
    <w:rsid w:val="00642628"/>
    <w:rsid w:val="00642ED8"/>
    <w:rsid w:val="00643310"/>
    <w:rsid w:val="00643B54"/>
    <w:rsid w:val="00643CE9"/>
    <w:rsid w:val="00643D38"/>
    <w:rsid w:val="00643D4D"/>
    <w:rsid w:val="00644079"/>
    <w:rsid w:val="006444A5"/>
    <w:rsid w:val="00645ED8"/>
    <w:rsid w:val="00646295"/>
    <w:rsid w:val="00647CF6"/>
    <w:rsid w:val="006500FC"/>
    <w:rsid w:val="006502A4"/>
    <w:rsid w:val="00650DC0"/>
    <w:rsid w:val="00650FBD"/>
    <w:rsid w:val="00651839"/>
    <w:rsid w:val="00651B55"/>
    <w:rsid w:val="00651DAF"/>
    <w:rsid w:val="00652899"/>
    <w:rsid w:val="006529B7"/>
    <w:rsid w:val="00652B9D"/>
    <w:rsid w:val="00652C90"/>
    <w:rsid w:val="00652D0E"/>
    <w:rsid w:val="00653785"/>
    <w:rsid w:val="00653D65"/>
    <w:rsid w:val="0065405E"/>
    <w:rsid w:val="0065436D"/>
    <w:rsid w:val="00654E79"/>
    <w:rsid w:val="00654F7E"/>
    <w:rsid w:val="00655002"/>
    <w:rsid w:val="006550C4"/>
    <w:rsid w:val="00655267"/>
    <w:rsid w:val="00655710"/>
    <w:rsid w:val="0065631A"/>
    <w:rsid w:val="00657502"/>
    <w:rsid w:val="00657727"/>
    <w:rsid w:val="00657819"/>
    <w:rsid w:val="00657B3C"/>
    <w:rsid w:val="006602BB"/>
    <w:rsid w:val="00660FB2"/>
    <w:rsid w:val="006612CB"/>
    <w:rsid w:val="0066143D"/>
    <w:rsid w:val="00661876"/>
    <w:rsid w:val="00661B03"/>
    <w:rsid w:val="0066248B"/>
    <w:rsid w:val="006625AE"/>
    <w:rsid w:val="0066277E"/>
    <w:rsid w:val="006628D2"/>
    <w:rsid w:val="006629ED"/>
    <w:rsid w:val="00662C6E"/>
    <w:rsid w:val="00662FBF"/>
    <w:rsid w:val="006638DE"/>
    <w:rsid w:val="00663DEF"/>
    <w:rsid w:val="0066443D"/>
    <w:rsid w:val="00664A6D"/>
    <w:rsid w:val="00664FB8"/>
    <w:rsid w:val="00665920"/>
    <w:rsid w:val="006659BA"/>
    <w:rsid w:val="006659CE"/>
    <w:rsid w:val="00665A80"/>
    <w:rsid w:val="00665DAE"/>
    <w:rsid w:val="00666032"/>
    <w:rsid w:val="00666625"/>
    <w:rsid w:val="00666B70"/>
    <w:rsid w:val="00666E30"/>
    <w:rsid w:val="00666E3E"/>
    <w:rsid w:val="0066715C"/>
    <w:rsid w:val="00667568"/>
    <w:rsid w:val="006708E5"/>
    <w:rsid w:val="00670F81"/>
    <w:rsid w:val="00671202"/>
    <w:rsid w:val="00671625"/>
    <w:rsid w:val="0067174D"/>
    <w:rsid w:val="00671BA5"/>
    <w:rsid w:val="006720F0"/>
    <w:rsid w:val="0067276B"/>
    <w:rsid w:val="0067335F"/>
    <w:rsid w:val="00673E34"/>
    <w:rsid w:val="006740EC"/>
    <w:rsid w:val="00674388"/>
    <w:rsid w:val="006746B1"/>
    <w:rsid w:val="006747F2"/>
    <w:rsid w:val="00674935"/>
    <w:rsid w:val="00674BBB"/>
    <w:rsid w:val="00674FAD"/>
    <w:rsid w:val="00675B2A"/>
    <w:rsid w:val="00675C8E"/>
    <w:rsid w:val="00675F26"/>
    <w:rsid w:val="0067657B"/>
    <w:rsid w:val="00676809"/>
    <w:rsid w:val="00676F08"/>
    <w:rsid w:val="00677AA2"/>
    <w:rsid w:val="00677BEA"/>
    <w:rsid w:val="006804F5"/>
    <w:rsid w:val="00681C0F"/>
    <w:rsid w:val="0068207F"/>
    <w:rsid w:val="00682699"/>
    <w:rsid w:val="00682F12"/>
    <w:rsid w:val="00684423"/>
    <w:rsid w:val="006852A2"/>
    <w:rsid w:val="006858B5"/>
    <w:rsid w:val="00685B79"/>
    <w:rsid w:val="00685FD5"/>
    <w:rsid w:val="0068682C"/>
    <w:rsid w:val="00687135"/>
    <w:rsid w:val="00687211"/>
    <w:rsid w:val="006873B9"/>
    <w:rsid w:val="00687C16"/>
    <w:rsid w:val="00687C2E"/>
    <w:rsid w:val="0069034C"/>
    <w:rsid w:val="00690CAA"/>
    <w:rsid w:val="00691225"/>
    <w:rsid w:val="0069135B"/>
    <w:rsid w:val="006917A2"/>
    <w:rsid w:val="00691C2C"/>
    <w:rsid w:val="00692D06"/>
    <w:rsid w:val="00692E68"/>
    <w:rsid w:val="006937A9"/>
    <w:rsid w:val="00694742"/>
    <w:rsid w:val="00694EA0"/>
    <w:rsid w:val="00695497"/>
    <w:rsid w:val="006956E7"/>
    <w:rsid w:val="006959AE"/>
    <w:rsid w:val="00695D4E"/>
    <w:rsid w:val="00696284"/>
    <w:rsid w:val="00696756"/>
    <w:rsid w:val="006968E5"/>
    <w:rsid w:val="00697462"/>
    <w:rsid w:val="00697CBF"/>
    <w:rsid w:val="006A0148"/>
    <w:rsid w:val="006A022D"/>
    <w:rsid w:val="006A04B2"/>
    <w:rsid w:val="006A0DA6"/>
    <w:rsid w:val="006A101D"/>
    <w:rsid w:val="006A1184"/>
    <w:rsid w:val="006A1255"/>
    <w:rsid w:val="006A1404"/>
    <w:rsid w:val="006A14A7"/>
    <w:rsid w:val="006A23D9"/>
    <w:rsid w:val="006A251A"/>
    <w:rsid w:val="006A2757"/>
    <w:rsid w:val="006A2E8C"/>
    <w:rsid w:val="006A3394"/>
    <w:rsid w:val="006A4718"/>
    <w:rsid w:val="006A4893"/>
    <w:rsid w:val="006A489D"/>
    <w:rsid w:val="006A4D17"/>
    <w:rsid w:val="006A56A3"/>
    <w:rsid w:val="006A5F84"/>
    <w:rsid w:val="006A6869"/>
    <w:rsid w:val="006A75E6"/>
    <w:rsid w:val="006A77FF"/>
    <w:rsid w:val="006B029B"/>
    <w:rsid w:val="006B02A8"/>
    <w:rsid w:val="006B0418"/>
    <w:rsid w:val="006B070E"/>
    <w:rsid w:val="006B100C"/>
    <w:rsid w:val="006B1878"/>
    <w:rsid w:val="006B2474"/>
    <w:rsid w:val="006B27F5"/>
    <w:rsid w:val="006B2835"/>
    <w:rsid w:val="006B31F0"/>
    <w:rsid w:val="006B3309"/>
    <w:rsid w:val="006B34DF"/>
    <w:rsid w:val="006B3CFF"/>
    <w:rsid w:val="006B4046"/>
    <w:rsid w:val="006B4C7D"/>
    <w:rsid w:val="006B4F96"/>
    <w:rsid w:val="006B5B3D"/>
    <w:rsid w:val="006B5E65"/>
    <w:rsid w:val="006B60DF"/>
    <w:rsid w:val="006B676A"/>
    <w:rsid w:val="006B67CF"/>
    <w:rsid w:val="006B7203"/>
    <w:rsid w:val="006B7234"/>
    <w:rsid w:val="006B72A2"/>
    <w:rsid w:val="006B7EB6"/>
    <w:rsid w:val="006C0220"/>
    <w:rsid w:val="006C03EB"/>
    <w:rsid w:val="006C113C"/>
    <w:rsid w:val="006C2B57"/>
    <w:rsid w:val="006C2C70"/>
    <w:rsid w:val="006C2E27"/>
    <w:rsid w:val="006C316E"/>
    <w:rsid w:val="006C31EA"/>
    <w:rsid w:val="006C3348"/>
    <w:rsid w:val="006C3918"/>
    <w:rsid w:val="006C3C27"/>
    <w:rsid w:val="006C3D2B"/>
    <w:rsid w:val="006C3EE3"/>
    <w:rsid w:val="006C43C2"/>
    <w:rsid w:val="006C43FA"/>
    <w:rsid w:val="006C4577"/>
    <w:rsid w:val="006C4CDB"/>
    <w:rsid w:val="006C5371"/>
    <w:rsid w:val="006C5487"/>
    <w:rsid w:val="006C5614"/>
    <w:rsid w:val="006C5A71"/>
    <w:rsid w:val="006C5F9F"/>
    <w:rsid w:val="006C6713"/>
    <w:rsid w:val="006C70B6"/>
    <w:rsid w:val="006C7173"/>
    <w:rsid w:val="006D0451"/>
    <w:rsid w:val="006D09F0"/>
    <w:rsid w:val="006D0FDC"/>
    <w:rsid w:val="006D1053"/>
    <w:rsid w:val="006D1351"/>
    <w:rsid w:val="006D22E9"/>
    <w:rsid w:val="006D2AA1"/>
    <w:rsid w:val="006D2AC5"/>
    <w:rsid w:val="006D2AFD"/>
    <w:rsid w:val="006D36E2"/>
    <w:rsid w:val="006D40BA"/>
    <w:rsid w:val="006D4198"/>
    <w:rsid w:val="006D447E"/>
    <w:rsid w:val="006D4D3C"/>
    <w:rsid w:val="006D4D4F"/>
    <w:rsid w:val="006D54C7"/>
    <w:rsid w:val="006D58A1"/>
    <w:rsid w:val="006D58E5"/>
    <w:rsid w:val="006D5C1B"/>
    <w:rsid w:val="006D675B"/>
    <w:rsid w:val="006D6863"/>
    <w:rsid w:val="006D69FB"/>
    <w:rsid w:val="006D6D21"/>
    <w:rsid w:val="006D708E"/>
    <w:rsid w:val="006D7177"/>
    <w:rsid w:val="006D7595"/>
    <w:rsid w:val="006D75C7"/>
    <w:rsid w:val="006D78BB"/>
    <w:rsid w:val="006E0DB4"/>
    <w:rsid w:val="006E132A"/>
    <w:rsid w:val="006E1B4D"/>
    <w:rsid w:val="006E1BC6"/>
    <w:rsid w:val="006E1FC1"/>
    <w:rsid w:val="006E28BC"/>
    <w:rsid w:val="006E2BDF"/>
    <w:rsid w:val="006E3C64"/>
    <w:rsid w:val="006E3D07"/>
    <w:rsid w:val="006E45E0"/>
    <w:rsid w:val="006E4902"/>
    <w:rsid w:val="006E4A38"/>
    <w:rsid w:val="006E4AB2"/>
    <w:rsid w:val="006E4B04"/>
    <w:rsid w:val="006E4D64"/>
    <w:rsid w:val="006E4FC3"/>
    <w:rsid w:val="006E54D9"/>
    <w:rsid w:val="006E5BFB"/>
    <w:rsid w:val="006E5D65"/>
    <w:rsid w:val="006E5FE4"/>
    <w:rsid w:val="006E72CC"/>
    <w:rsid w:val="006E7BEA"/>
    <w:rsid w:val="006E7EA1"/>
    <w:rsid w:val="006F06B7"/>
    <w:rsid w:val="006F1832"/>
    <w:rsid w:val="006F203F"/>
    <w:rsid w:val="006F207C"/>
    <w:rsid w:val="006F20D3"/>
    <w:rsid w:val="006F2794"/>
    <w:rsid w:val="006F2D4B"/>
    <w:rsid w:val="006F3379"/>
    <w:rsid w:val="006F34EE"/>
    <w:rsid w:val="006F36C4"/>
    <w:rsid w:val="006F3A96"/>
    <w:rsid w:val="006F3CCB"/>
    <w:rsid w:val="006F3D49"/>
    <w:rsid w:val="006F4720"/>
    <w:rsid w:val="006F53AD"/>
    <w:rsid w:val="006F54E9"/>
    <w:rsid w:val="006F5724"/>
    <w:rsid w:val="006F6402"/>
    <w:rsid w:val="006F65BE"/>
    <w:rsid w:val="006F6C10"/>
    <w:rsid w:val="006F7074"/>
    <w:rsid w:val="006F785F"/>
    <w:rsid w:val="006F7D2C"/>
    <w:rsid w:val="006F7ED9"/>
    <w:rsid w:val="00700253"/>
    <w:rsid w:val="00700E7E"/>
    <w:rsid w:val="00701DE4"/>
    <w:rsid w:val="00702D5C"/>
    <w:rsid w:val="007033DF"/>
    <w:rsid w:val="00703542"/>
    <w:rsid w:val="00703E96"/>
    <w:rsid w:val="00704EEE"/>
    <w:rsid w:val="00704FF8"/>
    <w:rsid w:val="0070548E"/>
    <w:rsid w:val="00705C6F"/>
    <w:rsid w:val="007060B9"/>
    <w:rsid w:val="00706286"/>
    <w:rsid w:val="00706432"/>
    <w:rsid w:val="007067C7"/>
    <w:rsid w:val="00706944"/>
    <w:rsid w:val="00707575"/>
    <w:rsid w:val="00707732"/>
    <w:rsid w:val="00710AF2"/>
    <w:rsid w:val="00710E82"/>
    <w:rsid w:val="0071107E"/>
    <w:rsid w:val="00711EB5"/>
    <w:rsid w:val="00712017"/>
    <w:rsid w:val="0071241E"/>
    <w:rsid w:val="007124B1"/>
    <w:rsid w:val="00712914"/>
    <w:rsid w:val="00712CF4"/>
    <w:rsid w:val="00712D66"/>
    <w:rsid w:val="00713009"/>
    <w:rsid w:val="00713043"/>
    <w:rsid w:val="0071369B"/>
    <w:rsid w:val="007138B8"/>
    <w:rsid w:val="00713CEB"/>
    <w:rsid w:val="00713D81"/>
    <w:rsid w:val="00714075"/>
    <w:rsid w:val="00714534"/>
    <w:rsid w:val="00714EC5"/>
    <w:rsid w:val="00715D3B"/>
    <w:rsid w:val="00716769"/>
    <w:rsid w:val="00716A19"/>
    <w:rsid w:val="007170F2"/>
    <w:rsid w:val="007173AD"/>
    <w:rsid w:val="0071785D"/>
    <w:rsid w:val="00717CBA"/>
    <w:rsid w:val="00717D2C"/>
    <w:rsid w:val="0072064E"/>
    <w:rsid w:val="007207FF"/>
    <w:rsid w:val="00720D29"/>
    <w:rsid w:val="00721E19"/>
    <w:rsid w:val="00722222"/>
    <w:rsid w:val="00722359"/>
    <w:rsid w:val="00722B70"/>
    <w:rsid w:val="00722FAE"/>
    <w:rsid w:val="0072336C"/>
    <w:rsid w:val="00724C37"/>
    <w:rsid w:val="00724CCE"/>
    <w:rsid w:val="00724F56"/>
    <w:rsid w:val="00725696"/>
    <w:rsid w:val="00725E3B"/>
    <w:rsid w:val="00725F37"/>
    <w:rsid w:val="00726135"/>
    <w:rsid w:val="00726E90"/>
    <w:rsid w:val="0072795A"/>
    <w:rsid w:val="00727BDB"/>
    <w:rsid w:val="00730723"/>
    <w:rsid w:val="00731BFD"/>
    <w:rsid w:val="00731D10"/>
    <w:rsid w:val="007321DF"/>
    <w:rsid w:val="00732A82"/>
    <w:rsid w:val="007335B2"/>
    <w:rsid w:val="00733CBB"/>
    <w:rsid w:val="00733CE5"/>
    <w:rsid w:val="00734768"/>
    <w:rsid w:val="007359EB"/>
    <w:rsid w:val="00735B8A"/>
    <w:rsid w:val="00736555"/>
    <w:rsid w:val="0073699B"/>
    <w:rsid w:val="00736D08"/>
    <w:rsid w:val="00736FF5"/>
    <w:rsid w:val="007377BA"/>
    <w:rsid w:val="007377EC"/>
    <w:rsid w:val="00737C0F"/>
    <w:rsid w:val="00740710"/>
    <w:rsid w:val="00740769"/>
    <w:rsid w:val="007408ED"/>
    <w:rsid w:val="00740A87"/>
    <w:rsid w:val="00740AB9"/>
    <w:rsid w:val="007411DC"/>
    <w:rsid w:val="007425A0"/>
    <w:rsid w:val="00742942"/>
    <w:rsid w:val="00742B56"/>
    <w:rsid w:val="0074339D"/>
    <w:rsid w:val="0074402E"/>
    <w:rsid w:val="007444B3"/>
    <w:rsid w:val="007446E7"/>
    <w:rsid w:val="00744D37"/>
    <w:rsid w:val="00745097"/>
    <w:rsid w:val="0074514C"/>
    <w:rsid w:val="007453B7"/>
    <w:rsid w:val="00746087"/>
    <w:rsid w:val="00746BF0"/>
    <w:rsid w:val="00747147"/>
    <w:rsid w:val="0074775B"/>
    <w:rsid w:val="00747946"/>
    <w:rsid w:val="00747A59"/>
    <w:rsid w:val="00747A61"/>
    <w:rsid w:val="0075022C"/>
    <w:rsid w:val="007504BE"/>
    <w:rsid w:val="007504FA"/>
    <w:rsid w:val="0075118F"/>
    <w:rsid w:val="0075150D"/>
    <w:rsid w:val="00751766"/>
    <w:rsid w:val="00751890"/>
    <w:rsid w:val="00751D6C"/>
    <w:rsid w:val="007526CD"/>
    <w:rsid w:val="00752DA7"/>
    <w:rsid w:val="00753056"/>
    <w:rsid w:val="00753128"/>
    <w:rsid w:val="00753139"/>
    <w:rsid w:val="00753846"/>
    <w:rsid w:val="00753C77"/>
    <w:rsid w:val="0075435C"/>
    <w:rsid w:val="00754754"/>
    <w:rsid w:val="007548C9"/>
    <w:rsid w:val="00754A84"/>
    <w:rsid w:val="00754AFE"/>
    <w:rsid w:val="00755288"/>
    <w:rsid w:val="007554F0"/>
    <w:rsid w:val="0075575C"/>
    <w:rsid w:val="0075598C"/>
    <w:rsid w:val="00755FDA"/>
    <w:rsid w:val="00757878"/>
    <w:rsid w:val="0076029E"/>
    <w:rsid w:val="007607E0"/>
    <w:rsid w:val="007618E5"/>
    <w:rsid w:val="00761F1F"/>
    <w:rsid w:val="00762006"/>
    <w:rsid w:val="00763F90"/>
    <w:rsid w:val="00764578"/>
    <w:rsid w:val="007653BD"/>
    <w:rsid w:val="00765586"/>
    <w:rsid w:val="007655A4"/>
    <w:rsid w:val="00766761"/>
    <w:rsid w:val="00767732"/>
    <w:rsid w:val="007700CF"/>
    <w:rsid w:val="00770377"/>
    <w:rsid w:val="007707A1"/>
    <w:rsid w:val="007708B8"/>
    <w:rsid w:val="007709A4"/>
    <w:rsid w:val="00770CEB"/>
    <w:rsid w:val="00771272"/>
    <w:rsid w:val="00771558"/>
    <w:rsid w:val="007716CC"/>
    <w:rsid w:val="00771720"/>
    <w:rsid w:val="0077179E"/>
    <w:rsid w:val="00772252"/>
    <w:rsid w:val="00773583"/>
    <w:rsid w:val="007735F9"/>
    <w:rsid w:val="00774E08"/>
    <w:rsid w:val="00774F6F"/>
    <w:rsid w:val="00775417"/>
    <w:rsid w:val="00775929"/>
    <w:rsid w:val="00775BF7"/>
    <w:rsid w:val="00776214"/>
    <w:rsid w:val="0077698A"/>
    <w:rsid w:val="0077787E"/>
    <w:rsid w:val="007779C4"/>
    <w:rsid w:val="00777E97"/>
    <w:rsid w:val="00780132"/>
    <w:rsid w:val="00780186"/>
    <w:rsid w:val="00780334"/>
    <w:rsid w:val="007803C1"/>
    <w:rsid w:val="0078088D"/>
    <w:rsid w:val="00780BAD"/>
    <w:rsid w:val="0078193A"/>
    <w:rsid w:val="00781EC9"/>
    <w:rsid w:val="0078215D"/>
    <w:rsid w:val="007824B2"/>
    <w:rsid w:val="00782559"/>
    <w:rsid w:val="007825AA"/>
    <w:rsid w:val="007825C3"/>
    <w:rsid w:val="00782C26"/>
    <w:rsid w:val="00782D83"/>
    <w:rsid w:val="0078349E"/>
    <w:rsid w:val="00783716"/>
    <w:rsid w:val="0078452D"/>
    <w:rsid w:val="00784722"/>
    <w:rsid w:val="007848ED"/>
    <w:rsid w:val="00784B3C"/>
    <w:rsid w:val="00785193"/>
    <w:rsid w:val="007851E7"/>
    <w:rsid w:val="0078593D"/>
    <w:rsid w:val="007869CB"/>
    <w:rsid w:val="00786C79"/>
    <w:rsid w:val="00786DB3"/>
    <w:rsid w:val="00786F01"/>
    <w:rsid w:val="007874EA"/>
    <w:rsid w:val="0078771F"/>
    <w:rsid w:val="00787A9A"/>
    <w:rsid w:val="00787CE5"/>
    <w:rsid w:val="00787DA5"/>
    <w:rsid w:val="00791425"/>
    <w:rsid w:val="007916A2"/>
    <w:rsid w:val="00791FE2"/>
    <w:rsid w:val="00792526"/>
    <w:rsid w:val="0079350B"/>
    <w:rsid w:val="007936F8"/>
    <w:rsid w:val="00793AD2"/>
    <w:rsid w:val="00794396"/>
    <w:rsid w:val="00794E5D"/>
    <w:rsid w:val="00794FC6"/>
    <w:rsid w:val="007955E2"/>
    <w:rsid w:val="00795B64"/>
    <w:rsid w:val="00795B82"/>
    <w:rsid w:val="00795BC9"/>
    <w:rsid w:val="00795BDC"/>
    <w:rsid w:val="00795F92"/>
    <w:rsid w:val="007961C6"/>
    <w:rsid w:val="00796950"/>
    <w:rsid w:val="00796CC1"/>
    <w:rsid w:val="00797535"/>
    <w:rsid w:val="00797A21"/>
    <w:rsid w:val="00797E81"/>
    <w:rsid w:val="007A04A3"/>
    <w:rsid w:val="007A0669"/>
    <w:rsid w:val="007A07EC"/>
    <w:rsid w:val="007A08F3"/>
    <w:rsid w:val="007A160C"/>
    <w:rsid w:val="007A1659"/>
    <w:rsid w:val="007A1C85"/>
    <w:rsid w:val="007A2085"/>
    <w:rsid w:val="007A228E"/>
    <w:rsid w:val="007A2833"/>
    <w:rsid w:val="007A2A68"/>
    <w:rsid w:val="007A2E92"/>
    <w:rsid w:val="007A3709"/>
    <w:rsid w:val="007A391C"/>
    <w:rsid w:val="007A399D"/>
    <w:rsid w:val="007A4066"/>
    <w:rsid w:val="007A4BDA"/>
    <w:rsid w:val="007A5087"/>
    <w:rsid w:val="007A5F5F"/>
    <w:rsid w:val="007A5FE2"/>
    <w:rsid w:val="007A600D"/>
    <w:rsid w:val="007A6491"/>
    <w:rsid w:val="007A6996"/>
    <w:rsid w:val="007A6E8A"/>
    <w:rsid w:val="007A6F67"/>
    <w:rsid w:val="007A703D"/>
    <w:rsid w:val="007A7698"/>
    <w:rsid w:val="007A7A4B"/>
    <w:rsid w:val="007B08C7"/>
    <w:rsid w:val="007B08E4"/>
    <w:rsid w:val="007B10AA"/>
    <w:rsid w:val="007B1596"/>
    <w:rsid w:val="007B1DEA"/>
    <w:rsid w:val="007B2128"/>
    <w:rsid w:val="007B218A"/>
    <w:rsid w:val="007B2291"/>
    <w:rsid w:val="007B2960"/>
    <w:rsid w:val="007B3317"/>
    <w:rsid w:val="007B387E"/>
    <w:rsid w:val="007B3D97"/>
    <w:rsid w:val="007B3F46"/>
    <w:rsid w:val="007B4B6D"/>
    <w:rsid w:val="007B4C70"/>
    <w:rsid w:val="007B4C7E"/>
    <w:rsid w:val="007B4D8B"/>
    <w:rsid w:val="007B4FB5"/>
    <w:rsid w:val="007B53F4"/>
    <w:rsid w:val="007B556D"/>
    <w:rsid w:val="007B640E"/>
    <w:rsid w:val="007B68FD"/>
    <w:rsid w:val="007B7052"/>
    <w:rsid w:val="007C1090"/>
    <w:rsid w:val="007C1391"/>
    <w:rsid w:val="007C1615"/>
    <w:rsid w:val="007C174B"/>
    <w:rsid w:val="007C2B94"/>
    <w:rsid w:val="007C30B1"/>
    <w:rsid w:val="007C31F3"/>
    <w:rsid w:val="007C339F"/>
    <w:rsid w:val="007C3584"/>
    <w:rsid w:val="007C365E"/>
    <w:rsid w:val="007C3756"/>
    <w:rsid w:val="007C3856"/>
    <w:rsid w:val="007C3AB1"/>
    <w:rsid w:val="007C4383"/>
    <w:rsid w:val="007C48CB"/>
    <w:rsid w:val="007C5188"/>
    <w:rsid w:val="007C52B2"/>
    <w:rsid w:val="007C5A60"/>
    <w:rsid w:val="007C6064"/>
    <w:rsid w:val="007C64FD"/>
    <w:rsid w:val="007C656D"/>
    <w:rsid w:val="007C6C6A"/>
    <w:rsid w:val="007C6DB9"/>
    <w:rsid w:val="007C6E5E"/>
    <w:rsid w:val="007C75BF"/>
    <w:rsid w:val="007C798C"/>
    <w:rsid w:val="007D03A1"/>
    <w:rsid w:val="007D05B9"/>
    <w:rsid w:val="007D05EF"/>
    <w:rsid w:val="007D09E2"/>
    <w:rsid w:val="007D0B96"/>
    <w:rsid w:val="007D0BB7"/>
    <w:rsid w:val="007D0F99"/>
    <w:rsid w:val="007D1026"/>
    <w:rsid w:val="007D176D"/>
    <w:rsid w:val="007D17B3"/>
    <w:rsid w:val="007D1922"/>
    <w:rsid w:val="007D1F82"/>
    <w:rsid w:val="007D2548"/>
    <w:rsid w:val="007D263F"/>
    <w:rsid w:val="007D37DB"/>
    <w:rsid w:val="007D4A6C"/>
    <w:rsid w:val="007D4E83"/>
    <w:rsid w:val="007D50AE"/>
    <w:rsid w:val="007D55C1"/>
    <w:rsid w:val="007D56A1"/>
    <w:rsid w:val="007D5BFC"/>
    <w:rsid w:val="007D5DBF"/>
    <w:rsid w:val="007D68E2"/>
    <w:rsid w:val="007D7452"/>
    <w:rsid w:val="007D75EA"/>
    <w:rsid w:val="007D7917"/>
    <w:rsid w:val="007D7A7D"/>
    <w:rsid w:val="007E09EA"/>
    <w:rsid w:val="007E11E6"/>
    <w:rsid w:val="007E1E98"/>
    <w:rsid w:val="007E2164"/>
    <w:rsid w:val="007E2DE4"/>
    <w:rsid w:val="007E2F89"/>
    <w:rsid w:val="007E33AC"/>
    <w:rsid w:val="007E3447"/>
    <w:rsid w:val="007E34E4"/>
    <w:rsid w:val="007E359E"/>
    <w:rsid w:val="007E3908"/>
    <w:rsid w:val="007E3C47"/>
    <w:rsid w:val="007E4B78"/>
    <w:rsid w:val="007E4C46"/>
    <w:rsid w:val="007E55BF"/>
    <w:rsid w:val="007E5652"/>
    <w:rsid w:val="007E5806"/>
    <w:rsid w:val="007E5B20"/>
    <w:rsid w:val="007E636D"/>
    <w:rsid w:val="007E66AD"/>
    <w:rsid w:val="007E6727"/>
    <w:rsid w:val="007E70C4"/>
    <w:rsid w:val="007E719F"/>
    <w:rsid w:val="007E74C0"/>
    <w:rsid w:val="007E75CF"/>
    <w:rsid w:val="007F0615"/>
    <w:rsid w:val="007F09F4"/>
    <w:rsid w:val="007F0BCA"/>
    <w:rsid w:val="007F0D70"/>
    <w:rsid w:val="007F0E23"/>
    <w:rsid w:val="007F1481"/>
    <w:rsid w:val="007F1625"/>
    <w:rsid w:val="007F17B5"/>
    <w:rsid w:val="007F1859"/>
    <w:rsid w:val="007F1895"/>
    <w:rsid w:val="007F20E9"/>
    <w:rsid w:val="007F3001"/>
    <w:rsid w:val="007F302D"/>
    <w:rsid w:val="007F38B6"/>
    <w:rsid w:val="007F3AF3"/>
    <w:rsid w:val="007F4842"/>
    <w:rsid w:val="007F4CA6"/>
    <w:rsid w:val="007F5945"/>
    <w:rsid w:val="007F5CBF"/>
    <w:rsid w:val="007F5D6F"/>
    <w:rsid w:val="007F64F1"/>
    <w:rsid w:val="007F72A4"/>
    <w:rsid w:val="007F7513"/>
    <w:rsid w:val="007F7B05"/>
    <w:rsid w:val="00800418"/>
    <w:rsid w:val="00800541"/>
    <w:rsid w:val="00800B4B"/>
    <w:rsid w:val="00801C93"/>
    <w:rsid w:val="00801E37"/>
    <w:rsid w:val="00802134"/>
    <w:rsid w:val="00802333"/>
    <w:rsid w:val="008027C9"/>
    <w:rsid w:val="00803494"/>
    <w:rsid w:val="00803943"/>
    <w:rsid w:val="00804194"/>
    <w:rsid w:val="008041D2"/>
    <w:rsid w:val="00804695"/>
    <w:rsid w:val="00804814"/>
    <w:rsid w:val="00804C23"/>
    <w:rsid w:val="008052B0"/>
    <w:rsid w:val="00805544"/>
    <w:rsid w:val="0080557D"/>
    <w:rsid w:val="0080567E"/>
    <w:rsid w:val="00806115"/>
    <w:rsid w:val="00807BA5"/>
    <w:rsid w:val="00807C66"/>
    <w:rsid w:val="00807F14"/>
    <w:rsid w:val="00810026"/>
    <w:rsid w:val="00810134"/>
    <w:rsid w:val="008104F6"/>
    <w:rsid w:val="00810B42"/>
    <w:rsid w:val="00810C0C"/>
    <w:rsid w:val="00811464"/>
    <w:rsid w:val="008115C4"/>
    <w:rsid w:val="008117D4"/>
    <w:rsid w:val="00811801"/>
    <w:rsid w:val="008119B2"/>
    <w:rsid w:val="00811D07"/>
    <w:rsid w:val="0081242C"/>
    <w:rsid w:val="00812A70"/>
    <w:rsid w:val="00812CAB"/>
    <w:rsid w:val="00813CA1"/>
    <w:rsid w:val="0081407F"/>
    <w:rsid w:val="00814470"/>
    <w:rsid w:val="008148C1"/>
    <w:rsid w:val="008151B1"/>
    <w:rsid w:val="008162FF"/>
    <w:rsid w:val="00816A04"/>
    <w:rsid w:val="00816F93"/>
    <w:rsid w:val="0081775B"/>
    <w:rsid w:val="0082018B"/>
    <w:rsid w:val="008204C6"/>
    <w:rsid w:val="00820AF1"/>
    <w:rsid w:val="00821365"/>
    <w:rsid w:val="0082146B"/>
    <w:rsid w:val="00821D61"/>
    <w:rsid w:val="00821EB4"/>
    <w:rsid w:val="008225B6"/>
    <w:rsid w:val="00823D29"/>
    <w:rsid w:val="00823D47"/>
    <w:rsid w:val="008246EA"/>
    <w:rsid w:val="0082492E"/>
    <w:rsid w:val="00824E3D"/>
    <w:rsid w:val="00826287"/>
    <w:rsid w:val="00826FE7"/>
    <w:rsid w:val="0082752E"/>
    <w:rsid w:val="0082758A"/>
    <w:rsid w:val="00830582"/>
    <w:rsid w:val="00830D4B"/>
    <w:rsid w:val="00832173"/>
    <w:rsid w:val="008323CA"/>
    <w:rsid w:val="00832478"/>
    <w:rsid w:val="00832B62"/>
    <w:rsid w:val="00832C8C"/>
    <w:rsid w:val="008336A3"/>
    <w:rsid w:val="008336D6"/>
    <w:rsid w:val="0083524F"/>
    <w:rsid w:val="00835CAC"/>
    <w:rsid w:val="0083600F"/>
    <w:rsid w:val="008367F4"/>
    <w:rsid w:val="008370EB"/>
    <w:rsid w:val="0083746E"/>
    <w:rsid w:val="008408C8"/>
    <w:rsid w:val="00840A42"/>
    <w:rsid w:val="00840E05"/>
    <w:rsid w:val="00840F39"/>
    <w:rsid w:val="008412BF"/>
    <w:rsid w:val="00841560"/>
    <w:rsid w:val="0084163D"/>
    <w:rsid w:val="00841B5D"/>
    <w:rsid w:val="00842AFE"/>
    <w:rsid w:val="008441C7"/>
    <w:rsid w:val="00845E77"/>
    <w:rsid w:val="0084734F"/>
    <w:rsid w:val="00847616"/>
    <w:rsid w:val="00847969"/>
    <w:rsid w:val="00847FD2"/>
    <w:rsid w:val="00850101"/>
    <w:rsid w:val="0085054D"/>
    <w:rsid w:val="00850550"/>
    <w:rsid w:val="0085068F"/>
    <w:rsid w:val="008508BE"/>
    <w:rsid w:val="00850DB9"/>
    <w:rsid w:val="00850F19"/>
    <w:rsid w:val="00851C12"/>
    <w:rsid w:val="00851FDD"/>
    <w:rsid w:val="00852CBE"/>
    <w:rsid w:val="0085349E"/>
    <w:rsid w:val="00853520"/>
    <w:rsid w:val="00853DCC"/>
    <w:rsid w:val="00853F90"/>
    <w:rsid w:val="00854114"/>
    <w:rsid w:val="008544D2"/>
    <w:rsid w:val="0085451C"/>
    <w:rsid w:val="00854D0C"/>
    <w:rsid w:val="00854E58"/>
    <w:rsid w:val="00855049"/>
    <w:rsid w:val="0085543E"/>
    <w:rsid w:val="0085597A"/>
    <w:rsid w:val="00855F6F"/>
    <w:rsid w:val="008564A5"/>
    <w:rsid w:val="00856A4D"/>
    <w:rsid w:val="00857348"/>
    <w:rsid w:val="00857847"/>
    <w:rsid w:val="008579F5"/>
    <w:rsid w:val="00857E7C"/>
    <w:rsid w:val="00860510"/>
    <w:rsid w:val="00860CF6"/>
    <w:rsid w:val="00861672"/>
    <w:rsid w:val="00861887"/>
    <w:rsid w:val="00861BF9"/>
    <w:rsid w:val="00861D6E"/>
    <w:rsid w:val="00861DB5"/>
    <w:rsid w:val="008625D7"/>
    <w:rsid w:val="008626AC"/>
    <w:rsid w:val="00862E86"/>
    <w:rsid w:val="00862EFD"/>
    <w:rsid w:val="0086362B"/>
    <w:rsid w:val="00863A0F"/>
    <w:rsid w:val="00863F70"/>
    <w:rsid w:val="0086415D"/>
    <w:rsid w:val="00864531"/>
    <w:rsid w:val="00865447"/>
    <w:rsid w:val="0086576A"/>
    <w:rsid w:val="00865C48"/>
    <w:rsid w:val="00865D4B"/>
    <w:rsid w:val="00865F6A"/>
    <w:rsid w:val="00866020"/>
    <w:rsid w:val="0086602B"/>
    <w:rsid w:val="00866207"/>
    <w:rsid w:val="00866246"/>
    <w:rsid w:val="0086624F"/>
    <w:rsid w:val="0086722C"/>
    <w:rsid w:val="00867326"/>
    <w:rsid w:val="008704A9"/>
    <w:rsid w:val="00870BB0"/>
    <w:rsid w:val="00870E0E"/>
    <w:rsid w:val="00870E84"/>
    <w:rsid w:val="00871118"/>
    <w:rsid w:val="00871615"/>
    <w:rsid w:val="00871695"/>
    <w:rsid w:val="00871D5A"/>
    <w:rsid w:val="008728DA"/>
    <w:rsid w:val="008728F2"/>
    <w:rsid w:val="00872C0A"/>
    <w:rsid w:val="00872DAC"/>
    <w:rsid w:val="00872F2E"/>
    <w:rsid w:val="00873116"/>
    <w:rsid w:val="0087410A"/>
    <w:rsid w:val="00874563"/>
    <w:rsid w:val="00874868"/>
    <w:rsid w:val="00874A1B"/>
    <w:rsid w:val="00874D82"/>
    <w:rsid w:val="00875D2D"/>
    <w:rsid w:val="00876956"/>
    <w:rsid w:val="00880D12"/>
    <w:rsid w:val="008811F5"/>
    <w:rsid w:val="008813FC"/>
    <w:rsid w:val="0088193B"/>
    <w:rsid w:val="0088246A"/>
    <w:rsid w:val="00882E45"/>
    <w:rsid w:val="008832AF"/>
    <w:rsid w:val="00883551"/>
    <w:rsid w:val="0088435E"/>
    <w:rsid w:val="008845C6"/>
    <w:rsid w:val="008849F1"/>
    <w:rsid w:val="00884B99"/>
    <w:rsid w:val="00885682"/>
    <w:rsid w:val="008859BD"/>
    <w:rsid w:val="008863A7"/>
    <w:rsid w:val="0088749C"/>
    <w:rsid w:val="00887905"/>
    <w:rsid w:val="00887E57"/>
    <w:rsid w:val="0089057C"/>
    <w:rsid w:val="008906D1"/>
    <w:rsid w:val="008908A6"/>
    <w:rsid w:val="008909F4"/>
    <w:rsid w:val="00890AC3"/>
    <w:rsid w:val="00890CA5"/>
    <w:rsid w:val="0089105A"/>
    <w:rsid w:val="0089309F"/>
    <w:rsid w:val="00893733"/>
    <w:rsid w:val="00893F86"/>
    <w:rsid w:val="0089423A"/>
    <w:rsid w:val="00894792"/>
    <w:rsid w:val="00894FEB"/>
    <w:rsid w:val="00895536"/>
    <w:rsid w:val="00895EF3"/>
    <w:rsid w:val="00896448"/>
    <w:rsid w:val="0089647C"/>
    <w:rsid w:val="008965B3"/>
    <w:rsid w:val="00896970"/>
    <w:rsid w:val="008971F9"/>
    <w:rsid w:val="008A0AE1"/>
    <w:rsid w:val="008A0BD5"/>
    <w:rsid w:val="008A1105"/>
    <w:rsid w:val="008A15FB"/>
    <w:rsid w:val="008A1CF7"/>
    <w:rsid w:val="008A216E"/>
    <w:rsid w:val="008A2186"/>
    <w:rsid w:val="008A2D8E"/>
    <w:rsid w:val="008A3518"/>
    <w:rsid w:val="008A3689"/>
    <w:rsid w:val="008A3D48"/>
    <w:rsid w:val="008A52DC"/>
    <w:rsid w:val="008A53F2"/>
    <w:rsid w:val="008A552F"/>
    <w:rsid w:val="008A5AD8"/>
    <w:rsid w:val="008A5C26"/>
    <w:rsid w:val="008A6D17"/>
    <w:rsid w:val="008A70E6"/>
    <w:rsid w:val="008B19C2"/>
    <w:rsid w:val="008B19F8"/>
    <w:rsid w:val="008B22DB"/>
    <w:rsid w:val="008B29CD"/>
    <w:rsid w:val="008B2D87"/>
    <w:rsid w:val="008B3380"/>
    <w:rsid w:val="008B353A"/>
    <w:rsid w:val="008B3B0A"/>
    <w:rsid w:val="008B3B44"/>
    <w:rsid w:val="008B44CB"/>
    <w:rsid w:val="008B45E1"/>
    <w:rsid w:val="008B470F"/>
    <w:rsid w:val="008B4BD7"/>
    <w:rsid w:val="008B4C6C"/>
    <w:rsid w:val="008B4C90"/>
    <w:rsid w:val="008B4DE1"/>
    <w:rsid w:val="008B50B4"/>
    <w:rsid w:val="008B52D2"/>
    <w:rsid w:val="008B57B8"/>
    <w:rsid w:val="008B5810"/>
    <w:rsid w:val="008B618E"/>
    <w:rsid w:val="008B75A4"/>
    <w:rsid w:val="008B7C82"/>
    <w:rsid w:val="008B7F1D"/>
    <w:rsid w:val="008C043B"/>
    <w:rsid w:val="008C08B3"/>
    <w:rsid w:val="008C14C0"/>
    <w:rsid w:val="008C1578"/>
    <w:rsid w:val="008C1737"/>
    <w:rsid w:val="008C1DBD"/>
    <w:rsid w:val="008C2DE3"/>
    <w:rsid w:val="008C35AB"/>
    <w:rsid w:val="008C426D"/>
    <w:rsid w:val="008C42D5"/>
    <w:rsid w:val="008C4528"/>
    <w:rsid w:val="008C4576"/>
    <w:rsid w:val="008C4C5A"/>
    <w:rsid w:val="008C4C8D"/>
    <w:rsid w:val="008C554D"/>
    <w:rsid w:val="008C5C99"/>
    <w:rsid w:val="008C6021"/>
    <w:rsid w:val="008C645C"/>
    <w:rsid w:val="008C6C44"/>
    <w:rsid w:val="008C73B0"/>
    <w:rsid w:val="008C75B2"/>
    <w:rsid w:val="008C7604"/>
    <w:rsid w:val="008C77B5"/>
    <w:rsid w:val="008C7CC0"/>
    <w:rsid w:val="008C7FB1"/>
    <w:rsid w:val="008C7FB2"/>
    <w:rsid w:val="008D042D"/>
    <w:rsid w:val="008D0E9A"/>
    <w:rsid w:val="008D1118"/>
    <w:rsid w:val="008D17B9"/>
    <w:rsid w:val="008D238F"/>
    <w:rsid w:val="008D3111"/>
    <w:rsid w:val="008D3371"/>
    <w:rsid w:val="008D3405"/>
    <w:rsid w:val="008D37A0"/>
    <w:rsid w:val="008D3D94"/>
    <w:rsid w:val="008D3DFE"/>
    <w:rsid w:val="008D507F"/>
    <w:rsid w:val="008D511B"/>
    <w:rsid w:val="008D53DD"/>
    <w:rsid w:val="008D5E51"/>
    <w:rsid w:val="008D6058"/>
    <w:rsid w:val="008D6128"/>
    <w:rsid w:val="008D6ADC"/>
    <w:rsid w:val="008D6AF1"/>
    <w:rsid w:val="008D6C95"/>
    <w:rsid w:val="008D6F12"/>
    <w:rsid w:val="008D7644"/>
    <w:rsid w:val="008E05AC"/>
    <w:rsid w:val="008E0893"/>
    <w:rsid w:val="008E1135"/>
    <w:rsid w:val="008E1C10"/>
    <w:rsid w:val="008E1C13"/>
    <w:rsid w:val="008E2195"/>
    <w:rsid w:val="008E28FF"/>
    <w:rsid w:val="008E29FC"/>
    <w:rsid w:val="008E2A17"/>
    <w:rsid w:val="008E2C67"/>
    <w:rsid w:val="008E2FD7"/>
    <w:rsid w:val="008E368B"/>
    <w:rsid w:val="008E3E95"/>
    <w:rsid w:val="008E42D9"/>
    <w:rsid w:val="008E4998"/>
    <w:rsid w:val="008E5296"/>
    <w:rsid w:val="008E5719"/>
    <w:rsid w:val="008E5FBC"/>
    <w:rsid w:val="008E6155"/>
    <w:rsid w:val="008E66B3"/>
    <w:rsid w:val="008E6A4E"/>
    <w:rsid w:val="008E6B47"/>
    <w:rsid w:val="008E739E"/>
    <w:rsid w:val="008E7F79"/>
    <w:rsid w:val="008F00A4"/>
    <w:rsid w:val="008F036D"/>
    <w:rsid w:val="008F0607"/>
    <w:rsid w:val="008F07F2"/>
    <w:rsid w:val="008F0A31"/>
    <w:rsid w:val="008F10DF"/>
    <w:rsid w:val="008F1DFF"/>
    <w:rsid w:val="008F2290"/>
    <w:rsid w:val="008F391C"/>
    <w:rsid w:val="008F3A60"/>
    <w:rsid w:val="008F3E94"/>
    <w:rsid w:val="008F48AA"/>
    <w:rsid w:val="008F4FF9"/>
    <w:rsid w:val="008F5312"/>
    <w:rsid w:val="008F5BE0"/>
    <w:rsid w:val="008F6892"/>
    <w:rsid w:val="008F6FAE"/>
    <w:rsid w:val="008F707F"/>
    <w:rsid w:val="008F77E9"/>
    <w:rsid w:val="009003A3"/>
    <w:rsid w:val="0090089C"/>
    <w:rsid w:val="00901018"/>
    <w:rsid w:val="00901392"/>
    <w:rsid w:val="00902272"/>
    <w:rsid w:val="009025D5"/>
    <w:rsid w:val="00902638"/>
    <w:rsid w:val="00902FC4"/>
    <w:rsid w:val="00903040"/>
    <w:rsid w:val="009036D6"/>
    <w:rsid w:val="00903A6B"/>
    <w:rsid w:val="00904230"/>
    <w:rsid w:val="009044CD"/>
    <w:rsid w:val="009044D3"/>
    <w:rsid w:val="009046D9"/>
    <w:rsid w:val="0090470B"/>
    <w:rsid w:val="00904877"/>
    <w:rsid w:val="009048B8"/>
    <w:rsid w:val="009057FD"/>
    <w:rsid w:val="00905BFC"/>
    <w:rsid w:val="00906063"/>
    <w:rsid w:val="0090766D"/>
    <w:rsid w:val="00907B24"/>
    <w:rsid w:val="009107FD"/>
    <w:rsid w:val="00911874"/>
    <w:rsid w:val="00912F53"/>
    <w:rsid w:val="009142E0"/>
    <w:rsid w:val="00914D16"/>
    <w:rsid w:val="0091586F"/>
    <w:rsid w:val="0091596A"/>
    <w:rsid w:val="00916AF4"/>
    <w:rsid w:val="00917035"/>
    <w:rsid w:val="00917D79"/>
    <w:rsid w:val="00917E3B"/>
    <w:rsid w:val="0092164F"/>
    <w:rsid w:val="00921BE1"/>
    <w:rsid w:val="0092267C"/>
    <w:rsid w:val="00922853"/>
    <w:rsid w:val="009231FA"/>
    <w:rsid w:val="009240F7"/>
    <w:rsid w:val="00924340"/>
    <w:rsid w:val="00924925"/>
    <w:rsid w:val="00925BC7"/>
    <w:rsid w:val="00926088"/>
    <w:rsid w:val="009263FD"/>
    <w:rsid w:val="00926632"/>
    <w:rsid w:val="009270CD"/>
    <w:rsid w:val="0092732A"/>
    <w:rsid w:val="009300A3"/>
    <w:rsid w:val="0093072E"/>
    <w:rsid w:val="0093082B"/>
    <w:rsid w:val="009308F1"/>
    <w:rsid w:val="00930DDD"/>
    <w:rsid w:val="009311D7"/>
    <w:rsid w:val="009316FB"/>
    <w:rsid w:val="00931AB9"/>
    <w:rsid w:val="0093253F"/>
    <w:rsid w:val="00932CCE"/>
    <w:rsid w:val="00932DDB"/>
    <w:rsid w:val="009339CF"/>
    <w:rsid w:val="0093413F"/>
    <w:rsid w:val="0093454D"/>
    <w:rsid w:val="00934821"/>
    <w:rsid w:val="00934874"/>
    <w:rsid w:val="00934C51"/>
    <w:rsid w:val="00934D06"/>
    <w:rsid w:val="00934E1D"/>
    <w:rsid w:val="00936282"/>
    <w:rsid w:val="00936709"/>
    <w:rsid w:val="0093670A"/>
    <w:rsid w:val="00936E72"/>
    <w:rsid w:val="00936F58"/>
    <w:rsid w:val="0093796A"/>
    <w:rsid w:val="00937B01"/>
    <w:rsid w:val="0094019E"/>
    <w:rsid w:val="009403B1"/>
    <w:rsid w:val="009405A7"/>
    <w:rsid w:val="00940C0A"/>
    <w:rsid w:val="00940DEB"/>
    <w:rsid w:val="009411BB"/>
    <w:rsid w:val="009413E4"/>
    <w:rsid w:val="0094145A"/>
    <w:rsid w:val="0094146E"/>
    <w:rsid w:val="009417C9"/>
    <w:rsid w:val="00941931"/>
    <w:rsid w:val="00942321"/>
    <w:rsid w:val="00943130"/>
    <w:rsid w:val="00943576"/>
    <w:rsid w:val="009441E8"/>
    <w:rsid w:val="0094448B"/>
    <w:rsid w:val="00944494"/>
    <w:rsid w:val="00944625"/>
    <w:rsid w:val="00944843"/>
    <w:rsid w:val="00944B5A"/>
    <w:rsid w:val="009457C6"/>
    <w:rsid w:val="009459AA"/>
    <w:rsid w:val="00945F5B"/>
    <w:rsid w:val="0094652A"/>
    <w:rsid w:val="00946FDD"/>
    <w:rsid w:val="0094730A"/>
    <w:rsid w:val="009478F3"/>
    <w:rsid w:val="00947C51"/>
    <w:rsid w:val="009500E0"/>
    <w:rsid w:val="0095015A"/>
    <w:rsid w:val="009505FF"/>
    <w:rsid w:val="009507B1"/>
    <w:rsid w:val="00950AF8"/>
    <w:rsid w:val="00950B9B"/>
    <w:rsid w:val="009516DA"/>
    <w:rsid w:val="00951879"/>
    <w:rsid w:val="00952326"/>
    <w:rsid w:val="0095239C"/>
    <w:rsid w:val="00952851"/>
    <w:rsid w:val="0095372D"/>
    <w:rsid w:val="0095385F"/>
    <w:rsid w:val="009549BD"/>
    <w:rsid w:val="00954FE0"/>
    <w:rsid w:val="00955520"/>
    <w:rsid w:val="009555DA"/>
    <w:rsid w:val="00956087"/>
    <w:rsid w:val="009560EB"/>
    <w:rsid w:val="009564DC"/>
    <w:rsid w:val="009565CD"/>
    <w:rsid w:val="009569B5"/>
    <w:rsid w:val="00956FA8"/>
    <w:rsid w:val="009571BE"/>
    <w:rsid w:val="009575BE"/>
    <w:rsid w:val="0096004D"/>
    <w:rsid w:val="00960215"/>
    <w:rsid w:val="00960319"/>
    <w:rsid w:val="009608C3"/>
    <w:rsid w:val="00960A2F"/>
    <w:rsid w:val="0096140D"/>
    <w:rsid w:val="009615E5"/>
    <w:rsid w:val="00961799"/>
    <w:rsid w:val="00961FA0"/>
    <w:rsid w:val="009624BF"/>
    <w:rsid w:val="00962A9A"/>
    <w:rsid w:val="00962FE3"/>
    <w:rsid w:val="00963204"/>
    <w:rsid w:val="0096381E"/>
    <w:rsid w:val="00964192"/>
    <w:rsid w:val="009641B0"/>
    <w:rsid w:val="009648EE"/>
    <w:rsid w:val="00964C4B"/>
    <w:rsid w:val="00964CA9"/>
    <w:rsid w:val="00964EEB"/>
    <w:rsid w:val="00965130"/>
    <w:rsid w:val="00965278"/>
    <w:rsid w:val="00966D08"/>
    <w:rsid w:val="00966E59"/>
    <w:rsid w:val="00967D5B"/>
    <w:rsid w:val="00967E7D"/>
    <w:rsid w:val="0097019E"/>
    <w:rsid w:val="00970C22"/>
    <w:rsid w:val="00970DA0"/>
    <w:rsid w:val="00970F41"/>
    <w:rsid w:val="0097100A"/>
    <w:rsid w:val="00971A2A"/>
    <w:rsid w:val="009726F4"/>
    <w:rsid w:val="00972837"/>
    <w:rsid w:val="00972B63"/>
    <w:rsid w:val="00972CC6"/>
    <w:rsid w:val="00973036"/>
    <w:rsid w:val="00973425"/>
    <w:rsid w:val="00973BE1"/>
    <w:rsid w:val="00973FDD"/>
    <w:rsid w:val="00974043"/>
    <w:rsid w:val="009747FA"/>
    <w:rsid w:val="00975007"/>
    <w:rsid w:val="009759A0"/>
    <w:rsid w:val="009770E8"/>
    <w:rsid w:val="009770F5"/>
    <w:rsid w:val="00977A86"/>
    <w:rsid w:val="00977FAF"/>
    <w:rsid w:val="00980602"/>
    <w:rsid w:val="009806F8"/>
    <w:rsid w:val="00980F96"/>
    <w:rsid w:val="00981291"/>
    <w:rsid w:val="00981B95"/>
    <w:rsid w:val="00982096"/>
    <w:rsid w:val="009822FD"/>
    <w:rsid w:val="00982E02"/>
    <w:rsid w:val="0098328C"/>
    <w:rsid w:val="00983755"/>
    <w:rsid w:val="0098409F"/>
    <w:rsid w:val="00984598"/>
    <w:rsid w:val="00984609"/>
    <w:rsid w:val="00984713"/>
    <w:rsid w:val="009847F9"/>
    <w:rsid w:val="00984A9E"/>
    <w:rsid w:val="00984BC7"/>
    <w:rsid w:val="00986E8C"/>
    <w:rsid w:val="00987455"/>
    <w:rsid w:val="00990071"/>
    <w:rsid w:val="00990719"/>
    <w:rsid w:val="009908DC"/>
    <w:rsid w:val="00990CDD"/>
    <w:rsid w:val="00990F3E"/>
    <w:rsid w:val="00991206"/>
    <w:rsid w:val="00991587"/>
    <w:rsid w:val="009917F0"/>
    <w:rsid w:val="009918AA"/>
    <w:rsid w:val="00992E45"/>
    <w:rsid w:val="00992EDB"/>
    <w:rsid w:val="00993E35"/>
    <w:rsid w:val="009941E4"/>
    <w:rsid w:val="009949D3"/>
    <w:rsid w:val="00994F9B"/>
    <w:rsid w:val="009950D5"/>
    <w:rsid w:val="00995DA9"/>
    <w:rsid w:val="009964A9"/>
    <w:rsid w:val="00996F39"/>
    <w:rsid w:val="00997150"/>
    <w:rsid w:val="009975FB"/>
    <w:rsid w:val="009976B8"/>
    <w:rsid w:val="009979CD"/>
    <w:rsid w:val="009A10F8"/>
    <w:rsid w:val="009A147B"/>
    <w:rsid w:val="009A15C8"/>
    <w:rsid w:val="009A19DE"/>
    <w:rsid w:val="009A19E6"/>
    <w:rsid w:val="009A1AC3"/>
    <w:rsid w:val="009A1F69"/>
    <w:rsid w:val="009A1F85"/>
    <w:rsid w:val="009A20B5"/>
    <w:rsid w:val="009A24D3"/>
    <w:rsid w:val="009A2EAA"/>
    <w:rsid w:val="009A34C7"/>
    <w:rsid w:val="009A3995"/>
    <w:rsid w:val="009A3A97"/>
    <w:rsid w:val="009A3F4E"/>
    <w:rsid w:val="009A5337"/>
    <w:rsid w:val="009A57F7"/>
    <w:rsid w:val="009A5C46"/>
    <w:rsid w:val="009A6BAF"/>
    <w:rsid w:val="009A719A"/>
    <w:rsid w:val="009A7D95"/>
    <w:rsid w:val="009A7F52"/>
    <w:rsid w:val="009B063A"/>
    <w:rsid w:val="009B0AB5"/>
    <w:rsid w:val="009B1386"/>
    <w:rsid w:val="009B2488"/>
    <w:rsid w:val="009B24D3"/>
    <w:rsid w:val="009B261A"/>
    <w:rsid w:val="009B26B7"/>
    <w:rsid w:val="009B2BDE"/>
    <w:rsid w:val="009B33EB"/>
    <w:rsid w:val="009B3AE7"/>
    <w:rsid w:val="009B44E7"/>
    <w:rsid w:val="009B4540"/>
    <w:rsid w:val="009B4584"/>
    <w:rsid w:val="009B4E13"/>
    <w:rsid w:val="009B5A22"/>
    <w:rsid w:val="009B5C19"/>
    <w:rsid w:val="009B60E3"/>
    <w:rsid w:val="009B6364"/>
    <w:rsid w:val="009B6376"/>
    <w:rsid w:val="009B6821"/>
    <w:rsid w:val="009B6889"/>
    <w:rsid w:val="009B69FA"/>
    <w:rsid w:val="009B70E7"/>
    <w:rsid w:val="009B7246"/>
    <w:rsid w:val="009C0BA2"/>
    <w:rsid w:val="009C11B4"/>
    <w:rsid w:val="009C23AA"/>
    <w:rsid w:val="009C243E"/>
    <w:rsid w:val="009C248A"/>
    <w:rsid w:val="009C2A6D"/>
    <w:rsid w:val="009C2E19"/>
    <w:rsid w:val="009C2F57"/>
    <w:rsid w:val="009C3230"/>
    <w:rsid w:val="009C3450"/>
    <w:rsid w:val="009C35C9"/>
    <w:rsid w:val="009C388B"/>
    <w:rsid w:val="009C3C95"/>
    <w:rsid w:val="009C4859"/>
    <w:rsid w:val="009C4954"/>
    <w:rsid w:val="009C630F"/>
    <w:rsid w:val="009C6407"/>
    <w:rsid w:val="009C6792"/>
    <w:rsid w:val="009C6EA3"/>
    <w:rsid w:val="009C6F9A"/>
    <w:rsid w:val="009C7ABA"/>
    <w:rsid w:val="009C7B84"/>
    <w:rsid w:val="009C7BC9"/>
    <w:rsid w:val="009D03C4"/>
    <w:rsid w:val="009D0409"/>
    <w:rsid w:val="009D0923"/>
    <w:rsid w:val="009D09FE"/>
    <w:rsid w:val="009D13A8"/>
    <w:rsid w:val="009D16AF"/>
    <w:rsid w:val="009D1A46"/>
    <w:rsid w:val="009D1EDB"/>
    <w:rsid w:val="009D2DB7"/>
    <w:rsid w:val="009D315E"/>
    <w:rsid w:val="009D3543"/>
    <w:rsid w:val="009D4068"/>
    <w:rsid w:val="009D4348"/>
    <w:rsid w:val="009D4A8E"/>
    <w:rsid w:val="009D4C3C"/>
    <w:rsid w:val="009D5024"/>
    <w:rsid w:val="009D50B5"/>
    <w:rsid w:val="009D5B75"/>
    <w:rsid w:val="009D62DD"/>
    <w:rsid w:val="009D6A5A"/>
    <w:rsid w:val="009D76C8"/>
    <w:rsid w:val="009D7D45"/>
    <w:rsid w:val="009E0710"/>
    <w:rsid w:val="009E0C6C"/>
    <w:rsid w:val="009E11D5"/>
    <w:rsid w:val="009E1222"/>
    <w:rsid w:val="009E12EB"/>
    <w:rsid w:val="009E13B7"/>
    <w:rsid w:val="009E1794"/>
    <w:rsid w:val="009E2F82"/>
    <w:rsid w:val="009E37FB"/>
    <w:rsid w:val="009E5489"/>
    <w:rsid w:val="009E6072"/>
    <w:rsid w:val="009E63DD"/>
    <w:rsid w:val="009E67AB"/>
    <w:rsid w:val="009E7838"/>
    <w:rsid w:val="009F0231"/>
    <w:rsid w:val="009F05E5"/>
    <w:rsid w:val="009F081C"/>
    <w:rsid w:val="009F0C21"/>
    <w:rsid w:val="009F0EA7"/>
    <w:rsid w:val="009F1391"/>
    <w:rsid w:val="009F1E5F"/>
    <w:rsid w:val="009F2864"/>
    <w:rsid w:val="009F2D2F"/>
    <w:rsid w:val="009F2D55"/>
    <w:rsid w:val="009F2F12"/>
    <w:rsid w:val="009F3352"/>
    <w:rsid w:val="009F3FBC"/>
    <w:rsid w:val="009F467C"/>
    <w:rsid w:val="009F5152"/>
    <w:rsid w:val="009F5A98"/>
    <w:rsid w:val="009F5B4E"/>
    <w:rsid w:val="009F5D03"/>
    <w:rsid w:val="009F5F66"/>
    <w:rsid w:val="009F65E6"/>
    <w:rsid w:val="009F68B9"/>
    <w:rsid w:val="009F6C00"/>
    <w:rsid w:val="009F6F3B"/>
    <w:rsid w:val="009F72C4"/>
    <w:rsid w:val="009F7C7F"/>
    <w:rsid w:val="00A0026E"/>
    <w:rsid w:val="00A003A0"/>
    <w:rsid w:val="00A00CC4"/>
    <w:rsid w:val="00A01019"/>
    <w:rsid w:val="00A0105B"/>
    <w:rsid w:val="00A01115"/>
    <w:rsid w:val="00A015EA"/>
    <w:rsid w:val="00A01CA5"/>
    <w:rsid w:val="00A020FD"/>
    <w:rsid w:val="00A0239D"/>
    <w:rsid w:val="00A02539"/>
    <w:rsid w:val="00A02653"/>
    <w:rsid w:val="00A02B67"/>
    <w:rsid w:val="00A036BC"/>
    <w:rsid w:val="00A03A8A"/>
    <w:rsid w:val="00A03F09"/>
    <w:rsid w:val="00A04653"/>
    <w:rsid w:val="00A04EB3"/>
    <w:rsid w:val="00A04EF1"/>
    <w:rsid w:val="00A05188"/>
    <w:rsid w:val="00A0540E"/>
    <w:rsid w:val="00A058DC"/>
    <w:rsid w:val="00A05A55"/>
    <w:rsid w:val="00A05DBC"/>
    <w:rsid w:val="00A05DF7"/>
    <w:rsid w:val="00A05EE3"/>
    <w:rsid w:val="00A05FDC"/>
    <w:rsid w:val="00A06385"/>
    <w:rsid w:val="00A065B2"/>
    <w:rsid w:val="00A07F8D"/>
    <w:rsid w:val="00A102C6"/>
    <w:rsid w:val="00A106FD"/>
    <w:rsid w:val="00A114B2"/>
    <w:rsid w:val="00A11950"/>
    <w:rsid w:val="00A11CDD"/>
    <w:rsid w:val="00A11DDC"/>
    <w:rsid w:val="00A11F27"/>
    <w:rsid w:val="00A11FD3"/>
    <w:rsid w:val="00A12542"/>
    <w:rsid w:val="00A13029"/>
    <w:rsid w:val="00A13827"/>
    <w:rsid w:val="00A1388B"/>
    <w:rsid w:val="00A13CDD"/>
    <w:rsid w:val="00A13FDB"/>
    <w:rsid w:val="00A1463A"/>
    <w:rsid w:val="00A14C8E"/>
    <w:rsid w:val="00A14C98"/>
    <w:rsid w:val="00A14DF9"/>
    <w:rsid w:val="00A15207"/>
    <w:rsid w:val="00A153B7"/>
    <w:rsid w:val="00A15842"/>
    <w:rsid w:val="00A15939"/>
    <w:rsid w:val="00A16485"/>
    <w:rsid w:val="00A166B9"/>
    <w:rsid w:val="00A16E88"/>
    <w:rsid w:val="00A16FF6"/>
    <w:rsid w:val="00A174FB"/>
    <w:rsid w:val="00A17D62"/>
    <w:rsid w:val="00A206BA"/>
    <w:rsid w:val="00A20996"/>
    <w:rsid w:val="00A209F6"/>
    <w:rsid w:val="00A2220C"/>
    <w:rsid w:val="00A2372C"/>
    <w:rsid w:val="00A23C74"/>
    <w:rsid w:val="00A240CA"/>
    <w:rsid w:val="00A24633"/>
    <w:rsid w:val="00A24AD0"/>
    <w:rsid w:val="00A24DD4"/>
    <w:rsid w:val="00A25602"/>
    <w:rsid w:val="00A25B2C"/>
    <w:rsid w:val="00A26E1D"/>
    <w:rsid w:val="00A2701C"/>
    <w:rsid w:val="00A2702F"/>
    <w:rsid w:val="00A27330"/>
    <w:rsid w:val="00A275EA"/>
    <w:rsid w:val="00A27E23"/>
    <w:rsid w:val="00A27EDF"/>
    <w:rsid w:val="00A30CBA"/>
    <w:rsid w:val="00A30DF6"/>
    <w:rsid w:val="00A3141B"/>
    <w:rsid w:val="00A31D92"/>
    <w:rsid w:val="00A324E7"/>
    <w:rsid w:val="00A3265C"/>
    <w:rsid w:val="00A32B17"/>
    <w:rsid w:val="00A32C19"/>
    <w:rsid w:val="00A33ABE"/>
    <w:rsid w:val="00A33AE8"/>
    <w:rsid w:val="00A33E94"/>
    <w:rsid w:val="00A341D9"/>
    <w:rsid w:val="00A34303"/>
    <w:rsid w:val="00A34393"/>
    <w:rsid w:val="00A345B2"/>
    <w:rsid w:val="00A34A6B"/>
    <w:rsid w:val="00A34F1B"/>
    <w:rsid w:val="00A35077"/>
    <w:rsid w:val="00A35580"/>
    <w:rsid w:val="00A35B1E"/>
    <w:rsid w:val="00A36256"/>
    <w:rsid w:val="00A36779"/>
    <w:rsid w:val="00A36C5F"/>
    <w:rsid w:val="00A37164"/>
    <w:rsid w:val="00A378E8"/>
    <w:rsid w:val="00A37CE6"/>
    <w:rsid w:val="00A40070"/>
    <w:rsid w:val="00A4055E"/>
    <w:rsid w:val="00A40DA1"/>
    <w:rsid w:val="00A417BA"/>
    <w:rsid w:val="00A417D5"/>
    <w:rsid w:val="00A41AAD"/>
    <w:rsid w:val="00A41AD7"/>
    <w:rsid w:val="00A41FE4"/>
    <w:rsid w:val="00A42047"/>
    <w:rsid w:val="00A42304"/>
    <w:rsid w:val="00A42348"/>
    <w:rsid w:val="00A42B78"/>
    <w:rsid w:val="00A42CBD"/>
    <w:rsid w:val="00A42E48"/>
    <w:rsid w:val="00A4361F"/>
    <w:rsid w:val="00A43CC0"/>
    <w:rsid w:val="00A44515"/>
    <w:rsid w:val="00A44934"/>
    <w:rsid w:val="00A44BFF"/>
    <w:rsid w:val="00A44CA0"/>
    <w:rsid w:val="00A461F2"/>
    <w:rsid w:val="00A46202"/>
    <w:rsid w:val="00A4683D"/>
    <w:rsid w:val="00A46A5B"/>
    <w:rsid w:val="00A46FBF"/>
    <w:rsid w:val="00A47B0B"/>
    <w:rsid w:val="00A47FA6"/>
    <w:rsid w:val="00A502A3"/>
    <w:rsid w:val="00A5037D"/>
    <w:rsid w:val="00A503CE"/>
    <w:rsid w:val="00A50725"/>
    <w:rsid w:val="00A50FC3"/>
    <w:rsid w:val="00A51F6C"/>
    <w:rsid w:val="00A52681"/>
    <w:rsid w:val="00A52AE0"/>
    <w:rsid w:val="00A52BA4"/>
    <w:rsid w:val="00A52BA8"/>
    <w:rsid w:val="00A52F7E"/>
    <w:rsid w:val="00A535EA"/>
    <w:rsid w:val="00A53686"/>
    <w:rsid w:val="00A539E5"/>
    <w:rsid w:val="00A546F1"/>
    <w:rsid w:val="00A54789"/>
    <w:rsid w:val="00A549E6"/>
    <w:rsid w:val="00A54AE6"/>
    <w:rsid w:val="00A54B66"/>
    <w:rsid w:val="00A54C6A"/>
    <w:rsid w:val="00A54F65"/>
    <w:rsid w:val="00A55D71"/>
    <w:rsid w:val="00A56C79"/>
    <w:rsid w:val="00A570D2"/>
    <w:rsid w:val="00A579F6"/>
    <w:rsid w:val="00A57E66"/>
    <w:rsid w:val="00A60988"/>
    <w:rsid w:val="00A61735"/>
    <w:rsid w:val="00A62005"/>
    <w:rsid w:val="00A62495"/>
    <w:rsid w:val="00A62E92"/>
    <w:rsid w:val="00A62EA6"/>
    <w:rsid w:val="00A62FBA"/>
    <w:rsid w:val="00A6341A"/>
    <w:rsid w:val="00A634A1"/>
    <w:rsid w:val="00A64892"/>
    <w:rsid w:val="00A64BCC"/>
    <w:rsid w:val="00A64F54"/>
    <w:rsid w:val="00A6544D"/>
    <w:rsid w:val="00A655B5"/>
    <w:rsid w:val="00A657BB"/>
    <w:rsid w:val="00A65BF9"/>
    <w:rsid w:val="00A66083"/>
    <w:rsid w:val="00A664B0"/>
    <w:rsid w:val="00A668C4"/>
    <w:rsid w:val="00A66921"/>
    <w:rsid w:val="00A66D65"/>
    <w:rsid w:val="00A66DBF"/>
    <w:rsid w:val="00A6773A"/>
    <w:rsid w:val="00A7041A"/>
    <w:rsid w:val="00A70510"/>
    <w:rsid w:val="00A711F2"/>
    <w:rsid w:val="00A71AF2"/>
    <w:rsid w:val="00A71FF6"/>
    <w:rsid w:val="00A72CB0"/>
    <w:rsid w:val="00A72E2F"/>
    <w:rsid w:val="00A73BBA"/>
    <w:rsid w:val="00A73E3F"/>
    <w:rsid w:val="00A74224"/>
    <w:rsid w:val="00A74E63"/>
    <w:rsid w:val="00A76225"/>
    <w:rsid w:val="00A76389"/>
    <w:rsid w:val="00A76681"/>
    <w:rsid w:val="00A76886"/>
    <w:rsid w:val="00A7692A"/>
    <w:rsid w:val="00A76DD1"/>
    <w:rsid w:val="00A7728A"/>
    <w:rsid w:val="00A77319"/>
    <w:rsid w:val="00A7760E"/>
    <w:rsid w:val="00A7770A"/>
    <w:rsid w:val="00A80556"/>
    <w:rsid w:val="00A80A11"/>
    <w:rsid w:val="00A80A4F"/>
    <w:rsid w:val="00A8158E"/>
    <w:rsid w:val="00A815B2"/>
    <w:rsid w:val="00A81B21"/>
    <w:rsid w:val="00A81F2C"/>
    <w:rsid w:val="00A825A6"/>
    <w:rsid w:val="00A8261F"/>
    <w:rsid w:val="00A82B6F"/>
    <w:rsid w:val="00A83242"/>
    <w:rsid w:val="00A83A22"/>
    <w:rsid w:val="00A83C59"/>
    <w:rsid w:val="00A83C6F"/>
    <w:rsid w:val="00A83EC4"/>
    <w:rsid w:val="00A84A3F"/>
    <w:rsid w:val="00A84B29"/>
    <w:rsid w:val="00A84D65"/>
    <w:rsid w:val="00A85B45"/>
    <w:rsid w:val="00A85F0D"/>
    <w:rsid w:val="00A863DE"/>
    <w:rsid w:val="00A87576"/>
    <w:rsid w:val="00A900EB"/>
    <w:rsid w:val="00A90351"/>
    <w:rsid w:val="00A90B61"/>
    <w:rsid w:val="00A90BDC"/>
    <w:rsid w:val="00A9120A"/>
    <w:rsid w:val="00A91986"/>
    <w:rsid w:val="00A926DA"/>
    <w:rsid w:val="00A931E0"/>
    <w:rsid w:val="00A93314"/>
    <w:rsid w:val="00A933F0"/>
    <w:rsid w:val="00A93584"/>
    <w:rsid w:val="00A93645"/>
    <w:rsid w:val="00A93832"/>
    <w:rsid w:val="00A93990"/>
    <w:rsid w:val="00A93BF7"/>
    <w:rsid w:val="00A93C5F"/>
    <w:rsid w:val="00A93CCF"/>
    <w:rsid w:val="00A946AB"/>
    <w:rsid w:val="00A95519"/>
    <w:rsid w:val="00A95AD8"/>
    <w:rsid w:val="00A95B3D"/>
    <w:rsid w:val="00A95E73"/>
    <w:rsid w:val="00A95EEF"/>
    <w:rsid w:val="00A9609F"/>
    <w:rsid w:val="00A96F64"/>
    <w:rsid w:val="00A973C7"/>
    <w:rsid w:val="00A97411"/>
    <w:rsid w:val="00A97467"/>
    <w:rsid w:val="00A97557"/>
    <w:rsid w:val="00AA007C"/>
    <w:rsid w:val="00AA0767"/>
    <w:rsid w:val="00AA0F2E"/>
    <w:rsid w:val="00AA1717"/>
    <w:rsid w:val="00AA1A0C"/>
    <w:rsid w:val="00AA369C"/>
    <w:rsid w:val="00AA4AA7"/>
    <w:rsid w:val="00AA4C4D"/>
    <w:rsid w:val="00AA4C8A"/>
    <w:rsid w:val="00AA5845"/>
    <w:rsid w:val="00AA5D10"/>
    <w:rsid w:val="00AA5F19"/>
    <w:rsid w:val="00AA65B6"/>
    <w:rsid w:val="00AA67AC"/>
    <w:rsid w:val="00AA7239"/>
    <w:rsid w:val="00AA7CF3"/>
    <w:rsid w:val="00AB138B"/>
    <w:rsid w:val="00AB181C"/>
    <w:rsid w:val="00AB1D28"/>
    <w:rsid w:val="00AB2069"/>
    <w:rsid w:val="00AB21A1"/>
    <w:rsid w:val="00AB2226"/>
    <w:rsid w:val="00AB312D"/>
    <w:rsid w:val="00AB424A"/>
    <w:rsid w:val="00AB4279"/>
    <w:rsid w:val="00AB499C"/>
    <w:rsid w:val="00AB4CF1"/>
    <w:rsid w:val="00AB4D47"/>
    <w:rsid w:val="00AB50CB"/>
    <w:rsid w:val="00AB56F6"/>
    <w:rsid w:val="00AB5B66"/>
    <w:rsid w:val="00AB6C0C"/>
    <w:rsid w:val="00AB7116"/>
    <w:rsid w:val="00AB752C"/>
    <w:rsid w:val="00AB754B"/>
    <w:rsid w:val="00AB784B"/>
    <w:rsid w:val="00AB7EC6"/>
    <w:rsid w:val="00AC01AE"/>
    <w:rsid w:val="00AC1CFF"/>
    <w:rsid w:val="00AC3DFE"/>
    <w:rsid w:val="00AC4AE0"/>
    <w:rsid w:val="00AC4DE7"/>
    <w:rsid w:val="00AC5192"/>
    <w:rsid w:val="00AC5828"/>
    <w:rsid w:val="00AC6122"/>
    <w:rsid w:val="00AC6541"/>
    <w:rsid w:val="00AC6688"/>
    <w:rsid w:val="00AC66BC"/>
    <w:rsid w:val="00AC66F9"/>
    <w:rsid w:val="00AC7B7C"/>
    <w:rsid w:val="00AD00AB"/>
    <w:rsid w:val="00AD08FF"/>
    <w:rsid w:val="00AD144C"/>
    <w:rsid w:val="00AD27A3"/>
    <w:rsid w:val="00AD3095"/>
    <w:rsid w:val="00AD3F30"/>
    <w:rsid w:val="00AD5806"/>
    <w:rsid w:val="00AD5841"/>
    <w:rsid w:val="00AD58CC"/>
    <w:rsid w:val="00AD669D"/>
    <w:rsid w:val="00AD6B9F"/>
    <w:rsid w:val="00AD6FF1"/>
    <w:rsid w:val="00AD7480"/>
    <w:rsid w:val="00AD77EB"/>
    <w:rsid w:val="00AD782C"/>
    <w:rsid w:val="00AD7B5E"/>
    <w:rsid w:val="00AD7F1B"/>
    <w:rsid w:val="00AE0250"/>
    <w:rsid w:val="00AE05CE"/>
    <w:rsid w:val="00AE0DCB"/>
    <w:rsid w:val="00AE1A3D"/>
    <w:rsid w:val="00AE1B3C"/>
    <w:rsid w:val="00AE1BD4"/>
    <w:rsid w:val="00AE1C73"/>
    <w:rsid w:val="00AE1E99"/>
    <w:rsid w:val="00AE2373"/>
    <w:rsid w:val="00AE24E7"/>
    <w:rsid w:val="00AE2911"/>
    <w:rsid w:val="00AE3E3C"/>
    <w:rsid w:val="00AE44B3"/>
    <w:rsid w:val="00AE487B"/>
    <w:rsid w:val="00AE490A"/>
    <w:rsid w:val="00AE49D7"/>
    <w:rsid w:val="00AE4E52"/>
    <w:rsid w:val="00AE5309"/>
    <w:rsid w:val="00AE56F1"/>
    <w:rsid w:val="00AE58D6"/>
    <w:rsid w:val="00AE592E"/>
    <w:rsid w:val="00AE6E79"/>
    <w:rsid w:val="00AE70F3"/>
    <w:rsid w:val="00AE76AC"/>
    <w:rsid w:val="00AE7888"/>
    <w:rsid w:val="00AE7CB5"/>
    <w:rsid w:val="00AE7F8C"/>
    <w:rsid w:val="00AF0516"/>
    <w:rsid w:val="00AF073F"/>
    <w:rsid w:val="00AF121D"/>
    <w:rsid w:val="00AF15D5"/>
    <w:rsid w:val="00AF16D8"/>
    <w:rsid w:val="00AF193D"/>
    <w:rsid w:val="00AF198D"/>
    <w:rsid w:val="00AF209F"/>
    <w:rsid w:val="00AF2188"/>
    <w:rsid w:val="00AF2A9F"/>
    <w:rsid w:val="00AF2B74"/>
    <w:rsid w:val="00AF30E9"/>
    <w:rsid w:val="00AF3415"/>
    <w:rsid w:val="00AF3859"/>
    <w:rsid w:val="00AF3D32"/>
    <w:rsid w:val="00AF3E87"/>
    <w:rsid w:val="00AF4365"/>
    <w:rsid w:val="00AF4C14"/>
    <w:rsid w:val="00AF4D27"/>
    <w:rsid w:val="00AF4D9C"/>
    <w:rsid w:val="00AF4EDE"/>
    <w:rsid w:val="00AF68D0"/>
    <w:rsid w:val="00AF6BA1"/>
    <w:rsid w:val="00AF6C85"/>
    <w:rsid w:val="00AF6F4F"/>
    <w:rsid w:val="00AF73BE"/>
    <w:rsid w:val="00AF7E8B"/>
    <w:rsid w:val="00B00853"/>
    <w:rsid w:val="00B00B99"/>
    <w:rsid w:val="00B00EC5"/>
    <w:rsid w:val="00B0172B"/>
    <w:rsid w:val="00B01813"/>
    <w:rsid w:val="00B023BC"/>
    <w:rsid w:val="00B02F2B"/>
    <w:rsid w:val="00B0355A"/>
    <w:rsid w:val="00B039F8"/>
    <w:rsid w:val="00B0420F"/>
    <w:rsid w:val="00B04587"/>
    <w:rsid w:val="00B048CB"/>
    <w:rsid w:val="00B0616A"/>
    <w:rsid w:val="00B06340"/>
    <w:rsid w:val="00B06F9A"/>
    <w:rsid w:val="00B072F8"/>
    <w:rsid w:val="00B07A5D"/>
    <w:rsid w:val="00B106AB"/>
    <w:rsid w:val="00B107F2"/>
    <w:rsid w:val="00B10871"/>
    <w:rsid w:val="00B10BEE"/>
    <w:rsid w:val="00B11196"/>
    <w:rsid w:val="00B116FF"/>
    <w:rsid w:val="00B11A5D"/>
    <w:rsid w:val="00B11D89"/>
    <w:rsid w:val="00B12B08"/>
    <w:rsid w:val="00B12DD0"/>
    <w:rsid w:val="00B13720"/>
    <w:rsid w:val="00B13BC2"/>
    <w:rsid w:val="00B13F33"/>
    <w:rsid w:val="00B13FFE"/>
    <w:rsid w:val="00B162DC"/>
    <w:rsid w:val="00B167C3"/>
    <w:rsid w:val="00B16976"/>
    <w:rsid w:val="00B17F36"/>
    <w:rsid w:val="00B20673"/>
    <w:rsid w:val="00B2220E"/>
    <w:rsid w:val="00B22503"/>
    <w:rsid w:val="00B22D72"/>
    <w:rsid w:val="00B2394F"/>
    <w:rsid w:val="00B23BD2"/>
    <w:rsid w:val="00B23C47"/>
    <w:rsid w:val="00B245AA"/>
    <w:rsid w:val="00B2475E"/>
    <w:rsid w:val="00B2480C"/>
    <w:rsid w:val="00B24DE6"/>
    <w:rsid w:val="00B25567"/>
    <w:rsid w:val="00B262D5"/>
    <w:rsid w:val="00B27100"/>
    <w:rsid w:val="00B279F8"/>
    <w:rsid w:val="00B30FA9"/>
    <w:rsid w:val="00B31053"/>
    <w:rsid w:val="00B31379"/>
    <w:rsid w:val="00B31995"/>
    <w:rsid w:val="00B324F3"/>
    <w:rsid w:val="00B32798"/>
    <w:rsid w:val="00B32C16"/>
    <w:rsid w:val="00B3432F"/>
    <w:rsid w:val="00B348A6"/>
    <w:rsid w:val="00B3498A"/>
    <w:rsid w:val="00B34BAC"/>
    <w:rsid w:val="00B35007"/>
    <w:rsid w:val="00B35032"/>
    <w:rsid w:val="00B35434"/>
    <w:rsid w:val="00B3620C"/>
    <w:rsid w:val="00B36346"/>
    <w:rsid w:val="00B36388"/>
    <w:rsid w:val="00B36953"/>
    <w:rsid w:val="00B36C75"/>
    <w:rsid w:val="00B36DC0"/>
    <w:rsid w:val="00B37866"/>
    <w:rsid w:val="00B379E1"/>
    <w:rsid w:val="00B40A66"/>
    <w:rsid w:val="00B419B6"/>
    <w:rsid w:val="00B41AA0"/>
    <w:rsid w:val="00B41AF5"/>
    <w:rsid w:val="00B4438C"/>
    <w:rsid w:val="00B45469"/>
    <w:rsid w:val="00B45A7D"/>
    <w:rsid w:val="00B45D0B"/>
    <w:rsid w:val="00B4685A"/>
    <w:rsid w:val="00B468FF"/>
    <w:rsid w:val="00B46A85"/>
    <w:rsid w:val="00B47527"/>
    <w:rsid w:val="00B478C9"/>
    <w:rsid w:val="00B4792D"/>
    <w:rsid w:val="00B47E55"/>
    <w:rsid w:val="00B50115"/>
    <w:rsid w:val="00B501D7"/>
    <w:rsid w:val="00B506EA"/>
    <w:rsid w:val="00B50AB9"/>
    <w:rsid w:val="00B51049"/>
    <w:rsid w:val="00B51381"/>
    <w:rsid w:val="00B51811"/>
    <w:rsid w:val="00B52463"/>
    <w:rsid w:val="00B52500"/>
    <w:rsid w:val="00B5255C"/>
    <w:rsid w:val="00B5290F"/>
    <w:rsid w:val="00B52AB0"/>
    <w:rsid w:val="00B52E47"/>
    <w:rsid w:val="00B52FE9"/>
    <w:rsid w:val="00B532D1"/>
    <w:rsid w:val="00B538DF"/>
    <w:rsid w:val="00B53C26"/>
    <w:rsid w:val="00B548BB"/>
    <w:rsid w:val="00B55ADF"/>
    <w:rsid w:val="00B5627D"/>
    <w:rsid w:val="00B5631A"/>
    <w:rsid w:val="00B57412"/>
    <w:rsid w:val="00B575E1"/>
    <w:rsid w:val="00B57AA0"/>
    <w:rsid w:val="00B57BF7"/>
    <w:rsid w:val="00B57F16"/>
    <w:rsid w:val="00B60A04"/>
    <w:rsid w:val="00B60C4B"/>
    <w:rsid w:val="00B60CB9"/>
    <w:rsid w:val="00B628C3"/>
    <w:rsid w:val="00B62F6C"/>
    <w:rsid w:val="00B63600"/>
    <w:rsid w:val="00B63A54"/>
    <w:rsid w:val="00B63B74"/>
    <w:rsid w:val="00B63DFC"/>
    <w:rsid w:val="00B63E82"/>
    <w:rsid w:val="00B64014"/>
    <w:rsid w:val="00B6402B"/>
    <w:rsid w:val="00B640A0"/>
    <w:rsid w:val="00B640B3"/>
    <w:rsid w:val="00B64351"/>
    <w:rsid w:val="00B6436E"/>
    <w:rsid w:val="00B6459B"/>
    <w:rsid w:val="00B648CA"/>
    <w:rsid w:val="00B64C89"/>
    <w:rsid w:val="00B650E5"/>
    <w:rsid w:val="00B65542"/>
    <w:rsid w:val="00B65D91"/>
    <w:rsid w:val="00B662FF"/>
    <w:rsid w:val="00B663F2"/>
    <w:rsid w:val="00B6649F"/>
    <w:rsid w:val="00B66AFC"/>
    <w:rsid w:val="00B6705B"/>
    <w:rsid w:val="00B67AE6"/>
    <w:rsid w:val="00B70572"/>
    <w:rsid w:val="00B70BAF"/>
    <w:rsid w:val="00B70C59"/>
    <w:rsid w:val="00B712A4"/>
    <w:rsid w:val="00B71B8B"/>
    <w:rsid w:val="00B72557"/>
    <w:rsid w:val="00B72AC3"/>
    <w:rsid w:val="00B72C4D"/>
    <w:rsid w:val="00B7345E"/>
    <w:rsid w:val="00B734D1"/>
    <w:rsid w:val="00B7366B"/>
    <w:rsid w:val="00B736F9"/>
    <w:rsid w:val="00B73807"/>
    <w:rsid w:val="00B73AEE"/>
    <w:rsid w:val="00B73D65"/>
    <w:rsid w:val="00B7491B"/>
    <w:rsid w:val="00B7509E"/>
    <w:rsid w:val="00B75175"/>
    <w:rsid w:val="00B751AF"/>
    <w:rsid w:val="00B75207"/>
    <w:rsid w:val="00B752BD"/>
    <w:rsid w:val="00B753C4"/>
    <w:rsid w:val="00B756B6"/>
    <w:rsid w:val="00B7590C"/>
    <w:rsid w:val="00B75BE3"/>
    <w:rsid w:val="00B75DF8"/>
    <w:rsid w:val="00B760F4"/>
    <w:rsid w:val="00B76B2D"/>
    <w:rsid w:val="00B7711F"/>
    <w:rsid w:val="00B77280"/>
    <w:rsid w:val="00B77772"/>
    <w:rsid w:val="00B779ED"/>
    <w:rsid w:val="00B8099D"/>
    <w:rsid w:val="00B815C9"/>
    <w:rsid w:val="00B81781"/>
    <w:rsid w:val="00B82317"/>
    <w:rsid w:val="00B827E1"/>
    <w:rsid w:val="00B83801"/>
    <w:rsid w:val="00B838CD"/>
    <w:rsid w:val="00B845F6"/>
    <w:rsid w:val="00B84709"/>
    <w:rsid w:val="00B84830"/>
    <w:rsid w:val="00B85C79"/>
    <w:rsid w:val="00B85CFB"/>
    <w:rsid w:val="00B85EA6"/>
    <w:rsid w:val="00B863D7"/>
    <w:rsid w:val="00B86471"/>
    <w:rsid w:val="00B86628"/>
    <w:rsid w:val="00B86799"/>
    <w:rsid w:val="00B8689F"/>
    <w:rsid w:val="00B86FD0"/>
    <w:rsid w:val="00B875ED"/>
    <w:rsid w:val="00B9045B"/>
    <w:rsid w:val="00B904F2"/>
    <w:rsid w:val="00B911C2"/>
    <w:rsid w:val="00B923CB"/>
    <w:rsid w:val="00B9298B"/>
    <w:rsid w:val="00B931CE"/>
    <w:rsid w:val="00B934EE"/>
    <w:rsid w:val="00B93663"/>
    <w:rsid w:val="00B93940"/>
    <w:rsid w:val="00B94469"/>
    <w:rsid w:val="00B94968"/>
    <w:rsid w:val="00B94A14"/>
    <w:rsid w:val="00B94CDF"/>
    <w:rsid w:val="00B95246"/>
    <w:rsid w:val="00B95DE7"/>
    <w:rsid w:val="00B96933"/>
    <w:rsid w:val="00B97554"/>
    <w:rsid w:val="00BA0A0F"/>
    <w:rsid w:val="00BA21C5"/>
    <w:rsid w:val="00BA2EE0"/>
    <w:rsid w:val="00BA38E3"/>
    <w:rsid w:val="00BA482E"/>
    <w:rsid w:val="00BA569A"/>
    <w:rsid w:val="00BA59CC"/>
    <w:rsid w:val="00BA5B37"/>
    <w:rsid w:val="00BA5BA6"/>
    <w:rsid w:val="00BA67D4"/>
    <w:rsid w:val="00BA6C88"/>
    <w:rsid w:val="00BA6FF1"/>
    <w:rsid w:val="00BA7070"/>
    <w:rsid w:val="00BA72BC"/>
    <w:rsid w:val="00BA74C4"/>
    <w:rsid w:val="00BA77C7"/>
    <w:rsid w:val="00BB01D6"/>
    <w:rsid w:val="00BB157A"/>
    <w:rsid w:val="00BB24C1"/>
    <w:rsid w:val="00BB28E3"/>
    <w:rsid w:val="00BB3730"/>
    <w:rsid w:val="00BB43D7"/>
    <w:rsid w:val="00BB5132"/>
    <w:rsid w:val="00BB55C7"/>
    <w:rsid w:val="00BB5842"/>
    <w:rsid w:val="00BB5CB3"/>
    <w:rsid w:val="00BB60F9"/>
    <w:rsid w:val="00BB65A2"/>
    <w:rsid w:val="00BB67BD"/>
    <w:rsid w:val="00BB6D95"/>
    <w:rsid w:val="00BB6F60"/>
    <w:rsid w:val="00BB72F2"/>
    <w:rsid w:val="00BB7382"/>
    <w:rsid w:val="00BB7772"/>
    <w:rsid w:val="00BB7A28"/>
    <w:rsid w:val="00BB7C86"/>
    <w:rsid w:val="00BC094A"/>
    <w:rsid w:val="00BC130A"/>
    <w:rsid w:val="00BC1AB6"/>
    <w:rsid w:val="00BC1F37"/>
    <w:rsid w:val="00BC29F3"/>
    <w:rsid w:val="00BC2B81"/>
    <w:rsid w:val="00BC2D76"/>
    <w:rsid w:val="00BC33E7"/>
    <w:rsid w:val="00BC44DD"/>
    <w:rsid w:val="00BC4AF9"/>
    <w:rsid w:val="00BC4C59"/>
    <w:rsid w:val="00BC512F"/>
    <w:rsid w:val="00BC548B"/>
    <w:rsid w:val="00BC54C2"/>
    <w:rsid w:val="00BC56E6"/>
    <w:rsid w:val="00BC615A"/>
    <w:rsid w:val="00BC6747"/>
    <w:rsid w:val="00BC7087"/>
    <w:rsid w:val="00BC7246"/>
    <w:rsid w:val="00BD19C7"/>
    <w:rsid w:val="00BD2359"/>
    <w:rsid w:val="00BD2611"/>
    <w:rsid w:val="00BD2C86"/>
    <w:rsid w:val="00BD3541"/>
    <w:rsid w:val="00BD38B9"/>
    <w:rsid w:val="00BD3FAE"/>
    <w:rsid w:val="00BD48B7"/>
    <w:rsid w:val="00BD5325"/>
    <w:rsid w:val="00BD544B"/>
    <w:rsid w:val="00BD5588"/>
    <w:rsid w:val="00BD616D"/>
    <w:rsid w:val="00BD6436"/>
    <w:rsid w:val="00BD6951"/>
    <w:rsid w:val="00BD6968"/>
    <w:rsid w:val="00BD7B9F"/>
    <w:rsid w:val="00BE080C"/>
    <w:rsid w:val="00BE1279"/>
    <w:rsid w:val="00BE228D"/>
    <w:rsid w:val="00BE230A"/>
    <w:rsid w:val="00BE2310"/>
    <w:rsid w:val="00BE24AA"/>
    <w:rsid w:val="00BE25F0"/>
    <w:rsid w:val="00BE3C2C"/>
    <w:rsid w:val="00BE3E38"/>
    <w:rsid w:val="00BE4076"/>
    <w:rsid w:val="00BE4226"/>
    <w:rsid w:val="00BE52A5"/>
    <w:rsid w:val="00BE53E5"/>
    <w:rsid w:val="00BE546E"/>
    <w:rsid w:val="00BE63A1"/>
    <w:rsid w:val="00BE69BC"/>
    <w:rsid w:val="00BE6A33"/>
    <w:rsid w:val="00BE6B6B"/>
    <w:rsid w:val="00BE6D46"/>
    <w:rsid w:val="00BE7111"/>
    <w:rsid w:val="00BF021D"/>
    <w:rsid w:val="00BF069A"/>
    <w:rsid w:val="00BF0A84"/>
    <w:rsid w:val="00BF1BF8"/>
    <w:rsid w:val="00BF1F5D"/>
    <w:rsid w:val="00BF2E54"/>
    <w:rsid w:val="00BF301D"/>
    <w:rsid w:val="00BF36F7"/>
    <w:rsid w:val="00BF3A4B"/>
    <w:rsid w:val="00BF3D4A"/>
    <w:rsid w:val="00BF4B38"/>
    <w:rsid w:val="00BF4BF9"/>
    <w:rsid w:val="00BF4E2A"/>
    <w:rsid w:val="00BF5B80"/>
    <w:rsid w:val="00BF5DB7"/>
    <w:rsid w:val="00BF62D5"/>
    <w:rsid w:val="00BF6336"/>
    <w:rsid w:val="00BF6F04"/>
    <w:rsid w:val="00BF7CBD"/>
    <w:rsid w:val="00BF7ECA"/>
    <w:rsid w:val="00C0017C"/>
    <w:rsid w:val="00C004FF"/>
    <w:rsid w:val="00C0050C"/>
    <w:rsid w:val="00C01AF4"/>
    <w:rsid w:val="00C01D90"/>
    <w:rsid w:val="00C02EA5"/>
    <w:rsid w:val="00C0397F"/>
    <w:rsid w:val="00C03BE8"/>
    <w:rsid w:val="00C03F22"/>
    <w:rsid w:val="00C03F87"/>
    <w:rsid w:val="00C0402F"/>
    <w:rsid w:val="00C04326"/>
    <w:rsid w:val="00C0493E"/>
    <w:rsid w:val="00C04B6B"/>
    <w:rsid w:val="00C05072"/>
    <w:rsid w:val="00C052EB"/>
    <w:rsid w:val="00C05599"/>
    <w:rsid w:val="00C05CB0"/>
    <w:rsid w:val="00C05CBC"/>
    <w:rsid w:val="00C0600A"/>
    <w:rsid w:val="00C063E4"/>
    <w:rsid w:val="00C0649A"/>
    <w:rsid w:val="00C064D9"/>
    <w:rsid w:val="00C071CF"/>
    <w:rsid w:val="00C07D57"/>
    <w:rsid w:val="00C07DD3"/>
    <w:rsid w:val="00C109E0"/>
    <w:rsid w:val="00C112A4"/>
    <w:rsid w:val="00C1136A"/>
    <w:rsid w:val="00C113B8"/>
    <w:rsid w:val="00C1202A"/>
    <w:rsid w:val="00C1231C"/>
    <w:rsid w:val="00C12B67"/>
    <w:rsid w:val="00C13F83"/>
    <w:rsid w:val="00C14306"/>
    <w:rsid w:val="00C155AC"/>
    <w:rsid w:val="00C15692"/>
    <w:rsid w:val="00C15AA5"/>
    <w:rsid w:val="00C16271"/>
    <w:rsid w:val="00C16C0A"/>
    <w:rsid w:val="00C170F5"/>
    <w:rsid w:val="00C1752A"/>
    <w:rsid w:val="00C2018C"/>
    <w:rsid w:val="00C202B9"/>
    <w:rsid w:val="00C202FB"/>
    <w:rsid w:val="00C21329"/>
    <w:rsid w:val="00C216CA"/>
    <w:rsid w:val="00C21978"/>
    <w:rsid w:val="00C22DEB"/>
    <w:rsid w:val="00C232AC"/>
    <w:rsid w:val="00C235E9"/>
    <w:rsid w:val="00C24AF1"/>
    <w:rsid w:val="00C25315"/>
    <w:rsid w:val="00C2572D"/>
    <w:rsid w:val="00C25B1A"/>
    <w:rsid w:val="00C26195"/>
    <w:rsid w:val="00C26466"/>
    <w:rsid w:val="00C26B79"/>
    <w:rsid w:val="00C27125"/>
    <w:rsid w:val="00C2742F"/>
    <w:rsid w:val="00C2775C"/>
    <w:rsid w:val="00C30C0C"/>
    <w:rsid w:val="00C30E61"/>
    <w:rsid w:val="00C31157"/>
    <w:rsid w:val="00C311F2"/>
    <w:rsid w:val="00C316EA"/>
    <w:rsid w:val="00C31AD8"/>
    <w:rsid w:val="00C31B53"/>
    <w:rsid w:val="00C32ED0"/>
    <w:rsid w:val="00C33151"/>
    <w:rsid w:val="00C3343A"/>
    <w:rsid w:val="00C3378A"/>
    <w:rsid w:val="00C33F3B"/>
    <w:rsid w:val="00C3445B"/>
    <w:rsid w:val="00C34D3F"/>
    <w:rsid w:val="00C35224"/>
    <w:rsid w:val="00C36734"/>
    <w:rsid w:val="00C369CD"/>
    <w:rsid w:val="00C36AE7"/>
    <w:rsid w:val="00C36BEB"/>
    <w:rsid w:val="00C36E40"/>
    <w:rsid w:val="00C36EEB"/>
    <w:rsid w:val="00C37282"/>
    <w:rsid w:val="00C37608"/>
    <w:rsid w:val="00C37661"/>
    <w:rsid w:val="00C379EA"/>
    <w:rsid w:val="00C4001E"/>
    <w:rsid w:val="00C402FB"/>
    <w:rsid w:val="00C4154E"/>
    <w:rsid w:val="00C419B0"/>
    <w:rsid w:val="00C42735"/>
    <w:rsid w:val="00C430CD"/>
    <w:rsid w:val="00C432B7"/>
    <w:rsid w:val="00C435C2"/>
    <w:rsid w:val="00C43EB7"/>
    <w:rsid w:val="00C443C1"/>
    <w:rsid w:val="00C44C4C"/>
    <w:rsid w:val="00C45644"/>
    <w:rsid w:val="00C45715"/>
    <w:rsid w:val="00C46736"/>
    <w:rsid w:val="00C467E7"/>
    <w:rsid w:val="00C4694A"/>
    <w:rsid w:val="00C46B80"/>
    <w:rsid w:val="00C47758"/>
    <w:rsid w:val="00C47FCE"/>
    <w:rsid w:val="00C50212"/>
    <w:rsid w:val="00C507F0"/>
    <w:rsid w:val="00C50C53"/>
    <w:rsid w:val="00C518D8"/>
    <w:rsid w:val="00C52127"/>
    <w:rsid w:val="00C52860"/>
    <w:rsid w:val="00C52ADF"/>
    <w:rsid w:val="00C54193"/>
    <w:rsid w:val="00C54B3A"/>
    <w:rsid w:val="00C55A07"/>
    <w:rsid w:val="00C55FE1"/>
    <w:rsid w:val="00C56291"/>
    <w:rsid w:val="00C56427"/>
    <w:rsid w:val="00C56666"/>
    <w:rsid w:val="00C57F5C"/>
    <w:rsid w:val="00C6012B"/>
    <w:rsid w:val="00C6047E"/>
    <w:rsid w:val="00C608CC"/>
    <w:rsid w:val="00C60FDA"/>
    <w:rsid w:val="00C616F9"/>
    <w:rsid w:val="00C61C7E"/>
    <w:rsid w:val="00C61FC1"/>
    <w:rsid w:val="00C625C6"/>
    <w:rsid w:val="00C62A5C"/>
    <w:rsid w:val="00C62AF6"/>
    <w:rsid w:val="00C62C37"/>
    <w:rsid w:val="00C62DFA"/>
    <w:rsid w:val="00C63279"/>
    <w:rsid w:val="00C633D2"/>
    <w:rsid w:val="00C63A03"/>
    <w:rsid w:val="00C63A81"/>
    <w:rsid w:val="00C6483B"/>
    <w:rsid w:val="00C64850"/>
    <w:rsid w:val="00C64FED"/>
    <w:rsid w:val="00C652F7"/>
    <w:rsid w:val="00C6623A"/>
    <w:rsid w:val="00C662A2"/>
    <w:rsid w:val="00C67E2D"/>
    <w:rsid w:val="00C7096A"/>
    <w:rsid w:val="00C70B02"/>
    <w:rsid w:val="00C71805"/>
    <w:rsid w:val="00C72506"/>
    <w:rsid w:val="00C725CF"/>
    <w:rsid w:val="00C72680"/>
    <w:rsid w:val="00C728BD"/>
    <w:rsid w:val="00C731F4"/>
    <w:rsid w:val="00C73F49"/>
    <w:rsid w:val="00C74061"/>
    <w:rsid w:val="00C74068"/>
    <w:rsid w:val="00C743EE"/>
    <w:rsid w:val="00C74B05"/>
    <w:rsid w:val="00C74B9F"/>
    <w:rsid w:val="00C7506E"/>
    <w:rsid w:val="00C752AF"/>
    <w:rsid w:val="00C7568A"/>
    <w:rsid w:val="00C75EB3"/>
    <w:rsid w:val="00C75F2B"/>
    <w:rsid w:val="00C764D4"/>
    <w:rsid w:val="00C76AE3"/>
    <w:rsid w:val="00C76E8D"/>
    <w:rsid w:val="00C77AEC"/>
    <w:rsid w:val="00C77DF5"/>
    <w:rsid w:val="00C80207"/>
    <w:rsid w:val="00C808C4"/>
    <w:rsid w:val="00C80FCF"/>
    <w:rsid w:val="00C81088"/>
    <w:rsid w:val="00C81371"/>
    <w:rsid w:val="00C8186F"/>
    <w:rsid w:val="00C81E14"/>
    <w:rsid w:val="00C81F58"/>
    <w:rsid w:val="00C82BA1"/>
    <w:rsid w:val="00C83158"/>
    <w:rsid w:val="00C83193"/>
    <w:rsid w:val="00C83214"/>
    <w:rsid w:val="00C83289"/>
    <w:rsid w:val="00C832B0"/>
    <w:rsid w:val="00C83EB9"/>
    <w:rsid w:val="00C83F76"/>
    <w:rsid w:val="00C83FBE"/>
    <w:rsid w:val="00C84152"/>
    <w:rsid w:val="00C8429B"/>
    <w:rsid w:val="00C842EA"/>
    <w:rsid w:val="00C84671"/>
    <w:rsid w:val="00C85833"/>
    <w:rsid w:val="00C85CE8"/>
    <w:rsid w:val="00C85F5B"/>
    <w:rsid w:val="00C86EA5"/>
    <w:rsid w:val="00C87FC8"/>
    <w:rsid w:val="00C90531"/>
    <w:rsid w:val="00C9071C"/>
    <w:rsid w:val="00C9087B"/>
    <w:rsid w:val="00C90D14"/>
    <w:rsid w:val="00C90DD4"/>
    <w:rsid w:val="00C915F7"/>
    <w:rsid w:val="00C9182F"/>
    <w:rsid w:val="00C91A50"/>
    <w:rsid w:val="00C91AE9"/>
    <w:rsid w:val="00C91DC3"/>
    <w:rsid w:val="00C91FD5"/>
    <w:rsid w:val="00C92AB0"/>
    <w:rsid w:val="00C93BF2"/>
    <w:rsid w:val="00C9436B"/>
    <w:rsid w:val="00C95E68"/>
    <w:rsid w:val="00C96385"/>
    <w:rsid w:val="00C9646D"/>
    <w:rsid w:val="00C97179"/>
    <w:rsid w:val="00C9746F"/>
    <w:rsid w:val="00C9776E"/>
    <w:rsid w:val="00C97810"/>
    <w:rsid w:val="00C97CA7"/>
    <w:rsid w:val="00C97D14"/>
    <w:rsid w:val="00CA0A07"/>
    <w:rsid w:val="00CA1018"/>
    <w:rsid w:val="00CA1545"/>
    <w:rsid w:val="00CA1942"/>
    <w:rsid w:val="00CA204E"/>
    <w:rsid w:val="00CA2BEC"/>
    <w:rsid w:val="00CA2E88"/>
    <w:rsid w:val="00CA3333"/>
    <w:rsid w:val="00CA36B0"/>
    <w:rsid w:val="00CA3721"/>
    <w:rsid w:val="00CA3821"/>
    <w:rsid w:val="00CA4DB5"/>
    <w:rsid w:val="00CA4F17"/>
    <w:rsid w:val="00CA5335"/>
    <w:rsid w:val="00CA5A77"/>
    <w:rsid w:val="00CA5BAF"/>
    <w:rsid w:val="00CA5E97"/>
    <w:rsid w:val="00CA65D1"/>
    <w:rsid w:val="00CA71DC"/>
    <w:rsid w:val="00CA7531"/>
    <w:rsid w:val="00CA7D50"/>
    <w:rsid w:val="00CA7DAE"/>
    <w:rsid w:val="00CA7EFF"/>
    <w:rsid w:val="00CA7F46"/>
    <w:rsid w:val="00CB0467"/>
    <w:rsid w:val="00CB0AFF"/>
    <w:rsid w:val="00CB0BB3"/>
    <w:rsid w:val="00CB2A6A"/>
    <w:rsid w:val="00CB2D42"/>
    <w:rsid w:val="00CB37DF"/>
    <w:rsid w:val="00CB388E"/>
    <w:rsid w:val="00CB39E2"/>
    <w:rsid w:val="00CB41D2"/>
    <w:rsid w:val="00CB4242"/>
    <w:rsid w:val="00CB4BDA"/>
    <w:rsid w:val="00CB53F5"/>
    <w:rsid w:val="00CB54C2"/>
    <w:rsid w:val="00CB5ABA"/>
    <w:rsid w:val="00CB6257"/>
    <w:rsid w:val="00CB63C9"/>
    <w:rsid w:val="00CB6CAB"/>
    <w:rsid w:val="00CB6E59"/>
    <w:rsid w:val="00CB7F7C"/>
    <w:rsid w:val="00CC013A"/>
    <w:rsid w:val="00CC0A21"/>
    <w:rsid w:val="00CC0BF6"/>
    <w:rsid w:val="00CC0F62"/>
    <w:rsid w:val="00CC1CC3"/>
    <w:rsid w:val="00CC1CF4"/>
    <w:rsid w:val="00CC1D4D"/>
    <w:rsid w:val="00CC22AD"/>
    <w:rsid w:val="00CC2305"/>
    <w:rsid w:val="00CC27BE"/>
    <w:rsid w:val="00CC3381"/>
    <w:rsid w:val="00CC435F"/>
    <w:rsid w:val="00CC444F"/>
    <w:rsid w:val="00CC4506"/>
    <w:rsid w:val="00CC50D0"/>
    <w:rsid w:val="00CC523C"/>
    <w:rsid w:val="00CC5299"/>
    <w:rsid w:val="00CC5540"/>
    <w:rsid w:val="00CC557F"/>
    <w:rsid w:val="00CC5636"/>
    <w:rsid w:val="00CC60ED"/>
    <w:rsid w:val="00CC640D"/>
    <w:rsid w:val="00CC66FD"/>
    <w:rsid w:val="00CC7009"/>
    <w:rsid w:val="00CC79DF"/>
    <w:rsid w:val="00CD065F"/>
    <w:rsid w:val="00CD0958"/>
    <w:rsid w:val="00CD17DB"/>
    <w:rsid w:val="00CD1817"/>
    <w:rsid w:val="00CD1EB3"/>
    <w:rsid w:val="00CD1F33"/>
    <w:rsid w:val="00CD1FF0"/>
    <w:rsid w:val="00CD203A"/>
    <w:rsid w:val="00CD32E9"/>
    <w:rsid w:val="00CD3599"/>
    <w:rsid w:val="00CD3E8A"/>
    <w:rsid w:val="00CD3F77"/>
    <w:rsid w:val="00CD43A8"/>
    <w:rsid w:val="00CD45EF"/>
    <w:rsid w:val="00CD47E8"/>
    <w:rsid w:val="00CD51BF"/>
    <w:rsid w:val="00CD5411"/>
    <w:rsid w:val="00CD5BE6"/>
    <w:rsid w:val="00CD5C11"/>
    <w:rsid w:val="00CD5DF5"/>
    <w:rsid w:val="00CD603A"/>
    <w:rsid w:val="00CD6336"/>
    <w:rsid w:val="00CD6705"/>
    <w:rsid w:val="00CD6E5F"/>
    <w:rsid w:val="00CD7476"/>
    <w:rsid w:val="00CD7549"/>
    <w:rsid w:val="00CD7DFC"/>
    <w:rsid w:val="00CE0100"/>
    <w:rsid w:val="00CE0D90"/>
    <w:rsid w:val="00CE254F"/>
    <w:rsid w:val="00CE2C11"/>
    <w:rsid w:val="00CE392A"/>
    <w:rsid w:val="00CE3B54"/>
    <w:rsid w:val="00CE498B"/>
    <w:rsid w:val="00CE4BB9"/>
    <w:rsid w:val="00CE55F9"/>
    <w:rsid w:val="00CE5B97"/>
    <w:rsid w:val="00CE5D8E"/>
    <w:rsid w:val="00CE6C30"/>
    <w:rsid w:val="00CE7256"/>
    <w:rsid w:val="00CE7A36"/>
    <w:rsid w:val="00CE7E7A"/>
    <w:rsid w:val="00CF02E4"/>
    <w:rsid w:val="00CF0533"/>
    <w:rsid w:val="00CF0F14"/>
    <w:rsid w:val="00CF19D7"/>
    <w:rsid w:val="00CF19DD"/>
    <w:rsid w:val="00CF2147"/>
    <w:rsid w:val="00CF2BF9"/>
    <w:rsid w:val="00CF2EE1"/>
    <w:rsid w:val="00CF3285"/>
    <w:rsid w:val="00CF37B7"/>
    <w:rsid w:val="00CF431B"/>
    <w:rsid w:val="00CF44DC"/>
    <w:rsid w:val="00CF457C"/>
    <w:rsid w:val="00CF4D75"/>
    <w:rsid w:val="00CF4F60"/>
    <w:rsid w:val="00CF5244"/>
    <w:rsid w:val="00CF5819"/>
    <w:rsid w:val="00CF5DC9"/>
    <w:rsid w:val="00CF65D2"/>
    <w:rsid w:val="00CF7125"/>
    <w:rsid w:val="00CF7B9D"/>
    <w:rsid w:val="00D0008E"/>
    <w:rsid w:val="00D0026C"/>
    <w:rsid w:val="00D007CD"/>
    <w:rsid w:val="00D0102E"/>
    <w:rsid w:val="00D0133C"/>
    <w:rsid w:val="00D02289"/>
    <w:rsid w:val="00D024B6"/>
    <w:rsid w:val="00D02510"/>
    <w:rsid w:val="00D02E2C"/>
    <w:rsid w:val="00D02E39"/>
    <w:rsid w:val="00D0326B"/>
    <w:rsid w:val="00D03959"/>
    <w:rsid w:val="00D03FBE"/>
    <w:rsid w:val="00D040AA"/>
    <w:rsid w:val="00D048D4"/>
    <w:rsid w:val="00D04C53"/>
    <w:rsid w:val="00D052E2"/>
    <w:rsid w:val="00D05485"/>
    <w:rsid w:val="00D05A7F"/>
    <w:rsid w:val="00D06221"/>
    <w:rsid w:val="00D062E2"/>
    <w:rsid w:val="00D07A8C"/>
    <w:rsid w:val="00D1047A"/>
    <w:rsid w:val="00D105C1"/>
    <w:rsid w:val="00D10689"/>
    <w:rsid w:val="00D109D6"/>
    <w:rsid w:val="00D111DF"/>
    <w:rsid w:val="00D12798"/>
    <w:rsid w:val="00D12BD1"/>
    <w:rsid w:val="00D12CE3"/>
    <w:rsid w:val="00D13461"/>
    <w:rsid w:val="00D136FC"/>
    <w:rsid w:val="00D13700"/>
    <w:rsid w:val="00D14170"/>
    <w:rsid w:val="00D148E4"/>
    <w:rsid w:val="00D14925"/>
    <w:rsid w:val="00D156BD"/>
    <w:rsid w:val="00D174B2"/>
    <w:rsid w:val="00D175FE"/>
    <w:rsid w:val="00D17B5F"/>
    <w:rsid w:val="00D17DCB"/>
    <w:rsid w:val="00D200D9"/>
    <w:rsid w:val="00D20C41"/>
    <w:rsid w:val="00D21166"/>
    <w:rsid w:val="00D211C8"/>
    <w:rsid w:val="00D21A55"/>
    <w:rsid w:val="00D21C02"/>
    <w:rsid w:val="00D22729"/>
    <w:rsid w:val="00D22899"/>
    <w:rsid w:val="00D23A31"/>
    <w:rsid w:val="00D23D2D"/>
    <w:rsid w:val="00D250D5"/>
    <w:rsid w:val="00D254E7"/>
    <w:rsid w:val="00D266E8"/>
    <w:rsid w:val="00D26E5B"/>
    <w:rsid w:val="00D2780B"/>
    <w:rsid w:val="00D2785A"/>
    <w:rsid w:val="00D279AD"/>
    <w:rsid w:val="00D27EA0"/>
    <w:rsid w:val="00D30418"/>
    <w:rsid w:val="00D305B8"/>
    <w:rsid w:val="00D31153"/>
    <w:rsid w:val="00D31F2D"/>
    <w:rsid w:val="00D32524"/>
    <w:rsid w:val="00D3272D"/>
    <w:rsid w:val="00D32E17"/>
    <w:rsid w:val="00D32FE3"/>
    <w:rsid w:val="00D33A44"/>
    <w:rsid w:val="00D33FBA"/>
    <w:rsid w:val="00D341DB"/>
    <w:rsid w:val="00D344D0"/>
    <w:rsid w:val="00D3573D"/>
    <w:rsid w:val="00D358EB"/>
    <w:rsid w:val="00D35996"/>
    <w:rsid w:val="00D3640F"/>
    <w:rsid w:val="00D36CFD"/>
    <w:rsid w:val="00D37125"/>
    <w:rsid w:val="00D4047E"/>
    <w:rsid w:val="00D40572"/>
    <w:rsid w:val="00D406BD"/>
    <w:rsid w:val="00D4075E"/>
    <w:rsid w:val="00D40798"/>
    <w:rsid w:val="00D409CE"/>
    <w:rsid w:val="00D40CA7"/>
    <w:rsid w:val="00D41404"/>
    <w:rsid w:val="00D415DC"/>
    <w:rsid w:val="00D42207"/>
    <w:rsid w:val="00D42524"/>
    <w:rsid w:val="00D4296E"/>
    <w:rsid w:val="00D42D23"/>
    <w:rsid w:val="00D432A4"/>
    <w:rsid w:val="00D433A2"/>
    <w:rsid w:val="00D43B6F"/>
    <w:rsid w:val="00D43C16"/>
    <w:rsid w:val="00D43E4D"/>
    <w:rsid w:val="00D43F37"/>
    <w:rsid w:val="00D4438C"/>
    <w:rsid w:val="00D44B36"/>
    <w:rsid w:val="00D44BFE"/>
    <w:rsid w:val="00D45142"/>
    <w:rsid w:val="00D45652"/>
    <w:rsid w:val="00D45A2D"/>
    <w:rsid w:val="00D45B5A"/>
    <w:rsid w:val="00D460B2"/>
    <w:rsid w:val="00D46810"/>
    <w:rsid w:val="00D468C6"/>
    <w:rsid w:val="00D46921"/>
    <w:rsid w:val="00D4745B"/>
    <w:rsid w:val="00D475A9"/>
    <w:rsid w:val="00D502F8"/>
    <w:rsid w:val="00D504D6"/>
    <w:rsid w:val="00D504DC"/>
    <w:rsid w:val="00D50550"/>
    <w:rsid w:val="00D5069C"/>
    <w:rsid w:val="00D50A6B"/>
    <w:rsid w:val="00D5174B"/>
    <w:rsid w:val="00D5243E"/>
    <w:rsid w:val="00D52531"/>
    <w:rsid w:val="00D5285A"/>
    <w:rsid w:val="00D5310B"/>
    <w:rsid w:val="00D533A4"/>
    <w:rsid w:val="00D5356A"/>
    <w:rsid w:val="00D53624"/>
    <w:rsid w:val="00D54249"/>
    <w:rsid w:val="00D54756"/>
    <w:rsid w:val="00D547A5"/>
    <w:rsid w:val="00D54C1E"/>
    <w:rsid w:val="00D55BC5"/>
    <w:rsid w:val="00D5677E"/>
    <w:rsid w:val="00D5685E"/>
    <w:rsid w:val="00D56B05"/>
    <w:rsid w:val="00D570B2"/>
    <w:rsid w:val="00D572F8"/>
    <w:rsid w:val="00D57BF2"/>
    <w:rsid w:val="00D57F7B"/>
    <w:rsid w:val="00D6073F"/>
    <w:rsid w:val="00D61968"/>
    <w:rsid w:val="00D61A0C"/>
    <w:rsid w:val="00D61BBD"/>
    <w:rsid w:val="00D626A9"/>
    <w:rsid w:val="00D626F3"/>
    <w:rsid w:val="00D6372A"/>
    <w:rsid w:val="00D63BB9"/>
    <w:rsid w:val="00D63BCD"/>
    <w:rsid w:val="00D64D4E"/>
    <w:rsid w:val="00D652B2"/>
    <w:rsid w:val="00D65AC6"/>
    <w:rsid w:val="00D65E66"/>
    <w:rsid w:val="00D65FC2"/>
    <w:rsid w:val="00D66168"/>
    <w:rsid w:val="00D6620D"/>
    <w:rsid w:val="00D66210"/>
    <w:rsid w:val="00D66DD6"/>
    <w:rsid w:val="00D67C53"/>
    <w:rsid w:val="00D70916"/>
    <w:rsid w:val="00D71156"/>
    <w:rsid w:val="00D718BB"/>
    <w:rsid w:val="00D71C85"/>
    <w:rsid w:val="00D72855"/>
    <w:rsid w:val="00D72862"/>
    <w:rsid w:val="00D72CAD"/>
    <w:rsid w:val="00D72F54"/>
    <w:rsid w:val="00D72FCD"/>
    <w:rsid w:val="00D73C90"/>
    <w:rsid w:val="00D73DDB"/>
    <w:rsid w:val="00D74643"/>
    <w:rsid w:val="00D7513B"/>
    <w:rsid w:val="00D757A2"/>
    <w:rsid w:val="00D7586B"/>
    <w:rsid w:val="00D75A63"/>
    <w:rsid w:val="00D75E05"/>
    <w:rsid w:val="00D7602A"/>
    <w:rsid w:val="00D76162"/>
    <w:rsid w:val="00D7619F"/>
    <w:rsid w:val="00D7651F"/>
    <w:rsid w:val="00D767E4"/>
    <w:rsid w:val="00D775AA"/>
    <w:rsid w:val="00D80659"/>
    <w:rsid w:val="00D82A4D"/>
    <w:rsid w:val="00D82B1C"/>
    <w:rsid w:val="00D8323D"/>
    <w:rsid w:val="00D8368B"/>
    <w:rsid w:val="00D83A2E"/>
    <w:rsid w:val="00D8523F"/>
    <w:rsid w:val="00D854EB"/>
    <w:rsid w:val="00D85731"/>
    <w:rsid w:val="00D860F4"/>
    <w:rsid w:val="00D8611D"/>
    <w:rsid w:val="00D86204"/>
    <w:rsid w:val="00D87222"/>
    <w:rsid w:val="00D87554"/>
    <w:rsid w:val="00D87B05"/>
    <w:rsid w:val="00D90775"/>
    <w:rsid w:val="00D90BC6"/>
    <w:rsid w:val="00D916A9"/>
    <w:rsid w:val="00D9223F"/>
    <w:rsid w:val="00D923A3"/>
    <w:rsid w:val="00D93509"/>
    <w:rsid w:val="00D937CE"/>
    <w:rsid w:val="00D938AA"/>
    <w:rsid w:val="00D938E2"/>
    <w:rsid w:val="00D93C57"/>
    <w:rsid w:val="00D93E74"/>
    <w:rsid w:val="00D94266"/>
    <w:rsid w:val="00D947B6"/>
    <w:rsid w:val="00D94B3C"/>
    <w:rsid w:val="00D95DF5"/>
    <w:rsid w:val="00D96056"/>
    <w:rsid w:val="00D960F5"/>
    <w:rsid w:val="00D964A7"/>
    <w:rsid w:val="00D96D20"/>
    <w:rsid w:val="00D96EF0"/>
    <w:rsid w:val="00D97562"/>
    <w:rsid w:val="00DA0248"/>
    <w:rsid w:val="00DA03AF"/>
    <w:rsid w:val="00DA17A5"/>
    <w:rsid w:val="00DA183B"/>
    <w:rsid w:val="00DA18F5"/>
    <w:rsid w:val="00DA1FFD"/>
    <w:rsid w:val="00DA210A"/>
    <w:rsid w:val="00DA250E"/>
    <w:rsid w:val="00DA254E"/>
    <w:rsid w:val="00DA28D7"/>
    <w:rsid w:val="00DA312B"/>
    <w:rsid w:val="00DA3405"/>
    <w:rsid w:val="00DA35E3"/>
    <w:rsid w:val="00DA4349"/>
    <w:rsid w:val="00DA4691"/>
    <w:rsid w:val="00DA4754"/>
    <w:rsid w:val="00DA4999"/>
    <w:rsid w:val="00DA4A56"/>
    <w:rsid w:val="00DA5105"/>
    <w:rsid w:val="00DA551E"/>
    <w:rsid w:val="00DA5A01"/>
    <w:rsid w:val="00DA5E57"/>
    <w:rsid w:val="00DA5E97"/>
    <w:rsid w:val="00DA69A3"/>
    <w:rsid w:val="00DA727F"/>
    <w:rsid w:val="00DA74AF"/>
    <w:rsid w:val="00DA792A"/>
    <w:rsid w:val="00DB03F2"/>
    <w:rsid w:val="00DB0D97"/>
    <w:rsid w:val="00DB1C63"/>
    <w:rsid w:val="00DB2482"/>
    <w:rsid w:val="00DB291E"/>
    <w:rsid w:val="00DB2A9B"/>
    <w:rsid w:val="00DB2C05"/>
    <w:rsid w:val="00DB30BC"/>
    <w:rsid w:val="00DB3334"/>
    <w:rsid w:val="00DB3499"/>
    <w:rsid w:val="00DB3A34"/>
    <w:rsid w:val="00DB3B71"/>
    <w:rsid w:val="00DB5EDE"/>
    <w:rsid w:val="00DB624A"/>
    <w:rsid w:val="00DB7121"/>
    <w:rsid w:val="00DB7330"/>
    <w:rsid w:val="00DB7A09"/>
    <w:rsid w:val="00DB7E39"/>
    <w:rsid w:val="00DB7EC2"/>
    <w:rsid w:val="00DB7F32"/>
    <w:rsid w:val="00DC089B"/>
    <w:rsid w:val="00DC0BF0"/>
    <w:rsid w:val="00DC14C9"/>
    <w:rsid w:val="00DC15C1"/>
    <w:rsid w:val="00DC16D6"/>
    <w:rsid w:val="00DC1BC6"/>
    <w:rsid w:val="00DC2019"/>
    <w:rsid w:val="00DC21D7"/>
    <w:rsid w:val="00DC2335"/>
    <w:rsid w:val="00DC24CD"/>
    <w:rsid w:val="00DC2A75"/>
    <w:rsid w:val="00DC2E42"/>
    <w:rsid w:val="00DC3484"/>
    <w:rsid w:val="00DC4484"/>
    <w:rsid w:val="00DC462D"/>
    <w:rsid w:val="00DC52D2"/>
    <w:rsid w:val="00DC58E3"/>
    <w:rsid w:val="00DC5C80"/>
    <w:rsid w:val="00DC5F1F"/>
    <w:rsid w:val="00DC64FA"/>
    <w:rsid w:val="00DC66CE"/>
    <w:rsid w:val="00DC69CC"/>
    <w:rsid w:val="00DC6B57"/>
    <w:rsid w:val="00DC7D56"/>
    <w:rsid w:val="00DD0425"/>
    <w:rsid w:val="00DD0813"/>
    <w:rsid w:val="00DD09C0"/>
    <w:rsid w:val="00DD0D34"/>
    <w:rsid w:val="00DD0E1C"/>
    <w:rsid w:val="00DD1023"/>
    <w:rsid w:val="00DD1048"/>
    <w:rsid w:val="00DD141C"/>
    <w:rsid w:val="00DD1509"/>
    <w:rsid w:val="00DD19A2"/>
    <w:rsid w:val="00DD1AD6"/>
    <w:rsid w:val="00DD1E9F"/>
    <w:rsid w:val="00DD20CA"/>
    <w:rsid w:val="00DD226B"/>
    <w:rsid w:val="00DD280A"/>
    <w:rsid w:val="00DD2E19"/>
    <w:rsid w:val="00DD32C9"/>
    <w:rsid w:val="00DD354E"/>
    <w:rsid w:val="00DD3F4D"/>
    <w:rsid w:val="00DD441C"/>
    <w:rsid w:val="00DD4468"/>
    <w:rsid w:val="00DD4874"/>
    <w:rsid w:val="00DD48F4"/>
    <w:rsid w:val="00DD52B4"/>
    <w:rsid w:val="00DD5486"/>
    <w:rsid w:val="00DD66E2"/>
    <w:rsid w:val="00DD68CA"/>
    <w:rsid w:val="00DD6CD0"/>
    <w:rsid w:val="00DE005A"/>
    <w:rsid w:val="00DE036B"/>
    <w:rsid w:val="00DE0925"/>
    <w:rsid w:val="00DE0C5B"/>
    <w:rsid w:val="00DE1044"/>
    <w:rsid w:val="00DE118E"/>
    <w:rsid w:val="00DE1D31"/>
    <w:rsid w:val="00DE33A1"/>
    <w:rsid w:val="00DE4180"/>
    <w:rsid w:val="00DE4258"/>
    <w:rsid w:val="00DE4409"/>
    <w:rsid w:val="00DE44FC"/>
    <w:rsid w:val="00DE4CCC"/>
    <w:rsid w:val="00DE4E34"/>
    <w:rsid w:val="00DE549A"/>
    <w:rsid w:val="00DE5632"/>
    <w:rsid w:val="00DE6639"/>
    <w:rsid w:val="00DE6DD2"/>
    <w:rsid w:val="00DE7FF8"/>
    <w:rsid w:val="00DF09A4"/>
    <w:rsid w:val="00DF0D99"/>
    <w:rsid w:val="00DF0E13"/>
    <w:rsid w:val="00DF1369"/>
    <w:rsid w:val="00DF1489"/>
    <w:rsid w:val="00DF1579"/>
    <w:rsid w:val="00DF1A42"/>
    <w:rsid w:val="00DF1FEF"/>
    <w:rsid w:val="00DF2A5A"/>
    <w:rsid w:val="00DF2AF2"/>
    <w:rsid w:val="00DF2CD5"/>
    <w:rsid w:val="00DF329B"/>
    <w:rsid w:val="00DF366E"/>
    <w:rsid w:val="00DF3D9C"/>
    <w:rsid w:val="00DF42F6"/>
    <w:rsid w:val="00DF43C8"/>
    <w:rsid w:val="00DF4E08"/>
    <w:rsid w:val="00DF5497"/>
    <w:rsid w:val="00DF5F31"/>
    <w:rsid w:val="00DF62EC"/>
    <w:rsid w:val="00DF656E"/>
    <w:rsid w:val="00DF65F9"/>
    <w:rsid w:val="00DF7EB7"/>
    <w:rsid w:val="00E001C4"/>
    <w:rsid w:val="00E00813"/>
    <w:rsid w:val="00E00A5A"/>
    <w:rsid w:val="00E00F77"/>
    <w:rsid w:val="00E00FB9"/>
    <w:rsid w:val="00E01081"/>
    <w:rsid w:val="00E015EA"/>
    <w:rsid w:val="00E01949"/>
    <w:rsid w:val="00E03040"/>
    <w:rsid w:val="00E0315F"/>
    <w:rsid w:val="00E03958"/>
    <w:rsid w:val="00E03B79"/>
    <w:rsid w:val="00E03C0F"/>
    <w:rsid w:val="00E03D09"/>
    <w:rsid w:val="00E043AE"/>
    <w:rsid w:val="00E04EE6"/>
    <w:rsid w:val="00E05273"/>
    <w:rsid w:val="00E052DB"/>
    <w:rsid w:val="00E05320"/>
    <w:rsid w:val="00E0634F"/>
    <w:rsid w:val="00E0653B"/>
    <w:rsid w:val="00E06929"/>
    <w:rsid w:val="00E071CE"/>
    <w:rsid w:val="00E07941"/>
    <w:rsid w:val="00E07CAB"/>
    <w:rsid w:val="00E108AA"/>
    <w:rsid w:val="00E10C32"/>
    <w:rsid w:val="00E10CA9"/>
    <w:rsid w:val="00E10D2A"/>
    <w:rsid w:val="00E10F05"/>
    <w:rsid w:val="00E1168D"/>
    <w:rsid w:val="00E11A0B"/>
    <w:rsid w:val="00E12012"/>
    <w:rsid w:val="00E12050"/>
    <w:rsid w:val="00E12428"/>
    <w:rsid w:val="00E12624"/>
    <w:rsid w:val="00E12A12"/>
    <w:rsid w:val="00E1301E"/>
    <w:rsid w:val="00E13966"/>
    <w:rsid w:val="00E1403A"/>
    <w:rsid w:val="00E14251"/>
    <w:rsid w:val="00E14393"/>
    <w:rsid w:val="00E14538"/>
    <w:rsid w:val="00E154C5"/>
    <w:rsid w:val="00E1550C"/>
    <w:rsid w:val="00E156D4"/>
    <w:rsid w:val="00E162BB"/>
    <w:rsid w:val="00E1633B"/>
    <w:rsid w:val="00E16354"/>
    <w:rsid w:val="00E16787"/>
    <w:rsid w:val="00E1684E"/>
    <w:rsid w:val="00E16D15"/>
    <w:rsid w:val="00E16F5A"/>
    <w:rsid w:val="00E1791A"/>
    <w:rsid w:val="00E17B77"/>
    <w:rsid w:val="00E17C3F"/>
    <w:rsid w:val="00E20354"/>
    <w:rsid w:val="00E20778"/>
    <w:rsid w:val="00E20BDA"/>
    <w:rsid w:val="00E20D2E"/>
    <w:rsid w:val="00E2160E"/>
    <w:rsid w:val="00E217FF"/>
    <w:rsid w:val="00E23383"/>
    <w:rsid w:val="00E23B0F"/>
    <w:rsid w:val="00E24282"/>
    <w:rsid w:val="00E24C66"/>
    <w:rsid w:val="00E24EC1"/>
    <w:rsid w:val="00E25730"/>
    <w:rsid w:val="00E258AB"/>
    <w:rsid w:val="00E25A1E"/>
    <w:rsid w:val="00E269D4"/>
    <w:rsid w:val="00E27250"/>
    <w:rsid w:val="00E277F2"/>
    <w:rsid w:val="00E27E1F"/>
    <w:rsid w:val="00E3015D"/>
    <w:rsid w:val="00E30447"/>
    <w:rsid w:val="00E30690"/>
    <w:rsid w:val="00E30727"/>
    <w:rsid w:val="00E30E0A"/>
    <w:rsid w:val="00E31610"/>
    <w:rsid w:val="00E31A1B"/>
    <w:rsid w:val="00E31DDD"/>
    <w:rsid w:val="00E322D5"/>
    <w:rsid w:val="00E323CC"/>
    <w:rsid w:val="00E329CE"/>
    <w:rsid w:val="00E32D38"/>
    <w:rsid w:val="00E33165"/>
    <w:rsid w:val="00E3365C"/>
    <w:rsid w:val="00E33693"/>
    <w:rsid w:val="00E33781"/>
    <w:rsid w:val="00E3399F"/>
    <w:rsid w:val="00E345ED"/>
    <w:rsid w:val="00E35238"/>
    <w:rsid w:val="00E3559E"/>
    <w:rsid w:val="00E35DF2"/>
    <w:rsid w:val="00E35E0D"/>
    <w:rsid w:val="00E370E3"/>
    <w:rsid w:val="00E37315"/>
    <w:rsid w:val="00E4070E"/>
    <w:rsid w:val="00E407AA"/>
    <w:rsid w:val="00E40AB8"/>
    <w:rsid w:val="00E41D3E"/>
    <w:rsid w:val="00E422B7"/>
    <w:rsid w:val="00E4276A"/>
    <w:rsid w:val="00E42FC3"/>
    <w:rsid w:val="00E43257"/>
    <w:rsid w:val="00E439D9"/>
    <w:rsid w:val="00E43B62"/>
    <w:rsid w:val="00E43D37"/>
    <w:rsid w:val="00E43E12"/>
    <w:rsid w:val="00E44A9C"/>
    <w:rsid w:val="00E45143"/>
    <w:rsid w:val="00E45413"/>
    <w:rsid w:val="00E459B7"/>
    <w:rsid w:val="00E459DC"/>
    <w:rsid w:val="00E45DD2"/>
    <w:rsid w:val="00E4668A"/>
    <w:rsid w:val="00E46A80"/>
    <w:rsid w:val="00E4748B"/>
    <w:rsid w:val="00E4768D"/>
    <w:rsid w:val="00E476CB"/>
    <w:rsid w:val="00E47D35"/>
    <w:rsid w:val="00E47EA2"/>
    <w:rsid w:val="00E47EB5"/>
    <w:rsid w:val="00E507B6"/>
    <w:rsid w:val="00E507E8"/>
    <w:rsid w:val="00E5151B"/>
    <w:rsid w:val="00E5174D"/>
    <w:rsid w:val="00E518C7"/>
    <w:rsid w:val="00E51C46"/>
    <w:rsid w:val="00E51E00"/>
    <w:rsid w:val="00E51E8B"/>
    <w:rsid w:val="00E522DA"/>
    <w:rsid w:val="00E528DC"/>
    <w:rsid w:val="00E5316B"/>
    <w:rsid w:val="00E53430"/>
    <w:rsid w:val="00E53AC8"/>
    <w:rsid w:val="00E54FB3"/>
    <w:rsid w:val="00E55844"/>
    <w:rsid w:val="00E567C6"/>
    <w:rsid w:val="00E5740D"/>
    <w:rsid w:val="00E60323"/>
    <w:rsid w:val="00E60B1C"/>
    <w:rsid w:val="00E60D13"/>
    <w:rsid w:val="00E61681"/>
    <w:rsid w:val="00E617E7"/>
    <w:rsid w:val="00E61E1C"/>
    <w:rsid w:val="00E62212"/>
    <w:rsid w:val="00E62361"/>
    <w:rsid w:val="00E631D8"/>
    <w:rsid w:val="00E63B15"/>
    <w:rsid w:val="00E646C7"/>
    <w:rsid w:val="00E648AD"/>
    <w:rsid w:val="00E649E3"/>
    <w:rsid w:val="00E657BB"/>
    <w:rsid w:val="00E66098"/>
    <w:rsid w:val="00E66532"/>
    <w:rsid w:val="00E667B5"/>
    <w:rsid w:val="00E667C5"/>
    <w:rsid w:val="00E669DF"/>
    <w:rsid w:val="00E66C9A"/>
    <w:rsid w:val="00E6701E"/>
    <w:rsid w:val="00E67573"/>
    <w:rsid w:val="00E67574"/>
    <w:rsid w:val="00E67845"/>
    <w:rsid w:val="00E67D66"/>
    <w:rsid w:val="00E70288"/>
    <w:rsid w:val="00E712B2"/>
    <w:rsid w:val="00E713E4"/>
    <w:rsid w:val="00E7198C"/>
    <w:rsid w:val="00E71E86"/>
    <w:rsid w:val="00E71EA2"/>
    <w:rsid w:val="00E731A8"/>
    <w:rsid w:val="00E7428D"/>
    <w:rsid w:val="00E7483B"/>
    <w:rsid w:val="00E7496D"/>
    <w:rsid w:val="00E752FB"/>
    <w:rsid w:val="00E75795"/>
    <w:rsid w:val="00E75D3E"/>
    <w:rsid w:val="00E7687E"/>
    <w:rsid w:val="00E76C6B"/>
    <w:rsid w:val="00E76EC8"/>
    <w:rsid w:val="00E7710E"/>
    <w:rsid w:val="00E77776"/>
    <w:rsid w:val="00E80AB0"/>
    <w:rsid w:val="00E80BE0"/>
    <w:rsid w:val="00E80D36"/>
    <w:rsid w:val="00E811A5"/>
    <w:rsid w:val="00E81213"/>
    <w:rsid w:val="00E812E4"/>
    <w:rsid w:val="00E8210D"/>
    <w:rsid w:val="00E82F16"/>
    <w:rsid w:val="00E830A6"/>
    <w:rsid w:val="00E832ED"/>
    <w:rsid w:val="00E83DD2"/>
    <w:rsid w:val="00E850B7"/>
    <w:rsid w:val="00E85B6A"/>
    <w:rsid w:val="00E860EA"/>
    <w:rsid w:val="00E860F3"/>
    <w:rsid w:val="00E862C9"/>
    <w:rsid w:val="00E86615"/>
    <w:rsid w:val="00E86FDD"/>
    <w:rsid w:val="00E87246"/>
    <w:rsid w:val="00E87DB0"/>
    <w:rsid w:val="00E902D3"/>
    <w:rsid w:val="00E908E6"/>
    <w:rsid w:val="00E90DE9"/>
    <w:rsid w:val="00E92266"/>
    <w:rsid w:val="00E92573"/>
    <w:rsid w:val="00E9273B"/>
    <w:rsid w:val="00E92FFF"/>
    <w:rsid w:val="00E93128"/>
    <w:rsid w:val="00E93130"/>
    <w:rsid w:val="00E93334"/>
    <w:rsid w:val="00E937AA"/>
    <w:rsid w:val="00E93B62"/>
    <w:rsid w:val="00E93CEA"/>
    <w:rsid w:val="00E93D55"/>
    <w:rsid w:val="00E94950"/>
    <w:rsid w:val="00E94C95"/>
    <w:rsid w:val="00E95AB5"/>
    <w:rsid w:val="00E96AB7"/>
    <w:rsid w:val="00E97D06"/>
    <w:rsid w:val="00E97D83"/>
    <w:rsid w:val="00E97EDE"/>
    <w:rsid w:val="00EA1139"/>
    <w:rsid w:val="00EA12E5"/>
    <w:rsid w:val="00EA1645"/>
    <w:rsid w:val="00EA1FAE"/>
    <w:rsid w:val="00EA2799"/>
    <w:rsid w:val="00EA27FC"/>
    <w:rsid w:val="00EA3BF9"/>
    <w:rsid w:val="00EA3C42"/>
    <w:rsid w:val="00EA3DEE"/>
    <w:rsid w:val="00EA4416"/>
    <w:rsid w:val="00EA55F0"/>
    <w:rsid w:val="00EA58C9"/>
    <w:rsid w:val="00EA5A84"/>
    <w:rsid w:val="00EA5D0B"/>
    <w:rsid w:val="00EA6146"/>
    <w:rsid w:val="00EA6BD0"/>
    <w:rsid w:val="00EA6CDF"/>
    <w:rsid w:val="00EA6EF1"/>
    <w:rsid w:val="00EA6FC9"/>
    <w:rsid w:val="00EA713C"/>
    <w:rsid w:val="00EA773B"/>
    <w:rsid w:val="00EA7B15"/>
    <w:rsid w:val="00EA7DF8"/>
    <w:rsid w:val="00EB061D"/>
    <w:rsid w:val="00EB0DC7"/>
    <w:rsid w:val="00EB1082"/>
    <w:rsid w:val="00EB1C17"/>
    <w:rsid w:val="00EB1FE2"/>
    <w:rsid w:val="00EB20AF"/>
    <w:rsid w:val="00EB2416"/>
    <w:rsid w:val="00EB24D3"/>
    <w:rsid w:val="00EB291C"/>
    <w:rsid w:val="00EB2A64"/>
    <w:rsid w:val="00EB2B91"/>
    <w:rsid w:val="00EB3150"/>
    <w:rsid w:val="00EB4ADD"/>
    <w:rsid w:val="00EB4C33"/>
    <w:rsid w:val="00EB4C63"/>
    <w:rsid w:val="00EB52B1"/>
    <w:rsid w:val="00EB5D11"/>
    <w:rsid w:val="00EB5DFA"/>
    <w:rsid w:val="00EB6561"/>
    <w:rsid w:val="00EB66A0"/>
    <w:rsid w:val="00EB76D9"/>
    <w:rsid w:val="00EB78AF"/>
    <w:rsid w:val="00EB7BB4"/>
    <w:rsid w:val="00EB7EA3"/>
    <w:rsid w:val="00EC0051"/>
    <w:rsid w:val="00EC02ED"/>
    <w:rsid w:val="00EC0D0D"/>
    <w:rsid w:val="00EC14F0"/>
    <w:rsid w:val="00EC1E7C"/>
    <w:rsid w:val="00EC3C13"/>
    <w:rsid w:val="00EC3FA9"/>
    <w:rsid w:val="00EC42A1"/>
    <w:rsid w:val="00EC49BF"/>
    <w:rsid w:val="00EC539D"/>
    <w:rsid w:val="00EC5D09"/>
    <w:rsid w:val="00EC5DEC"/>
    <w:rsid w:val="00EC6373"/>
    <w:rsid w:val="00EC639A"/>
    <w:rsid w:val="00EC6AA9"/>
    <w:rsid w:val="00EC6D68"/>
    <w:rsid w:val="00EC7096"/>
    <w:rsid w:val="00EC74C2"/>
    <w:rsid w:val="00EC7998"/>
    <w:rsid w:val="00EC7C89"/>
    <w:rsid w:val="00EC7FCD"/>
    <w:rsid w:val="00ED012A"/>
    <w:rsid w:val="00ED0532"/>
    <w:rsid w:val="00ED0705"/>
    <w:rsid w:val="00ED08EC"/>
    <w:rsid w:val="00ED1015"/>
    <w:rsid w:val="00ED10A4"/>
    <w:rsid w:val="00ED1531"/>
    <w:rsid w:val="00ED196B"/>
    <w:rsid w:val="00ED2498"/>
    <w:rsid w:val="00ED2EA5"/>
    <w:rsid w:val="00ED491B"/>
    <w:rsid w:val="00ED4BC1"/>
    <w:rsid w:val="00ED52DC"/>
    <w:rsid w:val="00ED5E02"/>
    <w:rsid w:val="00ED69CD"/>
    <w:rsid w:val="00ED6A6C"/>
    <w:rsid w:val="00ED77FA"/>
    <w:rsid w:val="00ED7840"/>
    <w:rsid w:val="00ED7DDB"/>
    <w:rsid w:val="00EE027E"/>
    <w:rsid w:val="00EE089E"/>
    <w:rsid w:val="00EE0CDC"/>
    <w:rsid w:val="00EE133F"/>
    <w:rsid w:val="00EE14C0"/>
    <w:rsid w:val="00EE150F"/>
    <w:rsid w:val="00EE1789"/>
    <w:rsid w:val="00EE199A"/>
    <w:rsid w:val="00EE1D7F"/>
    <w:rsid w:val="00EE27A3"/>
    <w:rsid w:val="00EE2B13"/>
    <w:rsid w:val="00EE2B9E"/>
    <w:rsid w:val="00EE3340"/>
    <w:rsid w:val="00EE3B2F"/>
    <w:rsid w:val="00EE3FD2"/>
    <w:rsid w:val="00EE44A5"/>
    <w:rsid w:val="00EE4838"/>
    <w:rsid w:val="00EE4C6B"/>
    <w:rsid w:val="00EE5992"/>
    <w:rsid w:val="00EE5C16"/>
    <w:rsid w:val="00EE5DD5"/>
    <w:rsid w:val="00EE6037"/>
    <w:rsid w:val="00EE62B6"/>
    <w:rsid w:val="00EE6A34"/>
    <w:rsid w:val="00EE6AD1"/>
    <w:rsid w:val="00EE7321"/>
    <w:rsid w:val="00EE78D0"/>
    <w:rsid w:val="00EF00B3"/>
    <w:rsid w:val="00EF0A22"/>
    <w:rsid w:val="00EF0DB4"/>
    <w:rsid w:val="00EF1171"/>
    <w:rsid w:val="00EF19B1"/>
    <w:rsid w:val="00EF1B61"/>
    <w:rsid w:val="00EF295F"/>
    <w:rsid w:val="00EF2979"/>
    <w:rsid w:val="00EF2A68"/>
    <w:rsid w:val="00EF313A"/>
    <w:rsid w:val="00EF3484"/>
    <w:rsid w:val="00EF3B8C"/>
    <w:rsid w:val="00EF3C9C"/>
    <w:rsid w:val="00EF3D55"/>
    <w:rsid w:val="00EF3DB0"/>
    <w:rsid w:val="00EF4202"/>
    <w:rsid w:val="00EF5927"/>
    <w:rsid w:val="00EF68B2"/>
    <w:rsid w:val="00EF697C"/>
    <w:rsid w:val="00EF6A59"/>
    <w:rsid w:val="00EF6C9D"/>
    <w:rsid w:val="00EF700E"/>
    <w:rsid w:val="00EF77BC"/>
    <w:rsid w:val="00EF790C"/>
    <w:rsid w:val="00F02049"/>
    <w:rsid w:val="00F02221"/>
    <w:rsid w:val="00F029F9"/>
    <w:rsid w:val="00F03004"/>
    <w:rsid w:val="00F035F7"/>
    <w:rsid w:val="00F037EF"/>
    <w:rsid w:val="00F03E33"/>
    <w:rsid w:val="00F05DF0"/>
    <w:rsid w:val="00F06FFD"/>
    <w:rsid w:val="00F078E5"/>
    <w:rsid w:val="00F0791F"/>
    <w:rsid w:val="00F104B8"/>
    <w:rsid w:val="00F10566"/>
    <w:rsid w:val="00F10572"/>
    <w:rsid w:val="00F1081F"/>
    <w:rsid w:val="00F114A8"/>
    <w:rsid w:val="00F117C3"/>
    <w:rsid w:val="00F117CE"/>
    <w:rsid w:val="00F11A87"/>
    <w:rsid w:val="00F11B62"/>
    <w:rsid w:val="00F11EF4"/>
    <w:rsid w:val="00F12FF3"/>
    <w:rsid w:val="00F135DA"/>
    <w:rsid w:val="00F13CD0"/>
    <w:rsid w:val="00F13E09"/>
    <w:rsid w:val="00F14596"/>
    <w:rsid w:val="00F15466"/>
    <w:rsid w:val="00F15AE8"/>
    <w:rsid w:val="00F15E5E"/>
    <w:rsid w:val="00F163B3"/>
    <w:rsid w:val="00F16450"/>
    <w:rsid w:val="00F16A34"/>
    <w:rsid w:val="00F16A40"/>
    <w:rsid w:val="00F16B5A"/>
    <w:rsid w:val="00F16D2E"/>
    <w:rsid w:val="00F17386"/>
    <w:rsid w:val="00F174ED"/>
    <w:rsid w:val="00F17E9E"/>
    <w:rsid w:val="00F20399"/>
    <w:rsid w:val="00F20403"/>
    <w:rsid w:val="00F20CED"/>
    <w:rsid w:val="00F20D93"/>
    <w:rsid w:val="00F20EAA"/>
    <w:rsid w:val="00F20F02"/>
    <w:rsid w:val="00F2101C"/>
    <w:rsid w:val="00F21214"/>
    <w:rsid w:val="00F212BE"/>
    <w:rsid w:val="00F21F71"/>
    <w:rsid w:val="00F222E3"/>
    <w:rsid w:val="00F22366"/>
    <w:rsid w:val="00F2242E"/>
    <w:rsid w:val="00F22562"/>
    <w:rsid w:val="00F22618"/>
    <w:rsid w:val="00F226FD"/>
    <w:rsid w:val="00F22E6D"/>
    <w:rsid w:val="00F233F9"/>
    <w:rsid w:val="00F238AC"/>
    <w:rsid w:val="00F23CC4"/>
    <w:rsid w:val="00F24237"/>
    <w:rsid w:val="00F2442D"/>
    <w:rsid w:val="00F2455F"/>
    <w:rsid w:val="00F24858"/>
    <w:rsid w:val="00F249E4"/>
    <w:rsid w:val="00F24CAC"/>
    <w:rsid w:val="00F24D8C"/>
    <w:rsid w:val="00F255F3"/>
    <w:rsid w:val="00F26091"/>
    <w:rsid w:val="00F2690E"/>
    <w:rsid w:val="00F30803"/>
    <w:rsid w:val="00F308CF"/>
    <w:rsid w:val="00F30E01"/>
    <w:rsid w:val="00F30FA1"/>
    <w:rsid w:val="00F31075"/>
    <w:rsid w:val="00F310EF"/>
    <w:rsid w:val="00F31F7B"/>
    <w:rsid w:val="00F32384"/>
    <w:rsid w:val="00F33167"/>
    <w:rsid w:val="00F3339A"/>
    <w:rsid w:val="00F3434B"/>
    <w:rsid w:val="00F34B64"/>
    <w:rsid w:val="00F34C1A"/>
    <w:rsid w:val="00F350C1"/>
    <w:rsid w:val="00F3539E"/>
    <w:rsid w:val="00F36307"/>
    <w:rsid w:val="00F378F6"/>
    <w:rsid w:val="00F4027F"/>
    <w:rsid w:val="00F4031C"/>
    <w:rsid w:val="00F40A53"/>
    <w:rsid w:val="00F40CAE"/>
    <w:rsid w:val="00F40CE2"/>
    <w:rsid w:val="00F41163"/>
    <w:rsid w:val="00F4171A"/>
    <w:rsid w:val="00F41D5A"/>
    <w:rsid w:val="00F4211C"/>
    <w:rsid w:val="00F43045"/>
    <w:rsid w:val="00F438EC"/>
    <w:rsid w:val="00F43A08"/>
    <w:rsid w:val="00F43E0D"/>
    <w:rsid w:val="00F44182"/>
    <w:rsid w:val="00F444AD"/>
    <w:rsid w:val="00F446B0"/>
    <w:rsid w:val="00F45310"/>
    <w:rsid w:val="00F4536B"/>
    <w:rsid w:val="00F454F7"/>
    <w:rsid w:val="00F45720"/>
    <w:rsid w:val="00F45C92"/>
    <w:rsid w:val="00F46EDE"/>
    <w:rsid w:val="00F475F4"/>
    <w:rsid w:val="00F478AD"/>
    <w:rsid w:val="00F47A2A"/>
    <w:rsid w:val="00F5035D"/>
    <w:rsid w:val="00F50527"/>
    <w:rsid w:val="00F51CBE"/>
    <w:rsid w:val="00F520F3"/>
    <w:rsid w:val="00F5224C"/>
    <w:rsid w:val="00F524F6"/>
    <w:rsid w:val="00F52727"/>
    <w:rsid w:val="00F52E87"/>
    <w:rsid w:val="00F52EBA"/>
    <w:rsid w:val="00F5323B"/>
    <w:rsid w:val="00F5391C"/>
    <w:rsid w:val="00F53B4C"/>
    <w:rsid w:val="00F54271"/>
    <w:rsid w:val="00F5432E"/>
    <w:rsid w:val="00F54352"/>
    <w:rsid w:val="00F543D5"/>
    <w:rsid w:val="00F5466B"/>
    <w:rsid w:val="00F54915"/>
    <w:rsid w:val="00F54F87"/>
    <w:rsid w:val="00F555C2"/>
    <w:rsid w:val="00F5634A"/>
    <w:rsid w:val="00F56662"/>
    <w:rsid w:val="00F569B3"/>
    <w:rsid w:val="00F56C03"/>
    <w:rsid w:val="00F56C34"/>
    <w:rsid w:val="00F56DD5"/>
    <w:rsid w:val="00F57FC2"/>
    <w:rsid w:val="00F6014A"/>
    <w:rsid w:val="00F609FC"/>
    <w:rsid w:val="00F610D6"/>
    <w:rsid w:val="00F61456"/>
    <w:rsid w:val="00F61528"/>
    <w:rsid w:val="00F61F24"/>
    <w:rsid w:val="00F62533"/>
    <w:rsid w:val="00F62A03"/>
    <w:rsid w:val="00F62C16"/>
    <w:rsid w:val="00F633F7"/>
    <w:rsid w:val="00F635AF"/>
    <w:rsid w:val="00F6420F"/>
    <w:rsid w:val="00F652FD"/>
    <w:rsid w:val="00F6565B"/>
    <w:rsid w:val="00F656AF"/>
    <w:rsid w:val="00F659EC"/>
    <w:rsid w:val="00F66120"/>
    <w:rsid w:val="00F662A4"/>
    <w:rsid w:val="00F67D27"/>
    <w:rsid w:val="00F7056E"/>
    <w:rsid w:val="00F70D01"/>
    <w:rsid w:val="00F71450"/>
    <w:rsid w:val="00F717B4"/>
    <w:rsid w:val="00F71D51"/>
    <w:rsid w:val="00F72A89"/>
    <w:rsid w:val="00F739D8"/>
    <w:rsid w:val="00F73DCF"/>
    <w:rsid w:val="00F73FCF"/>
    <w:rsid w:val="00F742D8"/>
    <w:rsid w:val="00F74F7A"/>
    <w:rsid w:val="00F757CD"/>
    <w:rsid w:val="00F75979"/>
    <w:rsid w:val="00F75C15"/>
    <w:rsid w:val="00F75C35"/>
    <w:rsid w:val="00F760CA"/>
    <w:rsid w:val="00F7635E"/>
    <w:rsid w:val="00F76560"/>
    <w:rsid w:val="00F76C1D"/>
    <w:rsid w:val="00F76D6A"/>
    <w:rsid w:val="00F76DAF"/>
    <w:rsid w:val="00F77311"/>
    <w:rsid w:val="00F80278"/>
    <w:rsid w:val="00F802B9"/>
    <w:rsid w:val="00F802EC"/>
    <w:rsid w:val="00F81569"/>
    <w:rsid w:val="00F81B8E"/>
    <w:rsid w:val="00F81BDB"/>
    <w:rsid w:val="00F83011"/>
    <w:rsid w:val="00F83A6C"/>
    <w:rsid w:val="00F83B5D"/>
    <w:rsid w:val="00F840B9"/>
    <w:rsid w:val="00F84A97"/>
    <w:rsid w:val="00F84E60"/>
    <w:rsid w:val="00F85034"/>
    <w:rsid w:val="00F850B2"/>
    <w:rsid w:val="00F850EC"/>
    <w:rsid w:val="00F851CC"/>
    <w:rsid w:val="00F85277"/>
    <w:rsid w:val="00F85854"/>
    <w:rsid w:val="00F859E7"/>
    <w:rsid w:val="00F87159"/>
    <w:rsid w:val="00F87355"/>
    <w:rsid w:val="00F8737D"/>
    <w:rsid w:val="00F873F7"/>
    <w:rsid w:val="00F879ED"/>
    <w:rsid w:val="00F90A0C"/>
    <w:rsid w:val="00F90CE8"/>
    <w:rsid w:val="00F90D38"/>
    <w:rsid w:val="00F91901"/>
    <w:rsid w:val="00F924B1"/>
    <w:rsid w:val="00F93B17"/>
    <w:rsid w:val="00F945DD"/>
    <w:rsid w:val="00F94A14"/>
    <w:rsid w:val="00F94F46"/>
    <w:rsid w:val="00F95AD3"/>
    <w:rsid w:val="00F95BB7"/>
    <w:rsid w:val="00F95C47"/>
    <w:rsid w:val="00F95F84"/>
    <w:rsid w:val="00F96256"/>
    <w:rsid w:val="00F96541"/>
    <w:rsid w:val="00F965AB"/>
    <w:rsid w:val="00F96805"/>
    <w:rsid w:val="00F96E5E"/>
    <w:rsid w:val="00F97065"/>
    <w:rsid w:val="00F972DF"/>
    <w:rsid w:val="00F9730E"/>
    <w:rsid w:val="00F97895"/>
    <w:rsid w:val="00FA0098"/>
    <w:rsid w:val="00FA0C04"/>
    <w:rsid w:val="00FA0CA9"/>
    <w:rsid w:val="00FA1124"/>
    <w:rsid w:val="00FA1743"/>
    <w:rsid w:val="00FA197F"/>
    <w:rsid w:val="00FA22A2"/>
    <w:rsid w:val="00FA34F7"/>
    <w:rsid w:val="00FA3724"/>
    <w:rsid w:val="00FA45AB"/>
    <w:rsid w:val="00FA4AD6"/>
    <w:rsid w:val="00FA4C9A"/>
    <w:rsid w:val="00FA4F20"/>
    <w:rsid w:val="00FA5261"/>
    <w:rsid w:val="00FA53BB"/>
    <w:rsid w:val="00FA631C"/>
    <w:rsid w:val="00FA7082"/>
    <w:rsid w:val="00FA7136"/>
    <w:rsid w:val="00FA78EB"/>
    <w:rsid w:val="00FB04D9"/>
    <w:rsid w:val="00FB1899"/>
    <w:rsid w:val="00FB1C1D"/>
    <w:rsid w:val="00FB1D24"/>
    <w:rsid w:val="00FB1F1A"/>
    <w:rsid w:val="00FB2086"/>
    <w:rsid w:val="00FB20F8"/>
    <w:rsid w:val="00FB2777"/>
    <w:rsid w:val="00FB2958"/>
    <w:rsid w:val="00FB32E2"/>
    <w:rsid w:val="00FB339C"/>
    <w:rsid w:val="00FB406E"/>
    <w:rsid w:val="00FB4274"/>
    <w:rsid w:val="00FB4502"/>
    <w:rsid w:val="00FB472D"/>
    <w:rsid w:val="00FB47D1"/>
    <w:rsid w:val="00FB4885"/>
    <w:rsid w:val="00FB4C56"/>
    <w:rsid w:val="00FB4D22"/>
    <w:rsid w:val="00FB5494"/>
    <w:rsid w:val="00FB5937"/>
    <w:rsid w:val="00FB6BB3"/>
    <w:rsid w:val="00FB6D4B"/>
    <w:rsid w:val="00FB6ED9"/>
    <w:rsid w:val="00FB73D6"/>
    <w:rsid w:val="00FB74DB"/>
    <w:rsid w:val="00FB7A76"/>
    <w:rsid w:val="00FC02AD"/>
    <w:rsid w:val="00FC0342"/>
    <w:rsid w:val="00FC0AF1"/>
    <w:rsid w:val="00FC111E"/>
    <w:rsid w:val="00FC1302"/>
    <w:rsid w:val="00FC15D3"/>
    <w:rsid w:val="00FC167A"/>
    <w:rsid w:val="00FC1CB2"/>
    <w:rsid w:val="00FC20F8"/>
    <w:rsid w:val="00FC23CB"/>
    <w:rsid w:val="00FC2BEA"/>
    <w:rsid w:val="00FC2D39"/>
    <w:rsid w:val="00FC2DD5"/>
    <w:rsid w:val="00FC2F48"/>
    <w:rsid w:val="00FC3442"/>
    <w:rsid w:val="00FC357D"/>
    <w:rsid w:val="00FC3E53"/>
    <w:rsid w:val="00FC4128"/>
    <w:rsid w:val="00FC457C"/>
    <w:rsid w:val="00FC50B8"/>
    <w:rsid w:val="00FC5528"/>
    <w:rsid w:val="00FC5608"/>
    <w:rsid w:val="00FC57FC"/>
    <w:rsid w:val="00FC593C"/>
    <w:rsid w:val="00FC6301"/>
    <w:rsid w:val="00FC6337"/>
    <w:rsid w:val="00FC6408"/>
    <w:rsid w:val="00FC678F"/>
    <w:rsid w:val="00FC74E1"/>
    <w:rsid w:val="00FC7502"/>
    <w:rsid w:val="00FC7CF9"/>
    <w:rsid w:val="00FD0791"/>
    <w:rsid w:val="00FD0AEF"/>
    <w:rsid w:val="00FD0EB0"/>
    <w:rsid w:val="00FD133F"/>
    <w:rsid w:val="00FD200D"/>
    <w:rsid w:val="00FD22F6"/>
    <w:rsid w:val="00FD24DA"/>
    <w:rsid w:val="00FD251C"/>
    <w:rsid w:val="00FD2B96"/>
    <w:rsid w:val="00FD34D0"/>
    <w:rsid w:val="00FD375A"/>
    <w:rsid w:val="00FD4B76"/>
    <w:rsid w:val="00FD4E09"/>
    <w:rsid w:val="00FD52E7"/>
    <w:rsid w:val="00FD5539"/>
    <w:rsid w:val="00FD6751"/>
    <w:rsid w:val="00FD7062"/>
    <w:rsid w:val="00FD7146"/>
    <w:rsid w:val="00FD74B9"/>
    <w:rsid w:val="00FD751C"/>
    <w:rsid w:val="00FE120F"/>
    <w:rsid w:val="00FE2549"/>
    <w:rsid w:val="00FE254D"/>
    <w:rsid w:val="00FE2982"/>
    <w:rsid w:val="00FE2A9F"/>
    <w:rsid w:val="00FE3025"/>
    <w:rsid w:val="00FE322A"/>
    <w:rsid w:val="00FE329C"/>
    <w:rsid w:val="00FE470B"/>
    <w:rsid w:val="00FE4E16"/>
    <w:rsid w:val="00FE4E54"/>
    <w:rsid w:val="00FE55F5"/>
    <w:rsid w:val="00FE5D77"/>
    <w:rsid w:val="00FE6122"/>
    <w:rsid w:val="00FE6A0A"/>
    <w:rsid w:val="00FE6A27"/>
    <w:rsid w:val="00FE75B8"/>
    <w:rsid w:val="00FE76CB"/>
    <w:rsid w:val="00FE7EE1"/>
    <w:rsid w:val="00FF033E"/>
    <w:rsid w:val="00FF133E"/>
    <w:rsid w:val="00FF16DA"/>
    <w:rsid w:val="00FF1B01"/>
    <w:rsid w:val="00FF1E7E"/>
    <w:rsid w:val="00FF20DC"/>
    <w:rsid w:val="00FF2266"/>
    <w:rsid w:val="00FF2332"/>
    <w:rsid w:val="00FF27AA"/>
    <w:rsid w:val="00FF2893"/>
    <w:rsid w:val="00FF2C48"/>
    <w:rsid w:val="00FF3037"/>
    <w:rsid w:val="00FF3857"/>
    <w:rsid w:val="00FF38AC"/>
    <w:rsid w:val="00FF3A71"/>
    <w:rsid w:val="00FF4D5B"/>
    <w:rsid w:val="00FF51DD"/>
    <w:rsid w:val="00FF5CEA"/>
    <w:rsid w:val="00FF5DF0"/>
    <w:rsid w:val="00FF6EAA"/>
    <w:rsid w:val="00FF7756"/>
    <w:rsid w:val="00FF78EA"/>
    <w:rsid w:val="00FF7C44"/>
  </w:rsids>
  <m:mathPr>
    <m:mathFont m:val="Cambria Math"/>
    <m:brkBin m:val="before"/>
    <m:brkBinSub m:val="--"/>
    <m:smallFrac m:val="0"/>
    <m:dispDef/>
    <m:lMargin m:val="0"/>
    <m:rMargin m:val="0"/>
    <m:defJc m:val="centerGroup"/>
    <m:wrapIndent m:val="1440"/>
    <m:intLim m:val="subSup"/>
    <m:naryLim m:val="undOvr"/>
  </m:mathPr>
  <w:attachedSchema w:val="Bloomberg.OfficeTools.SmartTag"/>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9,#039,#36c"/>
    </o:shapedefaults>
    <o:shapelayout v:ext="edit">
      <o:idmap v:ext="edit" data="1"/>
    </o:shapelayout>
  </w:shapeDefaults>
  <w:decimalSymbol w:val=","/>
  <w:listSeparator w:val=";"/>
  <w14:docId w14:val="65120189"/>
  <w15:docId w15:val="{80802915-33EF-4B1F-A871-FF0326F4F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qFormat="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2475E"/>
    <w:pPr>
      <w:spacing w:line="276" w:lineRule="auto"/>
      <w:jc w:val="both"/>
    </w:pPr>
    <w:rPr>
      <w:rFonts w:ascii="Book Antiqua" w:hAnsi="Book Antiqua"/>
      <w:sz w:val="22"/>
      <w:szCs w:val="22"/>
      <w:lang w:eastAsia="en-US"/>
    </w:rPr>
  </w:style>
  <w:style w:type="paragraph" w:styleId="Naslov1">
    <w:name w:val="heading 1"/>
    <w:basedOn w:val="Navaden"/>
    <w:next w:val="Navaden"/>
    <w:link w:val="Naslov1Znak"/>
    <w:uiPriority w:val="99"/>
    <w:qFormat/>
    <w:rsid w:val="00DF7EB7"/>
    <w:pPr>
      <w:pageBreakBefore/>
      <w:numPr>
        <w:numId w:val="1"/>
      </w:numPr>
      <w:spacing w:before="480"/>
      <w:contextualSpacing/>
      <w:outlineLvl w:val="0"/>
    </w:pPr>
    <w:rPr>
      <w:rFonts w:eastAsia="Times New Roman"/>
      <w:b/>
      <w:bCs/>
      <w:sz w:val="28"/>
      <w:szCs w:val="28"/>
    </w:rPr>
  </w:style>
  <w:style w:type="paragraph" w:styleId="Naslov2">
    <w:name w:val="heading 2"/>
    <w:basedOn w:val="Navaden"/>
    <w:next w:val="Navaden"/>
    <w:link w:val="Naslov2Znak"/>
    <w:uiPriority w:val="99"/>
    <w:qFormat/>
    <w:rsid w:val="00DF7EB7"/>
    <w:pPr>
      <w:numPr>
        <w:ilvl w:val="1"/>
        <w:numId w:val="1"/>
      </w:numPr>
      <w:spacing w:before="200"/>
      <w:jc w:val="left"/>
      <w:outlineLvl w:val="1"/>
    </w:pPr>
    <w:rPr>
      <w:rFonts w:eastAsia="Times New Roman"/>
      <w:b/>
      <w:bCs/>
      <w:sz w:val="26"/>
      <w:szCs w:val="26"/>
    </w:rPr>
  </w:style>
  <w:style w:type="paragraph" w:styleId="Naslov3">
    <w:name w:val="heading 3"/>
    <w:basedOn w:val="Navaden"/>
    <w:next w:val="Navaden"/>
    <w:link w:val="Naslov3Znak"/>
    <w:uiPriority w:val="99"/>
    <w:qFormat/>
    <w:rsid w:val="00DF7EB7"/>
    <w:pPr>
      <w:numPr>
        <w:ilvl w:val="2"/>
        <w:numId w:val="1"/>
      </w:numPr>
      <w:spacing w:before="200" w:line="271" w:lineRule="auto"/>
      <w:outlineLvl w:val="2"/>
    </w:pPr>
    <w:rPr>
      <w:rFonts w:eastAsia="Times New Roman"/>
      <w:b/>
      <w:bCs/>
    </w:rPr>
  </w:style>
  <w:style w:type="paragraph" w:styleId="Naslov4">
    <w:name w:val="heading 4"/>
    <w:basedOn w:val="Navaden"/>
    <w:next w:val="Navaden"/>
    <w:link w:val="Naslov4Znak"/>
    <w:uiPriority w:val="99"/>
    <w:qFormat/>
    <w:rsid w:val="00DF7EB7"/>
    <w:pPr>
      <w:numPr>
        <w:ilvl w:val="3"/>
        <w:numId w:val="1"/>
      </w:numPr>
      <w:spacing w:before="200"/>
      <w:outlineLvl w:val="3"/>
    </w:pPr>
    <w:rPr>
      <w:rFonts w:ascii="Cambria" w:eastAsia="Times New Roman" w:hAnsi="Cambria"/>
      <w:b/>
      <w:bCs/>
      <w:i/>
      <w:iCs/>
      <w:lang w:val="en-US"/>
    </w:rPr>
  </w:style>
  <w:style w:type="paragraph" w:styleId="Naslov5">
    <w:name w:val="heading 5"/>
    <w:basedOn w:val="Navaden"/>
    <w:next w:val="Navaden"/>
    <w:link w:val="Naslov5Znak"/>
    <w:uiPriority w:val="99"/>
    <w:qFormat/>
    <w:rsid w:val="00DF7EB7"/>
    <w:pPr>
      <w:numPr>
        <w:ilvl w:val="4"/>
        <w:numId w:val="1"/>
      </w:numPr>
      <w:spacing w:before="200"/>
      <w:outlineLvl w:val="4"/>
    </w:pPr>
    <w:rPr>
      <w:rFonts w:ascii="Cambria" w:eastAsia="Times New Roman" w:hAnsi="Cambria"/>
      <w:b/>
      <w:bCs/>
      <w:color w:val="7F7F7F"/>
      <w:lang w:val="en-US"/>
    </w:rPr>
  </w:style>
  <w:style w:type="paragraph" w:styleId="Naslov6">
    <w:name w:val="heading 6"/>
    <w:basedOn w:val="Navaden"/>
    <w:next w:val="Navaden"/>
    <w:link w:val="Naslov6Znak"/>
    <w:uiPriority w:val="99"/>
    <w:qFormat/>
    <w:rsid w:val="00DF7EB7"/>
    <w:pPr>
      <w:numPr>
        <w:ilvl w:val="5"/>
        <w:numId w:val="1"/>
      </w:numPr>
      <w:spacing w:line="271" w:lineRule="auto"/>
      <w:outlineLvl w:val="5"/>
    </w:pPr>
    <w:rPr>
      <w:rFonts w:ascii="Cambria" w:eastAsia="Times New Roman" w:hAnsi="Cambria"/>
      <w:b/>
      <w:bCs/>
      <w:i/>
      <w:iCs/>
      <w:color w:val="7F7F7F"/>
      <w:lang w:val="en-US"/>
    </w:rPr>
  </w:style>
  <w:style w:type="paragraph" w:styleId="Naslov7">
    <w:name w:val="heading 7"/>
    <w:basedOn w:val="Navaden"/>
    <w:next w:val="Navaden"/>
    <w:link w:val="Naslov7Znak"/>
    <w:uiPriority w:val="99"/>
    <w:qFormat/>
    <w:rsid w:val="00DF7EB7"/>
    <w:pPr>
      <w:numPr>
        <w:ilvl w:val="6"/>
        <w:numId w:val="1"/>
      </w:numPr>
      <w:outlineLvl w:val="6"/>
    </w:pPr>
    <w:rPr>
      <w:rFonts w:ascii="Cambria" w:eastAsia="Times New Roman" w:hAnsi="Cambria"/>
      <w:i/>
      <w:iCs/>
      <w:lang w:val="en-US"/>
    </w:rPr>
  </w:style>
  <w:style w:type="paragraph" w:styleId="Naslov8">
    <w:name w:val="heading 8"/>
    <w:basedOn w:val="Navaden"/>
    <w:next w:val="Navaden"/>
    <w:link w:val="Naslov8Znak"/>
    <w:uiPriority w:val="99"/>
    <w:qFormat/>
    <w:rsid w:val="00DF7EB7"/>
    <w:pPr>
      <w:numPr>
        <w:ilvl w:val="7"/>
        <w:numId w:val="1"/>
      </w:numPr>
      <w:outlineLvl w:val="7"/>
    </w:pPr>
    <w:rPr>
      <w:rFonts w:ascii="Cambria" w:eastAsia="Times New Roman" w:hAnsi="Cambria"/>
      <w:sz w:val="20"/>
      <w:szCs w:val="20"/>
      <w:lang w:val="en-US"/>
    </w:rPr>
  </w:style>
  <w:style w:type="paragraph" w:styleId="Naslov9">
    <w:name w:val="heading 9"/>
    <w:basedOn w:val="Navaden"/>
    <w:next w:val="Navaden"/>
    <w:link w:val="Naslov9Znak"/>
    <w:uiPriority w:val="99"/>
    <w:qFormat/>
    <w:rsid w:val="00DF7EB7"/>
    <w:pPr>
      <w:numPr>
        <w:ilvl w:val="8"/>
        <w:numId w:val="1"/>
      </w:numPr>
      <w:outlineLvl w:val="8"/>
    </w:pPr>
    <w:rPr>
      <w:rFonts w:ascii="Cambria" w:eastAsia="Times New Roman" w:hAnsi="Cambria"/>
      <w:i/>
      <w:iCs/>
      <w:spacing w:val="5"/>
      <w:sz w:val="20"/>
      <w:szCs w:val="20"/>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DF7EB7"/>
    <w:rPr>
      <w:rFonts w:ascii="Book Antiqua" w:eastAsia="Times New Roman" w:hAnsi="Book Antiqua"/>
      <w:b/>
      <w:bCs/>
      <w:sz w:val="28"/>
      <w:szCs w:val="28"/>
      <w:lang w:eastAsia="en-US"/>
    </w:rPr>
  </w:style>
  <w:style w:type="character" w:customStyle="1" w:styleId="Naslov2Znak">
    <w:name w:val="Naslov 2 Znak"/>
    <w:link w:val="Naslov2"/>
    <w:uiPriority w:val="99"/>
    <w:locked/>
    <w:rsid w:val="00DF7EB7"/>
    <w:rPr>
      <w:rFonts w:ascii="Book Antiqua" w:eastAsia="Times New Roman" w:hAnsi="Book Antiqua"/>
      <w:b/>
      <w:bCs/>
      <w:sz w:val="26"/>
      <w:szCs w:val="26"/>
      <w:lang w:eastAsia="en-US"/>
    </w:rPr>
  </w:style>
  <w:style w:type="character" w:customStyle="1" w:styleId="Naslov3Znak">
    <w:name w:val="Naslov 3 Znak"/>
    <w:link w:val="Naslov3"/>
    <w:uiPriority w:val="99"/>
    <w:locked/>
    <w:rsid w:val="00DF7EB7"/>
    <w:rPr>
      <w:rFonts w:ascii="Book Antiqua" w:eastAsia="Times New Roman" w:hAnsi="Book Antiqua"/>
      <w:b/>
      <w:bCs/>
      <w:sz w:val="22"/>
      <w:szCs w:val="22"/>
      <w:lang w:eastAsia="en-US"/>
    </w:rPr>
  </w:style>
  <w:style w:type="character" w:customStyle="1" w:styleId="Naslov4Znak">
    <w:name w:val="Naslov 4 Znak"/>
    <w:link w:val="Naslov4"/>
    <w:uiPriority w:val="99"/>
    <w:locked/>
    <w:rsid w:val="00DF7EB7"/>
    <w:rPr>
      <w:rFonts w:ascii="Cambria" w:eastAsia="Times New Roman" w:hAnsi="Cambria"/>
      <w:b/>
      <w:bCs/>
      <w:i/>
      <w:iCs/>
      <w:sz w:val="22"/>
      <w:szCs w:val="22"/>
      <w:lang w:val="en-US" w:eastAsia="en-US"/>
    </w:rPr>
  </w:style>
  <w:style w:type="character" w:customStyle="1" w:styleId="Naslov5Znak">
    <w:name w:val="Naslov 5 Znak"/>
    <w:link w:val="Naslov5"/>
    <w:uiPriority w:val="99"/>
    <w:locked/>
    <w:rsid w:val="00DF7EB7"/>
    <w:rPr>
      <w:rFonts w:ascii="Cambria" w:eastAsia="Times New Roman" w:hAnsi="Cambria"/>
      <w:b/>
      <w:bCs/>
      <w:color w:val="7F7F7F"/>
      <w:sz w:val="22"/>
      <w:szCs w:val="22"/>
      <w:lang w:val="en-US" w:eastAsia="en-US"/>
    </w:rPr>
  </w:style>
  <w:style w:type="character" w:customStyle="1" w:styleId="Naslov6Znak">
    <w:name w:val="Naslov 6 Znak"/>
    <w:link w:val="Naslov6"/>
    <w:uiPriority w:val="99"/>
    <w:locked/>
    <w:rsid w:val="00DF7EB7"/>
    <w:rPr>
      <w:rFonts w:ascii="Cambria" w:eastAsia="Times New Roman" w:hAnsi="Cambria"/>
      <w:b/>
      <w:bCs/>
      <w:i/>
      <w:iCs/>
      <w:color w:val="7F7F7F"/>
      <w:sz w:val="22"/>
      <w:szCs w:val="22"/>
      <w:lang w:val="en-US" w:eastAsia="en-US"/>
    </w:rPr>
  </w:style>
  <w:style w:type="character" w:customStyle="1" w:styleId="Naslov7Znak">
    <w:name w:val="Naslov 7 Znak"/>
    <w:link w:val="Naslov7"/>
    <w:uiPriority w:val="99"/>
    <w:locked/>
    <w:rsid w:val="00DF7EB7"/>
    <w:rPr>
      <w:rFonts w:ascii="Cambria" w:eastAsia="Times New Roman" w:hAnsi="Cambria"/>
      <w:i/>
      <w:iCs/>
      <w:sz w:val="22"/>
      <w:szCs w:val="22"/>
      <w:lang w:val="en-US" w:eastAsia="en-US"/>
    </w:rPr>
  </w:style>
  <w:style w:type="character" w:customStyle="1" w:styleId="Naslov8Znak">
    <w:name w:val="Naslov 8 Znak"/>
    <w:link w:val="Naslov8"/>
    <w:uiPriority w:val="99"/>
    <w:locked/>
    <w:rsid w:val="00DF7EB7"/>
    <w:rPr>
      <w:rFonts w:ascii="Cambria" w:eastAsia="Times New Roman" w:hAnsi="Cambria"/>
      <w:lang w:val="en-US" w:eastAsia="en-US"/>
    </w:rPr>
  </w:style>
  <w:style w:type="character" w:customStyle="1" w:styleId="Naslov9Znak">
    <w:name w:val="Naslov 9 Znak"/>
    <w:link w:val="Naslov9"/>
    <w:uiPriority w:val="99"/>
    <w:locked/>
    <w:rsid w:val="00DF7EB7"/>
    <w:rPr>
      <w:rFonts w:ascii="Cambria" w:eastAsia="Times New Roman" w:hAnsi="Cambria"/>
      <w:i/>
      <w:iCs/>
      <w:spacing w:val="5"/>
      <w:lang w:val="en-US" w:eastAsia="en-US"/>
    </w:rPr>
  </w:style>
  <w:style w:type="paragraph" w:styleId="Sprotnaopomba-besedilo">
    <w:name w:val="footnote text"/>
    <w:aliases w:val="Footnote, Char Char Char Char,Sprotna opomba - besedilo Znak1,Sprotna opomba - besedilo Znak Znak2,Sprotna opomba - besedilo Znak1 Znak Znak1,Sprotna opomba - besedilo Znak1 Znak Znak Znak Char Char, Char Char Char,Char Char,fn"/>
    <w:basedOn w:val="Navaden"/>
    <w:link w:val="Sprotnaopomba-besediloZnak"/>
    <w:qFormat/>
    <w:rsid w:val="00DF7EB7"/>
    <w:pPr>
      <w:keepLines/>
      <w:tabs>
        <w:tab w:val="left" w:pos="284"/>
      </w:tabs>
      <w:spacing w:line="305" w:lineRule="auto"/>
      <w:ind w:left="284" w:hanging="284"/>
    </w:pPr>
    <w:rPr>
      <w:rFonts w:eastAsia="Times New Roman"/>
      <w:sz w:val="18"/>
      <w:szCs w:val="20"/>
      <w:lang w:eastAsia="sl-SI"/>
    </w:rPr>
  </w:style>
  <w:style w:type="character" w:customStyle="1" w:styleId="Sprotnaopomba-besediloZnak">
    <w:name w:val="Sprotna opomba - besedilo Znak"/>
    <w:aliases w:val="Footnote Znak, Char Char Char Char Znak,Sprotna opomba - besedilo Znak1 Znak,Sprotna opomba - besedilo Znak Znak2 Znak,Sprotna opomba - besedilo Znak1 Znak Znak1 Znak, Char Char Char Znak,Char Char Znak,fn Znak"/>
    <w:link w:val="Sprotnaopomba-besedilo"/>
    <w:locked/>
    <w:rsid w:val="00DF7EB7"/>
    <w:rPr>
      <w:rFonts w:ascii="Book Antiqua" w:hAnsi="Book Antiqua" w:cs="Times New Roman"/>
      <w:sz w:val="20"/>
      <w:szCs w:val="20"/>
      <w:lang w:eastAsia="sl-SI"/>
    </w:rPr>
  </w:style>
  <w:style w:type="character" w:styleId="Sprotnaopomba-sklic">
    <w:name w:val="footnote reference"/>
    <w:aliases w:val="Fussnota,Footnote symbol,Footnote reference number,Times 10 Point,Exposant 3 Point,EN Footnote Reference,note TESI,E...,nota de rodapé,Footnote Reference_LVL6,Footnote Reference_LVL61,Footnote Reference_LVL62,Footnot,stylish,ft"/>
    <w:qFormat/>
    <w:rsid w:val="00DF7EB7"/>
    <w:rPr>
      <w:rFonts w:ascii="Book Antiqua" w:hAnsi="Book Antiqua" w:cs="Times New Roman"/>
      <w:sz w:val="22"/>
      <w:vertAlign w:val="superscript"/>
    </w:rPr>
  </w:style>
  <w:style w:type="paragraph" w:styleId="Napis">
    <w:name w:val="caption"/>
    <w:aliases w:val="Slika naslov"/>
    <w:basedOn w:val="Navaden"/>
    <w:next w:val="Navaden"/>
    <w:link w:val="NapisZnak"/>
    <w:qFormat/>
    <w:rsid w:val="00B923CB"/>
    <w:pPr>
      <w:spacing w:line="305" w:lineRule="auto"/>
      <w:jc w:val="left"/>
    </w:pPr>
    <w:rPr>
      <w:rFonts w:eastAsia="Times New Roman"/>
      <w:bCs/>
      <w:szCs w:val="20"/>
    </w:rPr>
  </w:style>
  <w:style w:type="paragraph" w:customStyle="1" w:styleId="Default">
    <w:name w:val="Default"/>
    <w:rsid w:val="004E148E"/>
    <w:pPr>
      <w:autoSpaceDE w:val="0"/>
      <w:autoSpaceDN w:val="0"/>
      <w:adjustRightInd w:val="0"/>
    </w:pPr>
    <w:rPr>
      <w:rFonts w:ascii="Arial" w:eastAsia="Times New Roman" w:hAnsi="Arial" w:cs="Arial"/>
      <w:color w:val="000000"/>
      <w:sz w:val="24"/>
      <w:szCs w:val="24"/>
    </w:rPr>
  </w:style>
  <w:style w:type="paragraph" w:styleId="Besedilooblaka">
    <w:name w:val="Balloon Text"/>
    <w:basedOn w:val="Navaden"/>
    <w:link w:val="BesedilooblakaZnak"/>
    <w:uiPriority w:val="99"/>
    <w:semiHidden/>
    <w:rsid w:val="00D916A9"/>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D916A9"/>
    <w:rPr>
      <w:rFonts w:ascii="Tahoma" w:hAnsi="Tahoma" w:cs="Tahoma"/>
      <w:sz w:val="16"/>
      <w:szCs w:val="16"/>
    </w:rPr>
  </w:style>
  <w:style w:type="table" w:styleId="Tabelamrea">
    <w:name w:val="Table Grid"/>
    <w:basedOn w:val="Navadnatabela"/>
    <w:rsid w:val="00D91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B02F2B"/>
    <w:rPr>
      <w:rFonts w:cs="Times New Roman"/>
      <w:color w:val="0000FF"/>
      <w:u w:val="single"/>
    </w:rPr>
  </w:style>
  <w:style w:type="character" w:styleId="Pripombasklic">
    <w:name w:val="annotation reference"/>
    <w:uiPriority w:val="99"/>
    <w:semiHidden/>
    <w:rsid w:val="00CF37B7"/>
    <w:rPr>
      <w:rFonts w:cs="Times New Roman"/>
      <w:sz w:val="16"/>
      <w:szCs w:val="16"/>
    </w:rPr>
  </w:style>
  <w:style w:type="paragraph" w:styleId="Pripombabesedilo">
    <w:name w:val="annotation text"/>
    <w:basedOn w:val="Navaden"/>
    <w:link w:val="PripombabesediloZnak"/>
    <w:uiPriority w:val="99"/>
    <w:semiHidden/>
    <w:rsid w:val="00CF37B7"/>
    <w:pPr>
      <w:spacing w:line="240" w:lineRule="auto"/>
    </w:pPr>
    <w:rPr>
      <w:sz w:val="20"/>
      <w:szCs w:val="20"/>
    </w:rPr>
  </w:style>
  <w:style w:type="character" w:customStyle="1" w:styleId="PripombabesediloZnak">
    <w:name w:val="Pripomba – besedilo Znak"/>
    <w:link w:val="Pripombabesedilo"/>
    <w:uiPriority w:val="99"/>
    <w:semiHidden/>
    <w:locked/>
    <w:rsid w:val="00CF37B7"/>
    <w:rPr>
      <w:rFonts w:ascii="Book Antiqua" w:hAnsi="Book Antiqua" w:cs="Times New Roman"/>
      <w:sz w:val="20"/>
      <w:szCs w:val="20"/>
    </w:rPr>
  </w:style>
  <w:style w:type="paragraph" w:styleId="Zadevapripombe">
    <w:name w:val="annotation subject"/>
    <w:basedOn w:val="Pripombabesedilo"/>
    <w:next w:val="Pripombabesedilo"/>
    <w:link w:val="ZadevapripombeZnak"/>
    <w:uiPriority w:val="99"/>
    <w:semiHidden/>
    <w:rsid w:val="00CF37B7"/>
    <w:rPr>
      <w:b/>
      <w:bCs/>
    </w:rPr>
  </w:style>
  <w:style w:type="character" w:customStyle="1" w:styleId="ZadevapripombeZnak">
    <w:name w:val="Zadeva pripombe Znak"/>
    <w:link w:val="Zadevapripombe"/>
    <w:uiPriority w:val="99"/>
    <w:semiHidden/>
    <w:locked/>
    <w:rsid w:val="00CF37B7"/>
    <w:rPr>
      <w:rFonts w:ascii="Book Antiqua" w:hAnsi="Book Antiqua" w:cs="Times New Roman"/>
      <w:b/>
      <w:bCs/>
      <w:sz w:val="20"/>
      <w:szCs w:val="20"/>
    </w:rPr>
  </w:style>
  <w:style w:type="paragraph" w:styleId="Odstavekseznama">
    <w:name w:val="List Paragraph"/>
    <w:aliases w:val="numbered list,K1,Table of contents numbered,Elenco num ARGEA,body,Odsek zoznamu2"/>
    <w:basedOn w:val="Navaden"/>
    <w:link w:val="OdstavekseznamaZnak"/>
    <w:uiPriority w:val="34"/>
    <w:qFormat/>
    <w:rsid w:val="00F75C35"/>
    <w:pPr>
      <w:ind w:left="720"/>
      <w:contextualSpacing/>
    </w:pPr>
  </w:style>
  <w:style w:type="paragraph" w:customStyle="1" w:styleId="Virinopomba">
    <w:name w:val="Vir in opomba"/>
    <w:basedOn w:val="Navaden"/>
    <w:next w:val="Navaden"/>
    <w:uiPriority w:val="99"/>
    <w:rsid w:val="00623A53"/>
    <w:pPr>
      <w:spacing w:line="305" w:lineRule="auto"/>
    </w:pPr>
    <w:rPr>
      <w:rFonts w:eastAsia="Times New Roman"/>
      <w:i/>
      <w:szCs w:val="24"/>
    </w:rPr>
  </w:style>
  <w:style w:type="paragraph" w:styleId="Glava">
    <w:name w:val="header"/>
    <w:basedOn w:val="Navaden"/>
    <w:link w:val="GlavaZnak"/>
    <w:uiPriority w:val="99"/>
    <w:rsid w:val="00FB4C56"/>
    <w:pPr>
      <w:tabs>
        <w:tab w:val="center" w:pos="4536"/>
        <w:tab w:val="right" w:pos="9072"/>
      </w:tabs>
      <w:spacing w:line="240" w:lineRule="auto"/>
    </w:pPr>
  </w:style>
  <w:style w:type="character" w:customStyle="1" w:styleId="GlavaZnak">
    <w:name w:val="Glava Znak"/>
    <w:link w:val="Glava"/>
    <w:uiPriority w:val="99"/>
    <w:locked/>
    <w:rsid w:val="00FB4C56"/>
    <w:rPr>
      <w:rFonts w:ascii="Book Antiqua" w:hAnsi="Book Antiqua" w:cs="Times New Roman"/>
    </w:rPr>
  </w:style>
  <w:style w:type="paragraph" w:styleId="Noga">
    <w:name w:val="footer"/>
    <w:basedOn w:val="Navaden"/>
    <w:link w:val="NogaZnak"/>
    <w:uiPriority w:val="99"/>
    <w:rsid w:val="00FB4C56"/>
    <w:pPr>
      <w:tabs>
        <w:tab w:val="center" w:pos="4536"/>
        <w:tab w:val="right" w:pos="9072"/>
      </w:tabs>
      <w:spacing w:line="240" w:lineRule="auto"/>
    </w:pPr>
  </w:style>
  <w:style w:type="character" w:customStyle="1" w:styleId="NogaZnak">
    <w:name w:val="Noga Znak"/>
    <w:link w:val="Noga"/>
    <w:uiPriority w:val="99"/>
    <w:locked/>
    <w:rsid w:val="00FB4C56"/>
    <w:rPr>
      <w:rFonts w:ascii="Book Antiqua" w:hAnsi="Book Antiqua" w:cs="Times New Roman"/>
    </w:rPr>
  </w:style>
  <w:style w:type="paragraph" w:customStyle="1" w:styleId="Vir">
    <w:name w:val="Vir"/>
    <w:basedOn w:val="Navaden"/>
    <w:link w:val="VirChar"/>
    <w:qFormat/>
    <w:rsid w:val="00BB28E3"/>
    <w:pPr>
      <w:spacing w:line="240" w:lineRule="auto"/>
    </w:pPr>
    <w:rPr>
      <w:rFonts w:eastAsia="Times New Roman"/>
      <w:i/>
      <w:sz w:val="18"/>
      <w:szCs w:val="24"/>
      <w:lang w:eastAsia="sl-SI"/>
    </w:rPr>
  </w:style>
  <w:style w:type="paragraph" w:styleId="Telobesedila">
    <w:name w:val="Body Text"/>
    <w:basedOn w:val="Navaden"/>
    <w:link w:val="TelobesedilaZnak"/>
    <w:uiPriority w:val="99"/>
    <w:rsid w:val="0066443D"/>
    <w:pPr>
      <w:spacing w:line="240" w:lineRule="auto"/>
    </w:pPr>
    <w:rPr>
      <w:rFonts w:ascii="Times New Roman" w:eastAsia="Batang" w:hAnsi="Times New Roman"/>
      <w:sz w:val="20"/>
      <w:szCs w:val="20"/>
      <w:lang w:val="en-US" w:eastAsia="ko-KR"/>
    </w:rPr>
  </w:style>
  <w:style w:type="character" w:customStyle="1" w:styleId="TelobesedilaZnak">
    <w:name w:val="Telo besedila Znak"/>
    <w:link w:val="Telobesedila"/>
    <w:uiPriority w:val="99"/>
    <w:locked/>
    <w:rsid w:val="0066443D"/>
    <w:rPr>
      <w:rFonts w:ascii="Times New Roman" w:eastAsia="Batang" w:hAnsi="Times New Roman"/>
      <w:sz w:val="20"/>
      <w:lang w:val="en-US" w:eastAsia="ko-KR"/>
    </w:rPr>
  </w:style>
  <w:style w:type="character" w:customStyle="1" w:styleId="BodyTextChar">
    <w:name w:val="Body Text Char"/>
    <w:uiPriority w:val="99"/>
    <w:semiHidden/>
    <w:locked/>
    <w:rsid w:val="0066443D"/>
    <w:rPr>
      <w:rFonts w:ascii="Book Antiqua" w:hAnsi="Book Antiqua" w:cs="Times New Roman"/>
    </w:rPr>
  </w:style>
  <w:style w:type="paragraph" w:styleId="Kazaloslik">
    <w:name w:val="table of figures"/>
    <w:basedOn w:val="Napis"/>
    <w:next w:val="Navaden"/>
    <w:uiPriority w:val="99"/>
    <w:rsid w:val="00B923CB"/>
    <w:pPr>
      <w:spacing w:before="120" w:after="120"/>
    </w:pPr>
    <w:rPr>
      <w:sz w:val="20"/>
    </w:rPr>
  </w:style>
  <w:style w:type="paragraph" w:styleId="Kazalovsebine2">
    <w:name w:val="toc 2"/>
    <w:basedOn w:val="Navaden"/>
    <w:next w:val="Navaden"/>
    <w:autoRedefine/>
    <w:uiPriority w:val="39"/>
    <w:qFormat/>
    <w:rsid w:val="000B76BD"/>
    <w:pPr>
      <w:spacing w:after="120"/>
      <w:ind w:left="221"/>
    </w:pPr>
  </w:style>
  <w:style w:type="paragraph" w:styleId="Kazalovsebine1">
    <w:name w:val="toc 1"/>
    <w:basedOn w:val="Navaden"/>
    <w:next w:val="Navaden"/>
    <w:autoRedefine/>
    <w:uiPriority w:val="39"/>
    <w:qFormat/>
    <w:rsid w:val="00811464"/>
    <w:pPr>
      <w:spacing w:before="240" w:after="240"/>
    </w:pPr>
    <w:rPr>
      <w:b/>
    </w:rPr>
  </w:style>
  <w:style w:type="paragraph" w:styleId="Naslov">
    <w:name w:val="Title"/>
    <w:basedOn w:val="Navaden"/>
    <w:next w:val="Navaden"/>
    <w:link w:val="NaslovZnak"/>
    <w:uiPriority w:val="99"/>
    <w:qFormat/>
    <w:rsid w:val="00E94950"/>
    <w:pPr>
      <w:pBdr>
        <w:bottom w:val="single" w:sz="8" w:space="4" w:color="4F81BD"/>
      </w:pBdr>
      <w:spacing w:after="300" w:line="240" w:lineRule="auto"/>
      <w:contextualSpacing/>
      <w:jc w:val="left"/>
    </w:pPr>
    <w:rPr>
      <w:rFonts w:ascii="Cambria" w:eastAsia="Times New Roman" w:hAnsi="Cambria"/>
      <w:color w:val="17365D"/>
      <w:spacing w:val="5"/>
      <w:kern w:val="28"/>
      <w:sz w:val="52"/>
      <w:szCs w:val="52"/>
      <w:lang w:val="en-US" w:eastAsia="ja-JP"/>
    </w:rPr>
  </w:style>
  <w:style w:type="character" w:customStyle="1" w:styleId="NaslovZnak">
    <w:name w:val="Naslov Znak"/>
    <w:link w:val="Naslov"/>
    <w:uiPriority w:val="99"/>
    <w:locked/>
    <w:rsid w:val="00E94950"/>
    <w:rPr>
      <w:rFonts w:ascii="Cambria" w:hAnsi="Cambria" w:cs="Times New Roman"/>
      <w:color w:val="17365D"/>
      <w:spacing w:val="5"/>
      <w:kern w:val="28"/>
      <w:sz w:val="52"/>
      <w:szCs w:val="52"/>
      <w:lang w:val="en-US" w:eastAsia="ja-JP"/>
    </w:rPr>
  </w:style>
  <w:style w:type="paragraph" w:styleId="Podnaslov">
    <w:name w:val="Subtitle"/>
    <w:basedOn w:val="Navaden"/>
    <w:next w:val="Navaden"/>
    <w:link w:val="PodnaslovZnak"/>
    <w:uiPriority w:val="99"/>
    <w:qFormat/>
    <w:rsid w:val="00E94950"/>
    <w:pPr>
      <w:numPr>
        <w:ilvl w:val="1"/>
      </w:numPr>
      <w:jc w:val="left"/>
    </w:pPr>
    <w:rPr>
      <w:rFonts w:ascii="Cambria" w:eastAsia="Times New Roman" w:hAnsi="Cambria"/>
      <w:i/>
      <w:iCs/>
      <w:color w:val="4F81BD"/>
      <w:spacing w:val="15"/>
      <w:sz w:val="24"/>
      <w:szCs w:val="24"/>
      <w:lang w:val="en-US" w:eastAsia="ja-JP"/>
    </w:rPr>
  </w:style>
  <w:style w:type="character" w:customStyle="1" w:styleId="PodnaslovZnak">
    <w:name w:val="Podnaslov Znak"/>
    <w:link w:val="Podnaslov"/>
    <w:uiPriority w:val="99"/>
    <w:locked/>
    <w:rsid w:val="00E94950"/>
    <w:rPr>
      <w:rFonts w:ascii="Cambria" w:hAnsi="Cambria" w:cs="Times New Roman"/>
      <w:i/>
      <w:iCs/>
      <w:color w:val="4F81BD"/>
      <w:spacing w:val="15"/>
      <w:sz w:val="24"/>
      <w:szCs w:val="24"/>
      <w:lang w:val="en-US" w:eastAsia="ja-JP"/>
    </w:rPr>
  </w:style>
  <w:style w:type="paragraph" w:styleId="Brezrazmikov">
    <w:name w:val="No Spacing"/>
    <w:link w:val="BrezrazmikovZnak"/>
    <w:uiPriority w:val="99"/>
    <w:qFormat/>
    <w:rsid w:val="00E94950"/>
    <w:rPr>
      <w:rFonts w:eastAsia="Times New Roman"/>
      <w:sz w:val="22"/>
      <w:szCs w:val="22"/>
      <w:lang w:val="en-US" w:eastAsia="ja-JP"/>
    </w:rPr>
  </w:style>
  <w:style w:type="character" w:customStyle="1" w:styleId="BrezrazmikovZnak">
    <w:name w:val="Brez razmikov Znak"/>
    <w:link w:val="Brezrazmikov"/>
    <w:uiPriority w:val="99"/>
    <w:locked/>
    <w:rsid w:val="00E94950"/>
    <w:rPr>
      <w:rFonts w:eastAsia="Times New Roman" w:cs="Times New Roman"/>
      <w:sz w:val="22"/>
      <w:szCs w:val="22"/>
      <w:lang w:val="en-US" w:eastAsia="ja-JP" w:bidi="ar-SA"/>
    </w:rPr>
  </w:style>
  <w:style w:type="paragraph" w:styleId="HTML-oblikovano">
    <w:name w:val="HTML Preformatted"/>
    <w:basedOn w:val="Navaden"/>
    <w:link w:val="HTML-oblikovanoZnak"/>
    <w:rsid w:val="0028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000000"/>
      <w:sz w:val="18"/>
      <w:szCs w:val="18"/>
      <w:lang w:eastAsia="sl-SI"/>
    </w:rPr>
  </w:style>
  <w:style w:type="character" w:customStyle="1" w:styleId="HTML-oblikovanoZnak">
    <w:name w:val="HTML-oblikovano Znak"/>
    <w:link w:val="HTML-oblikovano"/>
    <w:locked/>
    <w:rsid w:val="00285EA8"/>
    <w:rPr>
      <w:rFonts w:ascii="Courier New" w:hAnsi="Courier New" w:cs="Courier New"/>
      <w:color w:val="000000"/>
      <w:sz w:val="18"/>
      <w:szCs w:val="18"/>
      <w:lang w:eastAsia="sl-SI"/>
    </w:rPr>
  </w:style>
  <w:style w:type="paragraph" w:styleId="Kazalovsebine3">
    <w:name w:val="toc 3"/>
    <w:basedOn w:val="Navaden"/>
    <w:next w:val="Navaden"/>
    <w:autoRedefine/>
    <w:uiPriority w:val="39"/>
    <w:qFormat/>
    <w:rsid w:val="0075598C"/>
    <w:pPr>
      <w:spacing w:after="100"/>
      <w:ind w:left="440"/>
    </w:pPr>
  </w:style>
  <w:style w:type="character" w:customStyle="1" w:styleId="FootnoteTextChar1">
    <w:name w:val="Footnote Text Char1"/>
    <w:aliases w:val="Fußnote Char,Char Char Char Char Char,Char Char Char Char1,fn Char,o Char"/>
    <w:rsid w:val="0088193B"/>
    <w:rPr>
      <w:rFonts w:ascii="Arial" w:hAnsi="Arial" w:cs="Arial"/>
      <w:bCs/>
      <w:szCs w:val="22"/>
      <w:lang w:val="sl-SI" w:eastAsia="en-US" w:bidi="ar-SA"/>
    </w:rPr>
  </w:style>
  <w:style w:type="paragraph" w:styleId="NaslovTOC">
    <w:name w:val="TOC Heading"/>
    <w:basedOn w:val="Naslov1"/>
    <w:next w:val="Navaden"/>
    <w:uiPriority w:val="39"/>
    <w:semiHidden/>
    <w:unhideWhenUsed/>
    <w:qFormat/>
    <w:rsid w:val="000B76BD"/>
    <w:pPr>
      <w:keepNext/>
      <w:keepLines/>
      <w:pageBreakBefore w:val="0"/>
      <w:numPr>
        <w:numId w:val="0"/>
      </w:numPr>
      <w:contextualSpacing w:val="0"/>
      <w:jc w:val="left"/>
      <w:outlineLvl w:val="9"/>
    </w:pPr>
    <w:rPr>
      <w:rFonts w:ascii="Cambria" w:eastAsia="MS Gothic" w:hAnsi="Cambria"/>
      <w:color w:val="365F91"/>
      <w:lang w:val="en-US" w:eastAsia="ja-JP"/>
    </w:rPr>
  </w:style>
  <w:style w:type="paragraph" w:customStyle="1" w:styleId="NormalSP">
    <w:name w:val="Normal SP"/>
    <w:basedOn w:val="Navaden"/>
    <w:rsid w:val="001B477F"/>
    <w:pPr>
      <w:spacing w:line="264" w:lineRule="auto"/>
    </w:pPr>
    <w:rPr>
      <w:rFonts w:ascii="Arial" w:eastAsia="Times New Roman" w:hAnsi="Arial"/>
      <w:sz w:val="20"/>
      <w:szCs w:val="24"/>
      <w:lang w:val="en-US" w:eastAsia="sl-SI"/>
    </w:rPr>
  </w:style>
  <w:style w:type="paragraph" w:customStyle="1" w:styleId="podpisi">
    <w:name w:val="podpisi"/>
    <w:basedOn w:val="Navaden"/>
    <w:qFormat/>
    <w:rsid w:val="00604D6E"/>
    <w:pPr>
      <w:tabs>
        <w:tab w:val="left" w:pos="3402"/>
      </w:tabs>
      <w:spacing w:line="260" w:lineRule="atLeast"/>
      <w:jc w:val="left"/>
    </w:pPr>
    <w:rPr>
      <w:rFonts w:ascii="Arial" w:eastAsia="Times New Roman" w:hAnsi="Arial"/>
      <w:sz w:val="20"/>
      <w:szCs w:val="24"/>
      <w:lang w:val="it-IT"/>
    </w:rPr>
  </w:style>
  <w:style w:type="paragraph" w:styleId="Revizija">
    <w:name w:val="Revision"/>
    <w:hidden/>
    <w:uiPriority w:val="99"/>
    <w:semiHidden/>
    <w:rsid w:val="00960215"/>
    <w:rPr>
      <w:rFonts w:ascii="Book Antiqua" w:hAnsi="Book Antiqua"/>
      <w:sz w:val="22"/>
      <w:szCs w:val="22"/>
      <w:lang w:eastAsia="en-US"/>
    </w:rPr>
  </w:style>
  <w:style w:type="paragraph" w:styleId="Telobesedila2">
    <w:name w:val="Body Text 2"/>
    <w:basedOn w:val="Navaden"/>
    <w:link w:val="Telobesedila2Znak"/>
    <w:uiPriority w:val="99"/>
    <w:semiHidden/>
    <w:unhideWhenUsed/>
    <w:locked/>
    <w:rsid w:val="006B676A"/>
    <w:pPr>
      <w:spacing w:after="120" w:line="480" w:lineRule="auto"/>
    </w:pPr>
  </w:style>
  <w:style w:type="character" w:customStyle="1" w:styleId="Telobesedila2Znak">
    <w:name w:val="Telo besedila 2 Znak"/>
    <w:basedOn w:val="Privzetapisavaodstavka"/>
    <w:link w:val="Telobesedila2"/>
    <w:uiPriority w:val="99"/>
    <w:semiHidden/>
    <w:rsid w:val="006B676A"/>
    <w:rPr>
      <w:rFonts w:ascii="Book Antiqua" w:hAnsi="Book Antiqua"/>
      <w:sz w:val="22"/>
      <w:szCs w:val="22"/>
      <w:lang w:eastAsia="en-US"/>
    </w:rPr>
  </w:style>
  <w:style w:type="character" w:customStyle="1" w:styleId="NapisZnak">
    <w:name w:val="Napis Znak"/>
    <w:aliases w:val="Slika naslov Znak"/>
    <w:basedOn w:val="Privzetapisavaodstavka"/>
    <w:link w:val="Napis"/>
    <w:rsid w:val="00AB7EC6"/>
    <w:rPr>
      <w:rFonts w:ascii="Book Antiqua" w:eastAsia="Times New Roman" w:hAnsi="Book Antiqua"/>
      <w:bCs/>
      <w:sz w:val="22"/>
      <w:lang w:eastAsia="en-US"/>
    </w:rPr>
  </w:style>
  <w:style w:type="paragraph" w:customStyle="1" w:styleId="CM1">
    <w:name w:val="CM1"/>
    <w:basedOn w:val="Default"/>
    <w:next w:val="Default"/>
    <w:uiPriority w:val="99"/>
    <w:rsid w:val="0021223A"/>
    <w:rPr>
      <w:rFonts w:ascii="EUAlbertina" w:eastAsia="Calibri" w:hAnsi="EUAlbertina" w:cs="Times New Roman"/>
      <w:color w:val="auto"/>
    </w:rPr>
  </w:style>
  <w:style w:type="paragraph" w:customStyle="1" w:styleId="CM3">
    <w:name w:val="CM3"/>
    <w:basedOn w:val="Default"/>
    <w:next w:val="Default"/>
    <w:uiPriority w:val="99"/>
    <w:rsid w:val="0021223A"/>
    <w:rPr>
      <w:rFonts w:ascii="EUAlbertina" w:eastAsia="Calibri" w:hAnsi="EUAlbertina" w:cs="Times New Roman"/>
      <w:color w:val="auto"/>
    </w:rPr>
  </w:style>
  <w:style w:type="paragraph" w:customStyle="1" w:styleId="CM4">
    <w:name w:val="CM4"/>
    <w:basedOn w:val="Default"/>
    <w:next w:val="Default"/>
    <w:uiPriority w:val="99"/>
    <w:rsid w:val="0021223A"/>
    <w:rPr>
      <w:rFonts w:ascii="EUAlbertina" w:eastAsia="Calibri" w:hAnsi="EUAlbertina" w:cs="Times New Roman"/>
      <w:color w:val="auto"/>
    </w:rPr>
  </w:style>
  <w:style w:type="character" w:styleId="SledenaHiperpovezava">
    <w:name w:val="FollowedHyperlink"/>
    <w:basedOn w:val="Privzetapisavaodstavka"/>
    <w:uiPriority w:val="99"/>
    <w:semiHidden/>
    <w:unhideWhenUsed/>
    <w:locked/>
    <w:rsid w:val="00C76AE3"/>
    <w:rPr>
      <w:color w:val="800080" w:themeColor="followedHyperlink"/>
      <w:u w:val="single"/>
    </w:rPr>
  </w:style>
  <w:style w:type="paragraph" w:customStyle="1" w:styleId="Odstavekseznama1">
    <w:name w:val="Odstavek seznama1"/>
    <w:basedOn w:val="Navaden"/>
    <w:link w:val="Odstavekseznama1Znak"/>
    <w:qFormat/>
    <w:rsid w:val="00157C32"/>
    <w:pPr>
      <w:tabs>
        <w:tab w:val="left" w:pos="3402"/>
      </w:tabs>
      <w:spacing w:before="120" w:after="120" w:line="240" w:lineRule="auto"/>
    </w:pPr>
    <w:rPr>
      <w:rFonts w:ascii="Arial" w:eastAsia="SimSun" w:hAnsi="Arial" w:cs="Arial"/>
      <w:bCs/>
      <w:sz w:val="20"/>
      <w:szCs w:val="20"/>
      <w:lang w:eastAsia="zh-CN"/>
    </w:rPr>
  </w:style>
  <w:style w:type="paragraph" w:customStyle="1" w:styleId="9TeloIInivo">
    <w:name w:val="9 Telo II nivo"/>
    <w:basedOn w:val="Navaden"/>
    <w:link w:val="9TeloIInivoChar"/>
    <w:qFormat/>
    <w:rsid w:val="00157C32"/>
    <w:pPr>
      <w:numPr>
        <w:ilvl w:val="1"/>
        <w:numId w:val="20"/>
      </w:numPr>
      <w:spacing w:line="240" w:lineRule="auto"/>
      <w:contextualSpacing/>
    </w:pPr>
    <w:rPr>
      <w:rFonts w:ascii="Arial" w:eastAsia="Times New Roman" w:hAnsi="Arial" w:cs="Arial"/>
      <w:bCs/>
      <w:sz w:val="20"/>
      <w:szCs w:val="20"/>
      <w:lang w:eastAsia="sl-SI"/>
    </w:rPr>
  </w:style>
  <w:style w:type="character" w:customStyle="1" w:styleId="9TeloIInivoChar">
    <w:name w:val="9 Telo II nivo Char"/>
    <w:basedOn w:val="Privzetapisavaodstavka"/>
    <w:link w:val="9TeloIInivo"/>
    <w:rsid w:val="00157C32"/>
    <w:rPr>
      <w:rFonts w:ascii="Arial" w:eastAsia="Times New Roman" w:hAnsi="Arial" w:cs="Arial"/>
      <w:bCs/>
    </w:rPr>
  </w:style>
  <w:style w:type="paragraph" w:customStyle="1" w:styleId="Odstavekzgorajbrez">
    <w:name w:val="Odstavek zgoraj brez"/>
    <w:basedOn w:val="Odstavekseznama1"/>
    <w:link w:val="OdstavekzgorajbrezZnak"/>
    <w:qFormat/>
    <w:rsid w:val="00157C32"/>
    <w:pPr>
      <w:spacing w:before="0"/>
    </w:pPr>
  </w:style>
  <w:style w:type="character" w:customStyle="1" w:styleId="Odstavekseznama1Znak">
    <w:name w:val="Odstavek seznama1 Znak"/>
    <w:basedOn w:val="Privzetapisavaodstavka"/>
    <w:link w:val="Odstavekseznama1"/>
    <w:rsid w:val="00157C32"/>
    <w:rPr>
      <w:rFonts w:ascii="Arial" w:eastAsia="SimSun" w:hAnsi="Arial" w:cs="Arial"/>
      <w:bCs/>
      <w:lang w:eastAsia="zh-CN"/>
    </w:rPr>
  </w:style>
  <w:style w:type="character" w:customStyle="1" w:styleId="OdstavekzgorajbrezZnak">
    <w:name w:val="Odstavek zgoraj brez Znak"/>
    <w:basedOn w:val="Odstavekseznama1Znak"/>
    <w:link w:val="Odstavekzgorajbrez"/>
    <w:rsid w:val="00157C32"/>
    <w:rPr>
      <w:rFonts w:ascii="Arial" w:eastAsia="SimSun" w:hAnsi="Arial" w:cs="Arial"/>
      <w:bCs/>
      <w:lang w:eastAsia="zh-CN"/>
    </w:rPr>
  </w:style>
  <w:style w:type="paragraph" w:customStyle="1" w:styleId="Odstavekspodajbrez">
    <w:name w:val="Odstavek spodaj brez"/>
    <w:basedOn w:val="Odstavekseznama1"/>
    <w:link w:val="OdstavekspodajbrezZnak"/>
    <w:qFormat/>
    <w:rsid w:val="00157C32"/>
    <w:pPr>
      <w:spacing w:after="0"/>
    </w:pPr>
  </w:style>
  <w:style w:type="character" w:customStyle="1" w:styleId="OdstavekspodajbrezZnak">
    <w:name w:val="Odstavek spodaj brez Znak"/>
    <w:basedOn w:val="Odstavekseznama1Znak"/>
    <w:link w:val="Odstavekspodajbrez"/>
    <w:rsid w:val="00157C32"/>
    <w:rPr>
      <w:rFonts w:ascii="Arial" w:eastAsia="SimSun" w:hAnsi="Arial" w:cs="Arial"/>
      <w:bCs/>
      <w:lang w:eastAsia="zh-CN"/>
    </w:rPr>
  </w:style>
  <w:style w:type="character" w:styleId="Besedilooznabemesta">
    <w:name w:val="Placeholder Text"/>
    <w:basedOn w:val="Privzetapisavaodstavka"/>
    <w:uiPriority w:val="99"/>
    <w:semiHidden/>
    <w:rsid w:val="00C47758"/>
    <w:rPr>
      <w:color w:val="808080"/>
    </w:rPr>
  </w:style>
  <w:style w:type="character" w:customStyle="1" w:styleId="OdstavekseznamaZnak">
    <w:name w:val="Odstavek seznama Znak"/>
    <w:aliases w:val="numbered list Znak,K1 Znak,Table of contents numbered Znak,Elenco num ARGEA Znak,body Znak,Odsek zoznamu2 Znak"/>
    <w:basedOn w:val="Privzetapisavaodstavka"/>
    <w:link w:val="Odstavekseznama"/>
    <w:uiPriority w:val="34"/>
    <w:qFormat/>
    <w:rsid w:val="006A6869"/>
    <w:rPr>
      <w:rFonts w:ascii="Book Antiqua" w:hAnsi="Book Antiqua"/>
      <w:sz w:val="22"/>
      <w:szCs w:val="22"/>
      <w:lang w:eastAsia="en-US"/>
    </w:rPr>
  </w:style>
  <w:style w:type="numbering" w:customStyle="1" w:styleId="NoList1">
    <w:name w:val="No List1"/>
    <w:next w:val="Brezseznama"/>
    <w:uiPriority w:val="99"/>
    <w:semiHidden/>
    <w:unhideWhenUsed/>
    <w:rsid w:val="009C7ABA"/>
  </w:style>
  <w:style w:type="table" w:customStyle="1" w:styleId="TableGrid1">
    <w:name w:val="Table Grid1"/>
    <w:basedOn w:val="Navadnatabela"/>
    <w:next w:val="Tabelamrea"/>
    <w:uiPriority w:val="59"/>
    <w:rsid w:val="009C7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locked/>
    <w:rsid w:val="00C155AC"/>
    <w:pPr>
      <w:spacing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C155AC"/>
    <w:rPr>
      <w:rFonts w:ascii="Book Antiqua" w:hAnsi="Book Antiqua"/>
      <w:lang w:eastAsia="en-US"/>
    </w:rPr>
  </w:style>
  <w:style w:type="character" w:styleId="Konnaopomba-sklic">
    <w:name w:val="endnote reference"/>
    <w:basedOn w:val="Privzetapisavaodstavka"/>
    <w:uiPriority w:val="99"/>
    <w:semiHidden/>
    <w:unhideWhenUsed/>
    <w:locked/>
    <w:rsid w:val="00C155AC"/>
    <w:rPr>
      <w:vertAlign w:val="superscript"/>
    </w:rPr>
  </w:style>
  <w:style w:type="paragraph" w:customStyle="1" w:styleId="StilzaSlike">
    <w:name w:val="Stil za Slike"/>
    <w:basedOn w:val="Navaden"/>
    <w:link w:val="StilzaSlikeChar"/>
    <w:autoRedefine/>
    <w:qFormat/>
    <w:rsid w:val="0063599A"/>
    <w:pPr>
      <w:keepNext/>
      <w:spacing w:before="360" w:after="240" w:line="240" w:lineRule="auto"/>
    </w:pPr>
    <w:rPr>
      <w:rFonts w:ascii="Times New Roman" w:eastAsia="Times New Roman" w:hAnsi="Times New Roman"/>
      <w:b/>
      <w:bCs/>
    </w:rPr>
  </w:style>
  <w:style w:type="character" w:customStyle="1" w:styleId="StilzaSlikeChar">
    <w:name w:val="Stil za Slike Char"/>
    <w:link w:val="StilzaSlike"/>
    <w:rsid w:val="0063599A"/>
    <w:rPr>
      <w:rFonts w:ascii="Times New Roman" w:eastAsia="Times New Roman" w:hAnsi="Times New Roman"/>
      <w:b/>
      <w:bCs/>
      <w:sz w:val="22"/>
      <w:szCs w:val="22"/>
      <w:lang w:eastAsia="en-US"/>
    </w:rPr>
  </w:style>
  <w:style w:type="character" w:customStyle="1" w:styleId="VirChar">
    <w:name w:val="Vir Char"/>
    <w:basedOn w:val="Privzetapisavaodstavka"/>
    <w:link w:val="Vir"/>
    <w:rsid w:val="00406225"/>
    <w:rPr>
      <w:rFonts w:ascii="Book Antiqua" w:eastAsia="Times New Roman" w:hAnsi="Book Antiqua"/>
      <w:i/>
      <w:sz w:val="18"/>
      <w:szCs w:val="24"/>
    </w:rPr>
  </w:style>
  <w:style w:type="paragraph" w:styleId="Navadensplet">
    <w:name w:val="Normal (Web)"/>
    <w:basedOn w:val="Navaden"/>
    <w:uiPriority w:val="99"/>
    <w:unhideWhenUsed/>
    <w:locked/>
    <w:rsid w:val="00BD38B9"/>
    <w:pPr>
      <w:spacing w:before="100" w:beforeAutospacing="1" w:after="100" w:afterAutospacing="1" w:line="240" w:lineRule="auto"/>
      <w:jc w:val="left"/>
    </w:pPr>
    <w:rPr>
      <w:rFonts w:ascii="Times New Roman" w:eastAsiaTheme="minorEastAsia" w:hAnsi="Times New Roman"/>
      <w:sz w:val="24"/>
      <w:szCs w:val="24"/>
      <w:lang w:eastAsia="sl-SI"/>
    </w:rPr>
  </w:style>
  <w:style w:type="paragraph" w:customStyle="1" w:styleId="Opombe">
    <w:name w:val="Opombe"/>
    <w:basedOn w:val="Navaden"/>
    <w:link w:val="OpombeChar"/>
    <w:qFormat/>
    <w:rsid w:val="007F1895"/>
    <w:pPr>
      <w:spacing w:line="240" w:lineRule="exact"/>
    </w:pPr>
    <w:rPr>
      <w:rFonts w:ascii="Arial" w:eastAsia="Times New Roman" w:hAnsi="Arial"/>
      <w:i/>
      <w:sz w:val="16"/>
      <w:szCs w:val="24"/>
      <w:lang w:eastAsia="sl-SI"/>
    </w:rPr>
  </w:style>
  <w:style w:type="character" w:customStyle="1" w:styleId="OpombeChar">
    <w:name w:val="Opombe Char"/>
    <w:link w:val="Opombe"/>
    <w:rsid w:val="007F1895"/>
    <w:rPr>
      <w:rFonts w:ascii="Arial" w:eastAsia="Times New Roman" w:hAnsi="Arial"/>
      <w:i/>
      <w:sz w:val="16"/>
      <w:szCs w:val="24"/>
    </w:rPr>
  </w:style>
  <w:style w:type="character" w:styleId="Nerazreenaomemba">
    <w:name w:val="Unresolved Mention"/>
    <w:basedOn w:val="Privzetapisavaodstavka"/>
    <w:uiPriority w:val="99"/>
    <w:semiHidden/>
    <w:unhideWhenUsed/>
    <w:rsid w:val="008D6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09930">
      <w:bodyDiv w:val="1"/>
      <w:marLeft w:val="0"/>
      <w:marRight w:val="0"/>
      <w:marTop w:val="0"/>
      <w:marBottom w:val="0"/>
      <w:divBdr>
        <w:top w:val="none" w:sz="0" w:space="0" w:color="auto"/>
        <w:left w:val="none" w:sz="0" w:space="0" w:color="auto"/>
        <w:bottom w:val="none" w:sz="0" w:space="0" w:color="auto"/>
        <w:right w:val="none" w:sz="0" w:space="0" w:color="auto"/>
      </w:divBdr>
    </w:div>
    <w:div w:id="35981151">
      <w:bodyDiv w:val="1"/>
      <w:marLeft w:val="0"/>
      <w:marRight w:val="0"/>
      <w:marTop w:val="0"/>
      <w:marBottom w:val="0"/>
      <w:divBdr>
        <w:top w:val="none" w:sz="0" w:space="0" w:color="auto"/>
        <w:left w:val="none" w:sz="0" w:space="0" w:color="auto"/>
        <w:bottom w:val="none" w:sz="0" w:space="0" w:color="auto"/>
        <w:right w:val="none" w:sz="0" w:space="0" w:color="auto"/>
      </w:divBdr>
    </w:div>
    <w:div w:id="53622466">
      <w:bodyDiv w:val="1"/>
      <w:marLeft w:val="0"/>
      <w:marRight w:val="0"/>
      <w:marTop w:val="0"/>
      <w:marBottom w:val="0"/>
      <w:divBdr>
        <w:top w:val="none" w:sz="0" w:space="0" w:color="auto"/>
        <w:left w:val="none" w:sz="0" w:space="0" w:color="auto"/>
        <w:bottom w:val="none" w:sz="0" w:space="0" w:color="auto"/>
        <w:right w:val="none" w:sz="0" w:space="0" w:color="auto"/>
      </w:divBdr>
    </w:div>
    <w:div w:id="69009916">
      <w:bodyDiv w:val="1"/>
      <w:marLeft w:val="0"/>
      <w:marRight w:val="0"/>
      <w:marTop w:val="0"/>
      <w:marBottom w:val="0"/>
      <w:divBdr>
        <w:top w:val="none" w:sz="0" w:space="0" w:color="auto"/>
        <w:left w:val="none" w:sz="0" w:space="0" w:color="auto"/>
        <w:bottom w:val="none" w:sz="0" w:space="0" w:color="auto"/>
        <w:right w:val="none" w:sz="0" w:space="0" w:color="auto"/>
      </w:divBdr>
    </w:div>
    <w:div w:id="134954675">
      <w:bodyDiv w:val="1"/>
      <w:marLeft w:val="0"/>
      <w:marRight w:val="0"/>
      <w:marTop w:val="0"/>
      <w:marBottom w:val="0"/>
      <w:divBdr>
        <w:top w:val="none" w:sz="0" w:space="0" w:color="auto"/>
        <w:left w:val="none" w:sz="0" w:space="0" w:color="auto"/>
        <w:bottom w:val="none" w:sz="0" w:space="0" w:color="auto"/>
        <w:right w:val="none" w:sz="0" w:space="0" w:color="auto"/>
      </w:divBdr>
    </w:div>
    <w:div w:id="164134229">
      <w:bodyDiv w:val="1"/>
      <w:marLeft w:val="0"/>
      <w:marRight w:val="0"/>
      <w:marTop w:val="0"/>
      <w:marBottom w:val="0"/>
      <w:divBdr>
        <w:top w:val="none" w:sz="0" w:space="0" w:color="auto"/>
        <w:left w:val="none" w:sz="0" w:space="0" w:color="auto"/>
        <w:bottom w:val="none" w:sz="0" w:space="0" w:color="auto"/>
        <w:right w:val="none" w:sz="0" w:space="0" w:color="auto"/>
      </w:divBdr>
    </w:div>
    <w:div w:id="172191778">
      <w:bodyDiv w:val="1"/>
      <w:marLeft w:val="0"/>
      <w:marRight w:val="0"/>
      <w:marTop w:val="0"/>
      <w:marBottom w:val="0"/>
      <w:divBdr>
        <w:top w:val="none" w:sz="0" w:space="0" w:color="auto"/>
        <w:left w:val="none" w:sz="0" w:space="0" w:color="auto"/>
        <w:bottom w:val="none" w:sz="0" w:space="0" w:color="auto"/>
        <w:right w:val="none" w:sz="0" w:space="0" w:color="auto"/>
      </w:divBdr>
    </w:div>
    <w:div w:id="219170193">
      <w:bodyDiv w:val="1"/>
      <w:marLeft w:val="0"/>
      <w:marRight w:val="0"/>
      <w:marTop w:val="0"/>
      <w:marBottom w:val="0"/>
      <w:divBdr>
        <w:top w:val="none" w:sz="0" w:space="0" w:color="auto"/>
        <w:left w:val="none" w:sz="0" w:space="0" w:color="auto"/>
        <w:bottom w:val="none" w:sz="0" w:space="0" w:color="auto"/>
        <w:right w:val="none" w:sz="0" w:space="0" w:color="auto"/>
      </w:divBdr>
    </w:div>
    <w:div w:id="245893278">
      <w:bodyDiv w:val="1"/>
      <w:marLeft w:val="0"/>
      <w:marRight w:val="0"/>
      <w:marTop w:val="0"/>
      <w:marBottom w:val="0"/>
      <w:divBdr>
        <w:top w:val="none" w:sz="0" w:space="0" w:color="auto"/>
        <w:left w:val="none" w:sz="0" w:space="0" w:color="auto"/>
        <w:bottom w:val="none" w:sz="0" w:space="0" w:color="auto"/>
        <w:right w:val="none" w:sz="0" w:space="0" w:color="auto"/>
      </w:divBdr>
    </w:div>
    <w:div w:id="249120573">
      <w:bodyDiv w:val="1"/>
      <w:marLeft w:val="0"/>
      <w:marRight w:val="0"/>
      <w:marTop w:val="0"/>
      <w:marBottom w:val="0"/>
      <w:divBdr>
        <w:top w:val="none" w:sz="0" w:space="0" w:color="auto"/>
        <w:left w:val="none" w:sz="0" w:space="0" w:color="auto"/>
        <w:bottom w:val="none" w:sz="0" w:space="0" w:color="auto"/>
        <w:right w:val="none" w:sz="0" w:space="0" w:color="auto"/>
      </w:divBdr>
    </w:div>
    <w:div w:id="251087174">
      <w:bodyDiv w:val="1"/>
      <w:marLeft w:val="0"/>
      <w:marRight w:val="0"/>
      <w:marTop w:val="0"/>
      <w:marBottom w:val="0"/>
      <w:divBdr>
        <w:top w:val="none" w:sz="0" w:space="0" w:color="auto"/>
        <w:left w:val="none" w:sz="0" w:space="0" w:color="auto"/>
        <w:bottom w:val="none" w:sz="0" w:space="0" w:color="auto"/>
        <w:right w:val="none" w:sz="0" w:space="0" w:color="auto"/>
      </w:divBdr>
    </w:div>
    <w:div w:id="271016371">
      <w:bodyDiv w:val="1"/>
      <w:marLeft w:val="0"/>
      <w:marRight w:val="0"/>
      <w:marTop w:val="0"/>
      <w:marBottom w:val="0"/>
      <w:divBdr>
        <w:top w:val="none" w:sz="0" w:space="0" w:color="auto"/>
        <w:left w:val="none" w:sz="0" w:space="0" w:color="auto"/>
        <w:bottom w:val="none" w:sz="0" w:space="0" w:color="auto"/>
        <w:right w:val="none" w:sz="0" w:space="0" w:color="auto"/>
      </w:divBdr>
    </w:div>
    <w:div w:id="315452919">
      <w:bodyDiv w:val="1"/>
      <w:marLeft w:val="0"/>
      <w:marRight w:val="0"/>
      <w:marTop w:val="0"/>
      <w:marBottom w:val="0"/>
      <w:divBdr>
        <w:top w:val="none" w:sz="0" w:space="0" w:color="auto"/>
        <w:left w:val="none" w:sz="0" w:space="0" w:color="auto"/>
        <w:bottom w:val="none" w:sz="0" w:space="0" w:color="auto"/>
        <w:right w:val="none" w:sz="0" w:space="0" w:color="auto"/>
      </w:divBdr>
    </w:div>
    <w:div w:id="347407935">
      <w:bodyDiv w:val="1"/>
      <w:marLeft w:val="0"/>
      <w:marRight w:val="0"/>
      <w:marTop w:val="0"/>
      <w:marBottom w:val="0"/>
      <w:divBdr>
        <w:top w:val="none" w:sz="0" w:space="0" w:color="auto"/>
        <w:left w:val="none" w:sz="0" w:space="0" w:color="auto"/>
        <w:bottom w:val="none" w:sz="0" w:space="0" w:color="auto"/>
        <w:right w:val="none" w:sz="0" w:space="0" w:color="auto"/>
      </w:divBdr>
    </w:div>
    <w:div w:id="383455431">
      <w:bodyDiv w:val="1"/>
      <w:marLeft w:val="0"/>
      <w:marRight w:val="0"/>
      <w:marTop w:val="0"/>
      <w:marBottom w:val="0"/>
      <w:divBdr>
        <w:top w:val="none" w:sz="0" w:space="0" w:color="auto"/>
        <w:left w:val="none" w:sz="0" w:space="0" w:color="auto"/>
        <w:bottom w:val="none" w:sz="0" w:space="0" w:color="auto"/>
        <w:right w:val="none" w:sz="0" w:space="0" w:color="auto"/>
      </w:divBdr>
    </w:div>
    <w:div w:id="441925970">
      <w:bodyDiv w:val="1"/>
      <w:marLeft w:val="0"/>
      <w:marRight w:val="0"/>
      <w:marTop w:val="0"/>
      <w:marBottom w:val="0"/>
      <w:divBdr>
        <w:top w:val="none" w:sz="0" w:space="0" w:color="auto"/>
        <w:left w:val="none" w:sz="0" w:space="0" w:color="auto"/>
        <w:bottom w:val="none" w:sz="0" w:space="0" w:color="auto"/>
        <w:right w:val="none" w:sz="0" w:space="0" w:color="auto"/>
      </w:divBdr>
    </w:div>
    <w:div w:id="443230953">
      <w:bodyDiv w:val="1"/>
      <w:marLeft w:val="0"/>
      <w:marRight w:val="0"/>
      <w:marTop w:val="0"/>
      <w:marBottom w:val="0"/>
      <w:divBdr>
        <w:top w:val="none" w:sz="0" w:space="0" w:color="auto"/>
        <w:left w:val="none" w:sz="0" w:space="0" w:color="auto"/>
        <w:bottom w:val="none" w:sz="0" w:space="0" w:color="auto"/>
        <w:right w:val="none" w:sz="0" w:space="0" w:color="auto"/>
      </w:divBdr>
    </w:div>
    <w:div w:id="451754912">
      <w:bodyDiv w:val="1"/>
      <w:marLeft w:val="0"/>
      <w:marRight w:val="0"/>
      <w:marTop w:val="0"/>
      <w:marBottom w:val="0"/>
      <w:divBdr>
        <w:top w:val="none" w:sz="0" w:space="0" w:color="auto"/>
        <w:left w:val="none" w:sz="0" w:space="0" w:color="auto"/>
        <w:bottom w:val="none" w:sz="0" w:space="0" w:color="auto"/>
        <w:right w:val="none" w:sz="0" w:space="0" w:color="auto"/>
      </w:divBdr>
    </w:div>
    <w:div w:id="540047926">
      <w:bodyDiv w:val="1"/>
      <w:marLeft w:val="0"/>
      <w:marRight w:val="0"/>
      <w:marTop w:val="0"/>
      <w:marBottom w:val="0"/>
      <w:divBdr>
        <w:top w:val="none" w:sz="0" w:space="0" w:color="auto"/>
        <w:left w:val="none" w:sz="0" w:space="0" w:color="auto"/>
        <w:bottom w:val="none" w:sz="0" w:space="0" w:color="auto"/>
        <w:right w:val="none" w:sz="0" w:space="0" w:color="auto"/>
      </w:divBdr>
    </w:div>
    <w:div w:id="567420710">
      <w:bodyDiv w:val="1"/>
      <w:marLeft w:val="0"/>
      <w:marRight w:val="0"/>
      <w:marTop w:val="0"/>
      <w:marBottom w:val="0"/>
      <w:divBdr>
        <w:top w:val="none" w:sz="0" w:space="0" w:color="auto"/>
        <w:left w:val="none" w:sz="0" w:space="0" w:color="auto"/>
        <w:bottom w:val="none" w:sz="0" w:space="0" w:color="auto"/>
        <w:right w:val="none" w:sz="0" w:space="0" w:color="auto"/>
      </w:divBdr>
    </w:div>
    <w:div w:id="600643970">
      <w:bodyDiv w:val="1"/>
      <w:marLeft w:val="0"/>
      <w:marRight w:val="0"/>
      <w:marTop w:val="0"/>
      <w:marBottom w:val="0"/>
      <w:divBdr>
        <w:top w:val="none" w:sz="0" w:space="0" w:color="auto"/>
        <w:left w:val="none" w:sz="0" w:space="0" w:color="auto"/>
        <w:bottom w:val="none" w:sz="0" w:space="0" w:color="auto"/>
        <w:right w:val="none" w:sz="0" w:space="0" w:color="auto"/>
      </w:divBdr>
    </w:div>
    <w:div w:id="600769560">
      <w:bodyDiv w:val="1"/>
      <w:marLeft w:val="0"/>
      <w:marRight w:val="0"/>
      <w:marTop w:val="0"/>
      <w:marBottom w:val="0"/>
      <w:divBdr>
        <w:top w:val="none" w:sz="0" w:space="0" w:color="auto"/>
        <w:left w:val="none" w:sz="0" w:space="0" w:color="auto"/>
        <w:bottom w:val="none" w:sz="0" w:space="0" w:color="auto"/>
        <w:right w:val="none" w:sz="0" w:space="0" w:color="auto"/>
      </w:divBdr>
    </w:div>
    <w:div w:id="633485367">
      <w:bodyDiv w:val="1"/>
      <w:marLeft w:val="0"/>
      <w:marRight w:val="0"/>
      <w:marTop w:val="0"/>
      <w:marBottom w:val="0"/>
      <w:divBdr>
        <w:top w:val="none" w:sz="0" w:space="0" w:color="auto"/>
        <w:left w:val="none" w:sz="0" w:space="0" w:color="auto"/>
        <w:bottom w:val="none" w:sz="0" w:space="0" w:color="auto"/>
        <w:right w:val="none" w:sz="0" w:space="0" w:color="auto"/>
      </w:divBdr>
    </w:div>
    <w:div w:id="651913772">
      <w:bodyDiv w:val="1"/>
      <w:marLeft w:val="0"/>
      <w:marRight w:val="0"/>
      <w:marTop w:val="0"/>
      <w:marBottom w:val="0"/>
      <w:divBdr>
        <w:top w:val="none" w:sz="0" w:space="0" w:color="auto"/>
        <w:left w:val="none" w:sz="0" w:space="0" w:color="auto"/>
        <w:bottom w:val="none" w:sz="0" w:space="0" w:color="auto"/>
        <w:right w:val="none" w:sz="0" w:space="0" w:color="auto"/>
      </w:divBdr>
    </w:div>
    <w:div w:id="654992818">
      <w:bodyDiv w:val="1"/>
      <w:marLeft w:val="0"/>
      <w:marRight w:val="0"/>
      <w:marTop w:val="0"/>
      <w:marBottom w:val="0"/>
      <w:divBdr>
        <w:top w:val="none" w:sz="0" w:space="0" w:color="auto"/>
        <w:left w:val="none" w:sz="0" w:space="0" w:color="auto"/>
        <w:bottom w:val="none" w:sz="0" w:space="0" w:color="auto"/>
        <w:right w:val="none" w:sz="0" w:space="0" w:color="auto"/>
      </w:divBdr>
    </w:div>
    <w:div w:id="707798147">
      <w:bodyDiv w:val="1"/>
      <w:marLeft w:val="0"/>
      <w:marRight w:val="0"/>
      <w:marTop w:val="0"/>
      <w:marBottom w:val="0"/>
      <w:divBdr>
        <w:top w:val="none" w:sz="0" w:space="0" w:color="auto"/>
        <w:left w:val="none" w:sz="0" w:space="0" w:color="auto"/>
        <w:bottom w:val="none" w:sz="0" w:space="0" w:color="auto"/>
        <w:right w:val="none" w:sz="0" w:space="0" w:color="auto"/>
      </w:divBdr>
    </w:div>
    <w:div w:id="730158039">
      <w:bodyDiv w:val="1"/>
      <w:marLeft w:val="0"/>
      <w:marRight w:val="0"/>
      <w:marTop w:val="0"/>
      <w:marBottom w:val="0"/>
      <w:divBdr>
        <w:top w:val="none" w:sz="0" w:space="0" w:color="auto"/>
        <w:left w:val="none" w:sz="0" w:space="0" w:color="auto"/>
        <w:bottom w:val="none" w:sz="0" w:space="0" w:color="auto"/>
        <w:right w:val="none" w:sz="0" w:space="0" w:color="auto"/>
      </w:divBdr>
    </w:div>
    <w:div w:id="742529001">
      <w:bodyDiv w:val="1"/>
      <w:marLeft w:val="0"/>
      <w:marRight w:val="0"/>
      <w:marTop w:val="0"/>
      <w:marBottom w:val="0"/>
      <w:divBdr>
        <w:top w:val="none" w:sz="0" w:space="0" w:color="auto"/>
        <w:left w:val="none" w:sz="0" w:space="0" w:color="auto"/>
        <w:bottom w:val="none" w:sz="0" w:space="0" w:color="auto"/>
        <w:right w:val="none" w:sz="0" w:space="0" w:color="auto"/>
      </w:divBdr>
    </w:div>
    <w:div w:id="744104994">
      <w:bodyDiv w:val="1"/>
      <w:marLeft w:val="0"/>
      <w:marRight w:val="0"/>
      <w:marTop w:val="0"/>
      <w:marBottom w:val="0"/>
      <w:divBdr>
        <w:top w:val="none" w:sz="0" w:space="0" w:color="auto"/>
        <w:left w:val="none" w:sz="0" w:space="0" w:color="auto"/>
        <w:bottom w:val="none" w:sz="0" w:space="0" w:color="auto"/>
        <w:right w:val="none" w:sz="0" w:space="0" w:color="auto"/>
      </w:divBdr>
    </w:div>
    <w:div w:id="765734154">
      <w:bodyDiv w:val="1"/>
      <w:marLeft w:val="0"/>
      <w:marRight w:val="0"/>
      <w:marTop w:val="0"/>
      <w:marBottom w:val="0"/>
      <w:divBdr>
        <w:top w:val="none" w:sz="0" w:space="0" w:color="auto"/>
        <w:left w:val="none" w:sz="0" w:space="0" w:color="auto"/>
        <w:bottom w:val="none" w:sz="0" w:space="0" w:color="auto"/>
        <w:right w:val="none" w:sz="0" w:space="0" w:color="auto"/>
      </w:divBdr>
    </w:div>
    <w:div w:id="782767487">
      <w:bodyDiv w:val="1"/>
      <w:marLeft w:val="0"/>
      <w:marRight w:val="0"/>
      <w:marTop w:val="0"/>
      <w:marBottom w:val="0"/>
      <w:divBdr>
        <w:top w:val="none" w:sz="0" w:space="0" w:color="auto"/>
        <w:left w:val="none" w:sz="0" w:space="0" w:color="auto"/>
        <w:bottom w:val="none" w:sz="0" w:space="0" w:color="auto"/>
        <w:right w:val="none" w:sz="0" w:space="0" w:color="auto"/>
      </w:divBdr>
    </w:div>
    <w:div w:id="807278733">
      <w:bodyDiv w:val="1"/>
      <w:marLeft w:val="0"/>
      <w:marRight w:val="0"/>
      <w:marTop w:val="0"/>
      <w:marBottom w:val="0"/>
      <w:divBdr>
        <w:top w:val="none" w:sz="0" w:space="0" w:color="auto"/>
        <w:left w:val="none" w:sz="0" w:space="0" w:color="auto"/>
        <w:bottom w:val="none" w:sz="0" w:space="0" w:color="auto"/>
        <w:right w:val="none" w:sz="0" w:space="0" w:color="auto"/>
      </w:divBdr>
    </w:div>
    <w:div w:id="808396441">
      <w:bodyDiv w:val="1"/>
      <w:marLeft w:val="0"/>
      <w:marRight w:val="0"/>
      <w:marTop w:val="0"/>
      <w:marBottom w:val="0"/>
      <w:divBdr>
        <w:top w:val="none" w:sz="0" w:space="0" w:color="auto"/>
        <w:left w:val="none" w:sz="0" w:space="0" w:color="auto"/>
        <w:bottom w:val="none" w:sz="0" w:space="0" w:color="auto"/>
        <w:right w:val="none" w:sz="0" w:space="0" w:color="auto"/>
      </w:divBdr>
    </w:div>
    <w:div w:id="813447073">
      <w:bodyDiv w:val="1"/>
      <w:marLeft w:val="0"/>
      <w:marRight w:val="0"/>
      <w:marTop w:val="0"/>
      <w:marBottom w:val="0"/>
      <w:divBdr>
        <w:top w:val="none" w:sz="0" w:space="0" w:color="auto"/>
        <w:left w:val="none" w:sz="0" w:space="0" w:color="auto"/>
        <w:bottom w:val="none" w:sz="0" w:space="0" w:color="auto"/>
        <w:right w:val="none" w:sz="0" w:space="0" w:color="auto"/>
      </w:divBdr>
    </w:div>
    <w:div w:id="833181743">
      <w:bodyDiv w:val="1"/>
      <w:marLeft w:val="0"/>
      <w:marRight w:val="0"/>
      <w:marTop w:val="0"/>
      <w:marBottom w:val="0"/>
      <w:divBdr>
        <w:top w:val="none" w:sz="0" w:space="0" w:color="auto"/>
        <w:left w:val="none" w:sz="0" w:space="0" w:color="auto"/>
        <w:bottom w:val="none" w:sz="0" w:space="0" w:color="auto"/>
        <w:right w:val="none" w:sz="0" w:space="0" w:color="auto"/>
      </w:divBdr>
    </w:div>
    <w:div w:id="834229228">
      <w:marLeft w:val="0"/>
      <w:marRight w:val="0"/>
      <w:marTop w:val="0"/>
      <w:marBottom w:val="0"/>
      <w:divBdr>
        <w:top w:val="none" w:sz="0" w:space="0" w:color="auto"/>
        <w:left w:val="none" w:sz="0" w:space="0" w:color="auto"/>
        <w:bottom w:val="none" w:sz="0" w:space="0" w:color="auto"/>
        <w:right w:val="none" w:sz="0" w:space="0" w:color="auto"/>
      </w:divBdr>
    </w:div>
    <w:div w:id="834229229">
      <w:marLeft w:val="0"/>
      <w:marRight w:val="0"/>
      <w:marTop w:val="0"/>
      <w:marBottom w:val="0"/>
      <w:divBdr>
        <w:top w:val="none" w:sz="0" w:space="0" w:color="auto"/>
        <w:left w:val="none" w:sz="0" w:space="0" w:color="auto"/>
        <w:bottom w:val="none" w:sz="0" w:space="0" w:color="auto"/>
        <w:right w:val="none" w:sz="0" w:space="0" w:color="auto"/>
      </w:divBdr>
    </w:div>
    <w:div w:id="834229230">
      <w:marLeft w:val="0"/>
      <w:marRight w:val="0"/>
      <w:marTop w:val="0"/>
      <w:marBottom w:val="0"/>
      <w:divBdr>
        <w:top w:val="none" w:sz="0" w:space="0" w:color="auto"/>
        <w:left w:val="none" w:sz="0" w:space="0" w:color="auto"/>
        <w:bottom w:val="none" w:sz="0" w:space="0" w:color="auto"/>
        <w:right w:val="none" w:sz="0" w:space="0" w:color="auto"/>
      </w:divBdr>
    </w:div>
    <w:div w:id="834229231">
      <w:marLeft w:val="0"/>
      <w:marRight w:val="0"/>
      <w:marTop w:val="0"/>
      <w:marBottom w:val="0"/>
      <w:divBdr>
        <w:top w:val="none" w:sz="0" w:space="0" w:color="auto"/>
        <w:left w:val="none" w:sz="0" w:space="0" w:color="auto"/>
        <w:bottom w:val="none" w:sz="0" w:space="0" w:color="auto"/>
        <w:right w:val="none" w:sz="0" w:space="0" w:color="auto"/>
      </w:divBdr>
    </w:div>
    <w:div w:id="834229232">
      <w:marLeft w:val="0"/>
      <w:marRight w:val="0"/>
      <w:marTop w:val="0"/>
      <w:marBottom w:val="0"/>
      <w:divBdr>
        <w:top w:val="none" w:sz="0" w:space="0" w:color="auto"/>
        <w:left w:val="none" w:sz="0" w:space="0" w:color="auto"/>
        <w:bottom w:val="none" w:sz="0" w:space="0" w:color="auto"/>
        <w:right w:val="none" w:sz="0" w:space="0" w:color="auto"/>
      </w:divBdr>
    </w:div>
    <w:div w:id="834229233">
      <w:marLeft w:val="0"/>
      <w:marRight w:val="0"/>
      <w:marTop w:val="0"/>
      <w:marBottom w:val="0"/>
      <w:divBdr>
        <w:top w:val="none" w:sz="0" w:space="0" w:color="auto"/>
        <w:left w:val="none" w:sz="0" w:space="0" w:color="auto"/>
        <w:bottom w:val="none" w:sz="0" w:space="0" w:color="auto"/>
        <w:right w:val="none" w:sz="0" w:space="0" w:color="auto"/>
      </w:divBdr>
    </w:div>
    <w:div w:id="834229234">
      <w:marLeft w:val="0"/>
      <w:marRight w:val="0"/>
      <w:marTop w:val="0"/>
      <w:marBottom w:val="0"/>
      <w:divBdr>
        <w:top w:val="none" w:sz="0" w:space="0" w:color="auto"/>
        <w:left w:val="none" w:sz="0" w:space="0" w:color="auto"/>
        <w:bottom w:val="none" w:sz="0" w:space="0" w:color="auto"/>
        <w:right w:val="none" w:sz="0" w:space="0" w:color="auto"/>
      </w:divBdr>
    </w:div>
    <w:div w:id="834229235">
      <w:marLeft w:val="0"/>
      <w:marRight w:val="0"/>
      <w:marTop w:val="0"/>
      <w:marBottom w:val="0"/>
      <w:divBdr>
        <w:top w:val="none" w:sz="0" w:space="0" w:color="auto"/>
        <w:left w:val="none" w:sz="0" w:space="0" w:color="auto"/>
        <w:bottom w:val="none" w:sz="0" w:space="0" w:color="auto"/>
        <w:right w:val="none" w:sz="0" w:space="0" w:color="auto"/>
      </w:divBdr>
    </w:div>
    <w:div w:id="834229236">
      <w:marLeft w:val="0"/>
      <w:marRight w:val="0"/>
      <w:marTop w:val="0"/>
      <w:marBottom w:val="0"/>
      <w:divBdr>
        <w:top w:val="none" w:sz="0" w:space="0" w:color="auto"/>
        <w:left w:val="none" w:sz="0" w:space="0" w:color="auto"/>
        <w:bottom w:val="none" w:sz="0" w:space="0" w:color="auto"/>
        <w:right w:val="none" w:sz="0" w:space="0" w:color="auto"/>
      </w:divBdr>
    </w:div>
    <w:div w:id="834229237">
      <w:marLeft w:val="0"/>
      <w:marRight w:val="0"/>
      <w:marTop w:val="0"/>
      <w:marBottom w:val="0"/>
      <w:divBdr>
        <w:top w:val="none" w:sz="0" w:space="0" w:color="auto"/>
        <w:left w:val="none" w:sz="0" w:space="0" w:color="auto"/>
        <w:bottom w:val="none" w:sz="0" w:space="0" w:color="auto"/>
        <w:right w:val="none" w:sz="0" w:space="0" w:color="auto"/>
      </w:divBdr>
    </w:div>
    <w:div w:id="834229238">
      <w:marLeft w:val="0"/>
      <w:marRight w:val="0"/>
      <w:marTop w:val="0"/>
      <w:marBottom w:val="0"/>
      <w:divBdr>
        <w:top w:val="none" w:sz="0" w:space="0" w:color="auto"/>
        <w:left w:val="none" w:sz="0" w:space="0" w:color="auto"/>
        <w:bottom w:val="none" w:sz="0" w:space="0" w:color="auto"/>
        <w:right w:val="none" w:sz="0" w:space="0" w:color="auto"/>
      </w:divBdr>
    </w:div>
    <w:div w:id="834229239">
      <w:marLeft w:val="0"/>
      <w:marRight w:val="0"/>
      <w:marTop w:val="0"/>
      <w:marBottom w:val="0"/>
      <w:divBdr>
        <w:top w:val="none" w:sz="0" w:space="0" w:color="auto"/>
        <w:left w:val="none" w:sz="0" w:space="0" w:color="auto"/>
        <w:bottom w:val="none" w:sz="0" w:space="0" w:color="auto"/>
        <w:right w:val="none" w:sz="0" w:space="0" w:color="auto"/>
      </w:divBdr>
    </w:div>
    <w:div w:id="834229240">
      <w:marLeft w:val="0"/>
      <w:marRight w:val="0"/>
      <w:marTop w:val="0"/>
      <w:marBottom w:val="0"/>
      <w:divBdr>
        <w:top w:val="none" w:sz="0" w:space="0" w:color="auto"/>
        <w:left w:val="none" w:sz="0" w:space="0" w:color="auto"/>
        <w:bottom w:val="none" w:sz="0" w:space="0" w:color="auto"/>
        <w:right w:val="none" w:sz="0" w:space="0" w:color="auto"/>
      </w:divBdr>
    </w:div>
    <w:div w:id="834229241">
      <w:marLeft w:val="0"/>
      <w:marRight w:val="0"/>
      <w:marTop w:val="0"/>
      <w:marBottom w:val="0"/>
      <w:divBdr>
        <w:top w:val="none" w:sz="0" w:space="0" w:color="auto"/>
        <w:left w:val="none" w:sz="0" w:space="0" w:color="auto"/>
        <w:bottom w:val="none" w:sz="0" w:space="0" w:color="auto"/>
        <w:right w:val="none" w:sz="0" w:space="0" w:color="auto"/>
      </w:divBdr>
    </w:div>
    <w:div w:id="834229242">
      <w:marLeft w:val="0"/>
      <w:marRight w:val="0"/>
      <w:marTop w:val="0"/>
      <w:marBottom w:val="0"/>
      <w:divBdr>
        <w:top w:val="none" w:sz="0" w:space="0" w:color="auto"/>
        <w:left w:val="none" w:sz="0" w:space="0" w:color="auto"/>
        <w:bottom w:val="none" w:sz="0" w:space="0" w:color="auto"/>
        <w:right w:val="none" w:sz="0" w:space="0" w:color="auto"/>
      </w:divBdr>
    </w:div>
    <w:div w:id="834229243">
      <w:marLeft w:val="0"/>
      <w:marRight w:val="0"/>
      <w:marTop w:val="0"/>
      <w:marBottom w:val="0"/>
      <w:divBdr>
        <w:top w:val="none" w:sz="0" w:space="0" w:color="auto"/>
        <w:left w:val="none" w:sz="0" w:space="0" w:color="auto"/>
        <w:bottom w:val="none" w:sz="0" w:space="0" w:color="auto"/>
        <w:right w:val="none" w:sz="0" w:space="0" w:color="auto"/>
      </w:divBdr>
    </w:div>
    <w:div w:id="834229244">
      <w:marLeft w:val="0"/>
      <w:marRight w:val="0"/>
      <w:marTop w:val="0"/>
      <w:marBottom w:val="0"/>
      <w:divBdr>
        <w:top w:val="none" w:sz="0" w:space="0" w:color="auto"/>
        <w:left w:val="none" w:sz="0" w:space="0" w:color="auto"/>
        <w:bottom w:val="none" w:sz="0" w:space="0" w:color="auto"/>
        <w:right w:val="none" w:sz="0" w:space="0" w:color="auto"/>
      </w:divBdr>
    </w:div>
    <w:div w:id="834229245">
      <w:marLeft w:val="0"/>
      <w:marRight w:val="0"/>
      <w:marTop w:val="0"/>
      <w:marBottom w:val="0"/>
      <w:divBdr>
        <w:top w:val="none" w:sz="0" w:space="0" w:color="auto"/>
        <w:left w:val="none" w:sz="0" w:space="0" w:color="auto"/>
        <w:bottom w:val="none" w:sz="0" w:space="0" w:color="auto"/>
        <w:right w:val="none" w:sz="0" w:space="0" w:color="auto"/>
      </w:divBdr>
    </w:div>
    <w:div w:id="834229246">
      <w:marLeft w:val="0"/>
      <w:marRight w:val="0"/>
      <w:marTop w:val="0"/>
      <w:marBottom w:val="0"/>
      <w:divBdr>
        <w:top w:val="none" w:sz="0" w:space="0" w:color="auto"/>
        <w:left w:val="none" w:sz="0" w:space="0" w:color="auto"/>
        <w:bottom w:val="none" w:sz="0" w:space="0" w:color="auto"/>
        <w:right w:val="none" w:sz="0" w:space="0" w:color="auto"/>
      </w:divBdr>
    </w:div>
    <w:div w:id="834229247">
      <w:marLeft w:val="0"/>
      <w:marRight w:val="0"/>
      <w:marTop w:val="0"/>
      <w:marBottom w:val="0"/>
      <w:divBdr>
        <w:top w:val="none" w:sz="0" w:space="0" w:color="auto"/>
        <w:left w:val="none" w:sz="0" w:space="0" w:color="auto"/>
        <w:bottom w:val="none" w:sz="0" w:space="0" w:color="auto"/>
        <w:right w:val="none" w:sz="0" w:space="0" w:color="auto"/>
      </w:divBdr>
    </w:div>
    <w:div w:id="834229248">
      <w:marLeft w:val="0"/>
      <w:marRight w:val="0"/>
      <w:marTop w:val="0"/>
      <w:marBottom w:val="0"/>
      <w:divBdr>
        <w:top w:val="none" w:sz="0" w:space="0" w:color="auto"/>
        <w:left w:val="none" w:sz="0" w:space="0" w:color="auto"/>
        <w:bottom w:val="none" w:sz="0" w:space="0" w:color="auto"/>
        <w:right w:val="none" w:sz="0" w:space="0" w:color="auto"/>
      </w:divBdr>
    </w:div>
    <w:div w:id="834229249">
      <w:marLeft w:val="0"/>
      <w:marRight w:val="0"/>
      <w:marTop w:val="0"/>
      <w:marBottom w:val="0"/>
      <w:divBdr>
        <w:top w:val="none" w:sz="0" w:space="0" w:color="auto"/>
        <w:left w:val="none" w:sz="0" w:space="0" w:color="auto"/>
        <w:bottom w:val="none" w:sz="0" w:space="0" w:color="auto"/>
        <w:right w:val="none" w:sz="0" w:space="0" w:color="auto"/>
      </w:divBdr>
    </w:div>
    <w:div w:id="834229250">
      <w:marLeft w:val="0"/>
      <w:marRight w:val="0"/>
      <w:marTop w:val="0"/>
      <w:marBottom w:val="0"/>
      <w:divBdr>
        <w:top w:val="none" w:sz="0" w:space="0" w:color="auto"/>
        <w:left w:val="none" w:sz="0" w:space="0" w:color="auto"/>
        <w:bottom w:val="none" w:sz="0" w:space="0" w:color="auto"/>
        <w:right w:val="none" w:sz="0" w:space="0" w:color="auto"/>
      </w:divBdr>
    </w:div>
    <w:div w:id="834229251">
      <w:marLeft w:val="0"/>
      <w:marRight w:val="0"/>
      <w:marTop w:val="0"/>
      <w:marBottom w:val="0"/>
      <w:divBdr>
        <w:top w:val="none" w:sz="0" w:space="0" w:color="auto"/>
        <w:left w:val="none" w:sz="0" w:space="0" w:color="auto"/>
        <w:bottom w:val="none" w:sz="0" w:space="0" w:color="auto"/>
        <w:right w:val="none" w:sz="0" w:space="0" w:color="auto"/>
      </w:divBdr>
    </w:div>
    <w:div w:id="834229252">
      <w:marLeft w:val="0"/>
      <w:marRight w:val="0"/>
      <w:marTop w:val="0"/>
      <w:marBottom w:val="0"/>
      <w:divBdr>
        <w:top w:val="none" w:sz="0" w:space="0" w:color="auto"/>
        <w:left w:val="none" w:sz="0" w:space="0" w:color="auto"/>
        <w:bottom w:val="none" w:sz="0" w:space="0" w:color="auto"/>
        <w:right w:val="none" w:sz="0" w:space="0" w:color="auto"/>
      </w:divBdr>
    </w:div>
    <w:div w:id="834229253">
      <w:marLeft w:val="0"/>
      <w:marRight w:val="0"/>
      <w:marTop w:val="0"/>
      <w:marBottom w:val="0"/>
      <w:divBdr>
        <w:top w:val="none" w:sz="0" w:space="0" w:color="auto"/>
        <w:left w:val="none" w:sz="0" w:space="0" w:color="auto"/>
        <w:bottom w:val="none" w:sz="0" w:space="0" w:color="auto"/>
        <w:right w:val="none" w:sz="0" w:space="0" w:color="auto"/>
      </w:divBdr>
    </w:div>
    <w:div w:id="834229254">
      <w:marLeft w:val="0"/>
      <w:marRight w:val="0"/>
      <w:marTop w:val="0"/>
      <w:marBottom w:val="0"/>
      <w:divBdr>
        <w:top w:val="none" w:sz="0" w:space="0" w:color="auto"/>
        <w:left w:val="none" w:sz="0" w:space="0" w:color="auto"/>
        <w:bottom w:val="none" w:sz="0" w:space="0" w:color="auto"/>
        <w:right w:val="none" w:sz="0" w:space="0" w:color="auto"/>
      </w:divBdr>
    </w:div>
    <w:div w:id="834229255">
      <w:marLeft w:val="0"/>
      <w:marRight w:val="0"/>
      <w:marTop w:val="0"/>
      <w:marBottom w:val="0"/>
      <w:divBdr>
        <w:top w:val="none" w:sz="0" w:space="0" w:color="auto"/>
        <w:left w:val="none" w:sz="0" w:space="0" w:color="auto"/>
        <w:bottom w:val="none" w:sz="0" w:space="0" w:color="auto"/>
        <w:right w:val="none" w:sz="0" w:space="0" w:color="auto"/>
      </w:divBdr>
    </w:div>
    <w:div w:id="834229256">
      <w:marLeft w:val="0"/>
      <w:marRight w:val="0"/>
      <w:marTop w:val="0"/>
      <w:marBottom w:val="0"/>
      <w:divBdr>
        <w:top w:val="none" w:sz="0" w:space="0" w:color="auto"/>
        <w:left w:val="none" w:sz="0" w:space="0" w:color="auto"/>
        <w:bottom w:val="none" w:sz="0" w:space="0" w:color="auto"/>
        <w:right w:val="none" w:sz="0" w:space="0" w:color="auto"/>
      </w:divBdr>
    </w:div>
    <w:div w:id="834229257">
      <w:marLeft w:val="0"/>
      <w:marRight w:val="0"/>
      <w:marTop w:val="0"/>
      <w:marBottom w:val="0"/>
      <w:divBdr>
        <w:top w:val="none" w:sz="0" w:space="0" w:color="auto"/>
        <w:left w:val="none" w:sz="0" w:space="0" w:color="auto"/>
        <w:bottom w:val="none" w:sz="0" w:space="0" w:color="auto"/>
        <w:right w:val="none" w:sz="0" w:space="0" w:color="auto"/>
      </w:divBdr>
    </w:div>
    <w:div w:id="841166301">
      <w:bodyDiv w:val="1"/>
      <w:marLeft w:val="0"/>
      <w:marRight w:val="0"/>
      <w:marTop w:val="0"/>
      <w:marBottom w:val="0"/>
      <w:divBdr>
        <w:top w:val="none" w:sz="0" w:space="0" w:color="auto"/>
        <w:left w:val="none" w:sz="0" w:space="0" w:color="auto"/>
        <w:bottom w:val="none" w:sz="0" w:space="0" w:color="auto"/>
        <w:right w:val="none" w:sz="0" w:space="0" w:color="auto"/>
      </w:divBdr>
    </w:div>
    <w:div w:id="852575528">
      <w:bodyDiv w:val="1"/>
      <w:marLeft w:val="0"/>
      <w:marRight w:val="0"/>
      <w:marTop w:val="0"/>
      <w:marBottom w:val="0"/>
      <w:divBdr>
        <w:top w:val="none" w:sz="0" w:space="0" w:color="auto"/>
        <w:left w:val="none" w:sz="0" w:space="0" w:color="auto"/>
        <w:bottom w:val="none" w:sz="0" w:space="0" w:color="auto"/>
        <w:right w:val="none" w:sz="0" w:space="0" w:color="auto"/>
      </w:divBdr>
    </w:div>
    <w:div w:id="867452717">
      <w:bodyDiv w:val="1"/>
      <w:marLeft w:val="0"/>
      <w:marRight w:val="0"/>
      <w:marTop w:val="0"/>
      <w:marBottom w:val="0"/>
      <w:divBdr>
        <w:top w:val="none" w:sz="0" w:space="0" w:color="auto"/>
        <w:left w:val="none" w:sz="0" w:space="0" w:color="auto"/>
        <w:bottom w:val="none" w:sz="0" w:space="0" w:color="auto"/>
        <w:right w:val="none" w:sz="0" w:space="0" w:color="auto"/>
      </w:divBdr>
    </w:div>
    <w:div w:id="883441437">
      <w:bodyDiv w:val="1"/>
      <w:marLeft w:val="0"/>
      <w:marRight w:val="0"/>
      <w:marTop w:val="0"/>
      <w:marBottom w:val="0"/>
      <w:divBdr>
        <w:top w:val="none" w:sz="0" w:space="0" w:color="auto"/>
        <w:left w:val="none" w:sz="0" w:space="0" w:color="auto"/>
        <w:bottom w:val="none" w:sz="0" w:space="0" w:color="auto"/>
        <w:right w:val="none" w:sz="0" w:space="0" w:color="auto"/>
      </w:divBdr>
    </w:div>
    <w:div w:id="907805775">
      <w:bodyDiv w:val="1"/>
      <w:marLeft w:val="0"/>
      <w:marRight w:val="0"/>
      <w:marTop w:val="0"/>
      <w:marBottom w:val="0"/>
      <w:divBdr>
        <w:top w:val="none" w:sz="0" w:space="0" w:color="auto"/>
        <w:left w:val="none" w:sz="0" w:space="0" w:color="auto"/>
        <w:bottom w:val="none" w:sz="0" w:space="0" w:color="auto"/>
        <w:right w:val="none" w:sz="0" w:space="0" w:color="auto"/>
      </w:divBdr>
    </w:div>
    <w:div w:id="929699230">
      <w:bodyDiv w:val="1"/>
      <w:marLeft w:val="0"/>
      <w:marRight w:val="0"/>
      <w:marTop w:val="0"/>
      <w:marBottom w:val="0"/>
      <w:divBdr>
        <w:top w:val="none" w:sz="0" w:space="0" w:color="auto"/>
        <w:left w:val="none" w:sz="0" w:space="0" w:color="auto"/>
        <w:bottom w:val="none" w:sz="0" w:space="0" w:color="auto"/>
        <w:right w:val="none" w:sz="0" w:space="0" w:color="auto"/>
      </w:divBdr>
    </w:div>
    <w:div w:id="936593802">
      <w:bodyDiv w:val="1"/>
      <w:marLeft w:val="0"/>
      <w:marRight w:val="0"/>
      <w:marTop w:val="0"/>
      <w:marBottom w:val="0"/>
      <w:divBdr>
        <w:top w:val="none" w:sz="0" w:space="0" w:color="auto"/>
        <w:left w:val="none" w:sz="0" w:space="0" w:color="auto"/>
        <w:bottom w:val="none" w:sz="0" w:space="0" w:color="auto"/>
        <w:right w:val="none" w:sz="0" w:space="0" w:color="auto"/>
      </w:divBdr>
    </w:div>
    <w:div w:id="996569454">
      <w:bodyDiv w:val="1"/>
      <w:marLeft w:val="0"/>
      <w:marRight w:val="0"/>
      <w:marTop w:val="0"/>
      <w:marBottom w:val="0"/>
      <w:divBdr>
        <w:top w:val="none" w:sz="0" w:space="0" w:color="auto"/>
        <w:left w:val="none" w:sz="0" w:space="0" w:color="auto"/>
        <w:bottom w:val="none" w:sz="0" w:space="0" w:color="auto"/>
        <w:right w:val="none" w:sz="0" w:space="0" w:color="auto"/>
      </w:divBdr>
    </w:div>
    <w:div w:id="1017854663">
      <w:bodyDiv w:val="1"/>
      <w:marLeft w:val="0"/>
      <w:marRight w:val="0"/>
      <w:marTop w:val="0"/>
      <w:marBottom w:val="0"/>
      <w:divBdr>
        <w:top w:val="none" w:sz="0" w:space="0" w:color="auto"/>
        <w:left w:val="none" w:sz="0" w:space="0" w:color="auto"/>
        <w:bottom w:val="none" w:sz="0" w:space="0" w:color="auto"/>
        <w:right w:val="none" w:sz="0" w:space="0" w:color="auto"/>
      </w:divBdr>
    </w:div>
    <w:div w:id="1026834309">
      <w:bodyDiv w:val="1"/>
      <w:marLeft w:val="0"/>
      <w:marRight w:val="0"/>
      <w:marTop w:val="0"/>
      <w:marBottom w:val="0"/>
      <w:divBdr>
        <w:top w:val="none" w:sz="0" w:space="0" w:color="auto"/>
        <w:left w:val="none" w:sz="0" w:space="0" w:color="auto"/>
        <w:bottom w:val="none" w:sz="0" w:space="0" w:color="auto"/>
        <w:right w:val="none" w:sz="0" w:space="0" w:color="auto"/>
      </w:divBdr>
    </w:div>
    <w:div w:id="1054355542">
      <w:bodyDiv w:val="1"/>
      <w:marLeft w:val="0"/>
      <w:marRight w:val="0"/>
      <w:marTop w:val="0"/>
      <w:marBottom w:val="0"/>
      <w:divBdr>
        <w:top w:val="none" w:sz="0" w:space="0" w:color="auto"/>
        <w:left w:val="none" w:sz="0" w:space="0" w:color="auto"/>
        <w:bottom w:val="none" w:sz="0" w:space="0" w:color="auto"/>
        <w:right w:val="none" w:sz="0" w:space="0" w:color="auto"/>
      </w:divBdr>
    </w:div>
    <w:div w:id="1075709027">
      <w:bodyDiv w:val="1"/>
      <w:marLeft w:val="0"/>
      <w:marRight w:val="0"/>
      <w:marTop w:val="0"/>
      <w:marBottom w:val="0"/>
      <w:divBdr>
        <w:top w:val="none" w:sz="0" w:space="0" w:color="auto"/>
        <w:left w:val="none" w:sz="0" w:space="0" w:color="auto"/>
        <w:bottom w:val="none" w:sz="0" w:space="0" w:color="auto"/>
        <w:right w:val="none" w:sz="0" w:space="0" w:color="auto"/>
      </w:divBdr>
    </w:div>
    <w:div w:id="1076127195">
      <w:bodyDiv w:val="1"/>
      <w:marLeft w:val="0"/>
      <w:marRight w:val="0"/>
      <w:marTop w:val="0"/>
      <w:marBottom w:val="0"/>
      <w:divBdr>
        <w:top w:val="none" w:sz="0" w:space="0" w:color="auto"/>
        <w:left w:val="none" w:sz="0" w:space="0" w:color="auto"/>
        <w:bottom w:val="none" w:sz="0" w:space="0" w:color="auto"/>
        <w:right w:val="none" w:sz="0" w:space="0" w:color="auto"/>
      </w:divBdr>
    </w:div>
    <w:div w:id="1091924604">
      <w:bodyDiv w:val="1"/>
      <w:marLeft w:val="0"/>
      <w:marRight w:val="0"/>
      <w:marTop w:val="0"/>
      <w:marBottom w:val="0"/>
      <w:divBdr>
        <w:top w:val="none" w:sz="0" w:space="0" w:color="auto"/>
        <w:left w:val="none" w:sz="0" w:space="0" w:color="auto"/>
        <w:bottom w:val="none" w:sz="0" w:space="0" w:color="auto"/>
        <w:right w:val="none" w:sz="0" w:space="0" w:color="auto"/>
      </w:divBdr>
    </w:div>
    <w:div w:id="1104885619">
      <w:bodyDiv w:val="1"/>
      <w:marLeft w:val="0"/>
      <w:marRight w:val="0"/>
      <w:marTop w:val="0"/>
      <w:marBottom w:val="0"/>
      <w:divBdr>
        <w:top w:val="none" w:sz="0" w:space="0" w:color="auto"/>
        <w:left w:val="none" w:sz="0" w:space="0" w:color="auto"/>
        <w:bottom w:val="none" w:sz="0" w:space="0" w:color="auto"/>
        <w:right w:val="none" w:sz="0" w:space="0" w:color="auto"/>
      </w:divBdr>
    </w:div>
    <w:div w:id="1141190224">
      <w:bodyDiv w:val="1"/>
      <w:marLeft w:val="0"/>
      <w:marRight w:val="0"/>
      <w:marTop w:val="0"/>
      <w:marBottom w:val="0"/>
      <w:divBdr>
        <w:top w:val="none" w:sz="0" w:space="0" w:color="auto"/>
        <w:left w:val="none" w:sz="0" w:space="0" w:color="auto"/>
        <w:bottom w:val="none" w:sz="0" w:space="0" w:color="auto"/>
        <w:right w:val="none" w:sz="0" w:space="0" w:color="auto"/>
      </w:divBdr>
    </w:div>
    <w:div w:id="1163275754">
      <w:bodyDiv w:val="1"/>
      <w:marLeft w:val="0"/>
      <w:marRight w:val="0"/>
      <w:marTop w:val="0"/>
      <w:marBottom w:val="0"/>
      <w:divBdr>
        <w:top w:val="none" w:sz="0" w:space="0" w:color="auto"/>
        <w:left w:val="none" w:sz="0" w:space="0" w:color="auto"/>
        <w:bottom w:val="none" w:sz="0" w:space="0" w:color="auto"/>
        <w:right w:val="none" w:sz="0" w:space="0" w:color="auto"/>
      </w:divBdr>
    </w:div>
    <w:div w:id="1207720922">
      <w:bodyDiv w:val="1"/>
      <w:marLeft w:val="0"/>
      <w:marRight w:val="0"/>
      <w:marTop w:val="0"/>
      <w:marBottom w:val="0"/>
      <w:divBdr>
        <w:top w:val="none" w:sz="0" w:space="0" w:color="auto"/>
        <w:left w:val="none" w:sz="0" w:space="0" w:color="auto"/>
        <w:bottom w:val="none" w:sz="0" w:space="0" w:color="auto"/>
        <w:right w:val="none" w:sz="0" w:space="0" w:color="auto"/>
      </w:divBdr>
    </w:div>
    <w:div w:id="1217350684">
      <w:bodyDiv w:val="1"/>
      <w:marLeft w:val="0"/>
      <w:marRight w:val="0"/>
      <w:marTop w:val="0"/>
      <w:marBottom w:val="0"/>
      <w:divBdr>
        <w:top w:val="none" w:sz="0" w:space="0" w:color="auto"/>
        <w:left w:val="none" w:sz="0" w:space="0" w:color="auto"/>
        <w:bottom w:val="none" w:sz="0" w:space="0" w:color="auto"/>
        <w:right w:val="none" w:sz="0" w:space="0" w:color="auto"/>
      </w:divBdr>
    </w:div>
    <w:div w:id="1249345207">
      <w:bodyDiv w:val="1"/>
      <w:marLeft w:val="0"/>
      <w:marRight w:val="0"/>
      <w:marTop w:val="0"/>
      <w:marBottom w:val="0"/>
      <w:divBdr>
        <w:top w:val="none" w:sz="0" w:space="0" w:color="auto"/>
        <w:left w:val="none" w:sz="0" w:space="0" w:color="auto"/>
        <w:bottom w:val="none" w:sz="0" w:space="0" w:color="auto"/>
        <w:right w:val="none" w:sz="0" w:space="0" w:color="auto"/>
      </w:divBdr>
    </w:div>
    <w:div w:id="1292176309">
      <w:bodyDiv w:val="1"/>
      <w:marLeft w:val="0"/>
      <w:marRight w:val="0"/>
      <w:marTop w:val="0"/>
      <w:marBottom w:val="0"/>
      <w:divBdr>
        <w:top w:val="none" w:sz="0" w:space="0" w:color="auto"/>
        <w:left w:val="none" w:sz="0" w:space="0" w:color="auto"/>
        <w:bottom w:val="none" w:sz="0" w:space="0" w:color="auto"/>
        <w:right w:val="none" w:sz="0" w:space="0" w:color="auto"/>
      </w:divBdr>
    </w:div>
    <w:div w:id="1313291747">
      <w:bodyDiv w:val="1"/>
      <w:marLeft w:val="0"/>
      <w:marRight w:val="0"/>
      <w:marTop w:val="0"/>
      <w:marBottom w:val="0"/>
      <w:divBdr>
        <w:top w:val="none" w:sz="0" w:space="0" w:color="auto"/>
        <w:left w:val="none" w:sz="0" w:space="0" w:color="auto"/>
        <w:bottom w:val="none" w:sz="0" w:space="0" w:color="auto"/>
        <w:right w:val="none" w:sz="0" w:space="0" w:color="auto"/>
      </w:divBdr>
    </w:div>
    <w:div w:id="1313945095">
      <w:bodyDiv w:val="1"/>
      <w:marLeft w:val="0"/>
      <w:marRight w:val="0"/>
      <w:marTop w:val="0"/>
      <w:marBottom w:val="0"/>
      <w:divBdr>
        <w:top w:val="none" w:sz="0" w:space="0" w:color="auto"/>
        <w:left w:val="none" w:sz="0" w:space="0" w:color="auto"/>
        <w:bottom w:val="none" w:sz="0" w:space="0" w:color="auto"/>
        <w:right w:val="none" w:sz="0" w:space="0" w:color="auto"/>
      </w:divBdr>
    </w:div>
    <w:div w:id="1325621253">
      <w:bodyDiv w:val="1"/>
      <w:marLeft w:val="0"/>
      <w:marRight w:val="0"/>
      <w:marTop w:val="0"/>
      <w:marBottom w:val="0"/>
      <w:divBdr>
        <w:top w:val="none" w:sz="0" w:space="0" w:color="auto"/>
        <w:left w:val="none" w:sz="0" w:space="0" w:color="auto"/>
        <w:bottom w:val="none" w:sz="0" w:space="0" w:color="auto"/>
        <w:right w:val="none" w:sz="0" w:space="0" w:color="auto"/>
      </w:divBdr>
    </w:div>
    <w:div w:id="1411349858">
      <w:bodyDiv w:val="1"/>
      <w:marLeft w:val="0"/>
      <w:marRight w:val="0"/>
      <w:marTop w:val="0"/>
      <w:marBottom w:val="0"/>
      <w:divBdr>
        <w:top w:val="none" w:sz="0" w:space="0" w:color="auto"/>
        <w:left w:val="none" w:sz="0" w:space="0" w:color="auto"/>
        <w:bottom w:val="none" w:sz="0" w:space="0" w:color="auto"/>
        <w:right w:val="none" w:sz="0" w:space="0" w:color="auto"/>
      </w:divBdr>
    </w:div>
    <w:div w:id="1424106303">
      <w:bodyDiv w:val="1"/>
      <w:marLeft w:val="0"/>
      <w:marRight w:val="0"/>
      <w:marTop w:val="0"/>
      <w:marBottom w:val="0"/>
      <w:divBdr>
        <w:top w:val="none" w:sz="0" w:space="0" w:color="auto"/>
        <w:left w:val="none" w:sz="0" w:space="0" w:color="auto"/>
        <w:bottom w:val="none" w:sz="0" w:space="0" w:color="auto"/>
        <w:right w:val="none" w:sz="0" w:space="0" w:color="auto"/>
      </w:divBdr>
    </w:div>
    <w:div w:id="1486245045">
      <w:bodyDiv w:val="1"/>
      <w:marLeft w:val="0"/>
      <w:marRight w:val="0"/>
      <w:marTop w:val="0"/>
      <w:marBottom w:val="0"/>
      <w:divBdr>
        <w:top w:val="none" w:sz="0" w:space="0" w:color="auto"/>
        <w:left w:val="none" w:sz="0" w:space="0" w:color="auto"/>
        <w:bottom w:val="none" w:sz="0" w:space="0" w:color="auto"/>
        <w:right w:val="none" w:sz="0" w:space="0" w:color="auto"/>
      </w:divBdr>
    </w:div>
    <w:div w:id="1553540767">
      <w:bodyDiv w:val="1"/>
      <w:marLeft w:val="0"/>
      <w:marRight w:val="0"/>
      <w:marTop w:val="0"/>
      <w:marBottom w:val="0"/>
      <w:divBdr>
        <w:top w:val="none" w:sz="0" w:space="0" w:color="auto"/>
        <w:left w:val="none" w:sz="0" w:space="0" w:color="auto"/>
        <w:bottom w:val="none" w:sz="0" w:space="0" w:color="auto"/>
        <w:right w:val="none" w:sz="0" w:space="0" w:color="auto"/>
      </w:divBdr>
    </w:div>
    <w:div w:id="1567298671">
      <w:bodyDiv w:val="1"/>
      <w:marLeft w:val="0"/>
      <w:marRight w:val="0"/>
      <w:marTop w:val="0"/>
      <w:marBottom w:val="0"/>
      <w:divBdr>
        <w:top w:val="none" w:sz="0" w:space="0" w:color="auto"/>
        <w:left w:val="none" w:sz="0" w:space="0" w:color="auto"/>
        <w:bottom w:val="none" w:sz="0" w:space="0" w:color="auto"/>
        <w:right w:val="none" w:sz="0" w:space="0" w:color="auto"/>
      </w:divBdr>
    </w:div>
    <w:div w:id="1624800694">
      <w:bodyDiv w:val="1"/>
      <w:marLeft w:val="0"/>
      <w:marRight w:val="0"/>
      <w:marTop w:val="0"/>
      <w:marBottom w:val="0"/>
      <w:divBdr>
        <w:top w:val="none" w:sz="0" w:space="0" w:color="auto"/>
        <w:left w:val="none" w:sz="0" w:space="0" w:color="auto"/>
        <w:bottom w:val="none" w:sz="0" w:space="0" w:color="auto"/>
        <w:right w:val="none" w:sz="0" w:space="0" w:color="auto"/>
      </w:divBdr>
    </w:div>
    <w:div w:id="1670402002">
      <w:bodyDiv w:val="1"/>
      <w:marLeft w:val="0"/>
      <w:marRight w:val="0"/>
      <w:marTop w:val="0"/>
      <w:marBottom w:val="0"/>
      <w:divBdr>
        <w:top w:val="none" w:sz="0" w:space="0" w:color="auto"/>
        <w:left w:val="none" w:sz="0" w:space="0" w:color="auto"/>
        <w:bottom w:val="none" w:sz="0" w:space="0" w:color="auto"/>
        <w:right w:val="none" w:sz="0" w:space="0" w:color="auto"/>
      </w:divBdr>
    </w:div>
    <w:div w:id="1681084936">
      <w:bodyDiv w:val="1"/>
      <w:marLeft w:val="0"/>
      <w:marRight w:val="0"/>
      <w:marTop w:val="0"/>
      <w:marBottom w:val="0"/>
      <w:divBdr>
        <w:top w:val="none" w:sz="0" w:space="0" w:color="auto"/>
        <w:left w:val="none" w:sz="0" w:space="0" w:color="auto"/>
        <w:bottom w:val="none" w:sz="0" w:space="0" w:color="auto"/>
        <w:right w:val="none" w:sz="0" w:space="0" w:color="auto"/>
      </w:divBdr>
    </w:div>
    <w:div w:id="1757365612">
      <w:bodyDiv w:val="1"/>
      <w:marLeft w:val="0"/>
      <w:marRight w:val="0"/>
      <w:marTop w:val="0"/>
      <w:marBottom w:val="0"/>
      <w:divBdr>
        <w:top w:val="none" w:sz="0" w:space="0" w:color="auto"/>
        <w:left w:val="none" w:sz="0" w:space="0" w:color="auto"/>
        <w:bottom w:val="none" w:sz="0" w:space="0" w:color="auto"/>
        <w:right w:val="none" w:sz="0" w:space="0" w:color="auto"/>
      </w:divBdr>
    </w:div>
    <w:div w:id="1799567534">
      <w:bodyDiv w:val="1"/>
      <w:marLeft w:val="0"/>
      <w:marRight w:val="0"/>
      <w:marTop w:val="0"/>
      <w:marBottom w:val="0"/>
      <w:divBdr>
        <w:top w:val="none" w:sz="0" w:space="0" w:color="auto"/>
        <w:left w:val="none" w:sz="0" w:space="0" w:color="auto"/>
        <w:bottom w:val="none" w:sz="0" w:space="0" w:color="auto"/>
        <w:right w:val="none" w:sz="0" w:space="0" w:color="auto"/>
      </w:divBdr>
    </w:div>
    <w:div w:id="1809589911">
      <w:bodyDiv w:val="1"/>
      <w:marLeft w:val="0"/>
      <w:marRight w:val="0"/>
      <w:marTop w:val="0"/>
      <w:marBottom w:val="0"/>
      <w:divBdr>
        <w:top w:val="none" w:sz="0" w:space="0" w:color="auto"/>
        <w:left w:val="none" w:sz="0" w:space="0" w:color="auto"/>
        <w:bottom w:val="none" w:sz="0" w:space="0" w:color="auto"/>
        <w:right w:val="none" w:sz="0" w:space="0" w:color="auto"/>
      </w:divBdr>
    </w:div>
    <w:div w:id="1860967253">
      <w:bodyDiv w:val="1"/>
      <w:marLeft w:val="0"/>
      <w:marRight w:val="0"/>
      <w:marTop w:val="0"/>
      <w:marBottom w:val="0"/>
      <w:divBdr>
        <w:top w:val="none" w:sz="0" w:space="0" w:color="auto"/>
        <w:left w:val="none" w:sz="0" w:space="0" w:color="auto"/>
        <w:bottom w:val="none" w:sz="0" w:space="0" w:color="auto"/>
        <w:right w:val="none" w:sz="0" w:space="0" w:color="auto"/>
      </w:divBdr>
    </w:div>
    <w:div w:id="1865093093">
      <w:bodyDiv w:val="1"/>
      <w:marLeft w:val="0"/>
      <w:marRight w:val="0"/>
      <w:marTop w:val="0"/>
      <w:marBottom w:val="0"/>
      <w:divBdr>
        <w:top w:val="none" w:sz="0" w:space="0" w:color="auto"/>
        <w:left w:val="none" w:sz="0" w:space="0" w:color="auto"/>
        <w:bottom w:val="none" w:sz="0" w:space="0" w:color="auto"/>
        <w:right w:val="none" w:sz="0" w:space="0" w:color="auto"/>
      </w:divBdr>
    </w:div>
    <w:div w:id="1869369291">
      <w:bodyDiv w:val="1"/>
      <w:marLeft w:val="0"/>
      <w:marRight w:val="0"/>
      <w:marTop w:val="0"/>
      <w:marBottom w:val="0"/>
      <w:divBdr>
        <w:top w:val="none" w:sz="0" w:space="0" w:color="auto"/>
        <w:left w:val="none" w:sz="0" w:space="0" w:color="auto"/>
        <w:bottom w:val="none" w:sz="0" w:space="0" w:color="auto"/>
        <w:right w:val="none" w:sz="0" w:space="0" w:color="auto"/>
      </w:divBdr>
    </w:div>
    <w:div w:id="1904874936">
      <w:bodyDiv w:val="1"/>
      <w:marLeft w:val="0"/>
      <w:marRight w:val="0"/>
      <w:marTop w:val="0"/>
      <w:marBottom w:val="0"/>
      <w:divBdr>
        <w:top w:val="none" w:sz="0" w:space="0" w:color="auto"/>
        <w:left w:val="none" w:sz="0" w:space="0" w:color="auto"/>
        <w:bottom w:val="none" w:sz="0" w:space="0" w:color="auto"/>
        <w:right w:val="none" w:sz="0" w:space="0" w:color="auto"/>
      </w:divBdr>
    </w:div>
    <w:div w:id="1908303160">
      <w:bodyDiv w:val="1"/>
      <w:marLeft w:val="0"/>
      <w:marRight w:val="0"/>
      <w:marTop w:val="0"/>
      <w:marBottom w:val="0"/>
      <w:divBdr>
        <w:top w:val="none" w:sz="0" w:space="0" w:color="auto"/>
        <w:left w:val="none" w:sz="0" w:space="0" w:color="auto"/>
        <w:bottom w:val="none" w:sz="0" w:space="0" w:color="auto"/>
        <w:right w:val="none" w:sz="0" w:space="0" w:color="auto"/>
      </w:divBdr>
    </w:div>
    <w:div w:id="1917397862">
      <w:bodyDiv w:val="1"/>
      <w:marLeft w:val="0"/>
      <w:marRight w:val="0"/>
      <w:marTop w:val="0"/>
      <w:marBottom w:val="0"/>
      <w:divBdr>
        <w:top w:val="none" w:sz="0" w:space="0" w:color="auto"/>
        <w:left w:val="none" w:sz="0" w:space="0" w:color="auto"/>
        <w:bottom w:val="none" w:sz="0" w:space="0" w:color="auto"/>
        <w:right w:val="none" w:sz="0" w:space="0" w:color="auto"/>
      </w:divBdr>
    </w:div>
    <w:div w:id="1926912598">
      <w:bodyDiv w:val="1"/>
      <w:marLeft w:val="0"/>
      <w:marRight w:val="0"/>
      <w:marTop w:val="0"/>
      <w:marBottom w:val="0"/>
      <w:divBdr>
        <w:top w:val="none" w:sz="0" w:space="0" w:color="auto"/>
        <w:left w:val="none" w:sz="0" w:space="0" w:color="auto"/>
        <w:bottom w:val="none" w:sz="0" w:space="0" w:color="auto"/>
        <w:right w:val="none" w:sz="0" w:space="0" w:color="auto"/>
      </w:divBdr>
    </w:div>
    <w:div w:id="1959599981">
      <w:bodyDiv w:val="1"/>
      <w:marLeft w:val="0"/>
      <w:marRight w:val="0"/>
      <w:marTop w:val="0"/>
      <w:marBottom w:val="0"/>
      <w:divBdr>
        <w:top w:val="none" w:sz="0" w:space="0" w:color="auto"/>
        <w:left w:val="none" w:sz="0" w:space="0" w:color="auto"/>
        <w:bottom w:val="none" w:sz="0" w:space="0" w:color="auto"/>
        <w:right w:val="none" w:sz="0" w:space="0" w:color="auto"/>
      </w:divBdr>
    </w:div>
    <w:div w:id="1967813496">
      <w:bodyDiv w:val="1"/>
      <w:marLeft w:val="0"/>
      <w:marRight w:val="0"/>
      <w:marTop w:val="0"/>
      <w:marBottom w:val="0"/>
      <w:divBdr>
        <w:top w:val="none" w:sz="0" w:space="0" w:color="auto"/>
        <w:left w:val="none" w:sz="0" w:space="0" w:color="auto"/>
        <w:bottom w:val="none" w:sz="0" w:space="0" w:color="auto"/>
        <w:right w:val="none" w:sz="0" w:space="0" w:color="auto"/>
      </w:divBdr>
    </w:div>
    <w:div w:id="1972516412">
      <w:bodyDiv w:val="1"/>
      <w:marLeft w:val="0"/>
      <w:marRight w:val="0"/>
      <w:marTop w:val="0"/>
      <w:marBottom w:val="0"/>
      <w:divBdr>
        <w:top w:val="none" w:sz="0" w:space="0" w:color="auto"/>
        <w:left w:val="none" w:sz="0" w:space="0" w:color="auto"/>
        <w:bottom w:val="none" w:sz="0" w:space="0" w:color="auto"/>
        <w:right w:val="none" w:sz="0" w:space="0" w:color="auto"/>
      </w:divBdr>
    </w:div>
    <w:div w:id="1976446878">
      <w:bodyDiv w:val="1"/>
      <w:marLeft w:val="0"/>
      <w:marRight w:val="0"/>
      <w:marTop w:val="0"/>
      <w:marBottom w:val="0"/>
      <w:divBdr>
        <w:top w:val="none" w:sz="0" w:space="0" w:color="auto"/>
        <w:left w:val="none" w:sz="0" w:space="0" w:color="auto"/>
        <w:bottom w:val="none" w:sz="0" w:space="0" w:color="auto"/>
        <w:right w:val="none" w:sz="0" w:space="0" w:color="auto"/>
      </w:divBdr>
    </w:div>
    <w:div w:id="2001955404">
      <w:bodyDiv w:val="1"/>
      <w:marLeft w:val="0"/>
      <w:marRight w:val="0"/>
      <w:marTop w:val="0"/>
      <w:marBottom w:val="0"/>
      <w:divBdr>
        <w:top w:val="none" w:sz="0" w:space="0" w:color="auto"/>
        <w:left w:val="none" w:sz="0" w:space="0" w:color="auto"/>
        <w:bottom w:val="none" w:sz="0" w:space="0" w:color="auto"/>
        <w:right w:val="none" w:sz="0" w:space="0" w:color="auto"/>
      </w:divBdr>
    </w:div>
    <w:div w:id="2013868335">
      <w:bodyDiv w:val="1"/>
      <w:marLeft w:val="0"/>
      <w:marRight w:val="0"/>
      <w:marTop w:val="0"/>
      <w:marBottom w:val="0"/>
      <w:divBdr>
        <w:top w:val="none" w:sz="0" w:space="0" w:color="auto"/>
        <w:left w:val="none" w:sz="0" w:space="0" w:color="auto"/>
        <w:bottom w:val="none" w:sz="0" w:space="0" w:color="auto"/>
        <w:right w:val="none" w:sz="0" w:space="0" w:color="auto"/>
      </w:divBdr>
    </w:div>
    <w:div w:id="2015646079">
      <w:bodyDiv w:val="1"/>
      <w:marLeft w:val="0"/>
      <w:marRight w:val="0"/>
      <w:marTop w:val="0"/>
      <w:marBottom w:val="0"/>
      <w:divBdr>
        <w:top w:val="none" w:sz="0" w:space="0" w:color="auto"/>
        <w:left w:val="none" w:sz="0" w:space="0" w:color="auto"/>
        <w:bottom w:val="none" w:sz="0" w:space="0" w:color="auto"/>
        <w:right w:val="none" w:sz="0" w:space="0" w:color="auto"/>
      </w:divBdr>
    </w:div>
    <w:div w:id="2025587877">
      <w:bodyDiv w:val="1"/>
      <w:marLeft w:val="0"/>
      <w:marRight w:val="0"/>
      <w:marTop w:val="0"/>
      <w:marBottom w:val="0"/>
      <w:divBdr>
        <w:top w:val="none" w:sz="0" w:space="0" w:color="auto"/>
        <w:left w:val="none" w:sz="0" w:space="0" w:color="auto"/>
        <w:bottom w:val="none" w:sz="0" w:space="0" w:color="auto"/>
        <w:right w:val="none" w:sz="0" w:space="0" w:color="auto"/>
      </w:divBdr>
    </w:div>
    <w:div w:id="2039505372">
      <w:bodyDiv w:val="1"/>
      <w:marLeft w:val="0"/>
      <w:marRight w:val="0"/>
      <w:marTop w:val="0"/>
      <w:marBottom w:val="0"/>
      <w:divBdr>
        <w:top w:val="none" w:sz="0" w:space="0" w:color="auto"/>
        <w:left w:val="none" w:sz="0" w:space="0" w:color="auto"/>
        <w:bottom w:val="none" w:sz="0" w:space="0" w:color="auto"/>
        <w:right w:val="none" w:sz="0" w:space="0" w:color="auto"/>
      </w:divBdr>
    </w:div>
    <w:div w:id="2040277328">
      <w:bodyDiv w:val="1"/>
      <w:marLeft w:val="0"/>
      <w:marRight w:val="0"/>
      <w:marTop w:val="0"/>
      <w:marBottom w:val="0"/>
      <w:divBdr>
        <w:top w:val="none" w:sz="0" w:space="0" w:color="auto"/>
        <w:left w:val="none" w:sz="0" w:space="0" w:color="auto"/>
        <w:bottom w:val="none" w:sz="0" w:space="0" w:color="auto"/>
        <w:right w:val="none" w:sz="0" w:space="0" w:color="auto"/>
      </w:divBdr>
    </w:div>
    <w:div w:id="2044821481">
      <w:bodyDiv w:val="1"/>
      <w:marLeft w:val="0"/>
      <w:marRight w:val="0"/>
      <w:marTop w:val="0"/>
      <w:marBottom w:val="0"/>
      <w:divBdr>
        <w:top w:val="none" w:sz="0" w:space="0" w:color="auto"/>
        <w:left w:val="none" w:sz="0" w:space="0" w:color="auto"/>
        <w:bottom w:val="none" w:sz="0" w:space="0" w:color="auto"/>
        <w:right w:val="none" w:sz="0" w:space="0" w:color="auto"/>
      </w:divBdr>
    </w:div>
    <w:div w:id="2084907619">
      <w:bodyDiv w:val="1"/>
      <w:marLeft w:val="0"/>
      <w:marRight w:val="0"/>
      <w:marTop w:val="0"/>
      <w:marBottom w:val="0"/>
      <w:divBdr>
        <w:top w:val="none" w:sz="0" w:space="0" w:color="auto"/>
        <w:left w:val="none" w:sz="0" w:space="0" w:color="auto"/>
        <w:bottom w:val="none" w:sz="0" w:space="0" w:color="auto"/>
        <w:right w:val="none" w:sz="0" w:space="0" w:color="auto"/>
      </w:divBdr>
    </w:div>
    <w:div w:id="2098282780">
      <w:bodyDiv w:val="1"/>
      <w:marLeft w:val="0"/>
      <w:marRight w:val="0"/>
      <w:marTop w:val="0"/>
      <w:marBottom w:val="0"/>
      <w:divBdr>
        <w:top w:val="none" w:sz="0" w:space="0" w:color="auto"/>
        <w:left w:val="none" w:sz="0" w:space="0" w:color="auto"/>
        <w:bottom w:val="none" w:sz="0" w:space="0" w:color="auto"/>
        <w:right w:val="none" w:sz="0" w:space="0" w:color="auto"/>
      </w:divBdr>
    </w:div>
    <w:div w:id="2111847957">
      <w:bodyDiv w:val="1"/>
      <w:marLeft w:val="0"/>
      <w:marRight w:val="0"/>
      <w:marTop w:val="0"/>
      <w:marBottom w:val="0"/>
      <w:divBdr>
        <w:top w:val="none" w:sz="0" w:space="0" w:color="auto"/>
        <w:left w:val="none" w:sz="0" w:space="0" w:color="auto"/>
        <w:bottom w:val="none" w:sz="0" w:space="0" w:color="auto"/>
        <w:right w:val="none" w:sz="0" w:space="0" w:color="auto"/>
      </w:divBdr>
    </w:div>
    <w:div w:id="2131631078">
      <w:bodyDiv w:val="1"/>
      <w:marLeft w:val="0"/>
      <w:marRight w:val="0"/>
      <w:marTop w:val="0"/>
      <w:marBottom w:val="0"/>
      <w:divBdr>
        <w:top w:val="none" w:sz="0" w:space="0" w:color="auto"/>
        <w:left w:val="none" w:sz="0" w:space="0" w:color="auto"/>
        <w:bottom w:val="none" w:sz="0" w:space="0" w:color="auto"/>
        <w:right w:val="none" w:sz="0" w:space="0" w:color="auto"/>
      </w:divBdr>
    </w:div>
    <w:div w:id="214730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2.png"/><Relationship Id="rId42" Type="http://schemas.openxmlformats.org/officeDocument/2006/relationships/hyperlink" Target="http://www.uradni-list.si/1/objava.jsp?sop=2019-01-3719" TargetMode="External"/><Relationship Id="rId47" Type="http://schemas.openxmlformats.org/officeDocument/2006/relationships/chart" Target="charts/chart3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1.png"/><Relationship Id="rId38" Type="http://schemas.openxmlformats.org/officeDocument/2006/relationships/chart" Target="charts/chart24.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0.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oter" Target="footer4.xml"/><Relationship Id="rId49" Type="http://schemas.openxmlformats.org/officeDocument/2006/relationships/footer" Target="footer5.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image" Target="media/image3.png"/><Relationship Id="rId43" Type="http://schemas.openxmlformats.org/officeDocument/2006/relationships/chart" Target="charts/chart28.xml"/><Relationship Id="rId48" Type="http://schemas.openxmlformats.org/officeDocument/2006/relationships/chart" Target="charts/chart33.xml"/><Relationship Id="rId8" Type="http://schemas.openxmlformats.org/officeDocument/2006/relationships/footer" Target="footer1.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tat.si/StatWeb/News/Index/9511" TargetMode="External"/><Relationship Id="rId2" Type="http://schemas.openxmlformats.org/officeDocument/2006/relationships/hyperlink" Target="https://www.stat.si/StatWeb/News/Index/9372" TargetMode="External"/><Relationship Id="rId1" Type="http://schemas.openxmlformats.org/officeDocument/2006/relationships/hyperlink" Target="https://www.imf.org/en/Publications/WEO/Issues/2021/01/26/2021-world-economic-outlook-update" TargetMode="External"/><Relationship Id="rId4" Type="http://schemas.openxmlformats.org/officeDocument/2006/relationships/hyperlink" Target="https://ec.europa.eu/eurostat/documents/2995521/11563047/2-22042021-AP-EN.pdf/19f07f1a-49dd-29be-fbf0-857dc423519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xml"/><Relationship Id="rId1" Type="http://schemas.microsoft.com/office/2011/relationships/chartStyle" Target="style1.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xml"/><Relationship Id="rId1" Type="http://schemas.microsoft.com/office/2011/relationships/chartStyle" Target="style2.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Slovenija</c:v>
                </c:pt>
              </c:strCache>
            </c:strRef>
          </c:tx>
          <c:spPr>
            <a:ln>
              <a:solidFill>
                <a:srgbClr val="E2001A"/>
              </a:solidFill>
            </a:ln>
          </c:spPr>
          <c:marker>
            <c:symbol val="none"/>
          </c:marker>
          <c:cat>
            <c:numRef>
              <c:f>Sheet1!$A$2:$A$262</c:f>
              <c:numCache>
                <c:formatCode>m/d/yyyy</c:formatCode>
                <c:ptCount val="261"/>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Sheet1!$B$2:$B$262</c:f>
              <c:numCache>
                <c:formatCode>0.000</c:formatCode>
                <c:ptCount val="261"/>
                <c:pt idx="0">
                  <c:v>0.27389730423620029</c:v>
                </c:pt>
                <c:pt idx="1">
                  <c:v>0.27010526315789474</c:v>
                </c:pt>
                <c:pt idx="2">
                  <c:v>0.22822079589216945</c:v>
                </c:pt>
                <c:pt idx="3">
                  <c:v>0.2495211810012837</c:v>
                </c:pt>
                <c:pt idx="4">
                  <c:v>0.20151732991014121</c:v>
                </c:pt>
                <c:pt idx="5">
                  <c:v>0.22980616174582799</c:v>
                </c:pt>
                <c:pt idx="6">
                  <c:v>0.23099229781771502</c:v>
                </c:pt>
                <c:pt idx="7">
                  <c:v>0.1982503209242619</c:v>
                </c:pt>
                <c:pt idx="8">
                  <c:v>0.24281001283697046</c:v>
                </c:pt>
                <c:pt idx="9">
                  <c:v>0.23400000000000001</c:v>
                </c:pt>
                <c:pt idx="10">
                  <c:v>0.28710654685494219</c:v>
                </c:pt>
                <c:pt idx="11">
                  <c:v>0.27119512195121953</c:v>
                </c:pt>
                <c:pt idx="12">
                  <c:v>0.28926572528883182</c:v>
                </c:pt>
                <c:pt idx="13">
                  <c:v>0.29446213093709883</c:v>
                </c:pt>
                <c:pt idx="14">
                  <c:v>0.26551219512195123</c:v>
                </c:pt>
                <c:pt idx="15">
                  <c:v>0.25759563543003849</c:v>
                </c:pt>
                <c:pt idx="16">
                  <c:v>0.22069319640564827</c:v>
                </c:pt>
                <c:pt idx="17">
                  <c:v>0.1969242618741977</c:v>
                </c:pt>
                <c:pt idx="18">
                  <c:v>0.16088446726572528</c:v>
                </c:pt>
                <c:pt idx="19">
                  <c:v>0.20191655969191272</c:v>
                </c:pt>
                <c:pt idx="20">
                  <c:v>0.17169319640564829</c:v>
                </c:pt>
                <c:pt idx="21">
                  <c:v>0.143801026957638</c:v>
                </c:pt>
                <c:pt idx="22">
                  <c:v>8.0698331193838249E-2</c:v>
                </c:pt>
                <c:pt idx="23">
                  <c:v>5.9129653401797176E-2</c:v>
                </c:pt>
                <c:pt idx="24">
                  <c:v>8.3320924261874207E-2</c:v>
                </c:pt>
                <c:pt idx="25">
                  <c:v>0.10849679075738125</c:v>
                </c:pt>
                <c:pt idx="26">
                  <c:v>9.6446726572528882E-2</c:v>
                </c:pt>
                <c:pt idx="27">
                  <c:v>7.2417201540436446E-2</c:v>
                </c:pt>
                <c:pt idx="28">
                  <c:v>5.7594351732991017E-2</c:v>
                </c:pt>
                <c:pt idx="29">
                  <c:v>6.5833119383825425E-2</c:v>
                </c:pt>
                <c:pt idx="30">
                  <c:v>6.7935815147625159E-2</c:v>
                </c:pt>
                <c:pt idx="31">
                  <c:v>5.6079589216944802E-2</c:v>
                </c:pt>
                <c:pt idx="32">
                  <c:v>4.4109114249037226E-2</c:v>
                </c:pt>
                <c:pt idx="33">
                  <c:v>4.6793324775353015E-2</c:v>
                </c:pt>
                <c:pt idx="34">
                  <c:v>4.4965340179717588E-2</c:v>
                </c:pt>
                <c:pt idx="35">
                  <c:v>3.9327342747111679E-2</c:v>
                </c:pt>
                <c:pt idx="36">
                  <c:v>1.441976893453145E-2</c:v>
                </c:pt>
                <c:pt idx="37">
                  <c:v>2.6902439024390244E-2</c:v>
                </c:pt>
                <c:pt idx="38">
                  <c:v>4.9473684210526309E-3</c:v>
                </c:pt>
                <c:pt idx="39">
                  <c:v>8.7740693196405647E-3</c:v>
                </c:pt>
                <c:pt idx="40">
                  <c:v>2.8919127086007704E-2</c:v>
                </c:pt>
                <c:pt idx="41">
                  <c:v>1.4897304236200257E-2</c:v>
                </c:pt>
                <c:pt idx="42">
                  <c:v>-3.5519897304236193E-3</c:v>
                </c:pt>
                <c:pt idx="43">
                  <c:v>-5.4749679075738128E-3</c:v>
                </c:pt>
                <c:pt idx="44">
                  <c:v>-1.0255455712451862E-2</c:v>
                </c:pt>
                <c:pt idx="45">
                  <c:v>-9.5275994865211804E-3</c:v>
                </c:pt>
                <c:pt idx="46">
                  <c:v>-1.0929396662387677E-2</c:v>
                </c:pt>
                <c:pt idx="47">
                  <c:v>3.7792041078305522E-3</c:v>
                </c:pt>
                <c:pt idx="48">
                  <c:v>-1.2454428754813862E-2</c:v>
                </c:pt>
                <c:pt idx="49">
                  <c:v>7.2094993581514763E-2</c:v>
                </c:pt>
                <c:pt idx="50">
                  <c:v>8.4326059050064184E-2</c:v>
                </c:pt>
                <c:pt idx="51">
                  <c:v>0.18887804878048781</c:v>
                </c:pt>
                <c:pt idx="52">
                  <c:v>0.35722207958921692</c:v>
                </c:pt>
                <c:pt idx="53">
                  <c:v>0.50095121951219512</c:v>
                </c:pt>
                <c:pt idx="54">
                  <c:v>0.57786906290115525</c:v>
                </c:pt>
                <c:pt idx="55">
                  <c:v>0.68076379974326062</c:v>
                </c:pt>
                <c:pt idx="56">
                  <c:v>0.57218741976893461</c:v>
                </c:pt>
                <c:pt idx="57">
                  <c:v>0.47451732991014123</c:v>
                </c:pt>
                <c:pt idx="58">
                  <c:v>0.51530808729139921</c:v>
                </c:pt>
                <c:pt idx="59">
                  <c:v>0.60062901155327342</c:v>
                </c:pt>
                <c:pt idx="60" formatCode="General">
                  <c:v>0.69199743260590507</c:v>
                </c:pt>
                <c:pt idx="61" formatCode="General">
                  <c:v>0.5333042362002568</c:v>
                </c:pt>
                <c:pt idx="62" formatCode="General">
                  <c:v>0.42830937098844674</c:v>
                </c:pt>
                <c:pt idx="63" formatCode="General">
                  <c:v>0.45009370988446729</c:v>
                </c:pt>
                <c:pt idx="64" formatCode="General">
                  <c:v>0.46143902439024392</c:v>
                </c:pt>
                <c:pt idx="65" formatCode="General">
                  <c:v>0.47923363286264442</c:v>
                </c:pt>
                <c:pt idx="66" formatCode="General">
                  <c:v>0.51921566110397943</c:v>
                </c:pt>
                <c:pt idx="67" formatCode="General">
                  <c:v>0.55003979460847241</c:v>
                </c:pt>
                <c:pt idx="68" formatCode="General">
                  <c:v>0.60184210526315784</c:v>
                </c:pt>
                <c:pt idx="69" formatCode="General">
                  <c:v>0.81251476251604626</c:v>
                </c:pt>
                <c:pt idx="70" formatCode="General">
                  <c:v>0.84531193838254171</c:v>
                </c:pt>
                <c:pt idx="71" formatCode="General">
                  <c:v>1.0096482412060301</c:v>
                </c:pt>
                <c:pt idx="72" formatCode="General">
                  <c:v>0.79813093709884475</c:v>
                </c:pt>
                <c:pt idx="73" formatCode="General">
                  <c:v>0.79862387676508351</c:v>
                </c:pt>
                <c:pt idx="74" formatCode="General">
                  <c:v>0.83221608040201001</c:v>
                </c:pt>
                <c:pt idx="75" formatCode="General">
                  <c:v>0.83801842546063643</c:v>
                </c:pt>
                <c:pt idx="76" formatCode="General">
                  <c:v>0.80696984924623105</c:v>
                </c:pt>
                <c:pt idx="77" formatCode="General">
                  <c:v>0.7969497487437186</c:v>
                </c:pt>
                <c:pt idx="78" formatCode="General">
                  <c:v>0.84492462311557781</c:v>
                </c:pt>
                <c:pt idx="79" formatCode="General">
                  <c:v>0.90473199329983256</c:v>
                </c:pt>
                <c:pt idx="80" formatCode="General">
                  <c:v>1.063291457286432</c:v>
                </c:pt>
                <c:pt idx="81" formatCode="General">
                  <c:v>1.0447386934673368</c:v>
                </c:pt>
                <c:pt idx="82" formatCode="General">
                  <c:v>0.97816582914572869</c:v>
                </c:pt>
                <c:pt idx="83" formatCode="General">
                  <c:v>0.91094472361809053</c:v>
                </c:pt>
                <c:pt idx="84" formatCode="General">
                  <c:v>0.85422613065326636</c:v>
                </c:pt>
                <c:pt idx="85" formatCode="General">
                  <c:v>0.82349246231155782</c:v>
                </c:pt>
                <c:pt idx="86" formatCode="General">
                  <c:v>0.76510385259631497</c:v>
                </c:pt>
                <c:pt idx="87" formatCode="General">
                  <c:v>0.74420154043645692</c:v>
                </c:pt>
                <c:pt idx="88" formatCode="General">
                  <c:v>0.81348241206030147</c:v>
                </c:pt>
                <c:pt idx="89" formatCode="General">
                  <c:v>0.81721440536013401</c:v>
                </c:pt>
                <c:pt idx="90" formatCode="General">
                  <c:v>0.89383919597989958</c:v>
                </c:pt>
                <c:pt idx="91" formatCode="General">
                  <c:v>0.84831155778894474</c:v>
                </c:pt>
                <c:pt idx="92" formatCode="General">
                  <c:v>0.84756113902847574</c:v>
                </c:pt>
                <c:pt idx="93" formatCode="General">
                  <c:v>0.8477889447236181</c:v>
                </c:pt>
                <c:pt idx="94" formatCode="General">
                  <c:v>0.84745226130653262</c:v>
                </c:pt>
                <c:pt idx="95" formatCode="General">
                  <c:v>0.78121105527638202</c:v>
                </c:pt>
                <c:pt idx="96" formatCode="General">
                  <c:v>0.72344891122278054</c:v>
                </c:pt>
                <c:pt idx="97" formatCode="General">
                  <c:v>0.72753433835845893</c:v>
                </c:pt>
                <c:pt idx="98" formatCode="General">
                  <c:v>0.71646733668341711</c:v>
                </c:pt>
                <c:pt idx="99" formatCode="General">
                  <c:v>0.68221608040200998</c:v>
                </c:pt>
                <c:pt idx="100" formatCode="General">
                  <c:v>0.68183919597989939</c:v>
                </c:pt>
                <c:pt idx="101" formatCode="General">
                  <c:v>0.70687939698492464</c:v>
                </c:pt>
                <c:pt idx="102" formatCode="General">
                  <c:v>0.74393969849246233</c:v>
                </c:pt>
                <c:pt idx="103" formatCode="General">
                  <c:v>0.72925125628140708</c:v>
                </c:pt>
                <c:pt idx="104" formatCode="General">
                  <c:v>0.71413232830820772</c:v>
                </c:pt>
                <c:pt idx="105" formatCode="General">
                  <c:v>0.70059798994974865</c:v>
                </c:pt>
                <c:pt idx="106" formatCode="General">
                  <c:v>0.65508542713567841</c:v>
                </c:pt>
                <c:pt idx="107" formatCode="General">
                  <c:v>0.53241876046901171</c:v>
                </c:pt>
                <c:pt idx="108" formatCode="General">
                  <c:v>0.55618760469011719</c:v>
                </c:pt>
                <c:pt idx="109" formatCode="General">
                  <c:v>0.51221273031825798</c:v>
                </c:pt>
                <c:pt idx="110" formatCode="General">
                  <c:v>0.47489447236180904</c:v>
                </c:pt>
                <c:pt idx="111" formatCode="General">
                  <c:v>0.41751423785594638</c:v>
                </c:pt>
                <c:pt idx="112" formatCode="General">
                  <c:v>0.45830485762144058</c:v>
                </c:pt>
                <c:pt idx="113" formatCode="General">
                  <c:v>0.41916582914572864</c:v>
                </c:pt>
                <c:pt idx="114" formatCode="General">
                  <c:v>0.43726130653266332</c:v>
                </c:pt>
                <c:pt idx="115" formatCode="General">
                  <c:v>0.44460301507537692</c:v>
                </c:pt>
                <c:pt idx="116" formatCode="General">
                  <c:v>0.43766499162479061</c:v>
                </c:pt>
                <c:pt idx="117" formatCode="General">
                  <c:v>0.45112060301507539</c:v>
                </c:pt>
                <c:pt idx="118" formatCode="General">
                  <c:v>0.44884422110552763</c:v>
                </c:pt>
                <c:pt idx="119" formatCode="General">
                  <c:v>0.43439698492462314</c:v>
                </c:pt>
                <c:pt idx="120" formatCode="General">
                  <c:v>0.45324958123953102</c:v>
                </c:pt>
                <c:pt idx="121" formatCode="General">
                  <c:v>0.42991457286432161</c:v>
                </c:pt>
                <c:pt idx="122" formatCode="General">
                  <c:v>0.42399999999999999</c:v>
                </c:pt>
                <c:pt idx="123" formatCode="General">
                  <c:v>0.3788827470686767</c:v>
                </c:pt>
                <c:pt idx="124" formatCode="General">
                  <c:v>0.39729983249581241</c:v>
                </c:pt>
                <c:pt idx="125" formatCode="General">
                  <c:v>0.37433165829145726</c:v>
                </c:pt>
                <c:pt idx="126" formatCode="General">
                  <c:v>0.36212897822445561</c:v>
                </c:pt>
                <c:pt idx="127" formatCode="General">
                  <c:v>0.36626800670016751</c:v>
                </c:pt>
                <c:pt idx="128" formatCode="General">
                  <c:v>0.38470519262981573</c:v>
                </c:pt>
                <c:pt idx="129" formatCode="General">
                  <c:v>0.37989949748743718</c:v>
                </c:pt>
                <c:pt idx="130" formatCode="General">
                  <c:v>0.42778894472361806</c:v>
                </c:pt>
                <c:pt idx="131" formatCode="General">
                  <c:v>0.34956448911222776</c:v>
                </c:pt>
                <c:pt idx="132" formatCode="General">
                  <c:v>0.37859798994974875</c:v>
                </c:pt>
                <c:pt idx="133" formatCode="General">
                  <c:v>0.33163819095477387</c:v>
                </c:pt>
                <c:pt idx="134" formatCode="General">
                  <c:v>0.31905360134003352</c:v>
                </c:pt>
                <c:pt idx="135" formatCode="General">
                  <c:v>0.28210552763819091</c:v>
                </c:pt>
                <c:pt idx="136" formatCode="General">
                  <c:v>0.2018492462311558</c:v>
                </c:pt>
                <c:pt idx="137" formatCode="General">
                  <c:v>0.18792462311557789</c:v>
                </c:pt>
                <c:pt idx="138" formatCode="General">
                  <c:v>0.20500335008375209</c:v>
                </c:pt>
                <c:pt idx="139" formatCode="General">
                  <c:v>0.18503182579564489</c:v>
                </c:pt>
                <c:pt idx="140" formatCode="General">
                  <c:v>0.17799999999999999</c:v>
                </c:pt>
                <c:pt idx="141" formatCode="General">
                  <c:v>0.14898994974874372</c:v>
                </c:pt>
                <c:pt idx="142" formatCode="General">
                  <c:v>0.17292629815745392</c:v>
                </c:pt>
                <c:pt idx="143" formatCode="General">
                  <c:v>9.2067001675041879E-2</c:v>
                </c:pt>
                <c:pt idx="144" formatCode="General">
                  <c:v>8.3050251256281404E-2</c:v>
                </c:pt>
                <c:pt idx="145" formatCode="General">
                  <c:v>6.8917922948073709E-2</c:v>
                </c:pt>
                <c:pt idx="146" formatCode="General">
                  <c:v>7.1852596314907868E-2</c:v>
                </c:pt>
                <c:pt idx="147" formatCode="General">
                  <c:v>9.5819095477386942E-2</c:v>
                </c:pt>
                <c:pt idx="148" formatCode="General">
                  <c:v>4.2040201005025125E-2</c:v>
                </c:pt>
                <c:pt idx="149" formatCode="General">
                  <c:v>4.1087102177554444E-2</c:v>
                </c:pt>
                <c:pt idx="150" formatCode="General">
                  <c:v>3.5234505862646572E-2</c:v>
                </c:pt>
                <c:pt idx="151" formatCode="General">
                  <c:v>9.0201005025125625E-3</c:v>
                </c:pt>
                <c:pt idx="152" formatCode="General">
                  <c:v>2.7981574539363487E-2</c:v>
                </c:pt>
                <c:pt idx="153" formatCode="General">
                  <c:v>1.2440536013400335E-2</c:v>
                </c:pt>
                <c:pt idx="154" formatCode="General">
                  <c:v>-2.2440536013400337E-2</c:v>
                </c:pt>
                <c:pt idx="155" formatCode="General">
                  <c:v>1.5170854271356785E-2</c:v>
                </c:pt>
                <c:pt idx="156" formatCode="General">
                  <c:v>-9.8793969849246231E-3</c:v>
                </c:pt>
                <c:pt idx="157" formatCode="General">
                  <c:v>1.8264656616415412E-2</c:v>
                </c:pt>
                <c:pt idx="158" formatCode="General">
                  <c:v>-1.4525963149078728E-2</c:v>
                </c:pt>
                <c:pt idx="159" formatCode="General">
                  <c:v>3.0648241206030151E-2</c:v>
                </c:pt>
                <c:pt idx="160" formatCode="General">
                  <c:v>4.9639865996649914E-2</c:v>
                </c:pt>
                <c:pt idx="161" formatCode="General">
                  <c:v>8.1902847571189277E-2</c:v>
                </c:pt>
                <c:pt idx="162" formatCode="General">
                  <c:v>7.6095477386934673E-2</c:v>
                </c:pt>
                <c:pt idx="163" formatCode="General">
                  <c:v>6.8115577889447235E-2</c:v>
                </c:pt>
                <c:pt idx="164" formatCode="General">
                  <c:v>3.780402010050251E-2</c:v>
                </c:pt>
                <c:pt idx="165" formatCode="General">
                  <c:v>3.9479061976549414E-2</c:v>
                </c:pt>
                <c:pt idx="166" formatCode="General">
                  <c:v>2.8949748743718591E-2</c:v>
                </c:pt>
                <c:pt idx="167" formatCode="General">
                  <c:v>3.3529313232830822E-2</c:v>
                </c:pt>
                <c:pt idx="168" formatCode="General">
                  <c:v>3.9376884422110549E-2</c:v>
                </c:pt>
                <c:pt idx="169" formatCode="General">
                  <c:v>9.3703517587939697E-2</c:v>
                </c:pt>
                <c:pt idx="170" formatCode="General">
                  <c:v>9.9693467336683411E-2</c:v>
                </c:pt>
                <c:pt idx="171" formatCode="General">
                  <c:v>0.12532663316582915</c:v>
                </c:pt>
                <c:pt idx="172" formatCode="General">
                  <c:v>0.11931490787269682</c:v>
                </c:pt>
                <c:pt idx="173" formatCode="General">
                  <c:v>0.12619765494137353</c:v>
                </c:pt>
                <c:pt idx="174" formatCode="General">
                  <c:v>0.10034673366834171</c:v>
                </c:pt>
                <c:pt idx="175" formatCode="General">
                  <c:v>3.971691792294807E-2</c:v>
                </c:pt>
                <c:pt idx="176" formatCode="General">
                  <c:v>1.7314907872696818E-2</c:v>
                </c:pt>
                <c:pt idx="177" formatCode="General">
                  <c:v>4.1728643216080399E-2</c:v>
                </c:pt>
                <c:pt idx="178" formatCode="General">
                  <c:v>4.1457286432160803E-2</c:v>
                </c:pt>
                <c:pt idx="179" formatCode="General">
                  <c:v>1.9262981574539362E-2</c:v>
                </c:pt>
                <c:pt idx="180" formatCode="General">
                  <c:v>5.3499162479061974E-2</c:v>
                </c:pt>
                <c:pt idx="181" formatCode="General">
                  <c:v>5.8095477386934678E-2</c:v>
                </c:pt>
                <c:pt idx="182" formatCode="General">
                  <c:v>2.2165829145728646E-2</c:v>
                </c:pt>
                <c:pt idx="183" formatCode="General">
                  <c:v>3.0328308207705195E-2</c:v>
                </c:pt>
                <c:pt idx="184" formatCode="General">
                  <c:v>2.0350083752093802E-2</c:v>
                </c:pt>
                <c:pt idx="185" formatCode="General">
                  <c:v>2.5582914572864324E-2</c:v>
                </c:pt>
                <c:pt idx="186" formatCode="General">
                  <c:v>1.9644891122278057E-2</c:v>
                </c:pt>
                <c:pt idx="187" formatCode="General">
                  <c:v>6.8701842546063652E-2</c:v>
                </c:pt>
                <c:pt idx="188" formatCode="General">
                  <c:v>5.7150753768844216E-2</c:v>
                </c:pt>
                <c:pt idx="189" formatCode="General">
                  <c:v>9.7894472361809037E-2</c:v>
                </c:pt>
                <c:pt idx="190" formatCode="General">
                  <c:v>0.10704187604690117</c:v>
                </c:pt>
                <c:pt idx="191" formatCode="General">
                  <c:v>9.0135678391959795E-2</c:v>
                </c:pt>
                <c:pt idx="192" formatCode="General">
                  <c:v>7.066834170854272E-2</c:v>
                </c:pt>
                <c:pt idx="193" formatCode="General">
                  <c:v>8.464824120603015E-2</c:v>
                </c:pt>
                <c:pt idx="194" formatCode="General">
                  <c:v>5.0001675041876047E-2</c:v>
                </c:pt>
                <c:pt idx="195" formatCode="General">
                  <c:v>7.5675041876046914E-2</c:v>
                </c:pt>
                <c:pt idx="196" formatCode="General">
                  <c:v>5.5447236180904524E-2</c:v>
                </c:pt>
                <c:pt idx="197" formatCode="General">
                  <c:v>-1.0530988274706866E-2</c:v>
                </c:pt>
                <c:pt idx="198" formatCode="General">
                  <c:v>6.790619765494138E-3</c:v>
                </c:pt>
                <c:pt idx="199" formatCode="General">
                  <c:v>-1.2144053601340033E-3</c:v>
                </c:pt>
                <c:pt idx="200" formatCode="General">
                  <c:v>1.1457286432160804E-2</c:v>
                </c:pt>
                <c:pt idx="201" formatCode="General">
                  <c:v>-2.4457286432160805E-2</c:v>
                </c:pt>
                <c:pt idx="202" formatCode="General">
                  <c:v>-2.9365159128978222E-2</c:v>
                </c:pt>
                <c:pt idx="203" formatCode="General">
                  <c:v>-3.2309882747068683E-2</c:v>
                </c:pt>
                <c:pt idx="204" formatCode="General">
                  <c:v>-4.2557788944723618E-2</c:v>
                </c:pt>
                <c:pt idx="205" formatCode="General">
                  <c:v>-6.5616415410385265E-2</c:v>
                </c:pt>
                <c:pt idx="206" formatCode="General">
                  <c:v>-9.7986599664991625E-2</c:v>
                </c:pt>
                <c:pt idx="207" formatCode="General">
                  <c:v>-0.10887437185929648</c:v>
                </c:pt>
                <c:pt idx="208" formatCode="General">
                  <c:v>-0.10735175879396985</c:v>
                </c:pt>
                <c:pt idx="209" formatCode="General">
                  <c:v>-0.11746398659966499</c:v>
                </c:pt>
                <c:pt idx="210" formatCode="General">
                  <c:v>-0.11834505862646566</c:v>
                </c:pt>
                <c:pt idx="211" formatCode="General">
                  <c:v>-8.1055276381909541E-2</c:v>
                </c:pt>
                <c:pt idx="212" formatCode="General">
                  <c:v>-9.3782244556113892E-2</c:v>
                </c:pt>
                <c:pt idx="213" formatCode="General">
                  <c:v>-9.8542713567839196E-2</c:v>
                </c:pt>
                <c:pt idx="214" formatCode="General">
                  <c:v>-0.1181926298157454</c:v>
                </c:pt>
                <c:pt idx="215" formatCode="General">
                  <c:v>-0.10698492462311557</c:v>
                </c:pt>
                <c:pt idx="216" formatCode="General">
                  <c:v>-0.13326298157453936</c:v>
                </c:pt>
                <c:pt idx="217" formatCode="General">
                  <c:v>-0.13478391959798994</c:v>
                </c:pt>
                <c:pt idx="218" formatCode="General">
                  <c:v>-0.14381239530988274</c:v>
                </c:pt>
                <c:pt idx="219" formatCode="General">
                  <c:v>-0.15579899497487437</c:v>
                </c:pt>
                <c:pt idx="220" formatCode="General">
                  <c:v>-0.20686432160804019</c:v>
                </c:pt>
                <c:pt idx="221" formatCode="General">
                  <c:v>-0.22855778894472362</c:v>
                </c:pt>
                <c:pt idx="222" formatCode="General">
                  <c:v>-0.19342211055276382</c:v>
                </c:pt>
                <c:pt idx="223" formatCode="General">
                  <c:v>-9.192964824120603E-2</c:v>
                </c:pt>
                <c:pt idx="224" formatCode="General">
                  <c:v>-7.6606365159128983E-2</c:v>
                </c:pt>
                <c:pt idx="225" formatCode="General">
                  <c:v>-0.10785427135678391</c:v>
                </c:pt>
                <c:pt idx="226" formatCode="General">
                  <c:v>-0.13030653266331657</c:v>
                </c:pt>
                <c:pt idx="227" formatCode="General">
                  <c:v>-0.11538023450586266</c:v>
                </c:pt>
                <c:pt idx="228" formatCode="General">
                  <c:v>-9.9953098827470693E-2</c:v>
                </c:pt>
                <c:pt idx="229" formatCode="General">
                  <c:v>-0.11548408710217756</c:v>
                </c:pt>
                <c:pt idx="230" formatCode="General">
                  <c:v>-9.7914572864321606E-2</c:v>
                </c:pt>
                <c:pt idx="231" formatCode="General">
                  <c:v>-9.8236180904522616E-2</c:v>
                </c:pt>
                <c:pt idx="232" formatCode="General">
                  <c:v>-0.1075644891122278</c:v>
                </c:pt>
                <c:pt idx="233" formatCode="General">
                  <c:v>-0.10995644891122278</c:v>
                </c:pt>
                <c:pt idx="234" formatCode="General">
                  <c:v>-8.9060301507537687E-2</c:v>
                </c:pt>
                <c:pt idx="235" formatCode="General">
                  <c:v>-8.9974874371859304E-2</c:v>
                </c:pt>
                <c:pt idx="236" formatCode="General">
                  <c:v>-0.11698157453936349</c:v>
                </c:pt>
                <c:pt idx="237" formatCode="General">
                  <c:v>-0.11333668341708543</c:v>
                </c:pt>
                <c:pt idx="238" formatCode="General">
                  <c:v>-9.882412060301507E-2</c:v>
                </c:pt>
                <c:pt idx="239" formatCode="General">
                  <c:v>-7.5072026800670016E-2</c:v>
                </c:pt>
                <c:pt idx="240" formatCode="General">
                  <c:v>-6.5053601340033504E-2</c:v>
                </c:pt>
                <c:pt idx="241" formatCode="General">
                  <c:v>-9.7356783919597997E-2</c:v>
                </c:pt>
                <c:pt idx="242" formatCode="General">
                  <c:v>-8.7350083752093799E-2</c:v>
                </c:pt>
                <c:pt idx="243" formatCode="General">
                  <c:v>-0.12226968174204356</c:v>
                </c:pt>
                <c:pt idx="244" formatCode="General">
                  <c:v>-0.14034840871021775</c:v>
                </c:pt>
                <c:pt idx="245" formatCode="General">
                  <c:v>-0.14376381909547739</c:v>
                </c:pt>
                <c:pt idx="246" formatCode="General">
                  <c:v>-0.17166331658291456</c:v>
                </c:pt>
                <c:pt idx="247" formatCode="General">
                  <c:v>-0.19152596314907872</c:v>
                </c:pt>
                <c:pt idx="248" formatCode="General">
                  <c:v>-0.18945058626465661</c:v>
                </c:pt>
                <c:pt idx="249" formatCode="General">
                  <c:v>-0.18308542713567841</c:v>
                </c:pt>
                <c:pt idx="250" formatCode="General">
                  <c:v>-0.14471691792294808</c:v>
                </c:pt>
                <c:pt idx="251" formatCode="General">
                  <c:v>-0.15630653266331657</c:v>
                </c:pt>
                <c:pt idx="252" formatCode="General">
                  <c:v>-0.15018592964824121</c:v>
                </c:pt>
                <c:pt idx="253" formatCode="General">
                  <c:v>-0.15435678391959798</c:v>
                </c:pt>
                <c:pt idx="254" formatCode="General">
                  <c:v>-0.14884757118927974</c:v>
                </c:pt>
                <c:pt idx="255" formatCode="General">
                  <c:v>-0.11527973199329984</c:v>
                </c:pt>
                <c:pt idx="256" formatCode="General">
                  <c:v>-0.11579899497487438</c:v>
                </c:pt>
                <c:pt idx="257" formatCode="General">
                  <c:v>-0.13842378559463986</c:v>
                </c:pt>
                <c:pt idx="258" formatCode="General">
                  <c:v>-0.14525795644891124</c:v>
                </c:pt>
                <c:pt idx="259" formatCode="General">
                  <c:v>-0.14758291457286432</c:v>
                </c:pt>
              </c:numCache>
            </c:numRef>
          </c:val>
          <c:smooth val="0"/>
          <c:extLst>
            <c:ext xmlns:c16="http://schemas.microsoft.com/office/drawing/2014/chart" uri="{C3380CC4-5D6E-409C-BE32-E72D297353CC}">
              <c16:uniqueId val="{00000000-1F85-4330-BFD2-A9381D32FA77}"/>
            </c:ext>
          </c:extLst>
        </c:ser>
        <c:ser>
          <c:idx val="1"/>
          <c:order val="1"/>
          <c:tx>
            <c:strRef>
              <c:f>Sheet1!$C$1</c:f>
              <c:strCache>
                <c:ptCount val="1"/>
                <c:pt idx="0">
                  <c:v>Avstrija</c:v>
                </c:pt>
              </c:strCache>
            </c:strRef>
          </c:tx>
          <c:spPr>
            <a:ln>
              <a:solidFill>
                <a:srgbClr val="0056FF"/>
              </a:solidFill>
            </a:ln>
          </c:spPr>
          <c:marker>
            <c:symbol val="none"/>
          </c:marker>
          <c:cat>
            <c:numRef>
              <c:f>Sheet1!$A$2:$A$262</c:f>
              <c:numCache>
                <c:formatCode>m/d/yyyy</c:formatCode>
                <c:ptCount val="261"/>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Sheet1!$C$2:$C$262</c:f>
              <c:numCache>
                <c:formatCode>General</c:formatCode>
                <c:ptCount val="261"/>
                <c:pt idx="0">
                  <c:v>2.7E-2</c:v>
                </c:pt>
                <c:pt idx="1">
                  <c:v>-1.6E-2</c:v>
                </c:pt>
                <c:pt idx="2">
                  <c:v>-6.3E-2</c:v>
                </c:pt>
                <c:pt idx="3">
                  <c:v>-7.5999999999999998E-2</c:v>
                </c:pt>
                <c:pt idx="4">
                  <c:v>-7.0000000000000007E-2</c:v>
                </c:pt>
                <c:pt idx="5">
                  <c:v>-2.9000000000000001E-2</c:v>
                </c:pt>
                <c:pt idx="6">
                  <c:v>-5.0000000000000001E-3</c:v>
                </c:pt>
                <c:pt idx="7">
                  <c:v>-3.1E-2</c:v>
                </c:pt>
                <c:pt idx="8">
                  <c:v>1.2999999999999999E-2</c:v>
                </c:pt>
                <c:pt idx="9">
                  <c:v>0</c:v>
                </c:pt>
                <c:pt idx="10">
                  <c:v>-2.7E-2</c:v>
                </c:pt>
                <c:pt idx="11">
                  <c:v>-4.1000000000000002E-2</c:v>
                </c:pt>
                <c:pt idx="12">
                  <c:v>-3.5999999999999997E-2</c:v>
                </c:pt>
                <c:pt idx="13">
                  <c:v>-3.9E-2</c:v>
                </c:pt>
                <c:pt idx="14">
                  <c:v>-6.7000000000000004E-2</c:v>
                </c:pt>
                <c:pt idx="15">
                  <c:v>-8.2000000000000003E-2</c:v>
                </c:pt>
                <c:pt idx="16">
                  <c:v>-0.13100000000000001</c:v>
                </c:pt>
                <c:pt idx="17">
                  <c:v>-0.157</c:v>
                </c:pt>
                <c:pt idx="18">
                  <c:v>-0.19900000000000001</c:v>
                </c:pt>
                <c:pt idx="19">
                  <c:v>-0.16400000000000001</c:v>
                </c:pt>
                <c:pt idx="20">
                  <c:v>-0.20399999999999999</c:v>
                </c:pt>
                <c:pt idx="21">
                  <c:v>-0.223</c:v>
                </c:pt>
                <c:pt idx="22">
                  <c:v>-0.25700000000000001</c:v>
                </c:pt>
                <c:pt idx="23">
                  <c:v>-0.26200000000000001</c:v>
                </c:pt>
                <c:pt idx="24">
                  <c:v>-0.22</c:v>
                </c:pt>
                <c:pt idx="25">
                  <c:v>-0.18099999999999999</c:v>
                </c:pt>
                <c:pt idx="26">
                  <c:v>-0.19600000000000001</c:v>
                </c:pt>
                <c:pt idx="27">
                  <c:v>-0.215</c:v>
                </c:pt>
                <c:pt idx="28">
                  <c:v>-0.24199999999999999</c:v>
                </c:pt>
                <c:pt idx="29">
                  <c:v>-0.222</c:v>
                </c:pt>
                <c:pt idx="30">
                  <c:v>-0.219</c:v>
                </c:pt>
                <c:pt idx="31">
                  <c:v>-0.22600000000000001</c:v>
                </c:pt>
                <c:pt idx="32">
                  <c:v>-0.24299999999999999</c:v>
                </c:pt>
                <c:pt idx="33">
                  <c:v>-0.24399999999999999</c:v>
                </c:pt>
                <c:pt idx="34">
                  <c:v>-0.248</c:v>
                </c:pt>
                <c:pt idx="35">
                  <c:v>-0.25800000000000001</c:v>
                </c:pt>
                <c:pt idx="36">
                  <c:v>-0.28199999999999997</c:v>
                </c:pt>
                <c:pt idx="37">
                  <c:v>-0.26800000000000002</c:v>
                </c:pt>
                <c:pt idx="38">
                  <c:v>-0.30199999999999999</c:v>
                </c:pt>
                <c:pt idx="39">
                  <c:v>-0.32800000000000001</c:v>
                </c:pt>
                <c:pt idx="40">
                  <c:v>-0.312</c:v>
                </c:pt>
                <c:pt idx="41">
                  <c:v>-0.32800000000000001</c:v>
                </c:pt>
                <c:pt idx="42">
                  <c:v>-0.377</c:v>
                </c:pt>
                <c:pt idx="43">
                  <c:v>-0.36499999999999999</c:v>
                </c:pt>
                <c:pt idx="44">
                  <c:v>-0.39500000000000002</c:v>
                </c:pt>
                <c:pt idx="45">
                  <c:v>-0.41399999999999998</c:v>
                </c:pt>
                <c:pt idx="46">
                  <c:v>-0.442</c:v>
                </c:pt>
                <c:pt idx="47">
                  <c:v>-0.42199999999999999</c:v>
                </c:pt>
                <c:pt idx="48">
                  <c:v>-0.45700000000000002</c:v>
                </c:pt>
                <c:pt idx="49">
                  <c:v>-0.38500000000000001</c:v>
                </c:pt>
                <c:pt idx="50">
                  <c:v>-0.35799999999999998</c:v>
                </c:pt>
                <c:pt idx="51">
                  <c:v>-0.29099999999999998</c:v>
                </c:pt>
                <c:pt idx="52">
                  <c:v>-7.0999999999999994E-2</c:v>
                </c:pt>
                <c:pt idx="53">
                  <c:v>0.126</c:v>
                </c:pt>
                <c:pt idx="54">
                  <c:v>0.158</c:v>
                </c:pt>
                <c:pt idx="55">
                  <c:v>0.29799999999999999</c:v>
                </c:pt>
                <c:pt idx="56">
                  <c:v>0.23699999999999999</c:v>
                </c:pt>
                <c:pt idx="57">
                  <c:v>0.11799999999999999</c:v>
                </c:pt>
                <c:pt idx="58">
                  <c:v>0.10299999999999999</c:v>
                </c:pt>
                <c:pt idx="59">
                  <c:v>0.155</c:v>
                </c:pt>
                <c:pt idx="60">
                  <c:v>0.23799999999999999</c:v>
                </c:pt>
                <c:pt idx="61">
                  <c:v>7.4999999999999997E-2</c:v>
                </c:pt>
                <c:pt idx="62">
                  <c:v>-4.7E-2</c:v>
                </c:pt>
                <c:pt idx="63">
                  <c:v>-2.5999999999999999E-2</c:v>
                </c:pt>
                <c:pt idx="64">
                  <c:v>6.0000000000000001E-3</c:v>
                </c:pt>
                <c:pt idx="65">
                  <c:v>3.5000000000000003E-2</c:v>
                </c:pt>
                <c:pt idx="66">
                  <c:v>6.0999999999999999E-2</c:v>
                </c:pt>
                <c:pt idx="67">
                  <c:v>6.0999999999999999E-2</c:v>
                </c:pt>
                <c:pt idx="68">
                  <c:v>6.4000000000000001E-2</c:v>
                </c:pt>
                <c:pt idx="69">
                  <c:v>0.154</c:v>
                </c:pt>
                <c:pt idx="70">
                  <c:v>0.16300000000000001</c:v>
                </c:pt>
                <c:pt idx="71">
                  <c:v>0.10299999999999999</c:v>
                </c:pt>
                <c:pt idx="72">
                  <c:v>0.10299999999999999</c:v>
                </c:pt>
                <c:pt idx="73">
                  <c:v>0.10299999999999999</c:v>
                </c:pt>
                <c:pt idx="74">
                  <c:v>6.9000000000000006E-2</c:v>
                </c:pt>
                <c:pt idx="75">
                  <c:v>1.2999999999999999E-2</c:v>
                </c:pt>
                <c:pt idx="76">
                  <c:v>3.0000000000000001E-3</c:v>
                </c:pt>
                <c:pt idx="77">
                  <c:v>-1E-3</c:v>
                </c:pt>
                <c:pt idx="78">
                  <c:v>5.1999999999999998E-2</c:v>
                </c:pt>
                <c:pt idx="79">
                  <c:v>3.1E-2</c:v>
                </c:pt>
                <c:pt idx="80">
                  <c:v>0.111</c:v>
                </c:pt>
                <c:pt idx="81">
                  <c:v>6.0999999999999999E-2</c:v>
                </c:pt>
                <c:pt idx="82">
                  <c:v>-5.0000000000000001E-3</c:v>
                </c:pt>
                <c:pt idx="83">
                  <c:v>-1.2999999999999999E-2</c:v>
                </c:pt>
                <c:pt idx="84">
                  <c:v>-0.03</c:v>
                </c:pt>
                <c:pt idx="85">
                  <c:v>-6.9000000000000006E-2</c:v>
                </c:pt>
                <c:pt idx="86">
                  <c:v>-0.157</c:v>
                </c:pt>
                <c:pt idx="87">
                  <c:v>-0.157</c:v>
                </c:pt>
                <c:pt idx="88">
                  <c:v>-0.128</c:v>
                </c:pt>
                <c:pt idx="89">
                  <c:v>-0.11700000000000001</c:v>
                </c:pt>
                <c:pt idx="90">
                  <c:v>-5.7000000000000002E-2</c:v>
                </c:pt>
                <c:pt idx="91">
                  <c:v>-9.0999999999999998E-2</c:v>
                </c:pt>
                <c:pt idx="92">
                  <c:v>-0.1</c:v>
                </c:pt>
                <c:pt idx="93">
                  <c:v>-6.9000000000000006E-2</c:v>
                </c:pt>
                <c:pt idx="94">
                  <c:v>-7.8E-2</c:v>
                </c:pt>
                <c:pt idx="95">
                  <c:v>-0.113</c:v>
                </c:pt>
                <c:pt idx="96">
                  <c:v>-0.125</c:v>
                </c:pt>
                <c:pt idx="97">
                  <c:v>-9.4E-2</c:v>
                </c:pt>
                <c:pt idx="98">
                  <c:v>-4.7E-2</c:v>
                </c:pt>
                <c:pt idx="99">
                  <c:v>-7.0999999999999994E-2</c:v>
                </c:pt>
                <c:pt idx="100">
                  <c:v>-8.8999999999999996E-2</c:v>
                </c:pt>
                <c:pt idx="101">
                  <c:v>-0.11</c:v>
                </c:pt>
                <c:pt idx="102">
                  <c:v>-9.1999999999999998E-2</c:v>
                </c:pt>
                <c:pt idx="103">
                  <c:v>-0.106</c:v>
                </c:pt>
                <c:pt idx="104">
                  <c:v>-4.4999999999999998E-2</c:v>
                </c:pt>
                <c:pt idx="105">
                  <c:v>-4.9000000000000002E-2</c:v>
                </c:pt>
                <c:pt idx="106">
                  <c:v>-9.2999999999999999E-2</c:v>
                </c:pt>
                <c:pt idx="107">
                  <c:v>-0.114</c:v>
                </c:pt>
                <c:pt idx="108">
                  <c:v>-7.3999999999999996E-2</c:v>
                </c:pt>
                <c:pt idx="109">
                  <c:v>-9.6000000000000002E-2</c:v>
                </c:pt>
                <c:pt idx="110">
                  <c:v>-0.04</c:v>
                </c:pt>
                <c:pt idx="111">
                  <c:v>-4.7E-2</c:v>
                </c:pt>
                <c:pt idx="112">
                  <c:v>-3.0000000000000001E-3</c:v>
                </c:pt>
                <c:pt idx="113">
                  <c:v>-0.06</c:v>
                </c:pt>
                <c:pt idx="114">
                  <c:v>-3.6999999999999998E-2</c:v>
                </c:pt>
                <c:pt idx="115">
                  <c:v>-0.04</c:v>
                </c:pt>
                <c:pt idx="116">
                  <c:v>-0.11700000000000001</c:v>
                </c:pt>
                <c:pt idx="117">
                  <c:v>-0.13700000000000001</c:v>
                </c:pt>
                <c:pt idx="118">
                  <c:v>-0.15</c:v>
                </c:pt>
                <c:pt idx="119">
                  <c:v>-0.14199999999999999</c:v>
                </c:pt>
                <c:pt idx="120">
                  <c:v>-0.13700000000000001</c:v>
                </c:pt>
                <c:pt idx="121">
                  <c:v>-0.154</c:v>
                </c:pt>
                <c:pt idx="122">
                  <c:v>-0.17100000000000001</c:v>
                </c:pt>
                <c:pt idx="123">
                  <c:v>-0.193</c:v>
                </c:pt>
                <c:pt idx="124">
                  <c:v>-0.16400000000000001</c:v>
                </c:pt>
                <c:pt idx="125">
                  <c:v>-0.19400000000000001</c:v>
                </c:pt>
                <c:pt idx="126">
                  <c:v>-0.216</c:v>
                </c:pt>
                <c:pt idx="127">
                  <c:v>-0.22600000000000001</c:v>
                </c:pt>
                <c:pt idx="128">
                  <c:v>-0.217</c:v>
                </c:pt>
                <c:pt idx="129">
                  <c:v>-0.20499999999999999</c:v>
                </c:pt>
                <c:pt idx="130">
                  <c:v>-0.155</c:v>
                </c:pt>
                <c:pt idx="131">
                  <c:v>-0.2</c:v>
                </c:pt>
                <c:pt idx="132">
                  <c:v>-0.20399999999999999</c:v>
                </c:pt>
                <c:pt idx="133">
                  <c:v>-0.21299999999999999</c:v>
                </c:pt>
                <c:pt idx="134">
                  <c:v>-0.21299999999999999</c:v>
                </c:pt>
                <c:pt idx="135">
                  <c:v>-0.218</c:v>
                </c:pt>
                <c:pt idx="136">
                  <c:v>-0.24299999999999999</c:v>
                </c:pt>
                <c:pt idx="137">
                  <c:v>-0.248</c:v>
                </c:pt>
                <c:pt idx="138">
                  <c:v>-0.20100000000000001</c:v>
                </c:pt>
                <c:pt idx="139">
                  <c:v>-0.23300000000000001</c:v>
                </c:pt>
                <c:pt idx="140">
                  <c:v>-0.23100000000000001</c:v>
                </c:pt>
                <c:pt idx="141">
                  <c:v>-0.252</c:v>
                </c:pt>
                <c:pt idx="142">
                  <c:v>-0.23100000000000001</c:v>
                </c:pt>
                <c:pt idx="143">
                  <c:v>-0.25900000000000001</c:v>
                </c:pt>
                <c:pt idx="144">
                  <c:v>-0.25600000000000001</c:v>
                </c:pt>
                <c:pt idx="145">
                  <c:v>-0.28399999999999997</c:v>
                </c:pt>
                <c:pt idx="146">
                  <c:v>-0.27900000000000003</c:v>
                </c:pt>
                <c:pt idx="147">
                  <c:v>-0.23499999999999999</c:v>
                </c:pt>
                <c:pt idx="148">
                  <c:v>-0.28899999999999998</c:v>
                </c:pt>
                <c:pt idx="149">
                  <c:v>-0.29699999999999999</c:v>
                </c:pt>
                <c:pt idx="150">
                  <c:v>-0.28199999999999997</c:v>
                </c:pt>
                <c:pt idx="151">
                  <c:v>-0.32200000000000001</c:v>
                </c:pt>
                <c:pt idx="152">
                  <c:v>-0.29699999999999999</c:v>
                </c:pt>
                <c:pt idx="153">
                  <c:v>-0.29099999999999998</c:v>
                </c:pt>
                <c:pt idx="154">
                  <c:v>-0.33100000000000002</c:v>
                </c:pt>
                <c:pt idx="155">
                  <c:v>-0.28899999999999998</c:v>
                </c:pt>
                <c:pt idx="156">
                  <c:v>-0.317</c:v>
                </c:pt>
                <c:pt idx="157">
                  <c:v>-0.309</c:v>
                </c:pt>
                <c:pt idx="158">
                  <c:v>-0.33100000000000002</c:v>
                </c:pt>
                <c:pt idx="159">
                  <c:v>-0.29199999999999998</c:v>
                </c:pt>
                <c:pt idx="160">
                  <c:v>-0.27500000000000002</c:v>
                </c:pt>
                <c:pt idx="161">
                  <c:v>-0.23200000000000001</c:v>
                </c:pt>
                <c:pt idx="162">
                  <c:v>-0.23699999999999999</c:v>
                </c:pt>
                <c:pt idx="163">
                  <c:v>-0.26900000000000002</c:v>
                </c:pt>
                <c:pt idx="164">
                  <c:v>-0.27700000000000002</c:v>
                </c:pt>
                <c:pt idx="165">
                  <c:v>-0.28799999999999998</c:v>
                </c:pt>
                <c:pt idx="166">
                  <c:v>-0.309</c:v>
                </c:pt>
                <c:pt idx="167">
                  <c:v>-0.315</c:v>
                </c:pt>
                <c:pt idx="168">
                  <c:v>-0.29899999999999999</c:v>
                </c:pt>
                <c:pt idx="169">
                  <c:v>-0.249</c:v>
                </c:pt>
                <c:pt idx="170">
                  <c:v>-0.23400000000000001</c:v>
                </c:pt>
                <c:pt idx="171">
                  <c:v>-0.22600000000000001</c:v>
                </c:pt>
                <c:pt idx="172">
                  <c:v>-0.23300000000000001</c:v>
                </c:pt>
                <c:pt idx="173">
                  <c:v>-0.22</c:v>
                </c:pt>
                <c:pt idx="174">
                  <c:v>-0.245</c:v>
                </c:pt>
                <c:pt idx="175">
                  <c:v>-0.30299999999999999</c:v>
                </c:pt>
                <c:pt idx="176">
                  <c:v>-0.316</c:v>
                </c:pt>
                <c:pt idx="177">
                  <c:v>-0.29799999999999999</c:v>
                </c:pt>
                <c:pt idx="178">
                  <c:v>-0.29099999999999998</c:v>
                </c:pt>
                <c:pt idx="179">
                  <c:v>-0.32100000000000001</c:v>
                </c:pt>
                <c:pt idx="180">
                  <c:v>-0.28699999999999998</c:v>
                </c:pt>
                <c:pt idx="181">
                  <c:v>-0.25900000000000001</c:v>
                </c:pt>
                <c:pt idx="182">
                  <c:v>-0.311</c:v>
                </c:pt>
                <c:pt idx="183">
                  <c:v>-0.31</c:v>
                </c:pt>
                <c:pt idx="184">
                  <c:v>-0.312</c:v>
                </c:pt>
                <c:pt idx="185">
                  <c:v>-0.315</c:v>
                </c:pt>
                <c:pt idx="186">
                  <c:v>-0.32200000000000001</c:v>
                </c:pt>
                <c:pt idx="187">
                  <c:v>-0.32100000000000001</c:v>
                </c:pt>
                <c:pt idx="188">
                  <c:v>-0.36299999999999999</c:v>
                </c:pt>
                <c:pt idx="189">
                  <c:v>-0.33100000000000002</c:v>
                </c:pt>
                <c:pt idx="190">
                  <c:v>-0.33500000000000002</c:v>
                </c:pt>
                <c:pt idx="191">
                  <c:v>-0.33200000000000002</c:v>
                </c:pt>
                <c:pt idx="192">
                  <c:v>-0.35699999999999998</c:v>
                </c:pt>
                <c:pt idx="193">
                  <c:v>-0.35599999999999998</c:v>
                </c:pt>
                <c:pt idx="194">
                  <c:v>-0.35599999999999998</c:v>
                </c:pt>
                <c:pt idx="195">
                  <c:v>-0.34599999999999997</c:v>
                </c:pt>
                <c:pt idx="196">
                  <c:v>-0.35899999999999999</c:v>
                </c:pt>
                <c:pt idx="197">
                  <c:v>-0.36199999999999999</c:v>
                </c:pt>
                <c:pt idx="198">
                  <c:v>-0.34399999999999997</c:v>
                </c:pt>
                <c:pt idx="199">
                  <c:v>-0.34499999999999997</c:v>
                </c:pt>
                <c:pt idx="200">
                  <c:v>-0.33200000000000002</c:v>
                </c:pt>
                <c:pt idx="201">
                  <c:v>-0.36</c:v>
                </c:pt>
                <c:pt idx="202">
                  <c:v>-0.37</c:v>
                </c:pt>
                <c:pt idx="203">
                  <c:v>-0.38900000000000001</c:v>
                </c:pt>
                <c:pt idx="204">
                  <c:v>-0.39300000000000002</c:v>
                </c:pt>
                <c:pt idx="205">
                  <c:v>-0.41799999999999998</c:v>
                </c:pt>
                <c:pt idx="206">
                  <c:v>-0.439</c:v>
                </c:pt>
                <c:pt idx="207">
                  <c:v>-0.44700000000000001</c:v>
                </c:pt>
                <c:pt idx="208">
                  <c:v>-0.44900000000000001</c:v>
                </c:pt>
                <c:pt idx="209">
                  <c:v>-0.42499999999999999</c:v>
                </c:pt>
                <c:pt idx="210">
                  <c:v>-0.40600000000000003</c:v>
                </c:pt>
                <c:pt idx="211">
                  <c:v>-0.38800000000000001</c:v>
                </c:pt>
                <c:pt idx="212">
                  <c:v>-0.39500000000000002</c:v>
                </c:pt>
                <c:pt idx="213">
                  <c:v>-0.4</c:v>
                </c:pt>
                <c:pt idx="214">
                  <c:v>-0.42899999999999999</c:v>
                </c:pt>
                <c:pt idx="215">
                  <c:v>-0.43099999999999999</c:v>
                </c:pt>
                <c:pt idx="216">
                  <c:v>-0.44600000000000001</c:v>
                </c:pt>
                <c:pt idx="217">
                  <c:v>-0.433</c:v>
                </c:pt>
                <c:pt idx="218">
                  <c:v>-0.44400000000000001</c:v>
                </c:pt>
                <c:pt idx="219">
                  <c:v>-0.42299999999999999</c:v>
                </c:pt>
                <c:pt idx="220">
                  <c:v>-0.44400000000000001</c:v>
                </c:pt>
                <c:pt idx="221">
                  <c:v>-0.45100000000000001</c:v>
                </c:pt>
                <c:pt idx="222">
                  <c:v>-0.44</c:v>
                </c:pt>
                <c:pt idx="223">
                  <c:v>-0.35499999999999998</c:v>
                </c:pt>
                <c:pt idx="224">
                  <c:v>-0.33100000000000002</c:v>
                </c:pt>
                <c:pt idx="225">
                  <c:v>-0.36099999999999999</c:v>
                </c:pt>
                <c:pt idx="226">
                  <c:v>-0.38700000000000001</c:v>
                </c:pt>
                <c:pt idx="227">
                  <c:v>-0.39500000000000002</c:v>
                </c:pt>
                <c:pt idx="228">
                  <c:v>-0.39200000000000002</c:v>
                </c:pt>
                <c:pt idx="229">
                  <c:v>-0.40899999999999997</c:v>
                </c:pt>
                <c:pt idx="230">
                  <c:v>-0.4</c:v>
                </c:pt>
                <c:pt idx="231">
                  <c:v>-0.42</c:v>
                </c:pt>
                <c:pt idx="232">
                  <c:v>-0.433</c:v>
                </c:pt>
                <c:pt idx="233">
                  <c:v>-0.42399999999999999</c:v>
                </c:pt>
                <c:pt idx="234">
                  <c:v>-0.40899999999999997</c:v>
                </c:pt>
                <c:pt idx="235">
                  <c:v>-0.40899999999999997</c:v>
                </c:pt>
                <c:pt idx="236">
                  <c:v>-0.433</c:v>
                </c:pt>
                <c:pt idx="237">
                  <c:v>-0.43</c:v>
                </c:pt>
                <c:pt idx="238">
                  <c:v>-0.41399999999999998</c:v>
                </c:pt>
                <c:pt idx="239">
                  <c:v>-0.37</c:v>
                </c:pt>
                <c:pt idx="240">
                  <c:v>-0.36099999999999999</c:v>
                </c:pt>
                <c:pt idx="241">
                  <c:v>-0.4</c:v>
                </c:pt>
                <c:pt idx="242">
                  <c:v>-0.39200000000000002</c:v>
                </c:pt>
                <c:pt idx="243">
                  <c:v>-0.438</c:v>
                </c:pt>
                <c:pt idx="244">
                  <c:v>-0.45200000000000001</c:v>
                </c:pt>
                <c:pt idx="245">
                  <c:v>-0.45</c:v>
                </c:pt>
                <c:pt idx="246">
                  <c:v>-0.44900000000000001</c:v>
                </c:pt>
                <c:pt idx="247">
                  <c:v>-0.47499999999999998</c:v>
                </c:pt>
                <c:pt idx="248">
                  <c:v>-0.46</c:v>
                </c:pt>
                <c:pt idx="249">
                  <c:v>-0.44600000000000001</c:v>
                </c:pt>
                <c:pt idx="250">
                  <c:v>-0.40300000000000002</c:v>
                </c:pt>
                <c:pt idx="251">
                  <c:v>-0.41399999999999998</c:v>
                </c:pt>
                <c:pt idx="252">
                  <c:v>-0.41599999999999998</c:v>
                </c:pt>
                <c:pt idx="253">
                  <c:v>-0.42599999999999999</c:v>
                </c:pt>
                <c:pt idx="254">
                  <c:v>-0.443</c:v>
                </c:pt>
                <c:pt idx="255">
                  <c:v>-0.39800000000000002</c:v>
                </c:pt>
                <c:pt idx="256">
                  <c:v>-0.39800000000000002</c:v>
                </c:pt>
                <c:pt idx="257">
                  <c:v>-0.41399999999999998</c:v>
                </c:pt>
                <c:pt idx="258">
                  <c:v>-0.41499999999999998</c:v>
                </c:pt>
                <c:pt idx="259">
                  <c:v>-0.41599999999999998</c:v>
                </c:pt>
              </c:numCache>
            </c:numRef>
          </c:val>
          <c:smooth val="0"/>
          <c:extLst>
            <c:ext xmlns:c16="http://schemas.microsoft.com/office/drawing/2014/chart" uri="{C3380CC4-5D6E-409C-BE32-E72D297353CC}">
              <c16:uniqueId val="{00000001-1F85-4330-BFD2-A9381D32FA77}"/>
            </c:ext>
          </c:extLst>
        </c:ser>
        <c:ser>
          <c:idx val="2"/>
          <c:order val="2"/>
          <c:tx>
            <c:strRef>
              <c:f>Sheet1!$D$1</c:f>
              <c:strCache>
                <c:ptCount val="1"/>
                <c:pt idx="0">
                  <c:v>Irska</c:v>
                </c:pt>
              </c:strCache>
            </c:strRef>
          </c:tx>
          <c:spPr>
            <a:ln>
              <a:solidFill>
                <a:srgbClr val="F18428"/>
              </a:solidFill>
            </a:ln>
          </c:spPr>
          <c:marker>
            <c:symbol val="none"/>
          </c:marker>
          <c:cat>
            <c:numRef>
              <c:f>Sheet1!$A$2:$A$262</c:f>
              <c:numCache>
                <c:formatCode>m/d/yyyy</c:formatCode>
                <c:ptCount val="261"/>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Sheet1!$D$2:$D$262</c:f>
              <c:numCache>
                <c:formatCode>0.000</c:formatCode>
                <c:ptCount val="261"/>
                <c:pt idx="0">
                  <c:v>0.16631921824104234</c:v>
                </c:pt>
                <c:pt idx="1">
                  <c:v>0.14497394136807817</c:v>
                </c:pt>
                <c:pt idx="2">
                  <c:v>9.6622149837133547E-2</c:v>
                </c:pt>
                <c:pt idx="3">
                  <c:v>0.10684690553745929</c:v>
                </c:pt>
                <c:pt idx="4">
                  <c:v>6.8065146579804559E-2</c:v>
                </c:pt>
                <c:pt idx="5">
                  <c:v>0.11704234527687296</c:v>
                </c:pt>
                <c:pt idx="6">
                  <c:v>0.12562866449511401</c:v>
                </c:pt>
                <c:pt idx="7">
                  <c:v>0.10368403908794789</c:v>
                </c:pt>
                <c:pt idx="8">
                  <c:v>0.15038762214983711</c:v>
                </c:pt>
                <c:pt idx="9">
                  <c:v>0.13601628664495116</c:v>
                </c:pt>
                <c:pt idx="10">
                  <c:v>0.10268403908794789</c:v>
                </c:pt>
                <c:pt idx="11">
                  <c:v>9.4928338762214987E-2</c:v>
                </c:pt>
                <c:pt idx="12">
                  <c:v>0.11194136807817592</c:v>
                </c:pt>
                <c:pt idx="13">
                  <c:v>0.10565472312703585</c:v>
                </c:pt>
                <c:pt idx="14">
                  <c:v>7.2149837133550498E-2</c:v>
                </c:pt>
                <c:pt idx="15">
                  <c:v>4.3657980456026049E-2</c:v>
                </c:pt>
                <c:pt idx="16">
                  <c:v>-9.3615635179153112E-3</c:v>
                </c:pt>
                <c:pt idx="17">
                  <c:v>-3.1478827361563516E-2</c:v>
                </c:pt>
                <c:pt idx="18">
                  <c:v>-8.6736156351791521E-2</c:v>
                </c:pt>
                <c:pt idx="19">
                  <c:v>-5.6837133550488597E-2</c:v>
                </c:pt>
                <c:pt idx="20">
                  <c:v>-7.4133550488599348E-2</c:v>
                </c:pt>
                <c:pt idx="21">
                  <c:v>-9.4283387622149842E-2</c:v>
                </c:pt>
                <c:pt idx="22">
                  <c:v>-0.11105211726384365</c:v>
                </c:pt>
                <c:pt idx="23">
                  <c:v>-9.4345276872964179E-2</c:v>
                </c:pt>
                <c:pt idx="24">
                  <c:v>-5.9846905537459284E-2</c:v>
                </c:pt>
                <c:pt idx="25">
                  <c:v>-4.8895765472312697E-2</c:v>
                </c:pt>
                <c:pt idx="26">
                  <c:v>-5.6026058631921824E-2</c:v>
                </c:pt>
                <c:pt idx="27">
                  <c:v>-7.4117263843648196E-2</c:v>
                </c:pt>
                <c:pt idx="28">
                  <c:v>-7.4902280130293153E-2</c:v>
                </c:pt>
                <c:pt idx="29">
                  <c:v>-4.8296416938110751E-2</c:v>
                </c:pt>
                <c:pt idx="30">
                  <c:v>-4.2677524429967431E-2</c:v>
                </c:pt>
                <c:pt idx="31">
                  <c:v>-4.7859934853420202E-2</c:v>
                </c:pt>
                <c:pt idx="32">
                  <c:v>-7.1762214983713352E-2</c:v>
                </c:pt>
                <c:pt idx="33">
                  <c:v>-7.4570032573289896E-2</c:v>
                </c:pt>
                <c:pt idx="34">
                  <c:v>-8.4768729641693824E-2</c:v>
                </c:pt>
                <c:pt idx="35">
                  <c:v>-0.10510423452768729</c:v>
                </c:pt>
                <c:pt idx="36">
                  <c:v>-0.1314169381107492</c:v>
                </c:pt>
                <c:pt idx="37">
                  <c:v>-0.11741042345276873</c:v>
                </c:pt>
                <c:pt idx="38">
                  <c:v>-0.13585342019543972</c:v>
                </c:pt>
                <c:pt idx="39">
                  <c:v>-0.14418241042345278</c:v>
                </c:pt>
                <c:pt idx="40">
                  <c:v>-0.12773615635179153</c:v>
                </c:pt>
                <c:pt idx="41">
                  <c:v>-0.10379478827361563</c:v>
                </c:pt>
                <c:pt idx="42">
                  <c:v>-0.12264495114006516</c:v>
                </c:pt>
                <c:pt idx="43">
                  <c:v>-0.15129315960912054</c:v>
                </c:pt>
                <c:pt idx="44">
                  <c:v>-0.17121824104234529</c:v>
                </c:pt>
                <c:pt idx="45">
                  <c:v>-0.18519543973941366</c:v>
                </c:pt>
                <c:pt idx="46">
                  <c:v>-0.17940716612377852</c:v>
                </c:pt>
                <c:pt idx="47">
                  <c:v>-0.15226058631921824</c:v>
                </c:pt>
                <c:pt idx="48">
                  <c:v>-0.17698371335504887</c:v>
                </c:pt>
                <c:pt idx="49">
                  <c:v>-0.1086742671009772</c:v>
                </c:pt>
                <c:pt idx="50">
                  <c:v>-9.6716612377850161E-2</c:v>
                </c:pt>
                <c:pt idx="51">
                  <c:v>4.6491856677524424E-2</c:v>
                </c:pt>
                <c:pt idx="52">
                  <c:v>0.20140716612377849</c:v>
                </c:pt>
                <c:pt idx="53">
                  <c:v>0.33720521172638435</c:v>
                </c:pt>
                <c:pt idx="54">
                  <c:v>0.37615960912052121</c:v>
                </c:pt>
                <c:pt idx="55">
                  <c:v>0.53068729641693813</c:v>
                </c:pt>
                <c:pt idx="56">
                  <c:v>0.40538762214983709</c:v>
                </c:pt>
                <c:pt idx="57">
                  <c:v>0.28970358306188926</c:v>
                </c:pt>
                <c:pt idx="58">
                  <c:v>0.28654071661237784</c:v>
                </c:pt>
                <c:pt idx="59">
                  <c:v>0.35919218241042344</c:v>
                </c:pt>
                <c:pt idx="60">
                  <c:v>0.37503908794788277</c:v>
                </c:pt>
                <c:pt idx="61">
                  <c:v>0.17948208469055374</c:v>
                </c:pt>
                <c:pt idx="62">
                  <c:v>7.7423452768729639E-2</c:v>
                </c:pt>
                <c:pt idx="63">
                  <c:v>7.6811074918566771E-2</c:v>
                </c:pt>
                <c:pt idx="64">
                  <c:v>0.10729967426710096</c:v>
                </c:pt>
                <c:pt idx="65">
                  <c:v>0.19954397394136808</c:v>
                </c:pt>
                <c:pt idx="66">
                  <c:v>0.22661563517915309</c:v>
                </c:pt>
                <c:pt idx="67">
                  <c:v>0.27279153094462544</c:v>
                </c:pt>
                <c:pt idx="68">
                  <c:v>0.29550488599348534</c:v>
                </c:pt>
                <c:pt idx="69">
                  <c:v>0.37194462540716611</c:v>
                </c:pt>
                <c:pt idx="70">
                  <c:v>0.34304560260586314</c:v>
                </c:pt>
                <c:pt idx="71">
                  <c:v>0.27014332247557005</c:v>
                </c:pt>
                <c:pt idx="72">
                  <c:v>0.27036156351791535</c:v>
                </c:pt>
                <c:pt idx="73">
                  <c:v>0.27101628664495114</c:v>
                </c:pt>
                <c:pt idx="74">
                  <c:v>0.26504234527687298</c:v>
                </c:pt>
                <c:pt idx="75">
                  <c:v>0.22303908794788274</c:v>
                </c:pt>
                <c:pt idx="76">
                  <c:v>0.21904885993485343</c:v>
                </c:pt>
                <c:pt idx="77">
                  <c:v>0.22152768729641695</c:v>
                </c:pt>
                <c:pt idx="78">
                  <c:v>0.27611400651465801</c:v>
                </c:pt>
                <c:pt idx="79">
                  <c:v>0.27807491856677524</c:v>
                </c:pt>
                <c:pt idx="80">
                  <c:v>0.35328013029315958</c:v>
                </c:pt>
                <c:pt idx="81">
                  <c:v>0.3190553745928339</c:v>
                </c:pt>
                <c:pt idx="82">
                  <c:v>0.2655537459283388</c:v>
                </c:pt>
                <c:pt idx="83">
                  <c:v>0.26013029315960912</c:v>
                </c:pt>
                <c:pt idx="84">
                  <c:v>0.23834527687296417</c:v>
                </c:pt>
                <c:pt idx="85">
                  <c:v>0.19966449511400652</c:v>
                </c:pt>
                <c:pt idx="86">
                  <c:v>0.11067752442996744</c:v>
                </c:pt>
                <c:pt idx="87">
                  <c:v>0.11089902280130294</c:v>
                </c:pt>
                <c:pt idx="88">
                  <c:v>0.16149185667752444</c:v>
                </c:pt>
                <c:pt idx="89">
                  <c:v>0.15575244299674268</c:v>
                </c:pt>
                <c:pt idx="90">
                  <c:v>0.22897719869706842</c:v>
                </c:pt>
                <c:pt idx="91">
                  <c:v>0.19617589576547231</c:v>
                </c:pt>
                <c:pt idx="92">
                  <c:v>0.19240390879478828</c:v>
                </c:pt>
                <c:pt idx="93">
                  <c:v>0.22415309446254073</c:v>
                </c:pt>
                <c:pt idx="94">
                  <c:v>0.20232573289902281</c:v>
                </c:pt>
                <c:pt idx="95">
                  <c:v>0.15059609120521172</c:v>
                </c:pt>
                <c:pt idx="96">
                  <c:v>0.14780130293159607</c:v>
                </c:pt>
                <c:pt idx="97">
                  <c:v>0.16500000000000001</c:v>
                </c:pt>
                <c:pt idx="98">
                  <c:v>0.20558631921824103</c:v>
                </c:pt>
                <c:pt idx="99">
                  <c:v>0.18478175895765472</c:v>
                </c:pt>
                <c:pt idx="100">
                  <c:v>0.1739446254071661</c:v>
                </c:pt>
                <c:pt idx="101">
                  <c:v>0.15517263843648207</c:v>
                </c:pt>
                <c:pt idx="102">
                  <c:v>0.19343648208469055</c:v>
                </c:pt>
                <c:pt idx="103">
                  <c:v>0.18185667752442997</c:v>
                </c:pt>
                <c:pt idx="104">
                  <c:v>0.22832899022801303</c:v>
                </c:pt>
                <c:pt idx="105">
                  <c:v>0.21261889250814331</c:v>
                </c:pt>
                <c:pt idx="106">
                  <c:v>0.16475244299674269</c:v>
                </c:pt>
                <c:pt idx="107">
                  <c:v>0.14987296416938109</c:v>
                </c:pt>
                <c:pt idx="108">
                  <c:v>0.20148859934853422</c:v>
                </c:pt>
                <c:pt idx="109">
                  <c:v>0.16986970684039088</c:v>
                </c:pt>
                <c:pt idx="110">
                  <c:v>0.21802280130293158</c:v>
                </c:pt>
                <c:pt idx="111">
                  <c:v>0.20636482084690555</c:v>
                </c:pt>
                <c:pt idx="112">
                  <c:v>0.23051465798045603</c:v>
                </c:pt>
                <c:pt idx="113">
                  <c:v>0.20708143322475572</c:v>
                </c:pt>
                <c:pt idx="114">
                  <c:v>0.21913029315960911</c:v>
                </c:pt>
                <c:pt idx="115">
                  <c:v>0.20250488599348535</c:v>
                </c:pt>
                <c:pt idx="116">
                  <c:v>0.16674834437086092</c:v>
                </c:pt>
                <c:pt idx="117">
                  <c:v>0.1289139072847682</c:v>
                </c:pt>
                <c:pt idx="118">
                  <c:v>0.11223841059602647</c:v>
                </c:pt>
                <c:pt idx="119">
                  <c:v>9.4894039735099356E-2</c:v>
                </c:pt>
                <c:pt idx="120">
                  <c:v>9.274172185430464E-2</c:v>
                </c:pt>
                <c:pt idx="121">
                  <c:v>6.1152317880794713E-2</c:v>
                </c:pt>
                <c:pt idx="122">
                  <c:v>4.6993377483443705E-2</c:v>
                </c:pt>
                <c:pt idx="123">
                  <c:v>1.5529801324503312E-2</c:v>
                </c:pt>
                <c:pt idx="124">
                  <c:v>4.0927152317880786E-2</c:v>
                </c:pt>
                <c:pt idx="125">
                  <c:v>3.5172185430463576E-2</c:v>
                </c:pt>
                <c:pt idx="126">
                  <c:v>9.0066225165562966E-3</c:v>
                </c:pt>
                <c:pt idx="127">
                  <c:v>9.1655629139072818E-3</c:v>
                </c:pt>
                <c:pt idx="128">
                  <c:v>-8.2317880794701981E-3</c:v>
                </c:pt>
                <c:pt idx="129">
                  <c:v>-5.1986754966887412E-3</c:v>
                </c:pt>
                <c:pt idx="130">
                  <c:v>5.3059602649006624E-2</c:v>
                </c:pt>
                <c:pt idx="131">
                  <c:v>5.2715231788079478E-3</c:v>
                </c:pt>
                <c:pt idx="132">
                  <c:v>2.5364238410595999E-3</c:v>
                </c:pt>
                <c:pt idx="133">
                  <c:v>-2.3973509933774857E-3</c:v>
                </c:pt>
                <c:pt idx="134">
                  <c:v>3.4039735099337734E-3</c:v>
                </c:pt>
                <c:pt idx="135">
                  <c:v>-2.0483443708609272E-2</c:v>
                </c:pt>
                <c:pt idx="136">
                  <c:v>-3.802649006622516E-2</c:v>
                </c:pt>
                <c:pt idx="137">
                  <c:v>-3.9609271523178807E-2</c:v>
                </c:pt>
                <c:pt idx="138">
                  <c:v>2.9139072847682215E-4</c:v>
                </c:pt>
                <c:pt idx="139">
                  <c:v>-3.0264900662251654E-2</c:v>
                </c:pt>
                <c:pt idx="140">
                  <c:v>-3.0549668874172185E-2</c:v>
                </c:pt>
                <c:pt idx="141">
                  <c:v>-4.4602649006622516E-2</c:v>
                </c:pt>
                <c:pt idx="142">
                  <c:v>-2.8543046357615894E-2</c:v>
                </c:pt>
                <c:pt idx="143">
                  <c:v>-5.7364238410596027E-2</c:v>
                </c:pt>
                <c:pt idx="144">
                  <c:v>-5.6304635761589394E-2</c:v>
                </c:pt>
                <c:pt idx="145">
                  <c:v>-8.5410596026490065E-2</c:v>
                </c:pt>
                <c:pt idx="146">
                  <c:v>-0.10349006622516556</c:v>
                </c:pt>
                <c:pt idx="147">
                  <c:v>-7.0695364238410593E-2</c:v>
                </c:pt>
                <c:pt idx="148">
                  <c:v>-0.11494701986754967</c:v>
                </c:pt>
                <c:pt idx="149">
                  <c:v>-0.12643046357615895</c:v>
                </c:pt>
                <c:pt idx="150">
                  <c:v>-0.11336423841059602</c:v>
                </c:pt>
                <c:pt idx="151">
                  <c:v>-0.14729801324503308</c:v>
                </c:pt>
                <c:pt idx="152">
                  <c:v>-0.12223178807947022</c:v>
                </c:pt>
                <c:pt idx="153">
                  <c:v>-0.13403311258278147</c:v>
                </c:pt>
                <c:pt idx="154">
                  <c:v>-0.16896688741721855</c:v>
                </c:pt>
                <c:pt idx="155">
                  <c:v>-0.13141059602649008</c:v>
                </c:pt>
                <c:pt idx="156">
                  <c:v>-0.15735099337748346</c:v>
                </c:pt>
                <c:pt idx="157">
                  <c:v>-0.14972185430463575</c:v>
                </c:pt>
                <c:pt idx="158">
                  <c:v>-0.16956953642384107</c:v>
                </c:pt>
                <c:pt idx="159">
                  <c:v>-0.13585430463576159</c:v>
                </c:pt>
                <c:pt idx="160">
                  <c:v>-0.10788079470198675</c:v>
                </c:pt>
                <c:pt idx="161">
                  <c:v>-7.2993377483443714E-2</c:v>
                </c:pt>
                <c:pt idx="162">
                  <c:v>-8.3317880794701982E-2</c:v>
                </c:pt>
                <c:pt idx="163">
                  <c:v>-0.11980132450331127</c:v>
                </c:pt>
                <c:pt idx="164">
                  <c:v>-0.13986754966887419</c:v>
                </c:pt>
                <c:pt idx="165">
                  <c:v>-0.15354966887417218</c:v>
                </c:pt>
                <c:pt idx="166">
                  <c:v>-0.17103311258278148</c:v>
                </c:pt>
                <c:pt idx="167">
                  <c:v>-0.17052980132450332</c:v>
                </c:pt>
                <c:pt idx="168">
                  <c:v>-0.16019205298013245</c:v>
                </c:pt>
                <c:pt idx="169">
                  <c:v>-0.10543708609271524</c:v>
                </c:pt>
                <c:pt idx="170">
                  <c:v>-9.3966887417218536E-2</c:v>
                </c:pt>
                <c:pt idx="171">
                  <c:v>-6.2854304635761596E-2</c:v>
                </c:pt>
                <c:pt idx="172">
                  <c:v>-6.3079470198675505E-2</c:v>
                </c:pt>
                <c:pt idx="173">
                  <c:v>-5.1721854304635759E-2</c:v>
                </c:pt>
                <c:pt idx="174">
                  <c:v>-7.166887417218544E-2</c:v>
                </c:pt>
                <c:pt idx="175">
                  <c:v>-0.13526490066225166</c:v>
                </c:pt>
                <c:pt idx="176">
                  <c:v>-0.14487417218543044</c:v>
                </c:pt>
                <c:pt idx="177">
                  <c:v>-0.1210794701986755</c:v>
                </c:pt>
                <c:pt idx="178">
                  <c:v>-0.10443046357615894</c:v>
                </c:pt>
                <c:pt idx="179">
                  <c:v>-0.13076821192052981</c:v>
                </c:pt>
                <c:pt idx="180">
                  <c:v>-9.713245033112583E-2</c:v>
                </c:pt>
                <c:pt idx="181">
                  <c:v>-6.9768211920529802E-2</c:v>
                </c:pt>
                <c:pt idx="182">
                  <c:v>-8.8430463576158955E-2</c:v>
                </c:pt>
                <c:pt idx="183">
                  <c:v>-9.8602649006622523E-2</c:v>
                </c:pt>
                <c:pt idx="184">
                  <c:v>-0.104841059602649</c:v>
                </c:pt>
                <c:pt idx="185">
                  <c:v>-0.13554304635761591</c:v>
                </c:pt>
                <c:pt idx="186">
                  <c:v>-0.14246357615894042</c:v>
                </c:pt>
                <c:pt idx="187">
                  <c:v>-0.13617880794701986</c:v>
                </c:pt>
                <c:pt idx="188">
                  <c:v>-0.17450331125827812</c:v>
                </c:pt>
                <c:pt idx="189">
                  <c:v>-0.15958278145695365</c:v>
                </c:pt>
                <c:pt idx="190">
                  <c:v>-0.16364900662251655</c:v>
                </c:pt>
                <c:pt idx="191">
                  <c:v>-0.14570198675496687</c:v>
                </c:pt>
                <c:pt idx="192">
                  <c:v>-0.16974172185430464</c:v>
                </c:pt>
                <c:pt idx="193">
                  <c:v>-0.17125165562913908</c:v>
                </c:pt>
                <c:pt idx="194">
                  <c:v>-0.18626490066225165</c:v>
                </c:pt>
                <c:pt idx="195">
                  <c:v>-0.16414569536423843</c:v>
                </c:pt>
                <c:pt idx="196">
                  <c:v>-0.17135099337748347</c:v>
                </c:pt>
                <c:pt idx="197">
                  <c:v>-0.1753774834437086</c:v>
                </c:pt>
                <c:pt idx="198">
                  <c:v>-0.15311920529801323</c:v>
                </c:pt>
                <c:pt idx="199">
                  <c:v>-0.16519205298013245</c:v>
                </c:pt>
                <c:pt idx="200">
                  <c:v>-0.15816556291390729</c:v>
                </c:pt>
                <c:pt idx="201">
                  <c:v>-0.19179470198675497</c:v>
                </c:pt>
                <c:pt idx="202">
                  <c:v>-0.19665562913907286</c:v>
                </c:pt>
                <c:pt idx="203">
                  <c:v>-0.21335761589403973</c:v>
                </c:pt>
                <c:pt idx="204">
                  <c:v>-0.22426490066225166</c:v>
                </c:pt>
                <c:pt idx="205">
                  <c:v>-0.23623841059602649</c:v>
                </c:pt>
                <c:pt idx="206">
                  <c:v>-0.25419867549668873</c:v>
                </c:pt>
                <c:pt idx="207">
                  <c:v>-0.266158940397351</c:v>
                </c:pt>
                <c:pt idx="208">
                  <c:v>-0.25892052980132452</c:v>
                </c:pt>
                <c:pt idx="209">
                  <c:v>-0.24286754966887417</c:v>
                </c:pt>
                <c:pt idx="210">
                  <c:v>-0.22774172185430464</c:v>
                </c:pt>
                <c:pt idx="211">
                  <c:v>-0.20562913907284766</c:v>
                </c:pt>
                <c:pt idx="212">
                  <c:v>-0.21953642384105959</c:v>
                </c:pt>
                <c:pt idx="213">
                  <c:v>-0.22504635761589403</c:v>
                </c:pt>
                <c:pt idx="214">
                  <c:v>-0.25010596026490067</c:v>
                </c:pt>
                <c:pt idx="215">
                  <c:v>-0.24300662251655628</c:v>
                </c:pt>
                <c:pt idx="216">
                  <c:v>-0.26890728476821196</c:v>
                </c:pt>
                <c:pt idx="217">
                  <c:v>-0.25972847682119204</c:v>
                </c:pt>
                <c:pt idx="218">
                  <c:v>-0.27070860927152318</c:v>
                </c:pt>
                <c:pt idx="219">
                  <c:v>-0.26251655629139076</c:v>
                </c:pt>
                <c:pt idx="220">
                  <c:v>-0.28053642384105959</c:v>
                </c:pt>
                <c:pt idx="221">
                  <c:v>-0.28233112582781456</c:v>
                </c:pt>
                <c:pt idx="222">
                  <c:v>-0.27323841059602649</c:v>
                </c:pt>
                <c:pt idx="223">
                  <c:v>-0.16868874172185433</c:v>
                </c:pt>
                <c:pt idx="224">
                  <c:v>-0.15701986754966887</c:v>
                </c:pt>
                <c:pt idx="225">
                  <c:v>-0.18225165562913906</c:v>
                </c:pt>
                <c:pt idx="226">
                  <c:v>-0.207682119205298</c:v>
                </c:pt>
                <c:pt idx="227">
                  <c:v>-0.22358940397350993</c:v>
                </c:pt>
                <c:pt idx="228">
                  <c:v>-0.22827152317880794</c:v>
                </c:pt>
                <c:pt idx="229">
                  <c:v>-0.25101324503311256</c:v>
                </c:pt>
                <c:pt idx="230">
                  <c:v>-0.24294701986754966</c:v>
                </c:pt>
                <c:pt idx="231">
                  <c:v>-0.25630463576158941</c:v>
                </c:pt>
                <c:pt idx="232">
                  <c:v>-0.26825165562913911</c:v>
                </c:pt>
                <c:pt idx="233">
                  <c:v>-0.26280794701986754</c:v>
                </c:pt>
                <c:pt idx="234">
                  <c:v>-0.24952980132450331</c:v>
                </c:pt>
                <c:pt idx="235">
                  <c:v>-0.25723841059602648</c:v>
                </c:pt>
                <c:pt idx="236">
                  <c:v>-0.2759337748344371</c:v>
                </c:pt>
                <c:pt idx="237">
                  <c:v>-0.28035099337748343</c:v>
                </c:pt>
                <c:pt idx="238">
                  <c:v>-0.26072185430463579</c:v>
                </c:pt>
                <c:pt idx="239">
                  <c:v>-0.22466887417218542</c:v>
                </c:pt>
                <c:pt idx="240">
                  <c:v>-0.22691390728476821</c:v>
                </c:pt>
                <c:pt idx="241">
                  <c:v>-0.25886754966887415</c:v>
                </c:pt>
                <c:pt idx="242">
                  <c:v>-0.25288741721854308</c:v>
                </c:pt>
                <c:pt idx="243">
                  <c:v>-0.27835099337748348</c:v>
                </c:pt>
                <c:pt idx="244">
                  <c:v>-0.30329801324503308</c:v>
                </c:pt>
                <c:pt idx="245">
                  <c:v>-0.30258940397350992</c:v>
                </c:pt>
                <c:pt idx="246">
                  <c:v>-0.30224503311258277</c:v>
                </c:pt>
                <c:pt idx="247">
                  <c:v>-0.31985430463576159</c:v>
                </c:pt>
                <c:pt idx="248">
                  <c:v>-0.31149006622516556</c:v>
                </c:pt>
                <c:pt idx="249">
                  <c:v>-0.31246357615894038</c:v>
                </c:pt>
                <c:pt idx="250">
                  <c:v>-0.27965562913907283</c:v>
                </c:pt>
                <c:pt idx="251">
                  <c:v>-0.28901324503311254</c:v>
                </c:pt>
                <c:pt idx="252">
                  <c:v>-0.27698013245033115</c:v>
                </c:pt>
                <c:pt idx="253">
                  <c:v>-0.2861523178807947</c:v>
                </c:pt>
                <c:pt idx="254">
                  <c:v>-0.30170860927152315</c:v>
                </c:pt>
                <c:pt idx="255">
                  <c:v>-0.26668874172185431</c:v>
                </c:pt>
                <c:pt idx="256">
                  <c:v>-0.26664900662251656</c:v>
                </c:pt>
                <c:pt idx="257">
                  <c:v>-0.29541059602649006</c:v>
                </c:pt>
                <c:pt idx="258">
                  <c:v>-0.30586092715231789</c:v>
                </c:pt>
                <c:pt idx="259">
                  <c:v>-0.3048344370860927</c:v>
                </c:pt>
              </c:numCache>
            </c:numRef>
          </c:val>
          <c:smooth val="0"/>
          <c:extLst>
            <c:ext xmlns:c16="http://schemas.microsoft.com/office/drawing/2014/chart" uri="{C3380CC4-5D6E-409C-BE32-E72D297353CC}">
              <c16:uniqueId val="{00000002-1F85-4330-BFD2-A9381D32FA77}"/>
            </c:ext>
          </c:extLst>
        </c:ser>
        <c:ser>
          <c:idx val="3"/>
          <c:order val="3"/>
          <c:tx>
            <c:strRef>
              <c:f>Sheet1!$E$1</c:f>
              <c:strCache>
                <c:ptCount val="1"/>
                <c:pt idx="0">
                  <c:v>Italija</c:v>
                </c:pt>
              </c:strCache>
            </c:strRef>
          </c:tx>
          <c:spPr>
            <a:ln>
              <a:solidFill>
                <a:srgbClr val="E6AF00"/>
              </a:solidFill>
            </a:ln>
          </c:spPr>
          <c:marker>
            <c:symbol val="none"/>
          </c:marker>
          <c:cat>
            <c:numRef>
              <c:f>Sheet1!$A$2:$A$262</c:f>
              <c:numCache>
                <c:formatCode>m/d/yyyy</c:formatCode>
                <c:ptCount val="261"/>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Sheet1!$E$2:$E$262</c:f>
              <c:numCache>
                <c:formatCode>0.000</c:formatCode>
                <c:ptCount val="261"/>
                <c:pt idx="0">
                  <c:v>1.4119999999999999</c:v>
                </c:pt>
                <c:pt idx="1">
                  <c:v>1.413</c:v>
                </c:pt>
                <c:pt idx="2">
                  <c:v>1.347</c:v>
                </c:pt>
                <c:pt idx="3">
                  <c:v>1.361</c:v>
                </c:pt>
                <c:pt idx="4">
                  <c:v>1.377</c:v>
                </c:pt>
                <c:pt idx="5">
                  <c:v>1.4139999999999999</c:v>
                </c:pt>
                <c:pt idx="6">
                  <c:v>1.3780000000000001</c:v>
                </c:pt>
                <c:pt idx="7">
                  <c:v>1.321</c:v>
                </c:pt>
                <c:pt idx="8">
                  <c:v>1.3759999999999999</c:v>
                </c:pt>
                <c:pt idx="9">
                  <c:v>1.395</c:v>
                </c:pt>
                <c:pt idx="10">
                  <c:v>1.4</c:v>
                </c:pt>
                <c:pt idx="11">
                  <c:v>1.4359999999999999</c:v>
                </c:pt>
                <c:pt idx="12">
                  <c:v>1.3759999999999999</c:v>
                </c:pt>
                <c:pt idx="13">
                  <c:v>1.353</c:v>
                </c:pt>
                <c:pt idx="14">
                  <c:v>1.371</c:v>
                </c:pt>
                <c:pt idx="15">
                  <c:v>1.3479999999999999</c:v>
                </c:pt>
                <c:pt idx="16">
                  <c:v>1.254</c:v>
                </c:pt>
                <c:pt idx="17">
                  <c:v>1.232</c:v>
                </c:pt>
                <c:pt idx="18">
                  <c:v>1.0369999999999999</c:v>
                </c:pt>
                <c:pt idx="19">
                  <c:v>1.032</c:v>
                </c:pt>
                <c:pt idx="20">
                  <c:v>0.95299999999999996</c:v>
                </c:pt>
                <c:pt idx="21">
                  <c:v>0.94199999999999995</c:v>
                </c:pt>
                <c:pt idx="22">
                  <c:v>0.93500000000000005</c:v>
                </c:pt>
                <c:pt idx="23">
                  <c:v>0.95099999999999996</c:v>
                </c:pt>
                <c:pt idx="24">
                  <c:v>0.95099999999999996</c:v>
                </c:pt>
                <c:pt idx="25">
                  <c:v>0.96399999999999997</c:v>
                </c:pt>
                <c:pt idx="26">
                  <c:v>0.96399999999999997</c:v>
                </c:pt>
                <c:pt idx="27">
                  <c:v>0.94299999999999995</c:v>
                </c:pt>
                <c:pt idx="28">
                  <c:v>0.95199999999999996</c:v>
                </c:pt>
                <c:pt idx="29">
                  <c:v>0.96899999999999997</c:v>
                </c:pt>
                <c:pt idx="30">
                  <c:v>0.91400000000000003</c:v>
                </c:pt>
                <c:pt idx="31">
                  <c:v>0.90700000000000003</c:v>
                </c:pt>
                <c:pt idx="32">
                  <c:v>0.92100000000000004</c:v>
                </c:pt>
                <c:pt idx="33">
                  <c:v>0.90500000000000003</c:v>
                </c:pt>
                <c:pt idx="34">
                  <c:v>0.93100000000000005</c:v>
                </c:pt>
                <c:pt idx="35">
                  <c:v>0.95299999999999996</c:v>
                </c:pt>
                <c:pt idx="36">
                  <c:v>0.90600000000000003</c:v>
                </c:pt>
                <c:pt idx="37">
                  <c:v>0.91100000000000003</c:v>
                </c:pt>
                <c:pt idx="38">
                  <c:v>0.96799999999999997</c:v>
                </c:pt>
                <c:pt idx="39">
                  <c:v>0.98799999999999999</c:v>
                </c:pt>
                <c:pt idx="40">
                  <c:v>0.99399999999999999</c:v>
                </c:pt>
                <c:pt idx="41">
                  <c:v>1.0671557377049179</c:v>
                </c:pt>
                <c:pt idx="42">
                  <c:v>1.0951803278688526</c:v>
                </c:pt>
                <c:pt idx="43">
                  <c:v>1.1308360655737706</c:v>
                </c:pt>
                <c:pt idx="44">
                  <c:v>0.98472131147540987</c:v>
                </c:pt>
                <c:pt idx="45">
                  <c:v>1.0089508196721311</c:v>
                </c:pt>
                <c:pt idx="46">
                  <c:v>1.0631311475409837</c:v>
                </c:pt>
                <c:pt idx="47">
                  <c:v>1.0685245901639344</c:v>
                </c:pt>
                <c:pt idx="48">
                  <c:v>1.4192868852459015</c:v>
                </c:pt>
                <c:pt idx="49">
                  <c:v>1.3225901639344262</c:v>
                </c:pt>
                <c:pt idx="50">
                  <c:v>1.1720409836065573</c:v>
                </c:pt>
                <c:pt idx="51">
                  <c:v>1.7573770491803278</c:v>
                </c:pt>
                <c:pt idx="52">
                  <c:v>1.7834426229508198</c:v>
                </c:pt>
                <c:pt idx="53">
                  <c:v>2.165</c:v>
                </c:pt>
                <c:pt idx="54">
                  <c:v>2.355</c:v>
                </c:pt>
                <c:pt idx="55">
                  <c:v>2.4356065573770493</c:v>
                </c:pt>
                <c:pt idx="56">
                  <c:v>1.7401475409836067</c:v>
                </c:pt>
                <c:pt idx="57">
                  <c:v>1.6294262295081967</c:v>
                </c:pt>
                <c:pt idx="58">
                  <c:v>1.5795983606557376</c:v>
                </c:pt>
                <c:pt idx="59">
                  <c:v>1.5635573770491802</c:v>
                </c:pt>
                <c:pt idx="60">
                  <c:v>1.5416229508196724</c:v>
                </c:pt>
                <c:pt idx="61">
                  <c:v>1.2245245901639343</c:v>
                </c:pt>
                <c:pt idx="62">
                  <c:v>1.325688524590164</c:v>
                </c:pt>
                <c:pt idx="63">
                  <c:v>1.4773934426229507</c:v>
                </c:pt>
                <c:pt idx="64">
                  <c:v>1.522688524590164</c:v>
                </c:pt>
                <c:pt idx="65">
                  <c:v>1.5089999999999999</c:v>
                </c:pt>
                <c:pt idx="66">
                  <c:v>1.4672622950819674</c:v>
                </c:pt>
                <c:pt idx="67">
                  <c:v>1.5505737704918032</c:v>
                </c:pt>
                <c:pt idx="68">
                  <c:v>1.4913934426229507</c:v>
                </c:pt>
                <c:pt idx="69">
                  <c:v>1.6177704918032787</c:v>
                </c:pt>
                <c:pt idx="70">
                  <c:v>1.6541803278688525</c:v>
                </c:pt>
                <c:pt idx="71">
                  <c:v>1.5932950819672131</c:v>
                </c:pt>
                <c:pt idx="72">
                  <c:v>1.5935819672131146</c:v>
                </c:pt>
                <c:pt idx="73">
                  <c:v>1.5944426229508197</c:v>
                </c:pt>
                <c:pt idx="74">
                  <c:v>1.7887295081967214</c:v>
                </c:pt>
                <c:pt idx="75">
                  <c:v>1.8881311475409834</c:v>
                </c:pt>
                <c:pt idx="76">
                  <c:v>1.8373032786885246</c:v>
                </c:pt>
                <c:pt idx="77">
                  <c:v>1.7970655737704919</c:v>
                </c:pt>
                <c:pt idx="78">
                  <c:v>1.9438278688524591</c:v>
                </c:pt>
                <c:pt idx="79">
                  <c:v>2.1605901639344265</c:v>
                </c:pt>
                <c:pt idx="80">
                  <c:v>2.0838196721311477</c:v>
                </c:pt>
                <c:pt idx="81">
                  <c:v>1.9905901639344261</c:v>
                </c:pt>
                <c:pt idx="82">
                  <c:v>1.844655737704918</c:v>
                </c:pt>
                <c:pt idx="83">
                  <c:v>1.7674590163934427</c:v>
                </c:pt>
                <c:pt idx="84">
                  <c:v>1.7366311475409835</c:v>
                </c:pt>
                <c:pt idx="85">
                  <c:v>1.7628852459016393</c:v>
                </c:pt>
                <c:pt idx="86">
                  <c:v>1.7706065573770491</c:v>
                </c:pt>
                <c:pt idx="87">
                  <c:v>1.7708688524590164</c:v>
                </c:pt>
                <c:pt idx="88">
                  <c:v>1.775655737704918</c:v>
                </c:pt>
                <c:pt idx="89">
                  <c:v>1.8759180327868852</c:v>
                </c:pt>
                <c:pt idx="90">
                  <c:v>1.9847540983606557</c:v>
                </c:pt>
                <c:pt idx="91">
                  <c:v>1.9278524590163935</c:v>
                </c:pt>
                <c:pt idx="92">
                  <c:v>1.8550081967213115</c:v>
                </c:pt>
                <c:pt idx="93">
                  <c:v>1.8908032786885247</c:v>
                </c:pt>
                <c:pt idx="94">
                  <c:v>1.9014262295081967</c:v>
                </c:pt>
                <c:pt idx="95">
                  <c:v>1.8137049180327869</c:v>
                </c:pt>
                <c:pt idx="96">
                  <c:v>1.828983606557377</c:v>
                </c:pt>
                <c:pt idx="97">
                  <c:v>1.8749016393442623</c:v>
                </c:pt>
                <c:pt idx="98">
                  <c:v>1.6860983606557376</c:v>
                </c:pt>
                <c:pt idx="99">
                  <c:v>1.6483770491803278</c:v>
                </c:pt>
                <c:pt idx="100">
                  <c:v>1.6470573770491803</c:v>
                </c:pt>
                <c:pt idx="101">
                  <c:v>1.6287540983606557</c:v>
                </c:pt>
                <c:pt idx="102">
                  <c:v>1.6116311475409837</c:v>
                </c:pt>
                <c:pt idx="103">
                  <c:v>1.5900491803278689</c:v>
                </c:pt>
                <c:pt idx="104">
                  <c:v>1.5666803278688524</c:v>
                </c:pt>
                <c:pt idx="105">
                  <c:v>1.5189836065573772</c:v>
                </c:pt>
                <c:pt idx="106">
                  <c:v>1.4418196721311476</c:v>
                </c:pt>
                <c:pt idx="107">
                  <c:v>1.4926393442622952</c:v>
                </c:pt>
                <c:pt idx="108">
                  <c:v>1.5035000000000001</c:v>
                </c:pt>
                <c:pt idx="109">
                  <c:v>1.5162459016393444</c:v>
                </c:pt>
                <c:pt idx="110">
                  <c:v>1.5715573770491804</c:v>
                </c:pt>
                <c:pt idx="111">
                  <c:v>1.4211475409836067</c:v>
                </c:pt>
                <c:pt idx="112">
                  <c:v>1.4126967213114754</c:v>
                </c:pt>
                <c:pt idx="113">
                  <c:v>1.4072295081967212</c:v>
                </c:pt>
                <c:pt idx="114">
                  <c:v>1.4736311475409833</c:v>
                </c:pt>
                <c:pt idx="115">
                  <c:v>1.52372131147541</c:v>
                </c:pt>
                <c:pt idx="116">
                  <c:v>1.4722459016393445</c:v>
                </c:pt>
                <c:pt idx="117">
                  <c:v>1.4211803278688526</c:v>
                </c:pt>
                <c:pt idx="118">
                  <c:v>1.4333442622950818</c:v>
                </c:pt>
                <c:pt idx="119">
                  <c:v>1.3724918032786886</c:v>
                </c:pt>
                <c:pt idx="120">
                  <c:v>1.3916557377049179</c:v>
                </c:pt>
                <c:pt idx="121">
                  <c:v>1.3551967213114753</c:v>
                </c:pt>
                <c:pt idx="122">
                  <c:v>1.3330327868852458</c:v>
                </c:pt>
                <c:pt idx="123">
                  <c:v>1.2657049180327871</c:v>
                </c:pt>
                <c:pt idx="124">
                  <c:v>1.2349426229508198</c:v>
                </c:pt>
                <c:pt idx="125">
                  <c:v>1.2451967213114752</c:v>
                </c:pt>
                <c:pt idx="126">
                  <c:v>1.2843770491803277</c:v>
                </c:pt>
                <c:pt idx="127">
                  <c:v>1.270639344262295</c:v>
                </c:pt>
                <c:pt idx="128">
                  <c:v>1.2796065573770492</c:v>
                </c:pt>
                <c:pt idx="129">
                  <c:v>1.2401639344262294</c:v>
                </c:pt>
                <c:pt idx="130">
                  <c:v>1.2539754098360654</c:v>
                </c:pt>
                <c:pt idx="131">
                  <c:v>1.1940327868852461</c:v>
                </c:pt>
                <c:pt idx="132">
                  <c:v>1.2385983606557376</c:v>
                </c:pt>
                <c:pt idx="133">
                  <c:v>1.2255081967213115</c:v>
                </c:pt>
                <c:pt idx="134">
                  <c:v>1.1902704918032787</c:v>
                </c:pt>
                <c:pt idx="135">
                  <c:v>1.1888196721311475</c:v>
                </c:pt>
                <c:pt idx="136">
                  <c:v>1.2115573770491803</c:v>
                </c:pt>
                <c:pt idx="137">
                  <c:v>1.2150000000000001</c:v>
                </c:pt>
                <c:pt idx="138">
                  <c:v>1.2275</c:v>
                </c:pt>
                <c:pt idx="139">
                  <c:v>1.2027049180327869</c:v>
                </c:pt>
                <c:pt idx="140">
                  <c:v>1.1920819672131149</c:v>
                </c:pt>
                <c:pt idx="141">
                  <c:v>1.1787377049180328</c:v>
                </c:pt>
                <c:pt idx="142">
                  <c:v>1.1611311475409836</c:v>
                </c:pt>
                <c:pt idx="143">
                  <c:v>1.0976065573770493</c:v>
                </c:pt>
                <c:pt idx="144">
                  <c:v>1.0881393442622951</c:v>
                </c:pt>
                <c:pt idx="145">
                  <c:v>1.0308360655737705</c:v>
                </c:pt>
                <c:pt idx="146">
                  <c:v>0.97942622950819669</c:v>
                </c:pt>
                <c:pt idx="147">
                  <c:v>0.99293442622950823</c:v>
                </c:pt>
                <c:pt idx="148">
                  <c:v>0.98545901639344258</c:v>
                </c:pt>
                <c:pt idx="149">
                  <c:v>1.004967213114754</c:v>
                </c:pt>
                <c:pt idx="150">
                  <c:v>0.99045081967213111</c:v>
                </c:pt>
                <c:pt idx="151">
                  <c:v>0.96895081967213115</c:v>
                </c:pt>
                <c:pt idx="152">
                  <c:v>1.0124672131147541</c:v>
                </c:pt>
                <c:pt idx="153">
                  <c:v>1.0080819672131147</c:v>
                </c:pt>
                <c:pt idx="154">
                  <c:v>0.94854918032786883</c:v>
                </c:pt>
                <c:pt idx="155">
                  <c:v>0.97403278688524586</c:v>
                </c:pt>
                <c:pt idx="156">
                  <c:v>0.93337704918032793</c:v>
                </c:pt>
                <c:pt idx="157">
                  <c:v>0.93095081967213122</c:v>
                </c:pt>
                <c:pt idx="158">
                  <c:v>0.92449999999999999</c:v>
                </c:pt>
                <c:pt idx="159">
                  <c:v>0.94816393442622948</c:v>
                </c:pt>
                <c:pt idx="160">
                  <c:v>0.96659016393442621</c:v>
                </c:pt>
                <c:pt idx="161">
                  <c:v>1.0172950819672131</c:v>
                </c:pt>
                <c:pt idx="162">
                  <c:v>0.99392622950819676</c:v>
                </c:pt>
                <c:pt idx="163">
                  <c:v>0.93839344262295088</c:v>
                </c:pt>
                <c:pt idx="164">
                  <c:v>0.93491803278688523</c:v>
                </c:pt>
                <c:pt idx="165">
                  <c:v>0.9222950819672131</c:v>
                </c:pt>
                <c:pt idx="166">
                  <c:v>0.92334426229508204</c:v>
                </c:pt>
                <c:pt idx="167">
                  <c:v>0.95416393442622949</c:v>
                </c:pt>
                <c:pt idx="168">
                  <c:v>0.95587704918032779</c:v>
                </c:pt>
                <c:pt idx="169">
                  <c:v>1.0381967213114753</c:v>
                </c:pt>
                <c:pt idx="170">
                  <c:v>1.0297049180327869</c:v>
                </c:pt>
                <c:pt idx="171">
                  <c:v>1.032</c:v>
                </c:pt>
                <c:pt idx="172">
                  <c:v>1.0579426229508198</c:v>
                </c:pt>
                <c:pt idx="173">
                  <c:v>1.1094918032786887</c:v>
                </c:pt>
                <c:pt idx="174">
                  <c:v>1.0520245901639345</c:v>
                </c:pt>
                <c:pt idx="175">
                  <c:v>0.98773770491803281</c:v>
                </c:pt>
                <c:pt idx="176">
                  <c:v>0.9917704918032787</c:v>
                </c:pt>
                <c:pt idx="177">
                  <c:v>1.0338360655737706</c:v>
                </c:pt>
                <c:pt idx="178">
                  <c:v>1.0663196721311476</c:v>
                </c:pt>
                <c:pt idx="179">
                  <c:v>1.0476229508196722</c:v>
                </c:pt>
                <c:pt idx="180">
                  <c:v>1.0401803278688524</c:v>
                </c:pt>
                <c:pt idx="181">
                  <c:v>1.027672131147541</c:v>
                </c:pt>
                <c:pt idx="182">
                  <c:v>1.0008196721311475</c:v>
                </c:pt>
                <c:pt idx="183">
                  <c:v>0.98647540983606552</c:v>
                </c:pt>
                <c:pt idx="184">
                  <c:v>0.96328688524590156</c:v>
                </c:pt>
                <c:pt idx="185">
                  <c:v>0.93598360655737711</c:v>
                </c:pt>
                <c:pt idx="186">
                  <c:v>0.92018852459016398</c:v>
                </c:pt>
                <c:pt idx="187">
                  <c:v>0.92803278688524593</c:v>
                </c:pt>
                <c:pt idx="188">
                  <c:v>0.88599180327868854</c:v>
                </c:pt>
                <c:pt idx="189">
                  <c:v>0.83386885245901643</c:v>
                </c:pt>
                <c:pt idx="190">
                  <c:v>0.81876229508196718</c:v>
                </c:pt>
                <c:pt idx="191">
                  <c:v>0.86278688524590164</c:v>
                </c:pt>
                <c:pt idx="192">
                  <c:v>0.85524590163934422</c:v>
                </c:pt>
                <c:pt idx="193">
                  <c:v>0.85329508196721304</c:v>
                </c:pt>
                <c:pt idx="194">
                  <c:v>0.82669672131147542</c:v>
                </c:pt>
                <c:pt idx="195">
                  <c:v>0.84211475409836067</c:v>
                </c:pt>
                <c:pt idx="196">
                  <c:v>0.79699999999999993</c:v>
                </c:pt>
                <c:pt idx="197">
                  <c:v>0.75990163934426236</c:v>
                </c:pt>
                <c:pt idx="198">
                  <c:v>0.78697540983606562</c:v>
                </c:pt>
                <c:pt idx="199">
                  <c:v>0.75580327868852459</c:v>
                </c:pt>
                <c:pt idx="200">
                  <c:v>0.76471311475409842</c:v>
                </c:pt>
                <c:pt idx="201">
                  <c:v>0.7390819672131147</c:v>
                </c:pt>
                <c:pt idx="202">
                  <c:v>0.70314754098360654</c:v>
                </c:pt>
                <c:pt idx="203">
                  <c:v>0.65855737704918038</c:v>
                </c:pt>
                <c:pt idx="204">
                  <c:v>0.63992622950819678</c:v>
                </c:pt>
                <c:pt idx="205">
                  <c:v>0.63929508196721307</c:v>
                </c:pt>
                <c:pt idx="206">
                  <c:v>0.67927868852459017</c:v>
                </c:pt>
                <c:pt idx="207">
                  <c:v>0.63403278688524589</c:v>
                </c:pt>
                <c:pt idx="208">
                  <c:v>0.70413934426229507</c:v>
                </c:pt>
                <c:pt idx="209">
                  <c:v>0.71216393442622949</c:v>
                </c:pt>
                <c:pt idx="210">
                  <c:v>0.7662049180327869</c:v>
                </c:pt>
                <c:pt idx="211">
                  <c:v>0.78759016393442627</c:v>
                </c:pt>
                <c:pt idx="212">
                  <c:v>0.74297540983606558</c:v>
                </c:pt>
                <c:pt idx="213">
                  <c:v>0.72513114754098362</c:v>
                </c:pt>
                <c:pt idx="214">
                  <c:v>0.68680327868852453</c:v>
                </c:pt>
                <c:pt idx="215">
                  <c:v>0.75190163934426235</c:v>
                </c:pt>
                <c:pt idx="216">
                  <c:v>0.67928688524590164</c:v>
                </c:pt>
                <c:pt idx="217">
                  <c:v>0.71188524590163937</c:v>
                </c:pt>
                <c:pt idx="218">
                  <c:v>0.70282786885245896</c:v>
                </c:pt>
                <c:pt idx="219">
                  <c:v>0.6882131147540983</c:v>
                </c:pt>
                <c:pt idx="220">
                  <c:v>0.64181967213114755</c:v>
                </c:pt>
                <c:pt idx="221">
                  <c:v>0.6237704918032787</c:v>
                </c:pt>
                <c:pt idx="222">
                  <c:v>0.59577868852459015</c:v>
                </c:pt>
                <c:pt idx="223">
                  <c:v>0.71388524590163938</c:v>
                </c:pt>
                <c:pt idx="224">
                  <c:v>0.72008196721311479</c:v>
                </c:pt>
                <c:pt idx="225">
                  <c:v>0.6937868852459016</c:v>
                </c:pt>
                <c:pt idx="226">
                  <c:v>0.6401475409836066</c:v>
                </c:pt>
                <c:pt idx="227">
                  <c:v>0.62250819672131152</c:v>
                </c:pt>
                <c:pt idx="228">
                  <c:v>0.6097131147540984</c:v>
                </c:pt>
                <c:pt idx="229">
                  <c:v>0.59806557377049174</c:v>
                </c:pt>
                <c:pt idx="230">
                  <c:v>0.61531147540983611</c:v>
                </c:pt>
                <c:pt idx="231">
                  <c:v>0.60277049180327869</c:v>
                </c:pt>
                <c:pt idx="232">
                  <c:v>0.59512295081967215</c:v>
                </c:pt>
                <c:pt idx="233">
                  <c:v>0.58511475409836067</c:v>
                </c:pt>
                <c:pt idx="234">
                  <c:v>0.57259016393442619</c:v>
                </c:pt>
                <c:pt idx="235">
                  <c:v>0.57488524590163936</c:v>
                </c:pt>
                <c:pt idx="236">
                  <c:v>0.56323770491803271</c:v>
                </c:pt>
                <c:pt idx="237">
                  <c:v>0.55562295081967217</c:v>
                </c:pt>
                <c:pt idx="238">
                  <c:v>0.5886475409836065</c:v>
                </c:pt>
                <c:pt idx="239">
                  <c:v>0.63800000000000001</c:v>
                </c:pt>
                <c:pt idx="240">
                  <c:v>0.59635245901639344</c:v>
                </c:pt>
                <c:pt idx="241">
                  <c:v>0.56573770491803277</c:v>
                </c:pt>
                <c:pt idx="242">
                  <c:v>0.59015573770491803</c:v>
                </c:pt>
                <c:pt idx="243">
                  <c:v>0.5773606557377049</c:v>
                </c:pt>
                <c:pt idx="244">
                  <c:v>0.55475409836065581</c:v>
                </c:pt>
                <c:pt idx="245">
                  <c:v>0.54421311475409839</c:v>
                </c:pt>
                <c:pt idx="246">
                  <c:v>0.5288360655737705</c:v>
                </c:pt>
                <c:pt idx="247">
                  <c:v>0.52518032786885249</c:v>
                </c:pt>
                <c:pt idx="248">
                  <c:v>0.51022131147540983</c:v>
                </c:pt>
                <c:pt idx="249">
                  <c:v>0.4858524590163934</c:v>
                </c:pt>
                <c:pt idx="250">
                  <c:v>0.50353278688524594</c:v>
                </c:pt>
                <c:pt idx="251">
                  <c:v>0.51016393442622954</c:v>
                </c:pt>
                <c:pt idx="252">
                  <c:v>0.53627049180327868</c:v>
                </c:pt>
                <c:pt idx="253">
                  <c:v>0.54354098360655745</c:v>
                </c:pt>
                <c:pt idx="254">
                  <c:v>0.52774590163934432</c:v>
                </c:pt>
                <c:pt idx="255">
                  <c:v>0.55947540983606558</c:v>
                </c:pt>
                <c:pt idx="256">
                  <c:v>0.5604426229508197</c:v>
                </c:pt>
                <c:pt idx="257">
                  <c:v>0.51618032786885248</c:v>
                </c:pt>
                <c:pt idx="258">
                  <c:v>0.53232786885245909</c:v>
                </c:pt>
                <c:pt idx="259">
                  <c:v>0.52140983606557401</c:v>
                </c:pt>
              </c:numCache>
            </c:numRef>
          </c:val>
          <c:smooth val="0"/>
          <c:extLst>
            <c:ext xmlns:c16="http://schemas.microsoft.com/office/drawing/2014/chart" uri="{C3380CC4-5D6E-409C-BE32-E72D297353CC}">
              <c16:uniqueId val="{00000003-1F85-4330-BFD2-A9381D32FA77}"/>
            </c:ext>
          </c:extLst>
        </c:ser>
        <c:ser>
          <c:idx val="4"/>
          <c:order val="4"/>
          <c:tx>
            <c:strRef>
              <c:f>Sheet1!$F$1</c:f>
              <c:strCache>
                <c:ptCount val="1"/>
                <c:pt idx="0">
                  <c:v>Nemčija</c:v>
                </c:pt>
              </c:strCache>
            </c:strRef>
          </c:tx>
          <c:spPr>
            <a:ln>
              <a:solidFill>
                <a:srgbClr val="3096B1"/>
              </a:solidFill>
            </a:ln>
          </c:spPr>
          <c:marker>
            <c:symbol val="none"/>
          </c:marker>
          <c:cat>
            <c:numRef>
              <c:f>Sheet1!$A$2:$A$262</c:f>
              <c:numCache>
                <c:formatCode>m/d/yyyy</c:formatCode>
                <c:ptCount val="261"/>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Sheet1!$F$2:$F$262</c:f>
              <c:numCache>
                <c:formatCode>0.000</c:formatCode>
                <c:ptCount val="261"/>
                <c:pt idx="0">
                  <c:v>-0.186</c:v>
                </c:pt>
                <c:pt idx="1">
                  <c:v>-0.223</c:v>
                </c:pt>
                <c:pt idx="2">
                  <c:v>-0.27800000000000002</c:v>
                </c:pt>
                <c:pt idx="3">
                  <c:v>-0.28699999999999998</c:v>
                </c:pt>
                <c:pt idx="4">
                  <c:v>-0.28499999999999998</c:v>
                </c:pt>
                <c:pt idx="5">
                  <c:v>-0.20699999999999999</c:v>
                </c:pt>
                <c:pt idx="6">
                  <c:v>-0.17899999999999999</c:v>
                </c:pt>
                <c:pt idx="7">
                  <c:v>-0.19900000000000001</c:v>
                </c:pt>
                <c:pt idx="8">
                  <c:v>-0.159</c:v>
                </c:pt>
                <c:pt idx="9">
                  <c:v>-0.17100000000000001</c:v>
                </c:pt>
                <c:pt idx="10">
                  <c:v>-0.2</c:v>
                </c:pt>
                <c:pt idx="11">
                  <c:v>-0.219</c:v>
                </c:pt>
                <c:pt idx="12">
                  <c:v>-0.215</c:v>
                </c:pt>
                <c:pt idx="13">
                  <c:v>-0.218</c:v>
                </c:pt>
                <c:pt idx="14">
                  <c:v>-0.248</c:v>
                </c:pt>
                <c:pt idx="15">
                  <c:v>-0.26</c:v>
                </c:pt>
                <c:pt idx="16">
                  <c:v>-0.308</c:v>
                </c:pt>
                <c:pt idx="17">
                  <c:v>-0.33500000000000002</c:v>
                </c:pt>
                <c:pt idx="18">
                  <c:v>-0.38500000000000001</c:v>
                </c:pt>
                <c:pt idx="19">
                  <c:v>-0.34100000000000003</c:v>
                </c:pt>
                <c:pt idx="20">
                  <c:v>-0.377</c:v>
                </c:pt>
                <c:pt idx="21">
                  <c:v>-0.40600000000000003</c:v>
                </c:pt>
                <c:pt idx="22">
                  <c:v>-0.434</c:v>
                </c:pt>
                <c:pt idx="23">
                  <c:v>-0.442</c:v>
                </c:pt>
                <c:pt idx="24">
                  <c:v>-0.39900000000000002</c:v>
                </c:pt>
                <c:pt idx="25">
                  <c:v>-0.35899999999999999</c:v>
                </c:pt>
                <c:pt idx="26">
                  <c:v>-0.37</c:v>
                </c:pt>
                <c:pt idx="27">
                  <c:v>-0.38600000000000001</c:v>
                </c:pt>
                <c:pt idx="28">
                  <c:v>-0.41099999999999998</c:v>
                </c:pt>
                <c:pt idx="29">
                  <c:v>-0.39100000000000001</c:v>
                </c:pt>
                <c:pt idx="30">
                  <c:v>-0.378</c:v>
                </c:pt>
                <c:pt idx="31">
                  <c:v>-0.38600000000000001</c:v>
                </c:pt>
                <c:pt idx="32">
                  <c:v>-0.40100000000000002</c:v>
                </c:pt>
                <c:pt idx="33">
                  <c:v>-0.40100000000000002</c:v>
                </c:pt>
                <c:pt idx="34">
                  <c:v>-0.40699999999999997</c:v>
                </c:pt>
                <c:pt idx="35">
                  <c:v>-0.41799999999999998</c:v>
                </c:pt>
                <c:pt idx="36">
                  <c:v>-0.44400000000000001</c:v>
                </c:pt>
                <c:pt idx="37">
                  <c:v>-0.43099999999999999</c:v>
                </c:pt>
                <c:pt idx="38">
                  <c:v>-0.48099999999999998</c:v>
                </c:pt>
                <c:pt idx="39">
                  <c:v>-0.51200000000000001</c:v>
                </c:pt>
                <c:pt idx="40">
                  <c:v>-0.505</c:v>
                </c:pt>
                <c:pt idx="41">
                  <c:v>-0.54300000000000004</c:v>
                </c:pt>
                <c:pt idx="42">
                  <c:v>-0.60699999999999998</c:v>
                </c:pt>
                <c:pt idx="43">
                  <c:v>-0.624</c:v>
                </c:pt>
                <c:pt idx="44">
                  <c:v>-0.625</c:v>
                </c:pt>
                <c:pt idx="45">
                  <c:v>-0.63800000000000001</c:v>
                </c:pt>
                <c:pt idx="46">
                  <c:v>-0.68600000000000005</c:v>
                </c:pt>
                <c:pt idx="47">
                  <c:v>-0.71</c:v>
                </c:pt>
                <c:pt idx="48">
                  <c:v>-0.85599999999999998</c:v>
                </c:pt>
                <c:pt idx="49">
                  <c:v>-0.79</c:v>
                </c:pt>
                <c:pt idx="50">
                  <c:v>-0.74199999999999999</c:v>
                </c:pt>
                <c:pt idx="51">
                  <c:v>-0.74099999999999999</c:v>
                </c:pt>
                <c:pt idx="52">
                  <c:v>-0.54400000000000004</c:v>
                </c:pt>
                <c:pt idx="53">
                  <c:v>-0.46100000000000002</c:v>
                </c:pt>
                <c:pt idx="54">
                  <c:v>-0.434</c:v>
                </c:pt>
                <c:pt idx="55">
                  <c:v>-0.23499999999999999</c:v>
                </c:pt>
                <c:pt idx="56">
                  <c:v>-0.193</c:v>
                </c:pt>
                <c:pt idx="57">
                  <c:v>-0.32100000000000001</c:v>
                </c:pt>
                <c:pt idx="58">
                  <c:v>-0.375</c:v>
                </c:pt>
                <c:pt idx="59">
                  <c:v>-0.32200000000000001</c:v>
                </c:pt>
                <c:pt idx="60">
                  <c:v>-0.26200000000000001</c:v>
                </c:pt>
                <c:pt idx="61">
                  <c:v>-0.36099999999999999</c:v>
                </c:pt>
                <c:pt idx="62">
                  <c:v>-0.47399999999999998</c:v>
                </c:pt>
                <c:pt idx="63">
                  <c:v>-0.49</c:v>
                </c:pt>
                <c:pt idx="64">
                  <c:v>-0.47099999999999997</c:v>
                </c:pt>
                <c:pt idx="65">
                  <c:v>-0.45800000000000002</c:v>
                </c:pt>
                <c:pt idx="66">
                  <c:v>-0.433</c:v>
                </c:pt>
                <c:pt idx="67">
                  <c:v>-0.441</c:v>
                </c:pt>
                <c:pt idx="68">
                  <c:v>-0.42499999999999999</c:v>
                </c:pt>
                <c:pt idx="69">
                  <c:v>-0.309</c:v>
                </c:pt>
                <c:pt idx="70">
                  <c:v>-0.30599999999999999</c:v>
                </c:pt>
                <c:pt idx="71">
                  <c:v>-0.34699999999999998</c:v>
                </c:pt>
                <c:pt idx="72">
                  <c:v>-0.34699999999999998</c:v>
                </c:pt>
                <c:pt idx="73">
                  <c:v>-0.34699999999999998</c:v>
                </c:pt>
                <c:pt idx="74">
                  <c:v>-0.377</c:v>
                </c:pt>
                <c:pt idx="75">
                  <c:v>-0.46500000000000002</c:v>
                </c:pt>
                <c:pt idx="76">
                  <c:v>-0.47399999999999998</c:v>
                </c:pt>
                <c:pt idx="77">
                  <c:v>-0.47199999999999998</c:v>
                </c:pt>
                <c:pt idx="78">
                  <c:v>-0.44800000000000001</c:v>
                </c:pt>
                <c:pt idx="79">
                  <c:v>-0.47699999999999998</c:v>
                </c:pt>
                <c:pt idx="80">
                  <c:v>-0.40699999999999997</c:v>
                </c:pt>
                <c:pt idx="81">
                  <c:v>-0.42399999999999999</c:v>
                </c:pt>
                <c:pt idx="82">
                  <c:v>-0.47299999999999998</c:v>
                </c:pt>
                <c:pt idx="83">
                  <c:v>-0.45300000000000001</c:v>
                </c:pt>
                <c:pt idx="84">
                  <c:v>-0.46899999999999997</c:v>
                </c:pt>
                <c:pt idx="85">
                  <c:v>-0.495</c:v>
                </c:pt>
                <c:pt idx="86">
                  <c:v>-0.58599999999999997</c:v>
                </c:pt>
                <c:pt idx="87">
                  <c:v>-0.58599999999999997</c:v>
                </c:pt>
                <c:pt idx="88">
                  <c:v>-0.56299999999999994</c:v>
                </c:pt>
                <c:pt idx="89">
                  <c:v>-0.57799999999999996</c:v>
                </c:pt>
                <c:pt idx="90">
                  <c:v>-0.50700000000000001</c:v>
                </c:pt>
                <c:pt idx="91">
                  <c:v>-0.54500000000000004</c:v>
                </c:pt>
                <c:pt idx="92">
                  <c:v>-0.53700000000000003</c:v>
                </c:pt>
                <c:pt idx="93">
                  <c:v>-0.51200000000000001</c:v>
                </c:pt>
                <c:pt idx="94">
                  <c:v>-0.505</c:v>
                </c:pt>
                <c:pt idx="95">
                  <c:v>-0.53</c:v>
                </c:pt>
                <c:pt idx="96">
                  <c:v>-0.54300000000000004</c:v>
                </c:pt>
                <c:pt idx="97">
                  <c:v>-0.53100000000000003</c:v>
                </c:pt>
                <c:pt idx="98">
                  <c:v>-0.46700000000000003</c:v>
                </c:pt>
                <c:pt idx="99">
                  <c:v>-0.46400000000000002</c:v>
                </c:pt>
                <c:pt idx="100">
                  <c:v>-0.46800000000000003</c:v>
                </c:pt>
                <c:pt idx="101">
                  <c:v>-0.495</c:v>
                </c:pt>
                <c:pt idx="102">
                  <c:v>-0.48699999999999999</c:v>
                </c:pt>
                <c:pt idx="103">
                  <c:v>-0.49399999999999999</c:v>
                </c:pt>
                <c:pt idx="104">
                  <c:v>-0.42899999999999999</c:v>
                </c:pt>
                <c:pt idx="105">
                  <c:v>-0.41399999999999998</c:v>
                </c:pt>
                <c:pt idx="106">
                  <c:v>-0.41899999999999998</c:v>
                </c:pt>
                <c:pt idx="107">
                  <c:v>-0.44700000000000001</c:v>
                </c:pt>
                <c:pt idx="108">
                  <c:v>-0.40200000000000002</c:v>
                </c:pt>
                <c:pt idx="109">
                  <c:v>-0.41499999999999998</c:v>
                </c:pt>
                <c:pt idx="110">
                  <c:v>-0.35399999999999998</c:v>
                </c:pt>
                <c:pt idx="111">
                  <c:v>-0.32</c:v>
                </c:pt>
                <c:pt idx="112">
                  <c:v>-0.27700000000000002</c:v>
                </c:pt>
                <c:pt idx="113">
                  <c:v>-0.31900000000000001</c:v>
                </c:pt>
                <c:pt idx="114">
                  <c:v>-0.309</c:v>
                </c:pt>
                <c:pt idx="115">
                  <c:v>-0.33100000000000002</c:v>
                </c:pt>
                <c:pt idx="116">
                  <c:v>-0.41399999999999998</c:v>
                </c:pt>
                <c:pt idx="117">
                  <c:v>-0.439</c:v>
                </c:pt>
                <c:pt idx="118">
                  <c:v>-0.44600000000000001</c:v>
                </c:pt>
                <c:pt idx="119">
                  <c:v>-0.42699999999999999</c:v>
                </c:pt>
                <c:pt idx="120">
                  <c:v>-0.39200000000000002</c:v>
                </c:pt>
                <c:pt idx="121">
                  <c:v>-0.40699999999999997</c:v>
                </c:pt>
                <c:pt idx="122">
                  <c:v>-0.41499999999999998</c:v>
                </c:pt>
                <c:pt idx="123">
                  <c:v>-0.439</c:v>
                </c:pt>
                <c:pt idx="124">
                  <c:v>-0.40799999999999997</c:v>
                </c:pt>
                <c:pt idx="125">
                  <c:v>-0.44</c:v>
                </c:pt>
                <c:pt idx="126">
                  <c:v>-0.46800000000000003</c:v>
                </c:pt>
                <c:pt idx="127">
                  <c:v>-0.48199999999999998</c:v>
                </c:pt>
                <c:pt idx="128">
                  <c:v>-0.47</c:v>
                </c:pt>
                <c:pt idx="129">
                  <c:v>-0.45400000000000001</c:v>
                </c:pt>
                <c:pt idx="130">
                  <c:v>-0.39500000000000002</c:v>
                </c:pt>
                <c:pt idx="131">
                  <c:v>-0.42799999999999999</c:v>
                </c:pt>
                <c:pt idx="132">
                  <c:v>-0.432</c:v>
                </c:pt>
                <c:pt idx="133">
                  <c:v>-0.43099999999999999</c:v>
                </c:pt>
                <c:pt idx="134">
                  <c:v>-0.42899999999999999</c:v>
                </c:pt>
                <c:pt idx="135">
                  <c:v>-0.44</c:v>
                </c:pt>
                <c:pt idx="136">
                  <c:v>-0.46300000000000002</c:v>
                </c:pt>
                <c:pt idx="137">
                  <c:v>-0.46500000000000002</c:v>
                </c:pt>
                <c:pt idx="138">
                  <c:v>-0.41699999999999998</c:v>
                </c:pt>
                <c:pt idx="139">
                  <c:v>-0.44700000000000001</c:v>
                </c:pt>
                <c:pt idx="140">
                  <c:v>-0.44400000000000001</c:v>
                </c:pt>
                <c:pt idx="141">
                  <c:v>-0.46500000000000002</c:v>
                </c:pt>
                <c:pt idx="142">
                  <c:v>-0.44700000000000001</c:v>
                </c:pt>
                <c:pt idx="143">
                  <c:v>-0.46</c:v>
                </c:pt>
                <c:pt idx="144">
                  <c:v>-0.46</c:v>
                </c:pt>
                <c:pt idx="145">
                  <c:v>-0.49</c:v>
                </c:pt>
                <c:pt idx="146">
                  <c:v>-0.48099999999999998</c:v>
                </c:pt>
                <c:pt idx="147">
                  <c:v>-0.44800000000000001</c:v>
                </c:pt>
                <c:pt idx="148">
                  <c:v>-0.49099999999999999</c:v>
                </c:pt>
                <c:pt idx="149">
                  <c:v>-0.50800000000000001</c:v>
                </c:pt>
                <c:pt idx="150">
                  <c:v>-0.498</c:v>
                </c:pt>
                <c:pt idx="151">
                  <c:v>-0.54200000000000004</c:v>
                </c:pt>
                <c:pt idx="152">
                  <c:v>-0.52400000000000002</c:v>
                </c:pt>
                <c:pt idx="153">
                  <c:v>-0.52300000000000002</c:v>
                </c:pt>
                <c:pt idx="154">
                  <c:v>-0.55300000000000005</c:v>
                </c:pt>
                <c:pt idx="155">
                  <c:v>-0.50600000000000001</c:v>
                </c:pt>
                <c:pt idx="156">
                  <c:v>-0.53100000000000003</c:v>
                </c:pt>
                <c:pt idx="157">
                  <c:v>-0.50900000000000001</c:v>
                </c:pt>
                <c:pt idx="158">
                  <c:v>-0.52600000000000002</c:v>
                </c:pt>
                <c:pt idx="159">
                  <c:v>-0.47799999999999998</c:v>
                </c:pt>
                <c:pt idx="160">
                  <c:v>-0.44700000000000001</c:v>
                </c:pt>
                <c:pt idx="161">
                  <c:v>-0.41199999999999998</c:v>
                </c:pt>
                <c:pt idx="162">
                  <c:v>-0.42099999999999999</c:v>
                </c:pt>
                <c:pt idx="163">
                  <c:v>-0.45100000000000001</c:v>
                </c:pt>
                <c:pt idx="164">
                  <c:v>-0.46300000000000002</c:v>
                </c:pt>
                <c:pt idx="165">
                  <c:v>-0.47199999999999998</c:v>
                </c:pt>
                <c:pt idx="166">
                  <c:v>-0.496</c:v>
                </c:pt>
                <c:pt idx="167">
                  <c:v>-0.50700000000000001</c:v>
                </c:pt>
                <c:pt idx="168">
                  <c:v>-0.49099999999999999</c:v>
                </c:pt>
                <c:pt idx="169">
                  <c:v>-0.43099999999999999</c:v>
                </c:pt>
                <c:pt idx="170">
                  <c:v>-0.41499999999999998</c:v>
                </c:pt>
                <c:pt idx="171">
                  <c:v>-0.40699999999999997</c:v>
                </c:pt>
                <c:pt idx="172">
                  <c:v>-0.40899999999999997</c:v>
                </c:pt>
                <c:pt idx="173">
                  <c:v>-0.39700000000000002</c:v>
                </c:pt>
                <c:pt idx="174">
                  <c:v>-0.42</c:v>
                </c:pt>
                <c:pt idx="175">
                  <c:v>-0.47299999999999998</c:v>
                </c:pt>
                <c:pt idx="176">
                  <c:v>-0.48799999999999999</c:v>
                </c:pt>
                <c:pt idx="177">
                  <c:v>-0.47199999999999998</c:v>
                </c:pt>
                <c:pt idx="178">
                  <c:v>-0.46300000000000002</c:v>
                </c:pt>
                <c:pt idx="179">
                  <c:v>-0.495</c:v>
                </c:pt>
                <c:pt idx="180">
                  <c:v>-0.46200000000000002</c:v>
                </c:pt>
                <c:pt idx="181">
                  <c:v>-0.433</c:v>
                </c:pt>
                <c:pt idx="182">
                  <c:v>-0.48099999999999998</c:v>
                </c:pt>
                <c:pt idx="183">
                  <c:v>-0.48</c:v>
                </c:pt>
                <c:pt idx="184">
                  <c:v>-0.47899999999999998</c:v>
                </c:pt>
                <c:pt idx="185">
                  <c:v>-0.48399999999999999</c:v>
                </c:pt>
                <c:pt idx="186">
                  <c:v>-0.49099999999999999</c:v>
                </c:pt>
                <c:pt idx="187">
                  <c:v>-0.48499999999999999</c:v>
                </c:pt>
                <c:pt idx="188">
                  <c:v>-0.53</c:v>
                </c:pt>
                <c:pt idx="189">
                  <c:v>-0.505</c:v>
                </c:pt>
                <c:pt idx="190">
                  <c:v>-0.505</c:v>
                </c:pt>
                <c:pt idx="191">
                  <c:v>-0.501</c:v>
                </c:pt>
                <c:pt idx="192">
                  <c:v>-0.52900000000000003</c:v>
                </c:pt>
                <c:pt idx="193">
                  <c:v>-0.52800000000000002</c:v>
                </c:pt>
                <c:pt idx="194">
                  <c:v>-0.54500000000000004</c:v>
                </c:pt>
                <c:pt idx="195">
                  <c:v>-0.52200000000000002</c:v>
                </c:pt>
                <c:pt idx="196">
                  <c:v>-0.53600000000000003</c:v>
                </c:pt>
                <c:pt idx="197">
                  <c:v>-0.53600000000000003</c:v>
                </c:pt>
                <c:pt idx="198">
                  <c:v>-0.51</c:v>
                </c:pt>
                <c:pt idx="199">
                  <c:v>-0.50700000000000001</c:v>
                </c:pt>
                <c:pt idx="200">
                  <c:v>-0.49299999999999999</c:v>
                </c:pt>
                <c:pt idx="201">
                  <c:v>-0.52300000000000002</c:v>
                </c:pt>
                <c:pt idx="202">
                  <c:v>-0.52700000000000002</c:v>
                </c:pt>
                <c:pt idx="203">
                  <c:v>-0.54500000000000004</c:v>
                </c:pt>
                <c:pt idx="204">
                  <c:v>-0.55600000000000005</c:v>
                </c:pt>
                <c:pt idx="205">
                  <c:v>-0.58099999999999996</c:v>
                </c:pt>
                <c:pt idx="206">
                  <c:v>-0.61</c:v>
                </c:pt>
                <c:pt idx="207">
                  <c:v>-0.622</c:v>
                </c:pt>
                <c:pt idx="208">
                  <c:v>-0.628</c:v>
                </c:pt>
                <c:pt idx="209">
                  <c:v>-0.60599999999999998</c:v>
                </c:pt>
                <c:pt idx="210">
                  <c:v>-0.58799999999999997</c:v>
                </c:pt>
                <c:pt idx="211">
                  <c:v>-0.56599999999999995</c:v>
                </c:pt>
                <c:pt idx="212">
                  <c:v>-0.57399999999999995</c:v>
                </c:pt>
                <c:pt idx="213">
                  <c:v>-0.57999999999999996</c:v>
                </c:pt>
                <c:pt idx="214">
                  <c:v>-0.61499999999999999</c:v>
                </c:pt>
                <c:pt idx="215">
                  <c:v>-0.625</c:v>
                </c:pt>
                <c:pt idx="216">
                  <c:v>-0.63600000000000001</c:v>
                </c:pt>
                <c:pt idx="217">
                  <c:v>-0.627</c:v>
                </c:pt>
                <c:pt idx="218">
                  <c:v>-0.64</c:v>
                </c:pt>
                <c:pt idx="219">
                  <c:v>-0.62</c:v>
                </c:pt>
                <c:pt idx="220">
                  <c:v>-0.63800000000000001</c:v>
                </c:pt>
                <c:pt idx="221">
                  <c:v>-0.63700000000000001</c:v>
                </c:pt>
                <c:pt idx="222">
                  <c:v>-0.621</c:v>
                </c:pt>
                <c:pt idx="223">
                  <c:v>-0.50900000000000001</c:v>
                </c:pt>
                <c:pt idx="224">
                  <c:v>-0.48499999999999999</c:v>
                </c:pt>
                <c:pt idx="225">
                  <c:v>-0.50700000000000001</c:v>
                </c:pt>
                <c:pt idx="226">
                  <c:v>-0.53600000000000003</c:v>
                </c:pt>
                <c:pt idx="227">
                  <c:v>-0.54700000000000004</c:v>
                </c:pt>
                <c:pt idx="228">
                  <c:v>-0.54500000000000004</c:v>
                </c:pt>
                <c:pt idx="229">
                  <c:v>-0.56299999999999994</c:v>
                </c:pt>
                <c:pt idx="230">
                  <c:v>-0.55400000000000005</c:v>
                </c:pt>
                <c:pt idx="231">
                  <c:v>-0.57099999999999995</c:v>
                </c:pt>
                <c:pt idx="232">
                  <c:v>-0.58299999999999996</c:v>
                </c:pt>
                <c:pt idx="233">
                  <c:v>-0.58099999999999996</c:v>
                </c:pt>
                <c:pt idx="234">
                  <c:v>-0.56299999999999994</c:v>
                </c:pt>
                <c:pt idx="235">
                  <c:v>-0.56799999999999995</c:v>
                </c:pt>
                <c:pt idx="236">
                  <c:v>-0.58799999999999997</c:v>
                </c:pt>
                <c:pt idx="237">
                  <c:v>-0.58799999999999997</c:v>
                </c:pt>
                <c:pt idx="238">
                  <c:v>-0.57099999999999995</c:v>
                </c:pt>
                <c:pt idx="239">
                  <c:v>-0.52800000000000002</c:v>
                </c:pt>
                <c:pt idx="240">
                  <c:v>-0.51900000000000002</c:v>
                </c:pt>
                <c:pt idx="241">
                  <c:v>-0.55600000000000005</c:v>
                </c:pt>
                <c:pt idx="242">
                  <c:v>-0.54700000000000004</c:v>
                </c:pt>
                <c:pt idx="243">
                  <c:v>-0.58199999999999996</c:v>
                </c:pt>
                <c:pt idx="244">
                  <c:v>-0.60699999999999998</c:v>
                </c:pt>
                <c:pt idx="245">
                  <c:v>-0.60499999999999998</c:v>
                </c:pt>
                <c:pt idx="246">
                  <c:v>-0.60299999999999998</c:v>
                </c:pt>
                <c:pt idx="247">
                  <c:v>-0.63600000000000001</c:v>
                </c:pt>
                <c:pt idx="248">
                  <c:v>-0.62</c:v>
                </c:pt>
                <c:pt idx="249">
                  <c:v>-0.61099999999999999</c:v>
                </c:pt>
                <c:pt idx="250">
                  <c:v>-0.56699999999999995</c:v>
                </c:pt>
                <c:pt idx="251">
                  <c:v>-0.56999999999999995</c:v>
                </c:pt>
                <c:pt idx="252">
                  <c:v>-0.57099999999999995</c:v>
                </c:pt>
                <c:pt idx="253">
                  <c:v>-0.57999999999999996</c:v>
                </c:pt>
                <c:pt idx="254">
                  <c:v>-0.59499999999999997</c:v>
                </c:pt>
                <c:pt idx="255">
                  <c:v>-0.54700000000000004</c:v>
                </c:pt>
                <c:pt idx="256">
                  <c:v>-0.54800000000000004</c:v>
                </c:pt>
                <c:pt idx="257">
                  <c:v>-0.56499999999999995</c:v>
                </c:pt>
                <c:pt idx="258">
                  <c:v>-0.57099999999999995</c:v>
                </c:pt>
                <c:pt idx="259">
                  <c:v>-0.56899999999999995</c:v>
                </c:pt>
              </c:numCache>
            </c:numRef>
          </c:val>
          <c:smooth val="0"/>
          <c:extLst>
            <c:ext xmlns:c16="http://schemas.microsoft.com/office/drawing/2014/chart" uri="{C3380CC4-5D6E-409C-BE32-E72D297353CC}">
              <c16:uniqueId val="{00000004-1F85-4330-BFD2-A9381D32FA77}"/>
            </c:ext>
          </c:extLst>
        </c:ser>
        <c:ser>
          <c:idx val="6"/>
          <c:order val="6"/>
          <c:tx>
            <c:strRef>
              <c:f>Sheet1!$H$1</c:f>
              <c:strCache>
                <c:ptCount val="1"/>
                <c:pt idx="0">
                  <c:v>Španija</c:v>
                </c:pt>
              </c:strCache>
            </c:strRef>
          </c:tx>
          <c:spPr>
            <a:ln>
              <a:solidFill>
                <a:srgbClr val="00915A"/>
              </a:solidFill>
            </a:ln>
          </c:spPr>
          <c:marker>
            <c:symbol val="none"/>
          </c:marker>
          <c:cat>
            <c:numRef>
              <c:f>Sheet1!$A$2:$A$262</c:f>
              <c:numCache>
                <c:formatCode>m/d/yyyy</c:formatCode>
                <c:ptCount val="261"/>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Sheet1!$H$2:$H$262</c:f>
              <c:numCache>
                <c:formatCode>0.000</c:formatCode>
                <c:ptCount val="261"/>
                <c:pt idx="0">
                  <c:v>0.48709210526315794</c:v>
                </c:pt>
                <c:pt idx="1">
                  <c:v>0.46454166666666663</c:v>
                </c:pt>
                <c:pt idx="2">
                  <c:v>0.40666666666666668</c:v>
                </c:pt>
                <c:pt idx="3">
                  <c:v>0.4118421052631579</c:v>
                </c:pt>
                <c:pt idx="4">
                  <c:v>0.41694736842105262</c:v>
                </c:pt>
                <c:pt idx="5">
                  <c:v>0.45059868421052629</c:v>
                </c:pt>
                <c:pt idx="6">
                  <c:v>0.46924561403508769</c:v>
                </c:pt>
                <c:pt idx="7">
                  <c:v>0.45744736842105266</c:v>
                </c:pt>
                <c:pt idx="8">
                  <c:v>0.4966184210526316</c:v>
                </c:pt>
                <c:pt idx="9">
                  <c:v>0.49768640350877197</c:v>
                </c:pt>
                <c:pt idx="10">
                  <c:v>0.47288596491228069</c:v>
                </c:pt>
                <c:pt idx="11">
                  <c:v>0.48680263157894738</c:v>
                </c:pt>
                <c:pt idx="12">
                  <c:v>0.48173245614035087</c:v>
                </c:pt>
                <c:pt idx="13">
                  <c:v>0.46620833333333334</c:v>
                </c:pt>
                <c:pt idx="14">
                  <c:v>0.4428333333333333</c:v>
                </c:pt>
                <c:pt idx="15">
                  <c:v>0.43362499999999998</c:v>
                </c:pt>
                <c:pt idx="16">
                  <c:v>0.38124561403508772</c:v>
                </c:pt>
                <c:pt idx="17">
                  <c:v>0.37022149122807013</c:v>
                </c:pt>
                <c:pt idx="18">
                  <c:v>0.30226315789473684</c:v>
                </c:pt>
                <c:pt idx="19">
                  <c:v>0.33547368421052631</c:v>
                </c:pt>
                <c:pt idx="20">
                  <c:v>0.32128508771929826</c:v>
                </c:pt>
                <c:pt idx="21">
                  <c:v>0.29349780701754385</c:v>
                </c:pt>
                <c:pt idx="22">
                  <c:v>0.25489473684210529</c:v>
                </c:pt>
                <c:pt idx="23">
                  <c:v>0.26373684210526316</c:v>
                </c:pt>
                <c:pt idx="24">
                  <c:v>0.29094736842105262</c:v>
                </c:pt>
                <c:pt idx="25">
                  <c:v>0.32139035087719298</c:v>
                </c:pt>
                <c:pt idx="26">
                  <c:v>0.31598684210526318</c:v>
                </c:pt>
                <c:pt idx="27">
                  <c:v>0.30419956140350879</c:v>
                </c:pt>
                <c:pt idx="28">
                  <c:v>0.2827017543859649</c:v>
                </c:pt>
                <c:pt idx="29">
                  <c:v>0.29179166666666667</c:v>
                </c:pt>
                <c:pt idx="30">
                  <c:v>0.28326315789473683</c:v>
                </c:pt>
                <c:pt idx="31">
                  <c:v>0.27320833333333333</c:v>
                </c:pt>
                <c:pt idx="32">
                  <c:v>0.26987280701754385</c:v>
                </c:pt>
                <c:pt idx="33">
                  <c:v>0.26447149122807018</c:v>
                </c:pt>
                <c:pt idx="34">
                  <c:v>0.26438157894736841</c:v>
                </c:pt>
                <c:pt idx="35">
                  <c:v>0.24828289473684212</c:v>
                </c:pt>
                <c:pt idx="36">
                  <c:v>0.20287719298245616</c:v>
                </c:pt>
                <c:pt idx="37">
                  <c:v>0.20240789473684212</c:v>
                </c:pt>
                <c:pt idx="38">
                  <c:v>0.18894736842105264</c:v>
                </c:pt>
                <c:pt idx="39">
                  <c:v>0.19546710526315789</c:v>
                </c:pt>
                <c:pt idx="40">
                  <c:v>0.22798245614035087</c:v>
                </c:pt>
                <c:pt idx="41">
                  <c:v>0.28915789473684211</c:v>
                </c:pt>
                <c:pt idx="42">
                  <c:v>0.26566666666666666</c:v>
                </c:pt>
                <c:pt idx="43">
                  <c:v>0.2696842105263158</c:v>
                </c:pt>
                <c:pt idx="44">
                  <c:v>0.17149342105263157</c:v>
                </c:pt>
                <c:pt idx="45">
                  <c:v>0.15971052631578947</c:v>
                </c:pt>
                <c:pt idx="46">
                  <c:v>0.19688815789473685</c:v>
                </c:pt>
                <c:pt idx="47">
                  <c:v>0.20010526315789473</c:v>
                </c:pt>
                <c:pt idx="48">
                  <c:v>0.25248026315789474</c:v>
                </c:pt>
                <c:pt idx="49">
                  <c:v>0.33239912280701756</c:v>
                </c:pt>
                <c:pt idx="50">
                  <c:v>0.24919078947368423</c:v>
                </c:pt>
                <c:pt idx="51">
                  <c:v>0.48414035087719298</c:v>
                </c:pt>
                <c:pt idx="52">
                  <c:v>0.60869956140350878</c:v>
                </c:pt>
                <c:pt idx="53">
                  <c:v>0.83845614035087723</c:v>
                </c:pt>
                <c:pt idx="54">
                  <c:v>1.0296907894736842</c:v>
                </c:pt>
                <c:pt idx="55">
                  <c:v>1.209201754385965</c:v>
                </c:pt>
                <c:pt idx="56">
                  <c:v>0.86545833333333333</c:v>
                </c:pt>
                <c:pt idx="57">
                  <c:v>0.7226315789473684</c:v>
                </c:pt>
                <c:pt idx="58">
                  <c:v>0.74601315789473688</c:v>
                </c:pt>
                <c:pt idx="59">
                  <c:v>0.87205263157894741</c:v>
                </c:pt>
                <c:pt idx="60">
                  <c:v>0.86336403508771931</c:v>
                </c:pt>
                <c:pt idx="61">
                  <c:v>0.56398684210526318</c:v>
                </c:pt>
                <c:pt idx="62">
                  <c:v>0.53739473684210526</c:v>
                </c:pt>
                <c:pt idx="63">
                  <c:v>0.59778070175438591</c:v>
                </c:pt>
                <c:pt idx="64">
                  <c:v>0.66485307017543849</c:v>
                </c:pt>
                <c:pt idx="65">
                  <c:v>0.69452631578947366</c:v>
                </c:pt>
                <c:pt idx="66">
                  <c:v>0.70220833333333332</c:v>
                </c:pt>
                <c:pt idx="67">
                  <c:v>0.73512280701754384</c:v>
                </c:pt>
                <c:pt idx="68">
                  <c:v>0.71354605263157889</c:v>
                </c:pt>
                <c:pt idx="69">
                  <c:v>0.81274999999999997</c:v>
                </c:pt>
                <c:pt idx="70">
                  <c:v>0.8364583333333333</c:v>
                </c:pt>
                <c:pt idx="71">
                  <c:v>0.77989473684210531</c:v>
                </c:pt>
                <c:pt idx="72">
                  <c:v>0.78009210526315798</c:v>
                </c:pt>
                <c:pt idx="73">
                  <c:v>0.78068421052631587</c:v>
                </c:pt>
                <c:pt idx="74">
                  <c:v>0.83770833333333328</c:v>
                </c:pt>
                <c:pt idx="75">
                  <c:v>0.86161403508771928</c:v>
                </c:pt>
                <c:pt idx="76">
                  <c:v>0.82858552631578941</c:v>
                </c:pt>
                <c:pt idx="77">
                  <c:v>0.8087894736842105</c:v>
                </c:pt>
                <c:pt idx="78">
                  <c:v>0.88751535087719302</c:v>
                </c:pt>
                <c:pt idx="79">
                  <c:v>0.99850877192982457</c:v>
                </c:pt>
                <c:pt idx="80">
                  <c:v>1.132940789473684</c:v>
                </c:pt>
                <c:pt idx="81">
                  <c:v>1.1393949843260187</c:v>
                </c:pt>
                <c:pt idx="82">
                  <c:v>1.0255109717868338</c:v>
                </c:pt>
                <c:pt idx="83">
                  <c:v>0.95965517241379306</c:v>
                </c:pt>
                <c:pt idx="84">
                  <c:v>0.90662695924764891</c:v>
                </c:pt>
                <c:pt idx="85">
                  <c:v>0.86049059561128527</c:v>
                </c:pt>
                <c:pt idx="86">
                  <c:v>0.78336677115987463</c:v>
                </c:pt>
                <c:pt idx="87">
                  <c:v>0.78340282131661443</c:v>
                </c:pt>
                <c:pt idx="88">
                  <c:v>0.81625391849529771</c:v>
                </c:pt>
                <c:pt idx="89">
                  <c:v>0.83802194357366766</c:v>
                </c:pt>
                <c:pt idx="90">
                  <c:v>0.90979310344827591</c:v>
                </c:pt>
                <c:pt idx="91">
                  <c:v>0.87662539184952981</c:v>
                </c:pt>
                <c:pt idx="92">
                  <c:v>0.84775862068965513</c:v>
                </c:pt>
                <c:pt idx="93">
                  <c:v>0.8707978056426332</c:v>
                </c:pt>
                <c:pt idx="94">
                  <c:v>0.84352037617554854</c:v>
                </c:pt>
                <c:pt idx="95">
                  <c:v>0.79159874608150482</c:v>
                </c:pt>
                <c:pt idx="96">
                  <c:v>0.80441065830720992</c:v>
                </c:pt>
                <c:pt idx="97">
                  <c:v>0.81802037617554857</c:v>
                </c:pt>
                <c:pt idx="98">
                  <c:v>0.78999059561128537</c:v>
                </c:pt>
                <c:pt idx="99">
                  <c:v>0.70003448275862068</c:v>
                </c:pt>
                <c:pt idx="100">
                  <c:v>0.69737617554858933</c:v>
                </c:pt>
                <c:pt idx="101">
                  <c:v>0.69269278996865202</c:v>
                </c:pt>
                <c:pt idx="102">
                  <c:v>0.68224137931034479</c:v>
                </c:pt>
                <c:pt idx="103">
                  <c:v>0.66880094043887151</c:v>
                </c:pt>
                <c:pt idx="104">
                  <c:v>0.67890282131661439</c:v>
                </c:pt>
                <c:pt idx="105">
                  <c:v>0.63148119122257051</c:v>
                </c:pt>
                <c:pt idx="106">
                  <c:v>0.56606269592476488</c:v>
                </c:pt>
                <c:pt idx="107">
                  <c:v>0.54815203761755493</c:v>
                </c:pt>
                <c:pt idx="108">
                  <c:v>0.56270532915360494</c:v>
                </c:pt>
                <c:pt idx="109">
                  <c:v>0.54379937304075243</c:v>
                </c:pt>
                <c:pt idx="110">
                  <c:v>0.59542319749216299</c:v>
                </c:pt>
                <c:pt idx="111">
                  <c:v>0.54128683385579945</c:v>
                </c:pt>
                <c:pt idx="112">
                  <c:v>0.54176175548589345</c:v>
                </c:pt>
                <c:pt idx="113">
                  <c:v>0.53072727272727283</c:v>
                </c:pt>
                <c:pt idx="114">
                  <c:v>0.62052351097178682</c:v>
                </c:pt>
                <c:pt idx="115">
                  <c:v>0.66131034482758622</c:v>
                </c:pt>
                <c:pt idx="116">
                  <c:v>0.61286520376175546</c:v>
                </c:pt>
                <c:pt idx="117">
                  <c:v>0.58029780564263322</c:v>
                </c:pt>
                <c:pt idx="118">
                  <c:v>0.54802194357366774</c:v>
                </c:pt>
                <c:pt idx="119">
                  <c:v>0.51947178683385586</c:v>
                </c:pt>
                <c:pt idx="120">
                  <c:v>0.54578369905956114</c:v>
                </c:pt>
                <c:pt idx="121">
                  <c:v>0.50161128526645771</c:v>
                </c:pt>
                <c:pt idx="122">
                  <c:v>0.47787774294670848</c:v>
                </c:pt>
                <c:pt idx="123">
                  <c:v>0.44539498432601882</c:v>
                </c:pt>
                <c:pt idx="124">
                  <c:v>0.45949529780564258</c:v>
                </c:pt>
                <c:pt idx="125">
                  <c:v>0.45383542319749215</c:v>
                </c:pt>
                <c:pt idx="126">
                  <c:v>0.4419498432601881</c:v>
                </c:pt>
                <c:pt idx="127">
                  <c:v>0.44386677115987461</c:v>
                </c:pt>
                <c:pt idx="128">
                  <c:v>0.45503448275862063</c:v>
                </c:pt>
                <c:pt idx="129">
                  <c:v>0.45176959247648907</c:v>
                </c:pt>
                <c:pt idx="130">
                  <c:v>0.48651097178683389</c:v>
                </c:pt>
                <c:pt idx="131">
                  <c:v>0.43701724137931036</c:v>
                </c:pt>
                <c:pt idx="132">
                  <c:v>0.43132915360501567</c:v>
                </c:pt>
                <c:pt idx="133">
                  <c:v>0.41069592476489025</c:v>
                </c:pt>
                <c:pt idx="134">
                  <c:v>0.41209090909090906</c:v>
                </c:pt>
                <c:pt idx="135">
                  <c:v>0.39666144200626957</c:v>
                </c:pt>
                <c:pt idx="136">
                  <c:v>0.39513479623824449</c:v>
                </c:pt>
                <c:pt idx="137">
                  <c:v>0.39989341692789965</c:v>
                </c:pt>
                <c:pt idx="138">
                  <c:v>0.43072413793103448</c:v>
                </c:pt>
                <c:pt idx="139">
                  <c:v>0.39535736677115985</c:v>
                </c:pt>
                <c:pt idx="140">
                  <c:v>0.40964263322884009</c:v>
                </c:pt>
                <c:pt idx="141">
                  <c:v>0.38858934169279002</c:v>
                </c:pt>
                <c:pt idx="142">
                  <c:v>0.39770532915360501</c:v>
                </c:pt>
                <c:pt idx="143">
                  <c:v>0.34405329153605013</c:v>
                </c:pt>
                <c:pt idx="144">
                  <c:v>0.34432915360501565</c:v>
                </c:pt>
                <c:pt idx="145">
                  <c:v>0.32276018808777429</c:v>
                </c:pt>
                <c:pt idx="146">
                  <c:v>0.31187147335423199</c:v>
                </c:pt>
                <c:pt idx="147">
                  <c:v>0.34098275862068961</c:v>
                </c:pt>
                <c:pt idx="148">
                  <c:v>0.32916614420062701</c:v>
                </c:pt>
                <c:pt idx="149">
                  <c:v>0.34527899686520375</c:v>
                </c:pt>
                <c:pt idx="150">
                  <c:v>0.33724451410658307</c:v>
                </c:pt>
                <c:pt idx="151">
                  <c:v>0.30635893416927901</c:v>
                </c:pt>
                <c:pt idx="152">
                  <c:v>0.32976175548589343</c:v>
                </c:pt>
                <c:pt idx="153">
                  <c:v>0.32623510971786834</c:v>
                </c:pt>
                <c:pt idx="154">
                  <c:v>0.27375862068965512</c:v>
                </c:pt>
                <c:pt idx="155">
                  <c:v>0.29931818181818182</c:v>
                </c:pt>
                <c:pt idx="156">
                  <c:v>0.26956426332288402</c:v>
                </c:pt>
                <c:pt idx="157">
                  <c:v>0.2689404388714734</c:v>
                </c:pt>
                <c:pt idx="158">
                  <c:v>0.24626018808777431</c:v>
                </c:pt>
                <c:pt idx="159">
                  <c:v>0.27036677115987462</c:v>
                </c:pt>
                <c:pt idx="160">
                  <c:v>0.2944733542319749</c:v>
                </c:pt>
                <c:pt idx="161">
                  <c:v>0.36182758620689653</c:v>
                </c:pt>
                <c:pt idx="162">
                  <c:v>0.34929780564263324</c:v>
                </c:pt>
                <c:pt idx="163">
                  <c:v>0.31847648902821318</c:v>
                </c:pt>
                <c:pt idx="164">
                  <c:v>0.30257680250783697</c:v>
                </c:pt>
                <c:pt idx="165">
                  <c:v>0.28444827586206894</c:v>
                </c:pt>
                <c:pt idx="166">
                  <c:v>0.2838902821316614</c:v>
                </c:pt>
                <c:pt idx="167">
                  <c:v>0.29121159874608149</c:v>
                </c:pt>
                <c:pt idx="168">
                  <c:v>0.32028526645768024</c:v>
                </c:pt>
                <c:pt idx="169">
                  <c:v>0.37527899686520377</c:v>
                </c:pt>
                <c:pt idx="170">
                  <c:v>0.36927586206896551</c:v>
                </c:pt>
                <c:pt idx="171">
                  <c:v>0.38166457680250787</c:v>
                </c:pt>
                <c:pt idx="172">
                  <c:v>0.37127586206896551</c:v>
                </c:pt>
                <c:pt idx="173">
                  <c:v>0.40202037617554859</c:v>
                </c:pt>
                <c:pt idx="174">
                  <c:v>0.39113479623824454</c:v>
                </c:pt>
                <c:pt idx="175">
                  <c:v>0.32424921630094045</c:v>
                </c:pt>
                <c:pt idx="176">
                  <c:v>0.31972727272727275</c:v>
                </c:pt>
                <c:pt idx="177">
                  <c:v>0.34556739811912224</c:v>
                </c:pt>
                <c:pt idx="178">
                  <c:v>0.34582131661442006</c:v>
                </c:pt>
                <c:pt idx="179">
                  <c:v>0.319935736677116</c:v>
                </c:pt>
                <c:pt idx="180">
                  <c:v>0.33305015673981192</c:v>
                </c:pt>
                <c:pt idx="181">
                  <c:v>0.34448432601880874</c:v>
                </c:pt>
                <c:pt idx="182">
                  <c:v>0.3035141065830721</c:v>
                </c:pt>
                <c:pt idx="183">
                  <c:v>0.27762225705329152</c:v>
                </c:pt>
                <c:pt idx="184">
                  <c:v>0.26573667711598747</c:v>
                </c:pt>
                <c:pt idx="185">
                  <c:v>0.25592163009404389</c:v>
                </c:pt>
                <c:pt idx="186">
                  <c:v>0.25896551724137934</c:v>
                </c:pt>
                <c:pt idx="187">
                  <c:v>0.28014733542319747</c:v>
                </c:pt>
                <c:pt idx="188">
                  <c:v>0.24836050156739811</c:v>
                </c:pt>
                <c:pt idx="189">
                  <c:v>0.23053761755485891</c:v>
                </c:pt>
                <c:pt idx="190">
                  <c:v>0.22059247648902822</c:v>
                </c:pt>
                <c:pt idx="191">
                  <c:v>0.24665047021943573</c:v>
                </c:pt>
                <c:pt idx="192">
                  <c:v>0.24382445141065831</c:v>
                </c:pt>
                <c:pt idx="193">
                  <c:v>0.24206896551724139</c:v>
                </c:pt>
                <c:pt idx="194">
                  <c:v>0.22123824451410659</c:v>
                </c:pt>
                <c:pt idx="195">
                  <c:v>0.24430721003134795</c:v>
                </c:pt>
                <c:pt idx="196">
                  <c:v>0.22856739811912227</c:v>
                </c:pt>
                <c:pt idx="197">
                  <c:v>0.21759090909090908</c:v>
                </c:pt>
                <c:pt idx="198">
                  <c:v>0.25794357366771159</c:v>
                </c:pt>
                <c:pt idx="199">
                  <c:v>0.23306112852664576</c:v>
                </c:pt>
                <c:pt idx="200">
                  <c:v>0.23910344827586205</c:v>
                </c:pt>
                <c:pt idx="201">
                  <c:v>0.19829623824451412</c:v>
                </c:pt>
                <c:pt idx="202">
                  <c:v>0.17344827586206896</c:v>
                </c:pt>
                <c:pt idx="203">
                  <c:v>0.14285579937304074</c:v>
                </c:pt>
                <c:pt idx="204">
                  <c:v>0.14205329153605015</c:v>
                </c:pt>
                <c:pt idx="205">
                  <c:v>0.13321473354231975</c:v>
                </c:pt>
                <c:pt idx="206">
                  <c:v>0.14729467084639497</c:v>
                </c:pt>
                <c:pt idx="207">
                  <c:v>0.12237774294670846</c:v>
                </c:pt>
                <c:pt idx="208">
                  <c:v>0.15764576802507838</c:v>
                </c:pt>
                <c:pt idx="209">
                  <c:v>0.18177586206896551</c:v>
                </c:pt>
                <c:pt idx="210">
                  <c:v>0.20284012539184951</c:v>
                </c:pt>
                <c:pt idx="211">
                  <c:v>0.22198432601880877</c:v>
                </c:pt>
                <c:pt idx="212">
                  <c:v>0.1940846394984326</c:v>
                </c:pt>
                <c:pt idx="213">
                  <c:v>0.18541222570532914</c:v>
                </c:pt>
                <c:pt idx="214">
                  <c:v>0.15752978056426331</c:v>
                </c:pt>
                <c:pt idx="215">
                  <c:v>0.17764263322884011</c:v>
                </c:pt>
                <c:pt idx="216">
                  <c:v>0.1327523510971787</c:v>
                </c:pt>
                <c:pt idx="217">
                  <c:v>0.13487931034482759</c:v>
                </c:pt>
                <c:pt idx="218">
                  <c:v>0.12124451410658307</c:v>
                </c:pt>
                <c:pt idx="219">
                  <c:v>0.11037147335423197</c:v>
                </c:pt>
                <c:pt idx="220">
                  <c:v>9.2482758620689651E-2</c:v>
                </c:pt>
                <c:pt idx="221">
                  <c:v>9.1603448275862073E-2</c:v>
                </c:pt>
                <c:pt idx="222">
                  <c:v>9.7724137931034488E-2</c:v>
                </c:pt>
                <c:pt idx="223">
                  <c:v>0.18705799373040752</c:v>
                </c:pt>
                <c:pt idx="224">
                  <c:v>0.18622257053291535</c:v>
                </c:pt>
                <c:pt idx="225">
                  <c:v>0.15834482758620691</c:v>
                </c:pt>
                <c:pt idx="226">
                  <c:v>0.13344827586206898</c:v>
                </c:pt>
                <c:pt idx="227">
                  <c:v>0.11356896551724138</c:v>
                </c:pt>
                <c:pt idx="228">
                  <c:v>0.10093103448275863</c:v>
                </c:pt>
                <c:pt idx="229">
                  <c:v>7.702507836990595E-2</c:v>
                </c:pt>
                <c:pt idx="230">
                  <c:v>8.3172413793103445E-2</c:v>
                </c:pt>
                <c:pt idx="231">
                  <c:v>7.2293103448275872E-2</c:v>
                </c:pt>
                <c:pt idx="232">
                  <c:v>6.7476489028213169E-2</c:v>
                </c:pt>
                <c:pt idx="233">
                  <c:v>7.399216300940438E-2</c:v>
                </c:pt>
                <c:pt idx="234">
                  <c:v>7.7197492163009404E-2</c:v>
                </c:pt>
                <c:pt idx="235">
                  <c:v>7.2369905956112854E-2</c:v>
                </c:pt>
                <c:pt idx="236">
                  <c:v>5.4545454545454543E-2</c:v>
                </c:pt>
                <c:pt idx="237">
                  <c:v>6.1554858934169281E-2</c:v>
                </c:pt>
                <c:pt idx="238">
                  <c:v>8.504388714733542E-2</c:v>
                </c:pt>
                <c:pt idx="239">
                  <c:v>0.12317868338557993</c:v>
                </c:pt>
                <c:pt idx="240">
                  <c:v>0.10731347962382444</c:v>
                </c:pt>
                <c:pt idx="241">
                  <c:v>7.5499999999999998E-2</c:v>
                </c:pt>
                <c:pt idx="242">
                  <c:v>8.5636363636363635E-2</c:v>
                </c:pt>
                <c:pt idx="243">
                  <c:v>5.7045454545454545E-2</c:v>
                </c:pt>
                <c:pt idx="244">
                  <c:v>3.4181818181818181E-2</c:v>
                </c:pt>
                <c:pt idx="245">
                  <c:v>2.631818181818182E-2</c:v>
                </c:pt>
                <c:pt idx="246">
                  <c:v>2.7454545454545454E-2</c:v>
                </c:pt>
                <c:pt idx="247">
                  <c:v>7.5266457680250778E-3</c:v>
                </c:pt>
                <c:pt idx="248">
                  <c:v>9.0000000000000011E-3</c:v>
                </c:pt>
                <c:pt idx="249">
                  <c:v>-1.0934169278996866E-2</c:v>
                </c:pt>
                <c:pt idx="250">
                  <c:v>2.9344827586206896E-2</c:v>
                </c:pt>
                <c:pt idx="251">
                  <c:v>3.5409090909090911E-2</c:v>
                </c:pt>
                <c:pt idx="252">
                  <c:v>5.169592476489028E-2</c:v>
                </c:pt>
                <c:pt idx="253">
                  <c:v>6.2874608150470218E-2</c:v>
                </c:pt>
                <c:pt idx="254">
                  <c:v>5.7090909090909095E-2</c:v>
                </c:pt>
                <c:pt idx="255">
                  <c:v>8.1061128526645765E-2</c:v>
                </c:pt>
                <c:pt idx="256">
                  <c:v>8.0327586206896548E-2</c:v>
                </c:pt>
                <c:pt idx="257">
                  <c:v>5.790909090909091E-2</c:v>
                </c:pt>
                <c:pt idx="258">
                  <c:v>5.8045454545454553E-2</c:v>
                </c:pt>
                <c:pt idx="259">
                  <c:v>5.5181818181818179E-2</c:v>
                </c:pt>
              </c:numCache>
            </c:numRef>
          </c:val>
          <c:smooth val="0"/>
          <c:extLst>
            <c:ext xmlns:c16="http://schemas.microsoft.com/office/drawing/2014/chart" uri="{C3380CC4-5D6E-409C-BE32-E72D297353CC}">
              <c16:uniqueId val="{00000005-1F85-4330-BFD2-A9381D32FA77}"/>
            </c:ext>
          </c:extLst>
        </c:ser>
        <c:dLbls>
          <c:showLegendKey val="0"/>
          <c:showVal val="0"/>
          <c:showCatName val="0"/>
          <c:showSerName val="0"/>
          <c:showPercent val="0"/>
          <c:showBubbleSize val="0"/>
        </c:dLbls>
        <c:marker val="1"/>
        <c:smooth val="0"/>
        <c:axId val="349025792"/>
        <c:axId val="349027328"/>
      </c:lineChart>
      <c:lineChart>
        <c:grouping val="standard"/>
        <c:varyColors val="0"/>
        <c:ser>
          <c:idx val="5"/>
          <c:order val="5"/>
          <c:tx>
            <c:strRef>
              <c:f>Sheet1!$G$1</c:f>
              <c:strCache>
                <c:ptCount val="1"/>
                <c:pt idx="0">
                  <c:v>Portugalska</c:v>
                </c:pt>
              </c:strCache>
            </c:strRef>
          </c:tx>
          <c:spPr>
            <a:ln>
              <a:solidFill>
                <a:srgbClr val="70C27A"/>
              </a:solidFill>
            </a:ln>
          </c:spPr>
          <c:marker>
            <c:symbol val="none"/>
          </c:marker>
          <c:cat>
            <c:numRef>
              <c:f>Sheet1!$A$2:$A$262</c:f>
              <c:numCache>
                <c:formatCode>m/d/yyyy</c:formatCode>
                <c:ptCount val="261"/>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Sheet1!$G$2:$G$262</c:f>
              <c:numCache>
                <c:formatCode>0.000</c:formatCode>
                <c:ptCount val="261"/>
                <c:pt idx="0">
                  <c:v>0.441</c:v>
                </c:pt>
                <c:pt idx="1">
                  <c:v>0.41699999999999998</c:v>
                </c:pt>
                <c:pt idx="2">
                  <c:v>0.35899999999999999</c:v>
                </c:pt>
                <c:pt idx="3">
                  <c:v>0.36899999999999999</c:v>
                </c:pt>
                <c:pt idx="4">
                  <c:v>0.36499999999999999</c:v>
                </c:pt>
                <c:pt idx="5">
                  <c:v>0.39300000000000002</c:v>
                </c:pt>
                <c:pt idx="6">
                  <c:v>0.40500000000000003</c:v>
                </c:pt>
                <c:pt idx="7">
                  <c:v>0.39400000000000002</c:v>
                </c:pt>
                <c:pt idx="8">
                  <c:v>0.43</c:v>
                </c:pt>
                <c:pt idx="9">
                  <c:v>0.42499999999999999</c:v>
                </c:pt>
                <c:pt idx="10">
                  <c:v>0.504</c:v>
                </c:pt>
                <c:pt idx="11">
                  <c:v>0.51700000000000002</c:v>
                </c:pt>
                <c:pt idx="12">
                  <c:v>0.499</c:v>
                </c:pt>
                <c:pt idx="13">
                  <c:v>0.49</c:v>
                </c:pt>
                <c:pt idx="14">
                  <c:v>0.46600000000000003</c:v>
                </c:pt>
                <c:pt idx="15">
                  <c:v>0.45400000000000001</c:v>
                </c:pt>
                <c:pt idx="16">
                  <c:v>0.40400000000000003</c:v>
                </c:pt>
                <c:pt idx="17">
                  <c:v>0.379</c:v>
                </c:pt>
                <c:pt idx="18">
                  <c:v>0.307</c:v>
                </c:pt>
                <c:pt idx="19">
                  <c:v>0.33900000000000002</c:v>
                </c:pt>
                <c:pt idx="20">
                  <c:v>0.313</c:v>
                </c:pt>
                <c:pt idx="21">
                  <c:v>0.28000000000000003</c:v>
                </c:pt>
                <c:pt idx="22">
                  <c:v>0.26600000000000001</c:v>
                </c:pt>
                <c:pt idx="23">
                  <c:v>0.27400000000000002</c:v>
                </c:pt>
                <c:pt idx="24">
                  <c:v>0.309</c:v>
                </c:pt>
                <c:pt idx="25">
                  <c:v>0.34</c:v>
                </c:pt>
                <c:pt idx="26">
                  <c:v>0.33700000000000002</c:v>
                </c:pt>
                <c:pt idx="27">
                  <c:v>0.318</c:v>
                </c:pt>
                <c:pt idx="28">
                  <c:v>0.29399999999999998</c:v>
                </c:pt>
                <c:pt idx="29">
                  <c:v>0.31</c:v>
                </c:pt>
                <c:pt idx="30">
                  <c:v>0.30199999999999999</c:v>
                </c:pt>
                <c:pt idx="31">
                  <c:v>0.29599999999999999</c:v>
                </c:pt>
                <c:pt idx="32">
                  <c:v>0.29099999999999998</c:v>
                </c:pt>
                <c:pt idx="33">
                  <c:v>0.29099999999999998</c:v>
                </c:pt>
                <c:pt idx="34">
                  <c:v>0.28699999999999998</c:v>
                </c:pt>
                <c:pt idx="35">
                  <c:v>0.27400000000000002</c:v>
                </c:pt>
                <c:pt idx="36">
                  <c:v>0.23400000000000001</c:v>
                </c:pt>
                <c:pt idx="37">
                  <c:v>0.23699999999999999</c:v>
                </c:pt>
                <c:pt idx="38">
                  <c:v>0.22500000000000001</c:v>
                </c:pt>
                <c:pt idx="39">
                  <c:v>0.23699999999999999</c:v>
                </c:pt>
                <c:pt idx="40">
                  <c:v>0.27600000000000002</c:v>
                </c:pt>
                <c:pt idx="41">
                  <c:v>0.375</c:v>
                </c:pt>
                <c:pt idx="42">
                  <c:v>0.35299999999999998</c:v>
                </c:pt>
                <c:pt idx="43">
                  <c:v>0.35699999999999998</c:v>
                </c:pt>
                <c:pt idx="44">
                  <c:v>0.26100000000000001</c:v>
                </c:pt>
                <c:pt idx="45">
                  <c:v>0.24399999999999999</c:v>
                </c:pt>
                <c:pt idx="46">
                  <c:v>0.29699999999999999</c:v>
                </c:pt>
                <c:pt idx="47">
                  <c:v>0.3</c:v>
                </c:pt>
                <c:pt idx="48">
                  <c:v>0.38500000000000001</c:v>
                </c:pt>
                <c:pt idx="49">
                  <c:v>0.48399999999999999</c:v>
                </c:pt>
                <c:pt idx="50">
                  <c:v>0.41199999999999998</c:v>
                </c:pt>
                <c:pt idx="51">
                  <c:v>0.73</c:v>
                </c:pt>
                <c:pt idx="52">
                  <c:v>0.81899999999999995</c:v>
                </c:pt>
                <c:pt idx="53">
                  <c:v>1.0580000000000001</c:v>
                </c:pt>
                <c:pt idx="54">
                  <c:v>1.27</c:v>
                </c:pt>
                <c:pt idx="55">
                  <c:v>1.4490000000000001</c:v>
                </c:pt>
                <c:pt idx="56">
                  <c:v>1.0880000000000001</c:v>
                </c:pt>
                <c:pt idx="57">
                  <c:v>0.94899999999999995</c:v>
                </c:pt>
                <c:pt idx="58">
                  <c:v>0.96</c:v>
                </c:pt>
                <c:pt idx="59">
                  <c:v>1.073</c:v>
                </c:pt>
                <c:pt idx="60">
                  <c:v>1.054</c:v>
                </c:pt>
                <c:pt idx="61">
                  <c:v>0.71599999999999997</c:v>
                </c:pt>
                <c:pt idx="62">
                  <c:v>0.66600000000000004</c:v>
                </c:pt>
                <c:pt idx="63">
                  <c:v>0.73599999999999999</c:v>
                </c:pt>
                <c:pt idx="64">
                  <c:v>0.86799999999999999</c:v>
                </c:pt>
                <c:pt idx="65">
                  <c:v>0.89</c:v>
                </c:pt>
                <c:pt idx="66">
                  <c:v>0.86799999999999999</c:v>
                </c:pt>
                <c:pt idx="67">
                  <c:v>0.89200000000000002</c:v>
                </c:pt>
                <c:pt idx="68">
                  <c:v>0.86599999999999999</c:v>
                </c:pt>
                <c:pt idx="69">
                  <c:v>0.94699999999999995</c:v>
                </c:pt>
                <c:pt idx="70">
                  <c:v>0.97699999999999998</c:v>
                </c:pt>
                <c:pt idx="71">
                  <c:v>0.90500000000000003</c:v>
                </c:pt>
                <c:pt idx="72">
                  <c:v>0.90500000000000003</c:v>
                </c:pt>
                <c:pt idx="73">
                  <c:v>0.90500000000000003</c:v>
                </c:pt>
                <c:pt idx="74">
                  <c:v>0.94699999999999995</c:v>
                </c:pt>
                <c:pt idx="75">
                  <c:v>0.98</c:v>
                </c:pt>
                <c:pt idx="76">
                  <c:v>0.96399999999999997</c:v>
                </c:pt>
                <c:pt idx="77">
                  <c:v>0.96499999999999997</c:v>
                </c:pt>
                <c:pt idx="78">
                  <c:v>1.0489999999999999</c:v>
                </c:pt>
                <c:pt idx="79">
                  <c:v>1.159</c:v>
                </c:pt>
                <c:pt idx="80">
                  <c:v>1.278</c:v>
                </c:pt>
                <c:pt idx="81">
                  <c:v>1.196</c:v>
                </c:pt>
                <c:pt idx="82">
                  <c:v>1.085</c:v>
                </c:pt>
                <c:pt idx="83">
                  <c:v>1.0189999999999999</c:v>
                </c:pt>
                <c:pt idx="84">
                  <c:v>0.96599999999999997</c:v>
                </c:pt>
                <c:pt idx="85">
                  <c:v>0.90300000000000002</c:v>
                </c:pt>
                <c:pt idx="86">
                  <c:v>0.81699999999999995</c:v>
                </c:pt>
                <c:pt idx="87">
                  <c:v>0.81699999999999995</c:v>
                </c:pt>
                <c:pt idx="88">
                  <c:v>0.86199999999999999</c:v>
                </c:pt>
                <c:pt idx="89">
                  <c:v>0.89500000000000002</c:v>
                </c:pt>
                <c:pt idx="90">
                  <c:v>0.97299999999999998</c:v>
                </c:pt>
                <c:pt idx="91">
                  <c:v>0.94499999999999995</c:v>
                </c:pt>
                <c:pt idx="92">
                  <c:v>0.92400000000000004</c:v>
                </c:pt>
                <c:pt idx="93">
                  <c:v>0.93600000000000005</c:v>
                </c:pt>
                <c:pt idx="94">
                  <c:v>0.91800000000000004</c:v>
                </c:pt>
                <c:pt idx="95">
                  <c:v>0.83899999999999997</c:v>
                </c:pt>
                <c:pt idx="96">
                  <c:v>0.86</c:v>
                </c:pt>
                <c:pt idx="97">
                  <c:v>0.879</c:v>
                </c:pt>
                <c:pt idx="98">
                  <c:v>0.85199999999999998</c:v>
                </c:pt>
                <c:pt idx="99">
                  <c:v>0.76300000000000001</c:v>
                </c:pt>
                <c:pt idx="100">
                  <c:v>0.75900000000000001</c:v>
                </c:pt>
                <c:pt idx="101">
                  <c:v>0.754</c:v>
                </c:pt>
                <c:pt idx="102">
                  <c:v>0.73</c:v>
                </c:pt>
                <c:pt idx="103">
                  <c:v>0.70699999999999996</c:v>
                </c:pt>
                <c:pt idx="104">
                  <c:v>0.68700000000000006</c:v>
                </c:pt>
                <c:pt idx="105">
                  <c:v>0.63200000000000001</c:v>
                </c:pt>
                <c:pt idx="106">
                  <c:v>0.54</c:v>
                </c:pt>
                <c:pt idx="107">
                  <c:v>0.504</c:v>
                </c:pt>
                <c:pt idx="108">
                  <c:v>0.51400000000000001</c:v>
                </c:pt>
                <c:pt idx="109">
                  <c:v>0.51100000000000001</c:v>
                </c:pt>
                <c:pt idx="110">
                  <c:v>0.57499999999999996</c:v>
                </c:pt>
                <c:pt idx="111">
                  <c:v>0.52700000000000002</c:v>
                </c:pt>
                <c:pt idx="112">
                  <c:v>0.53800000000000003</c:v>
                </c:pt>
                <c:pt idx="113">
                  <c:v>0.52300000000000002</c:v>
                </c:pt>
                <c:pt idx="114">
                  <c:v>0.59499999999999997</c:v>
                </c:pt>
                <c:pt idx="115">
                  <c:v>0.64300000000000002</c:v>
                </c:pt>
                <c:pt idx="116">
                  <c:v>0.60199999999999998</c:v>
                </c:pt>
                <c:pt idx="117">
                  <c:v>0.56999999999999995</c:v>
                </c:pt>
                <c:pt idx="118">
                  <c:v>0.54500000000000004</c:v>
                </c:pt>
                <c:pt idx="119">
                  <c:v>0.53</c:v>
                </c:pt>
                <c:pt idx="120">
                  <c:v>0.54200000000000004</c:v>
                </c:pt>
                <c:pt idx="121">
                  <c:v>0.49399999999999999</c:v>
                </c:pt>
                <c:pt idx="122">
                  <c:v>0.50900000000000001</c:v>
                </c:pt>
                <c:pt idx="123">
                  <c:v>0.48799999999999999</c:v>
                </c:pt>
                <c:pt idx="124">
                  <c:v>0.48299999999999998</c:v>
                </c:pt>
                <c:pt idx="125">
                  <c:v>0.45800000000000002</c:v>
                </c:pt>
                <c:pt idx="126">
                  <c:v>0.46500000000000002</c:v>
                </c:pt>
                <c:pt idx="127">
                  <c:v>0.45800000000000002</c:v>
                </c:pt>
                <c:pt idx="128">
                  <c:v>0.47499999999999998</c:v>
                </c:pt>
                <c:pt idx="129">
                  <c:v>0.47599999999999998</c:v>
                </c:pt>
                <c:pt idx="130">
                  <c:v>0.47299999999999998</c:v>
                </c:pt>
                <c:pt idx="131">
                  <c:v>0.44</c:v>
                </c:pt>
                <c:pt idx="132">
                  <c:v>0.43099999999999999</c:v>
                </c:pt>
                <c:pt idx="133">
                  <c:v>0.41599999999999998</c:v>
                </c:pt>
                <c:pt idx="134">
                  <c:v>0.40600000000000003</c:v>
                </c:pt>
                <c:pt idx="135">
                  <c:v>0.40699999999999997</c:v>
                </c:pt>
                <c:pt idx="136">
                  <c:v>0.41699999999999998</c:v>
                </c:pt>
                <c:pt idx="137">
                  <c:v>0.41899999999999998</c:v>
                </c:pt>
                <c:pt idx="138">
                  <c:v>0.45100000000000001</c:v>
                </c:pt>
                <c:pt idx="139">
                  <c:v>0.41599999999999998</c:v>
                </c:pt>
                <c:pt idx="140">
                  <c:v>0.42899999999999999</c:v>
                </c:pt>
                <c:pt idx="141">
                  <c:v>0.41899999999999998</c:v>
                </c:pt>
                <c:pt idx="142">
                  <c:v>0.42</c:v>
                </c:pt>
                <c:pt idx="143">
                  <c:v>0.36599999999999999</c:v>
                </c:pt>
                <c:pt idx="144">
                  <c:v>0.36099999999999999</c:v>
                </c:pt>
                <c:pt idx="145">
                  <c:v>0.34599999999999997</c:v>
                </c:pt>
                <c:pt idx="146">
                  <c:v>0.32600000000000001</c:v>
                </c:pt>
                <c:pt idx="147">
                  <c:v>0.35599999999999998</c:v>
                </c:pt>
                <c:pt idx="148">
                  <c:v>0.34899999999999998</c:v>
                </c:pt>
                <c:pt idx="149">
                  <c:v>0.36599999999999999</c:v>
                </c:pt>
                <c:pt idx="150">
                  <c:v>0.35499999999999998</c:v>
                </c:pt>
                <c:pt idx="151">
                  <c:v>0.32200000000000001</c:v>
                </c:pt>
                <c:pt idx="152">
                  <c:v>0.35099999999999998</c:v>
                </c:pt>
                <c:pt idx="153">
                  <c:v>0.34599999999999997</c:v>
                </c:pt>
                <c:pt idx="154">
                  <c:v>0.29899999999999999</c:v>
                </c:pt>
                <c:pt idx="155">
                  <c:v>0.32700000000000001</c:v>
                </c:pt>
                <c:pt idx="156">
                  <c:v>0.30399999999999999</c:v>
                </c:pt>
                <c:pt idx="157">
                  <c:v>0.29699999999999999</c:v>
                </c:pt>
                <c:pt idx="158">
                  <c:v>0.27200000000000002</c:v>
                </c:pt>
                <c:pt idx="159">
                  <c:v>0.29799999999999999</c:v>
                </c:pt>
                <c:pt idx="160">
                  <c:v>0.32500000000000001</c:v>
                </c:pt>
                <c:pt idx="161">
                  <c:v>0.39700000000000002</c:v>
                </c:pt>
                <c:pt idx="162">
                  <c:v>0.372</c:v>
                </c:pt>
                <c:pt idx="163">
                  <c:v>0.34699999999999998</c:v>
                </c:pt>
                <c:pt idx="164">
                  <c:v>0.34200000000000003</c:v>
                </c:pt>
                <c:pt idx="165">
                  <c:v>0.33</c:v>
                </c:pt>
                <c:pt idx="166">
                  <c:v>0.32600000000000001</c:v>
                </c:pt>
                <c:pt idx="167">
                  <c:v>0.32900000000000001</c:v>
                </c:pt>
                <c:pt idx="168">
                  <c:v>0.35299999999999998</c:v>
                </c:pt>
                <c:pt idx="169">
                  <c:v>0.40400000000000003</c:v>
                </c:pt>
                <c:pt idx="170">
                  <c:v>0.39100000000000001</c:v>
                </c:pt>
                <c:pt idx="171">
                  <c:v>0.40600000000000003</c:v>
                </c:pt>
                <c:pt idx="172">
                  <c:v>0.39900000000000002</c:v>
                </c:pt>
                <c:pt idx="173">
                  <c:v>0.42199999999999999</c:v>
                </c:pt>
                <c:pt idx="174">
                  <c:v>0.41399999999999998</c:v>
                </c:pt>
                <c:pt idx="175">
                  <c:v>0.34899999999999998</c:v>
                </c:pt>
                <c:pt idx="176">
                  <c:v>0.34499999999999997</c:v>
                </c:pt>
                <c:pt idx="177">
                  <c:v>0.373</c:v>
                </c:pt>
                <c:pt idx="178">
                  <c:v>0.379</c:v>
                </c:pt>
                <c:pt idx="179">
                  <c:v>0.36</c:v>
                </c:pt>
                <c:pt idx="180">
                  <c:v>0.36199999999999999</c:v>
                </c:pt>
                <c:pt idx="181">
                  <c:v>0.37</c:v>
                </c:pt>
                <c:pt idx="182">
                  <c:v>0.33</c:v>
                </c:pt>
                <c:pt idx="183">
                  <c:v>0.30599999999999999</c:v>
                </c:pt>
                <c:pt idx="184">
                  <c:v>0.29799999999999999</c:v>
                </c:pt>
                <c:pt idx="185">
                  <c:v>0.28799999999999998</c:v>
                </c:pt>
                <c:pt idx="186">
                  <c:v>0.28499999999999998</c:v>
                </c:pt>
                <c:pt idx="187">
                  <c:v>0.30099999999999999</c:v>
                </c:pt>
                <c:pt idx="188">
                  <c:v>0.27</c:v>
                </c:pt>
                <c:pt idx="189">
                  <c:v>0.25800000000000001</c:v>
                </c:pt>
                <c:pt idx="190">
                  <c:v>0.248</c:v>
                </c:pt>
                <c:pt idx="191">
                  <c:v>0.28000000000000003</c:v>
                </c:pt>
                <c:pt idx="192">
                  <c:v>0.26800000000000002</c:v>
                </c:pt>
                <c:pt idx="193">
                  <c:v>0.26100000000000001</c:v>
                </c:pt>
                <c:pt idx="194">
                  <c:v>0.23799999999999999</c:v>
                </c:pt>
                <c:pt idx="195">
                  <c:v>0.26300000000000001</c:v>
                </c:pt>
                <c:pt idx="196">
                  <c:v>0.247</c:v>
                </c:pt>
                <c:pt idx="197">
                  <c:v>0.22</c:v>
                </c:pt>
                <c:pt idx="198">
                  <c:v>0.245</c:v>
                </c:pt>
                <c:pt idx="199">
                  <c:v>0.22900000000000001</c:v>
                </c:pt>
                <c:pt idx="200">
                  <c:v>0.23300000000000001</c:v>
                </c:pt>
                <c:pt idx="201">
                  <c:v>0.20100000000000001</c:v>
                </c:pt>
                <c:pt idx="202">
                  <c:v>0.182</c:v>
                </c:pt>
                <c:pt idx="203">
                  <c:v>0.155</c:v>
                </c:pt>
                <c:pt idx="204">
                  <c:v>0.14699999999999999</c:v>
                </c:pt>
                <c:pt idx="205">
                  <c:v>0.13100000000000001</c:v>
                </c:pt>
                <c:pt idx="206">
                  <c:v>0.14599999999999999</c:v>
                </c:pt>
                <c:pt idx="207">
                  <c:v>0.114</c:v>
                </c:pt>
                <c:pt idx="208">
                  <c:v>0.14000000000000001</c:v>
                </c:pt>
                <c:pt idx="209">
                  <c:v>0.16200000000000001</c:v>
                </c:pt>
                <c:pt idx="210">
                  <c:v>0.184</c:v>
                </c:pt>
                <c:pt idx="211">
                  <c:v>0.20100000000000001</c:v>
                </c:pt>
                <c:pt idx="212">
                  <c:v>0.17399999999999999</c:v>
                </c:pt>
                <c:pt idx="213">
                  <c:v>0.16</c:v>
                </c:pt>
                <c:pt idx="214">
                  <c:v>0.13100000000000001</c:v>
                </c:pt>
                <c:pt idx="215">
                  <c:v>0.15</c:v>
                </c:pt>
                <c:pt idx="216">
                  <c:v>0.104</c:v>
                </c:pt>
                <c:pt idx="217">
                  <c:v>0.105</c:v>
                </c:pt>
                <c:pt idx="218">
                  <c:v>9.4E-2</c:v>
                </c:pt>
                <c:pt idx="219">
                  <c:v>8.2000000000000003E-2</c:v>
                </c:pt>
                <c:pt idx="220">
                  <c:v>6.5000000000000002E-2</c:v>
                </c:pt>
                <c:pt idx="221">
                  <c:v>7.5999999999999998E-2</c:v>
                </c:pt>
                <c:pt idx="222">
                  <c:v>0.08</c:v>
                </c:pt>
                <c:pt idx="223">
                  <c:v>0.151</c:v>
                </c:pt>
                <c:pt idx="224">
                  <c:v>0.14899999999999999</c:v>
                </c:pt>
                <c:pt idx="225">
                  <c:v>0.126</c:v>
                </c:pt>
                <c:pt idx="226">
                  <c:v>0.104</c:v>
                </c:pt>
                <c:pt idx="227">
                  <c:v>8.6999999999999994E-2</c:v>
                </c:pt>
                <c:pt idx="228">
                  <c:v>7.6999999999999999E-2</c:v>
                </c:pt>
                <c:pt idx="229">
                  <c:v>4.2999999999999997E-2</c:v>
                </c:pt>
                <c:pt idx="230">
                  <c:v>0.05</c:v>
                </c:pt>
                <c:pt idx="231">
                  <c:v>3.5000000000000003E-2</c:v>
                </c:pt>
                <c:pt idx="232">
                  <c:v>2.3E-2</c:v>
                </c:pt>
                <c:pt idx="233">
                  <c:v>2.5000000000000001E-2</c:v>
                </c:pt>
                <c:pt idx="234">
                  <c:v>3.3000000000000002E-2</c:v>
                </c:pt>
                <c:pt idx="235">
                  <c:v>2.1000000000000001E-2</c:v>
                </c:pt>
                <c:pt idx="236">
                  <c:v>8.9999999999999993E-3</c:v>
                </c:pt>
                <c:pt idx="237">
                  <c:v>1.2999999999999999E-2</c:v>
                </c:pt>
                <c:pt idx="238">
                  <c:v>3.4000000000000002E-2</c:v>
                </c:pt>
                <c:pt idx="239">
                  <c:v>7.5999999999999998E-2</c:v>
                </c:pt>
                <c:pt idx="240">
                  <c:v>6.6000000000000003E-2</c:v>
                </c:pt>
                <c:pt idx="241">
                  <c:v>3.4000000000000002E-2</c:v>
                </c:pt>
                <c:pt idx="242">
                  <c:v>4.2999999999999997E-2</c:v>
                </c:pt>
                <c:pt idx="243">
                  <c:v>1.7000000000000001E-2</c:v>
                </c:pt>
                <c:pt idx="244">
                  <c:v>-6.0000000000000001E-3</c:v>
                </c:pt>
                <c:pt idx="245">
                  <c:v>-1.7000000000000001E-2</c:v>
                </c:pt>
                <c:pt idx="246">
                  <c:v>-0.02</c:v>
                </c:pt>
                <c:pt idx="247">
                  <c:v>-3.7999999999999999E-2</c:v>
                </c:pt>
                <c:pt idx="248">
                  <c:v>-3.9E-2</c:v>
                </c:pt>
                <c:pt idx="249">
                  <c:v>-5.6000000000000001E-2</c:v>
                </c:pt>
                <c:pt idx="250">
                  <c:v>-6.0000000000000001E-3</c:v>
                </c:pt>
                <c:pt idx="251">
                  <c:v>1.0999999999999999E-2</c:v>
                </c:pt>
                <c:pt idx="252">
                  <c:v>3.5000000000000003E-2</c:v>
                </c:pt>
                <c:pt idx="253">
                  <c:v>3.9E-2</c:v>
                </c:pt>
                <c:pt idx="254">
                  <c:v>3.5000000000000003E-2</c:v>
                </c:pt>
                <c:pt idx="255">
                  <c:v>0.06</c:v>
                </c:pt>
                <c:pt idx="256">
                  <c:v>0.06</c:v>
                </c:pt>
                <c:pt idx="257">
                  <c:v>3.5000000000000003E-2</c:v>
                </c:pt>
                <c:pt idx="258">
                  <c:v>3.3000000000000002E-2</c:v>
                </c:pt>
                <c:pt idx="259">
                  <c:v>0.03</c:v>
                </c:pt>
              </c:numCache>
            </c:numRef>
          </c:val>
          <c:smooth val="0"/>
          <c:extLst>
            <c:ext xmlns:c16="http://schemas.microsoft.com/office/drawing/2014/chart" uri="{C3380CC4-5D6E-409C-BE32-E72D297353CC}">
              <c16:uniqueId val="{00000006-1F85-4330-BFD2-A9381D32FA77}"/>
            </c:ext>
          </c:extLst>
        </c:ser>
        <c:dLbls>
          <c:showLegendKey val="0"/>
          <c:showVal val="0"/>
          <c:showCatName val="0"/>
          <c:showSerName val="0"/>
          <c:showPercent val="0"/>
          <c:showBubbleSize val="0"/>
        </c:dLbls>
        <c:marker val="1"/>
        <c:smooth val="0"/>
        <c:axId val="349035520"/>
        <c:axId val="349033600"/>
      </c:lineChart>
      <c:dateAx>
        <c:axId val="349025792"/>
        <c:scaling>
          <c:orientation val="minMax"/>
        </c:scaling>
        <c:delete val="0"/>
        <c:axPos val="b"/>
        <c:numFmt formatCode="m/d/yyyy" sourceLinked="1"/>
        <c:majorTickMark val="out"/>
        <c:minorTickMark val="none"/>
        <c:tickLblPos val="low"/>
        <c:txPr>
          <a:bodyPr rot="-5400000" vert="horz"/>
          <a:lstStyle/>
          <a:p>
            <a:pPr>
              <a:defRPr/>
            </a:pPr>
            <a:endParaRPr lang="sl-SI"/>
          </a:p>
        </c:txPr>
        <c:crossAx val="349027328"/>
        <c:crosses val="autoZero"/>
        <c:auto val="1"/>
        <c:lblOffset val="100"/>
        <c:baseTimeUnit val="days"/>
        <c:majorUnit val="30"/>
        <c:majorTimeUnit val="days"/>
      </c:dateAx>
      <c:valAx>
        <c:axId val="349027328"/>
        <c:scaling>
          <c:orientation val="minMax"/>
        </c:scaling>
        <c:delete val="0"/>
        <c:axPos val="l"/>
        <c:majorGridlines/>
        <c:title>
          <c:tx>
            <c:rich>
              <a:bodyPr rot="-5400000" vert="horz"/>
              <a:lstStyle/>
              <a:p>
                <a:pPr>
                  <a:defRPr/>
                </a:pPr>
                <a:r>
                  <a:rPr lang="sl-SI"/>
                  <a:t> Zahtevana donosnost (%)</a:t>
                </a:r>
              </a:p>
            </c:rich>
          </c:tx>
          <c:overlay val="0"/>
        </c:title>
        <c:numFmt formatCode="0.0" sourceLinked="0"/>
        <c:majorTickMark val="out"/>
        <c:minorTickMark val="none"/>
        <c:tickLblPos val="nextTo"/>
        <c:crossAx val="349025792"/>
        <c:crosses val="autoZero"/>
        <c:crossBetween val="between"/>
      </c:valAx>
      <c:valAx>
        <c:axId val="349033600"/>
        <c:scaling>
          <c:orientation val="minMax"/>
          <c:max val="3"/>
          <c:min val="-1.5"/>
        </c:scaling>
        <c:delete val="0"/>
        <c:axPos val="r"/>
        <c:title>
          <c:tx>
            <c:rich>
              <a:bodyPr rot="-5400000" vert="horz"/>
              <a:lstStyle/>
              <a:p>
                <a:pPr>
                  <a:defRPr/>
                </a:pPr>
                <a:r>
                  <a:rPr lang="sl-SI"/>
                  <a:t>Zahtevana donosnost (%)</a:t>
                </a:r>
              </a:p>
            </c:rich>
          </c:tx>
          <c:overlay val="0"/>
        </c:title>
        <c:numFmt formatCode="0.0" sourceLinked="0"/>
        <c:majorTickMark val="out"/>
        <c:minorTickMark val="none"/>
        <c:tickLblPos val="nextTo"/>
        <c:crossAx val="349035520"/>
        <c:crosses val="max"/>
        <c:crossBetween val="between"/>
      </c:valAx>
      <c:dateAx>
        <c:axId val="349035520"/>
        <c:scaling>
          <c:orientation val="minMax"/>
        </c:scaling>
        <c:delete val="1"/>
        <c:axPos val="b"/>
        <c:numFmt formatCode="m/d/yyyy" sourceLinked="1"/>
        <c:majorTickMark val="out"/>
        <c:minorTickMark val="none"/>
        <c:tickLblPos val="nextTo"/>
        <c:crossAx val="349033600"/>
        <c:crosses val="autoZero"/>
        <c:auto val="1"/>
        <c:lblOffset val="100"/>
        <c:baseTimeUnit val="days"/>
      </c:dateAx>
    </c:plotArea>
    <c:legend>
      <c:legendPos val="b"/>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S.21100 Države članice ter institucije in organi Evropske unije</c:v>
                </c:pt>
              </c:strCache>
            </c:strRef>
          </c:tx>
          <c:spPr>
            <a:solidFill>
              <a:srgbClr val="0056FF"/>
            </a:solidFill>
          </c:spPr>
          <c:invertIfNegative val="0"/>
          <c:cat>
            <c:strRef>
              <c:f>Sheet1!$A$2:$A$9</c:f>
              <c:strCache>
                <c:ptCount val="8"/>
                <c:pt idx="0">
                  <c:v>Januar</c:v>
                </c:pt>
                <c:pt idx="1">
                  <c:v>Februar</c:v>
                </c:pt>
                <c:pt idx="2">
                  <c:v>Marec</c:v>
                </c:pt>
                <c:pt idx="3">
                  <c:v>April</c:v>
                </c:pt>
                <c:pt idx="4">
                  <c:v>Maj</c:v>
                </c:pt>
                <c:pt idx="5">
                  <c:v>Junij</c:v>
                </c:pt>
                <c:pt idx="6">
                  <c:v>Julij</c:v>
                </c:pt>
                <c:pt idx="7">
                  <c:v>September</c:v>
                </c:pt>
              </c:strCache>
            </c:strRef>
          </c:cat>
          <c:val>
            <c:numRef>
              <c:f>Sheet1!$B$2:$B$9</c:f>
              <c:numCache>
                <c:formatCode>#,##0.00</c:formatCode>
                <c:ptCount val="8"/>
                <c:pt idx="0">
                  <c:v>0</c:v>
                </c:pt>
                <c:pt idx="1">
                  <c:v>3.226</c:v>
                </c:pt>
                <c:pt idx="2">
                  <c:v>0.99</c:v>
                </c:pt>
                <c:pt idx="3">
                  <c:v>0</c:v>
                </c:pt>
                <c:pt idx="4">
                  <c:v>0</c:v>
                </c:pt>
                <c:pt idx="5">
                  <c:v>0</c:v>
                </c:pt>
                <c:pt idx="6">
                  <c:v>5</c:v>
                </c:pt>
                <c:pt idx="7">
                  <c:v>53.570999999999998</c:v>
                </c:pt>
              </c:numCache>
            </c:numRef>
          </c:val>
          <c:extLst>
            <c:ext xmlns:c16="http://schemas.microsoft.com/office/drawing/2014/chart" uri="{C3380CC4-5D6E-409C-BE32-E72D297353CC}">
              <c16:uniqueId val="{00000000-D0ED-4ECF-8295-E0AA5A7F3847}"/>
            </c:ext>
          </c:extLst>
        </c:ser>
        <c:ser>
          <c:idx val="1"/>
          <c:order val="1"/>
          <c:tx>
            <c:strRef>
              <c:f>Sheet1!$C$1</c:f>
              <c:strCache>
                <c:ptCount val="1"/>
                <c:pt idx="0">
                  <c:v>S.12202 Nacionalne zasebne družbe, ki sprejemajo vloge, razen centralne banke</c:v>
                </c:pt>
              </c:strCache>
            </c:strRef>
          </c:tx>
          <c:spPr>
            <a:solidFill>
              <a:srgbClr val="FF0000"/>
            </a:solidFill>
          </c:spPr>
          <c:invertIfNegative val="0"/>
          <c:cat>
            <c:strRef>
              <c:f>Sheet1!$A$2:$A$9</c:f>
              <c:strCache>
                <c:ptCount val="8"/>
                <c:pt idx="0">
                  <c:v>Januar</c:v>
                </c:pt>
                <c:pt idx="1">
                  <c:v>Februar</c:v>
                </c:pt>
                <c:pt idx="2">
                  <c:v>Marec</c:v>
                </c:pt>
                <c:pt idx="3">
                  <c:v>April</c:v>
                </c:pt>
                <c:pt idx="4">
                  <c:v>Maj</c:v>
                </c:pt>
                <c:pt idx="5">
                  <c:v>Junij</c:v>
                </c:pt>
                <c:pt idx="6">
                  <c:v>Julij</c:v>
                </c:pt>
                <c:pt idx="7">
                  <c:v>September</c:v>
                </c:pt>
              </c:strCache>
            </c:strRef>
          </c:cat>
          <c:val>
            <c:numRef>
              <c:f>Sheet1!$C$2:$C$9</c:f>
              <c:numCache>
                <c:formatCode>#,##0.00</c:formatCode>
                <c:ptCount val="8"/>
                <c:pt idx="0">
                  <c:v>13.333</c:v>
                </c:pt>
                <c:pt idx="1">
                  <c:v>32.258000000000003</c:v>
                </c:pt>
                <c:pt idx="2">
                  <c:v>46.204999999999998</c:v>
                </c:pt>
                <c:pt idx="3">
                  <c:v>10.714</c:v>
                </c:pt>
                <c:pt idx="4">
                  <c:v>11.661</c:v>
                </c:pt>
                <c:pt idx="5">
                  <c:v>0</c:v>
                </c:pt>
                <c:pt idx="6">
                  <c:v>0</c:v>
                </c:pt>
                <c:pt idx="7">
                  <c:v>35.713999999999999</c:v>
                </c:pt>
              </c:numCache>
            </c:numRef>
          </c:val>
          <c:extLst>
            <c:ext xmlns:c16="http://schemas.microsoft.com/office/drawing/2014/chart" uri="{C3380CC4-5D6E-409C-BE32-E72D297353CC}">
              <c16:uniqueId val="{00000001-D0ED-4ECF-8295-E0AA5A7F3847}"/>
            </c:ext>
          </c:extLst>
        </c:ser>
        <c:ser>
          <c:idx val="2"/>
          <c:order val="2"/>
          <c:tx>
            <c:strRef>
              <c:f>Sheet1!$D$1</c:f>
              <c:strCache>
                <c:ptCount val="1"/>
                <c:pt idx="0">
                  <c:v>S.12201 Javne družbe, ki sprejemajo vloge, razen centralne banke</c:v>
                </c:pt>
              </c:strCache>
            </c:strRef>
          </c:tx>
          <c:spPr>
            <a:solidFill>
              <a:srgbClr val="F18428"/>
            </a:solidFill>
          </c:spPr>
          <c:invertIfNegative val="0"/>
          <c:cat>
            <c:strRef>
              <c:f>Sheet1!$A$2:$A$9</c:f>
              <c:strCache>
                <c:ptCount val="8"/>
                <c:pt idx="0">
                  <c:v>Januar</c:v>
                </c:pt>
                <c:pt idx="1">
                  <c:v>Februar</c:v>
                </c:pt>
                <c:pt idx="2">
                  <c:v>Marec</c:v>
                </c:pt>
                <c:pt idx="3">
                  <c:v>April</c:v>
                </c:pt>
                <c:pt idx="4">
                  <c:v>Maj</c:v>
                </c:pt>
                <c:pt idx="5">
                  <c:v>Junij</c:v>
                </c:pt>
                <c:pt idx="6">
                  <c:v>Julij</c:v>
                </c:pt>
                <c:pt idx="7">
                  <c:v>September</c:v>
                </c:pt>
              </c:strCache>
            </c:strRef>
          </c:cat>
          <c:val>
            <c:numRef>
              <c:f>Sheet1!$D$2:$D$9</c:f>
              <c:numCache>
                <c:formatCode>#,##0.00</c:formatCode>
                <c:ptCount val="8"/>
                <c:pt idx="0">
                  <c:v>86.667000000000002</c:v>
                </c:pt>
                <c:pt idx="1">
                  <c:v>32.258000000000003</c:v>
                </c:pt>
                <c:pt idx="2">
                  <c:v>39.603999999999999</c:v>
                </c:pt>
                <c:pt idx="3">
                  <c:v>89.286000000000001</c:v>
                </c:pt>
                <c:pt idx="4">
                  <c:v>53.003999999999998</c:v>
                </c:pt>
                <c:pt idx="5">
                  <c:v>95.238</c:v>
                </c:pt>
                <c:pt idx="6">
                  <c:v>90</c:v>
                </c:pt>
                <c:pt idx="7">
                  <c:v>0</c:v>
                </c:pt>
              </c:numCache>
            </c:numRef>
          </c:val>
          <c:extLst>
            <c:ext xmlns:c16="http://schemas.microsoft.com/office/drawing/2014/chart" uri="{C3380CC4-5D6E-409C-BE32-E72D297353CC}">
              <c16:uniqueId val="{00000002-D0ED-4ECF-8295-E0AA5A7F3847}"/>
            </c:ext>
          </c:extLst>
        </c:ser>
        <c:ser>
          <c:idx val="3"/>
          <c:order val="3"/>
          <c:tx>
            <c:strRef>
              <c:f>Sheet1!$E$1</c:f>
              <c:strCache>
                <c:ptCount val="1"/>
                <c:pt idx="0">
                  <c:v>S.12203 Družbe pod tujim nadzorom, ki sprejemajo vloge, razen centralne banke</c:v>
                </c:pt>
              </c:strCache>
            </c:strRef>
          </c:tx>
          <c:spPr>
            <a:solidFill>
              <a:schemeClr val="accent3"/>
            </a:solidFill>
          </c:spPr>
          <c:invertIfNegative val="0"/>
          <c:cat>
            <c:strRef>
              <c:f>Sheet1!$A$2:$A$9</c:f>
              <c:strCache>
                <c:ptCount val="8"/>
                <c:pt idx="0">
                  <c:v>Januar</c:v>
                </c:pt>
                <c:pt idx="1">
                  <c:v>Februar</c:v>
                </c:pt>
                <c:pt idx="2">
                  <c:v>Marec</c:v>
                </c:pt>
                <c:pt idx="3">
                  <c:v>April</c:v>
                </c:pt>
                <c:pt idx="4">
                  <c:v>Maj</c:v>
                </c:pt>
                <c:pt idx="5">
                  <c:v>Junij</c:v>
                </c:pt>
                <c:pt idx="6">
                  <c:v>Julij</c:v>
                </c:pt>
                <c:pt idx="7">
                  <c:v>September</c:v>
                </c:pt>
              </c:strCache>
            </c:strRef>
          </c:cat>
          <c:val>
            <c:numRef>
              <c:f>Sheet1!$E$2:$E$9</c:f>
              <c:numCache>
                <c:formatCode>#,##0.00</c:formatCode>
                <c:ptCount val="8"/>
                <c:pt idx="0">
                  <c:v>0</c:v>
                </c:pt>
                <c:pt idx="1">
                  <c:v>32.258000000000003</c:v>
                </c:pt>
                <c:pt idx="2">
                  <c:v>13.201000000000001</c:v>
                </c:pt>
                <c:pt idx="3">
                  <c:v>0</c:v>
                </c:pt>
                <c:pt idx="4">
                  <c:v>35.335999999999999</c:v>
                </c:pt>
                <c:pt idx="5">
                  <c:v>0</c:v>
                </c:pt>
                <c:pt idx="6">
                  <c:v>0</c:v>
                </c:pt>
                <c:pt idx="7">
                  <c:v>0</c:v>
                </c:pt>
              </c:numCache>
            </c:numRef>
          </c:val>
          <c:extLst>
            <c:ext xmlns:c16="http://schemas.microsoft.com/office/drawing/2014/chart" uri="{C3380CC4-5D6E-409C-BE32-E72D297353CC}">
              <c16:uniqueId val="{00000003-D0ED-4ECF-8295-E0AA5A7F3847}"/>
            </c:ext>
          </c:extLst>
        </c:ser>
        <c:ser>
          <c:idx val="4"/>
          <c:order val="4"/>
          <c:tx>
            <c:strRef>
              <c:f>Sheet1!$F$1</c:f>
              <c:strCache>
                <c:ptCount val="1"/>
                <c:pt idx="0">
                  <c:v>S.12803 Zavarovalne družbe (IC) pod tujim nadzorom</c:v>
                </c:pt>
              </c:strCache>
            </c:strRef>
          </c:tx>
          <c:invertIfNegative val="0"/>
          <c:cat>
            <c:strRef>
              <c:f>Sheet1!$A$2:$A$9</c:f>
              <c:strCache>
                <c:ptCount val="8"/>
                <c:pt idx="0">
                  <c:v>Januar</c:v>
                </c:pt>
                <c:pt idx="1">
                  <c:v>Februar</c:v>
                </c:pt>
                <c:pt idx="2">
                  <c:v>Marec</c:v>
                </c:pt>
                <c:pt idx="3">
                  <c:v>April</c:v>
                </c:pt>
                <c:pt idx="4">
                  <c:v>Maj</c:v>
                </c:pt>
                <c:pt idx="5">
                  <c:v>Junij</c:v>
                </c:pt>
                <c:pt idx="6">
                  <c:v>Julij</c:v>
                </c:pt>
                <c:pt idx="7">
                  <c:v>September</c:v>
                </c:pt>
              </c:strCache>
            </c:strRef>
          </c:cat>
          <c:val>
            <c:numRef>
              <c:f>Sheet1!$F$2:$F$9</c:f>
              <c:numCache>
                <c:formatCode>#,##0.00</c:formatCode>
                <c:ptCount val="8"/>
                <c:pt idx="0">
                  <c:v>0</c:v>
                </c:pt>
                <c:pt idx="1">
                  <c:v>0</c:v>
                </c:pt>
                <c:pt idx="2">
                  <c:v>0</c:v>
                </c:pt>
                <c:pt idx="3">
                  <c:v>0</c:v>
                </c:pt>
                <c:pt idx="4">
                  <c:v>0</c:v>
                </c:pt>
                <c:pt idx="5">
                  <c:v>0</c:v>
                </c:pt>
                <c:pt idx="6">
                  <c:v>0</c:v>
                </c:pt>
                <c:pt idx="7">
                  <c:v>7.1429999999999998</c:v>
                </c:pt>
              </c:numCache>
            </c:numRef>
          </c:val>
          <c:extLst>
            <c:ext xmlns:c16="http://schemas.microsoft.com/office/drawing/2014/chart" uri="{C3380CC4-5D6E-409C-BE32-E72D297353CC}">
              <c16:uniqueId val="{00000004-D0ED-4ECF-8295-E0AA5A7F3847}"/>
            </c:ext>
          </c:extLst>
        </c:ser>
        <c:ser>
          <c:idx val="5"/>
          <c:order val="5"/>
          <c:tx>
            <c:strRef>
              <c:f>Sheet1!$G$1</c:f>
              <c:strCache>
                <c:ptCount val="1"/>
                <c:pt idx="0">
                  <c:v>S.12302 Nacionalni zasebni skladi denarnega trga (MMF)</c:v>
                </c:pt>
              </c:strCache>
            </c:strRef>
          </c:tx>
          <c:spPr>
            <a:solidFill>
              <a:schemeClr val="tx2">
                <a:lumMod val="75000"/>
              </a:schemeClr>
            </a:solidFill>
          </c:spPr>
          <c:invertIfNegative val="0"/>
          <c:cat>
            <c:strRef>
              <c:f>Sheet1!$A$2:$A$9</c:f>
              <c:strCache>
                <c:ptCount val="8"/>
                <c:pt idx="0">
                  <c:v>Januar</c:v>
                </c:pt>
                <c:pt idx="1">
                  <c:v>Februar</c:v>
                </c:pt>
                <c:pt idx="2">
                  <c:v>Marec</c:v>
                </c:pt>
                <c:pt idx="3">
                  <c:v>April</c:v>
                </c:pt>
                <c:pt idx="4">
                  <c:v>Maj</c:v>
                </c:pt>
                <c:pt idx="5">
                  <c:v>Junij</c:v>
                </c:pt>
                <c:pt idx="6">
                  <c:v>Julij</c:v>
                </c:pt>
                <c:pt idx="7">
                  <c:v>September</c:v>
                </c:pt>
              </c:strCache>
            </c:strRef>
          </c:cat>
          <c:val>
            <c:numRef>
              <c:f>Sheet1!$G$2:$G$9</c:f>
              <c:numCache>
                <c:formatCode>#,##0.00</c:formatCode>
                <c:ptCount val="8"/>
                <c:pt idx="0">
                  <c:v>0</c:v>
                </c:pt>
                <c:pt idx="1">
                  <c:v>0</c:v>
                </c:pt>
                <c:pt idx="2">
                  <c:v>0</c:v>
                </c:pt>
                <c:pt idx="3">
                  <c:v>0</c:v>
                </c:pt>
                <c:pt idx="4">
                  <c:v>0</c:v>
                </c:pt>
                <c:pt idx="5">
                  <c:v>4.7619999999999996</c:v>
                </c:pt>
                <c:pt idx="6">
                  <c:v>5</c:v>
                </c:pt>
                <c:pt idx="7">
                  <c:v>3.5710000000000002</c:v>
                </c:pt>
              </c:numCache>
            </c:numRef>
          </c:val>
          <c:extLst>
            <c:ext xmlns:c16="http://schemas.microsoft.com/office/drawing/2014/chart" uri="{C3380CC4-5D6E-409C-BE32-E72D297353CC}">
              <c16:uniqueId val="{00000005-D0ED-4ECF-8295-E0AA5A7F3847}"/>
            </c:ext>
          </c:extLst>
        </c:ser>
        <c:dLbls>
          <c:showLegendKey val="0"/>
          <c:showVal val="0"/>
          <c:showCatName val="0"/>
          <c:showSerName val="0"/>
          <c:showPercent val="0"/>
          <c:showBubbleSize val="0"/>
        </c:dLbls>
        <c:gapWidth val="150"/>
        <c:overlap val="100"/>
        <c:axId val="354203520"/>
        <c:axId val="354205056"/>
      </c:barChart>
      <c:catAx>
        <c:axId val="354203520"/>
        <c:scaling>
          <c:orientation val="minMax"/>
        </c:scaling>
        <c:delete val="0"/>
        <c:axPos val="b"/>
        <c:numFmt formatCode="General" sourceLinked="0"/>
        <c:majorTickMark val="out"/>
        <c:minorTickMark val="none"/>
        <c:tickLblPos val="nextTo"/>
        <c:txPr>
          <a:bodyPr/>
          <a:lstStyle/>
          <a:p>
            <a:pPr>
              <a:defRPr sz="900" baseline="0"/>
            </a:pPr>
            <a:endParaRPr lang="sl-SI"/>
          </a:p>
        </c:txPr>
        <c:crossAx val="354205056"/>
        <c:crosses val="autoZero"/>
        <c:auto val="1"/>
        <c:lblAlgn val="ctr"/>
        <c:lblOffset val="100"/>
        <c:noMultiLvlLbl val="0"/>
      </c:catAx>
      <c:valAx>
        <c:axId val="354205056"/>
        <c:scaling>
          <c:orientation val="minMax"/>
        </c:scaling>
        <c:delete val="0"/>
        <c:axPos val="l"/>
        <c:majorGridlines/>
        <c:title>
          <c:tx>
            <c:rich>
              <a:bodyPr rot="-5400000" vert="horz"/>
              <a:lstStyle/>
              <a:p>
                <a:pPr>
                  <a:defRPr/>
                </a:pPr>
                <a:r>
                  <a:rPr lang="sl-SI"/>
                  <a:t>Struktura v %</a:t>
                </a:r>
              </a:p>
            </c:rich>
          </c:tx>
          <c:overlay val="0"/>
        </c:title>
        <c:numFmt formatCode="0%" sourceLinked="1"/>
        <c:majorTickMark val="out"/>
        <c:minorTickMark val="none"/>
        <c:tickLblPos val="nextTo"/>
        <c:crossAx val="354203520"/>
        <c:crosses val="autoZero"/>
        <c:crossBetween val="between"/>
      </c:valAx>
    </c:plotArea>
    <c:legend>
      <c:legendPos val="b"/>
      <c:overlay val="0"/>
    </c:legend>
    <c:plotVisOnly val="1"/>
    <c:dispBlanksAs val="gap"/>
    <c:showDLblsOverMax val="0"/>
  </c:chart>
  <c:spPr>
    <a:ln>
      <a:noFill/>
    </a:ln>
  </c:spPr>
  <c:txPr>
    <a:bodyPr/>
    <a:lstStyle/>
    <a:p>
      <a:pPr>
        <a:defRPr sz="850" baseline="0">
          <a:latin typeface="Book Antiqua" panose="02040602050305030304" pitchFamily="18" charset="0"/>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75638272488666"/>
          <c:y val="7.9713323094228586E-2"/>
          <c:w val="0.83160460557403582"/>
          <c:h val="0.6342773277885525"/>
        </c:manualLayout>
      </c:layout>
      <c:barChart>
        <c:barDir val="col"/>
        <c:grouping val="percentStacked"/>
        <c:varyColors val="0"/>
        <c:ser>
          <c:idx val="0"/>
          <c:order val="0"/>
          <c:tx>
            <c:strRef>
              <c:f>Sheet1!$B$1</c:f>
              <c:strCache>
                <c:ptCount val="1"/>
                <c:pt idx="0">
                  <c:v>S.12202 Nacionalne zasebne družbe, ki sprejemajo vloge, razen centralne banke</c:v>
                </c:pt>
              </c:strCache>
            </c:strRef>
          </c:tx>
          <c:spPr>
            <a:solidFill>
              <a:srgbClr val="FF0000"/>
            </a:solidFill>
            <a:ln>
              <a:noFill/>
            </a:ln>
          </c:spPr>
          <c:invertIfNegative val="0"/>
          <c:cat>
            <c:strRef>
              <c:f>Sheet1!$A$2</c:f>
              <c:strCache>
                <c:ptCount val="1"/>
                <c:pt idx="0">
                  <c:v>Januar</c:v>
                </c:pt>
              </c:strCache>
            </c:strRef>
          </c:cat>
          <c:val>
            <c:numRef>
              <c:f>Sheet1!$B$2</c:f>
              <c:numCache>
                <c:formatCode>#,##0.00</c:formatCode>
                <c:ptCount val="1"/>
                <c:pt idx="0">
                  <c:v>71.429000000000002</c:v>
                </c:pt>
              </c:numCache>
            </c:numRef>
          </c:val>
          <c:extLst>
            <c:ext xmlns:c16="http://schemas.microsoft.com/office/drawing/2014/chart" uri="{C3380CC4-5D6E-409C-BE32-E72D297353CC}">
              <c16:uniqueId val="{00000000-421F-47F0-B585-1F736C8F8D02}"/>
            </c:ext>
          </c:extLst>
        </c:ser>
        <c:ser>
          <c:idx val="1"/>
          <c:order val="1"/>
          <c:tx>
            <c:strRef>
              <c:f>Sheet1!$C$1</c:f>
              <c:strCache>
                <c:ptCount val="1"/>
                <c:pt idx="0">
                  <c:v>S.12203 Družbe pod tujim nadzorom, ki sprejemajo vloge, razen centralne banke</c:v>
                </c:pt>
              </c:strCache>
            </c:strRef>
          </c:tx>
          <c:spPr>
            <a:solidFill>
              <a:schemeClr val="accent3"/>
            </a:solidFill>
          </c:spPr>
          <c:invertIfNegative val="0"/>
          <c:cat>
            <c:strRef>
              <c:f>Sheet1!$A$2</c:f>
              <c:strCache>
                <c:ptCount val="1"/>
                <c:pt idx="0">
                  <c:v>Januar</c:v>
                </c:pt>
              </c:strCache>
            </c:strRef>
          </c:cat>
          <c:val>
            <c:numRef>
              <c:f>Sheet1!$C$2</c:f>
              <c:numCache>
                <c:formatCode>#,##0.00</c:formatCode>
                <c:ptCount val="1"/>
                <c:pt idx="0">
                  <c:v>23.81</c:v>
                </c:pt>
              </c:numCache>
            </c:numRef>
          </c:val>
          <c:extLst>
            <c:ext xmlns:c16="http://schemas.microsoft.com/office/drawing/2014/chart" uri="{C3380CC4-5D6E-409C-BE32-E72D297353CC}">
              <c16:uniqueId val="{00000001-421F-47F0-B585-1F736C8F8D02}"/>
            </c:ext>
          </c:extLst>
        </c:ser>
        <c:ser>
          <c:idx val="2"/>
          <c:order val="2"/>
          <c:tx>
            <c:strRef>
              <c:f>Sheet1!$D$1</c:f>
              <c:strCache>
                <c:ptCount val="1"/>
                <c:pt idx="0">
                  <c:v>S.12302 Nacionalni zasebni skladi denarnega trga (MMF)</c:v>
                </c:pt>
              </c:strCache>
            </c:strRef>
          </c:tx>
          <c:spPr>
            <a:solidFill>
              <a:schemeClr val="tx2">
                <a:lumMod val="75000"/>
              </a:schemeClr>
            </a:solidFill>
          </c:spPr>
          <c:invertIfNegative val="0"/>
          <c:cat>
            <c:strRef>
              <c:f>Sheet1!$A$2</c:f>
              <c:strCache>
                <c:ptCount val="1"/>
                <c:pt idx="0">
                  <c:v>Januar</c:v>
                </c:pt>
              </c:strCache>
            </c:strRef>
          </c:cat>
          <c:val>
            <c:numRef>
              <c:f>Sheet1!$D$2</c:f>
              <c:numCache>
                <c:formatCode>#,##0.00</c:formatCode>
                <c:ptCount val="1"/>
                <c:pt idx="0">
                  <c:v>4.7619999999999996</c:v>
                </c:pt>
              </c:numCache>
            </c:numRef>
          </c:val>
          <c:extLst>
            <c:ext xmlns:c16="http://schemas.microsoft.com/office/drawing/2014/chart" uri="{C3380CC4-5D6E-409C-BE32-E72D297353CC}">
              <c16:uniqueId val="{00000002-421F-47F0-B585-1F736C8F8D02}"/>
            </c:ext>
          </c:extLst>
        </c:ser>
        <c:dLbls>
          <c:showLegendKey val="0"/>
          <c:showVal val="0"/>
          <c:showCatName val="0"/>
          <c:showSerName val="0"/>
          <c:showPercent val="0"/>
          <c:showBubbleSize val="0"/>
        </c:dLbls>
        <c:gapWidth val="150"/>
        <c:overlap val="100"/>
        <c:axId val="354298112"/>
        <c:axId val="354336768"/>
      </c:barChart>
      <c:catAx>
        <c:axId val="354298112"/>
        <c:scaling>
          <c:orientation val="minMax"/>
        </c:scaling>
        <c:delete val="0"/>
        <c:axPos val="b"/>
        <c:numFmt formatCode="General" sourceLinked="0"/>
        <c:majorTickMark val="out"/>
        <c:minorTickMark val="none"/>
        <c:tickLblPos val="nextTo"/>
        <c:crossAx val="354336768"/>
        <c:crosses val="autoZero"/>
        <c:auto val="1"/>
        <c:lblAlgn val="ctr"/>
        <c:lblOffset val="100"/>
        <c:noMultiLvlLbl val="0"/>
      </c:catAx>
      <c:valAx>
        <c:axId val="354336768"/>
        <c:scaling>
          <c:orientation val="minMax"/>
        </c:scaling>
        <c:delete val="0"/>
        <c:axPos val="l"/>
        <c:majorGridlines/>
        <c:title>
          <c:tx>
            <c:rich>
              <a:bodyPr rot="-5400000" vert="horz"/>
              <a:lstStyle/>
              <a:p>
                <a:pPr>
                  <a:defRPr/>
                </a:pPr>
                <a:r>
                  <a:rPr lang="sl-SI"/>
                  <a:t>Struktura v %</a:t>
                </a:r>
              </a:p>
            </c:rich>
          </c:tx>
          <c:overlay val="0"/>
        </c:title>
        <c:numFmt formatCode="0%" sourceLinked="1"/>
        <c:majorTickMark val="out"/>
        <c:minorTickMark val="none"/>
        <c:tickLblPos val="nextTo"/>
        <c:crossAx val="354298112"/>
        <c:crosses val="autoZero"/>
        <c:crossBetween val="between"/>
      </c:valAx>
    </c:plotArea>
    <c:legend>
      <c:legendPos val="b"/>
      <c:layout>
        <c:manualLayout>
          <c:xMode val="edge"/>
          <c:yMode val="edge"/>
          <c:x val="0.12260520910821976"/>
          <c:y val="0.81876890361955346"/>
          <c:w val="0.78330989374991222"/>
          <c:h val="0.17073986544951111"/>
        </c:manualLayout>
      </c:layout>
      <c:overlay val="0"/>
      <c:txPr>
        <a:bodyPr/>
        <a:lstStyle/>
        <a:p>
          <a:pPr>
            <a:defRPr sz="900"/>
          </a:pPr>
          <a:endParaRPr lang="sl-SI"/>
        </a:p>
      </c:txPr>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74354768153982"/>
          <c:y val="4.4494125734283213E-2"/>
          <c:w val="0.83479348935549724"/>
          <c:h val="0.59069116360454954"/>
        </c:manualLayout>
      </c:layout>
      <c:barChart>
        <c:barDir val="col"/>
        <c:grouping val="percentStacked"/>
        <c:varyColors val="0"/>
        <c:ser>
          <c:idx val="0"/>
          <c:order val="0"/>
          <c:tx>
            <c:strRef>
              <c:f>Sheet1!$B$1</c:f>
              <c:strCache>
                <c:ptCount val="1"/>
                <c:pt idx="0">
                  <c:v>S.21100 Države članice ter institucije in organi Evropske unije</c:v>
                </c:pt>
              </c:strCache>
            </c:strRef>
          </c:tx>
          <c:spPr>
            <a:solidFill>
              <a:srgbClr val="0056FF"/>
            </a:solidFill>
          </c:spPr>
          <c:invertIfNegative val="0"/>
          <c:cat>
            <c:strRef>
              <c:f>Sheet1!$A$2:$A$6</c:f>
              <c:strCache>
                <c:ptCount val="5"/>
                <c:pt idx="0">
                  <c:v>April</c:v>
                </c:pt>
                <c:pt idx="1">
                  <c:v>Maj</c:v>
                </c:pt>
                <c:pt idx="2">
                  <c:v>Junij</c:v>
                </c:pt>
                <c:pt idx="3">
                  <c:v>Julij</c:v>
                </c:pt>
                <c:pt idx="4">
                  <c:v>Oktober</c:v>
                </c:pt>
              </c:strCache>
            </c:strRef>
          </c:cat>
          <c:val>
            <c:numRef>
              <c:f>Sheet1!$B$2:$B$6</c:f>
              <c:numCache>
                <c:formatCode>#,##0.00</c:formatCode>
                <c:ptCount val="5"/>
                <c:pt idx="0">
                  <c:v>0</c:v>
                </c:pt>
                <c:pt idx="1">
                  <c:v>81.7</c:v>
                </c:pt>
                <c:pt idx="2">
                  <c:v>11.628</c:v>
                </c:pt>
                <c:pt idx="3">
                  <c:v>0</c:v>
                </c:pt>
                <c:pt idx="4">
                  <c:v>0</c:v>
                </c:pt>
              </c:numCache>
            </c:numRef>
          </c:val>
          <c:extLst>
            <c:ext xmlns:c16="http://schemas.microsoft.com/office/drawing/2014/chart" uri="{C3380CC4-5D6E-409C-BE32-E72D297353CC}">
              <c16:uniqueId val="{00000000-28CE-4679-B040-7AE4AF44FE20}"/>
            </c:ext>
          </c:extLst>
        </c:ser>
        <c:ser>
          <c:idx val="1"/>
          <c:order val="1"/>
          <c:tx>
            <c:strRef>
              <c:f>Sheet1!$C$1</c:f>
              <c:strCache>
                <c:ptCount val="1"/>
                <c:pt idx="0">
                  <c:v>S.22000 Države nečlanice in mednarodne organizacije, ki niso rezidenčne v Evropski uniji</c:v>
                </c:pt>
              </c:strCache>
            </c:strRef>
          </c:tx>
          <c:spPr>
            <a:solidFill>
              <a:srgbClr val="7030A0"/>
            </a:solidFill>
          </c:spPr>
          <c:invertIfNegative val="0"/>
          <c:cat>
            <c:strRef>
              <c:f>Sheet1!$A$2:$A$6</c:f>
              <c:strCache>
                <c:ptCount val="5"/>
                <c:pt idx="0">
                  <c:v>April</c:v>
                </c:pt>
                <c:pt idx="1">
                  <c:v>Maj</c:v>
                </c:pt>
                <c:pt idx="2">
                  <c:v>Junij</c:v>
                </c:pt>
                <c:pt idx="3">
                  <c:v>Julij</c:v>
                </c:pt>
                <c:pt idx="4">
                  <c:v>Oktober</c:v>
                </c:pt>
              </c:strCache>
            </c:strRef>
          </c:cat>
          <c:val>
            <c:numRef>
              <c:f>Sheet1!$C$2:$C$6</c:f>
              <c:numCache>
                <c:formatCode>#,##0.00</c:formatCode>
                <c:ptCount val="5"/>
                <c:pt idx="0">
                  <c:v>0</c:v>
                </c:pt>
                <c:pt idx="1">
                  <c:v>0</c:v>
                </c:pt>
                <c:pt idx="2">
                  <c:v>0</c:v>
                </c:pt>
                <c:pt idx="3">
                  <c:v>0</c:v>
                </c:pt>
                <c:pt idx="4">
                  <c:v>14.286</c:v>
                </c:pt>
              </c:numCache>
            </c:numRef>
          </c:val>
          <c:extLst>
            <c:ext xmlns:c16="http://schemas.microsoft.com/office/drawing/2014/chart" uri="{C3380CC4-5D6E-409C-BE32-E72D297353CC}">
              <c16:uniqueId val="{00000001-28CE-4679-B040-7AE4AF44FE20}"/>
            </c:ext>
          </c:extLst>
        </c:ser>
        <c:ser>
          <c:idx val="2"/>
          <c:order val="2"/>
          <c:tx>
            <c:strRef>
              <c:f>Sheet1!$D$1</c:f>
              <c:strCache>
                <c:ptCount val="1"/>
                <c:pt idx="0">
                  <c:v>S.12202 Nacionalne zasebne družbe, ki sprejemajo vloge, razen centralne banke</c:v>
                </c:pt>
              </c:strCache>
            </c:strRef>
          </c:tx>
          <c:spPr>
            <a:solidFill>
              <a:srgbClr val="FF0000"/>
            </a:solidFill>
          </c:spPr>
          <c:invertIfNegative val="0"/>
          <c:cat>
            <c:strRef>
              <c:f>Sheet1!$A$2:$A$6</c:f>
              <c:strCache>
                <c:ptCount val="5"/>
                <c:pt idx="0">
                  <c:v>April</c:v>
                </c:pt>
                <c:pt idx="1">
                  <c:v>Maj</c:v>
                </c:pt>
                <c:pt idx="2">
                  <c:v>Junij</c:v>
                </c:pt>
                <c:pt idx="3">
                  <c:v>Julij</c:v>
                </c:pt>
                <c:pt idx="4">
                  <c:v>Oktober</c:v>
                </c:pt>
              </c:strCache>
            </c:strRef>
          </c:cat>
          <c:val>
            <c:numRef>
              <c:f>Sheet1!$D$2:$D$6</c:f>
              <c:numCache>
                <c:formatCode>#,##0.00</c:formatCode>
                <c:ptCount val="5"/>
                <c:pt idx="0">
                  <c:v>37.643000000000001</c:v>
                </c:pt>
                <c:pt idx="1">
                  <c:v>6.5359999999999996</c:v>
                </c:pt>
                <c:pt idx="2">
                  <c:v>55.232999999999997</c:v>
                </c:pt>
                <c:pt idx="3">
                  <c:v>21.376999999999999</c:v>
                </c:pt>
                <c:pt idx="4">
                  <c:v>0</c:v>
                </c:pt>
              </c:numCache>
            </c:numRef>
          </c:val>
          <c:extLst>
            <c:ext xmlns:c16="http://schemas.microsoft.com/office/drawing/2014/chart" uri="{C3380CC4-5D6E-409C-BE32-E72D297353CC}">
              <c16:uniqueId val="{00000002-28CE-4679-B040-7AE4AF44FE20}"/>
            </c:ext>
          </c:extLst>
        </c:ser>
        <c:ser>
          <c:idx val="3"/>
          <c:order val="3"/>
          <c:tx>
            <c:strRef>
              <c:f>Sheet1!$E$1</c:f>
              <c:strCache>
                <c:ptCount val="1"/>
                <c:pt idx="0">
                  <c:v>S.12201 Javne družbe, ki sprejemajo vloge, razen centralne banke</c:v>
                </c:pt>
              </c:strCache>
            </c:strRef>
          </c:tx>
          <c:spPr>
            <a:solidFill>
              <a:srgbClr val="F18428"/>
            </a:solidFill>
          </c:spPr>
          <c:invertIfNegative val="0"/>
          <c:cat>
            <c:strRef>
              <c:f>Sheet1!$A$2:$A$6</c:f>
              <c:strCache>
                <c:ptCount val="5"/>
                <c:pt idx="0">
                  <c:v>April</c:v>
                </c:pt>
                <c:pt idx="1">
                  <c:v>Maj</c:v>
                </c:pt>
                <c:pt idx="2">
                  <c:v>Junij</c:v>
                </c:pt>
                <c:pt idx="3">
                  <c:v>Julij</c:v>
                </c:pt>
                <c:pt idx="4">
                  <c:v>Oktober</c:v>
                </c:pt>
              </c:strCache>
            </c:strRef>
          </c:cat>
          <c:val>
            <c:numRef>
              <c:f>Sheet1!$E$2:$E$6</c:f>
              <c:numCache>
                <c:formatCode>#,##0.00</c:formatCode>
                <c:ptCount val="5"/>
                <c:pt idx="0">
                  <c:v>54.753</c:v>
                </c:pt>
                <c:pt idx="1">
                  <c:v>5.2290000000000001</c:v>
                </c:pt>
                <c:pt idx="2">
                  <c:v>23.256</c:v>
                </c:pt>
                <c:pt idx="3">
                  <c:v>48.097000000000001</c:v>
                </c:pt>
                <c:pt idx="4">
                  <c:v>0</c:v>
                </c:pt>
              </c:numCache>
            </c:numRef>
          </c:val>
          <c:extLst>
            <c:ext xmlns:c16="http://schemas.microsoft.com/office/drawing/2014/chart" uri="{C3380CC4-5D6E-409C-BE32-E72D297353CC}">
              <c16:uniqueId val="{00000003-28CE-4679-B040-7AE4AF44FE20}"/>
            </c:ext>
          </c:extLst>
        </c:ser>
        <c:ser>
          <c:idx val="4"/>
          <c:order val="4"/>
          <c:tx>
            <c:strRef>
              <c:f>Sheet1!$F$1</c:f>
              <c:strCache>
                <c:ptCount val="1"/>
                <c:pt idx="0">
                  <c:v>S.12802 Nacionalne zasebne zavarovalne družbe (IC)</c:v>
                </c:pt>
              </c:strCache>
            </c:strRef>
          </c:tx>
          <c:invertIfNegative val="0"/>
          <c:cat>
            <c:strRef>
              <c:f>Sheet1!$A$2:$A$6</c:f>
              <c:strCache>
                <c:ptCount val="5"/>
                <c:pt idx="0">
                  <c:v>April</c:v>
                </c:pt>
                <c:pt idx="1">
                  <c:v>Maj</c:v>
                </c:pt>
                <c:pt idx="2">
                  <c:v>Junij</c:v>
                </c:pt>
                <c:pt idx="3">
                  <c:v>Julij</c:v>
                </c:pt>
                <c:pt idx="4">
                  <c:v>Oktober</c:v>
                </c:pt>
              </c:strCache>
            </c:strRef>
          </c:cat>
          <c:val>
            <c:numRef>
              <c:f>Sheet1!$F$2:$F$6</c:f>
              <c:numCache>
                <c:formatCode>#,##0.00</c:formatCode>
                <c:ptCount val="5"/>
                <c:pt idx="0">
                  <c:v>7.6050000000000004</c:v>
                </c:pt>
                <c:pt idx="1">
                  <c:v>0</c:v>
                </c:pt>
                <c:pt idx="2">
                  <c:v>0</c:v>
                </c:pt>
                <c:pt idx="3">
                  <c:v>0</c:v>
                </c:pt>
                <c:pt idx="4">
                  <c:v>0</c:v>
                </c:pt>
              </c:numCache>
            </c:numRef>
          </c:val>
          <c:extLst>
            <c:ext xmlns:c16="http://schemas.microsoft.com/office/drawing/2014/chart" uri="{C3380CC4-5D6E-409C-BE32-E72D297353CC}">
              <c16:uniqueId val="{00000004-28CE-4679-B040-7AE4AF44FE20}"/>
            </c:ext>
          </c:extLst>
        </c:ser>
        <c:ser>
          <c:idx val="5"/>
          <c:order val="5"/>
          <c:tx>
            <c:strRef>
              <c:f>Sheet1!$G$1</c:f>
              <c:strCache>
                <c:ptCount val="1"/>
                <c:pt idx="0">
                  <c:v>S.12203 Družbe pod tujim nadzorom, ki sprejemajo vloge, razen centralne banke</c:v>
                </c:pt>
              </c:strCache>
            </c:strRef>
          </c:tx>
          <c:spPr>
            <a:solidFill>
              <a:schemeClr val="accent3"/>
            </a:solidFill>
          </c:spPr>
          <c:invertIfNegative val="0"/>
          <c:cat>
            <c:strRef>
              <c:f>Sheet1!$A$2:$A$6</c:f>
              <c:strCache>
                <c:ptCount val="5"/>
                <c:pt idx="0">
                  <c:v>April</c:v>
                </c:pt>
                <c:pt idx="1">
                  <c:v>Maj</c:v>
                </c:pt>
                <c:pt idx="2">
                  <c:v>Junij</c:v>
                </c:pt>
                <c:pt idx="3">
                  <c:v>Julij</c:v>
                </c:pt>
                <c:pt idx="4">
                  <c:v>Oktober</c:v>
                </c:pt>
              </c:strCache>
            </c:strRef>
          </c:cat>
          <c:val>
            <c:numRef>
              <c:f>Sheet1!$G$2:$G$6</c:f>
              <c:numCache>
                <c:formatCode>#,##0.00</c:formatCode>
                <c:ptCount val="5"/>
                <c:pt idx="0">
                  <c:v>0</c:v>
                </c:pt>
                <c:pt idx="1">
                  <c:v>6.5359999999999996</c:v>
                </c:pt>
                <c:pt idx="2">
                  <c:v>8.7210000000000001</c:v>
                </c:pt>
                <c:pt idx="3">
                  <c:v>21.376999999999999</c:v>
                </c:pt>
                <c:pt idx="4">
                  <c:v>85.713999999999999</c:v>
                </c:pt>
              </c:numCache>
            </c:numRef>
          </c:val>
          <c:extLst>
            <c:ext xmlns:c16="http://schemas.microsoft.com/office/drawing/2014/chart" uri="{C3380CC4-5D6E-409C-BE32-E72D297353CC}">
              <c16:uniqueId val="{00000005-28CE-4679-B040-7AE4AF44FE20}"/>
            </c:ext>
          </c:extLst>
        </c:ser>
        <c:ser>
          <c:idx val="6"/>
          <c:order val="6"/>
          <c:tx>
            <c:strRef>
              <c:f>Sheet1!$H$1</c:f>
              <c:strCache>
                <c:ptCount val="1"/>
                <c:pt idx="0">
                  <c:v>S.12803 Zavarovalne družbe (IC) pod tujim nadzorom</c:v>
                </c:pt>
              </c:strCache>
            </c:strRef>
          </c:tx>
          <c:invertIfNegative val="0"/>
          <c:cat>
            <c:strRef>
              <c:f>Sheet1!$A$2:$A$6</c:f>
              <c:strCache>
                <c:ptCount val="5"/>
                <c:pt idx="0">
                  <c:v>April</c:v>
                </c:pt>
                <c:pt idx="1">
                  <c:v>Maj</c:v>
                </c:pt>
                <c:pt idx="2">
                  <c:v>Junij</c:v>
                </c:pt>
                <c:pt idx="3">
                  <c:v>Julij</c:v>
                </c:pt>
                <c:pt idx="4">
                  <c:v>Oktober</c:v>
                </c:pt>
              </c:strCache>
            </c:strRef>
          </c:cat>
          <c:val>
            <c:numRef>
              <c:f>Sheet1!$H$2:$H$6</c:f>
              <c:numCache>
                <c:formatCode>#,##0.00</c:formatCode>
                <c:ptCount val="5"/>
                <c:pt idx="0">
                  <c:v>0</c:v>
                </c:pt>
                <c:pt idx="1">
                  <c:v>0</c:v>
                </c:pt>
                <c:pt idx="2">
                  <c:v>1.163</c:v>
                </c:pt>
                <c:pt idx="3">
                  <c:v>9.1489999999999991</c:v>
                </c:pt>
                <c:pt idx="4">
                  <c:v>0</c:v>
                </c:pt>
              </c:numCache>
            </c:numRef>
          </c:val>
          <c:extLst>
            <c:ext xmlns:c16="http://schemas.microsoft.com/office/drawing/2014/chart" uri="{C3380CC4-5D6E-409C-BE32-E72D297353CC}">
              <c16:uniqueId val="{00000006-28CE-4679-B040-7AE4AF44FE20}"/>
            </c:ext>
          </c:extLst>
        </c:ser>
        <c:dLbls>
          <c:showLegendKey val="0"/>
          <c:showVal val="0"/>
          <c:showCatName val="0"/>
          <c:showSerName val="0"/>
          <c:showPercent val="0"/>
          <c:showBubbleSize val="0"/>
        </c:dLbls>
        <c:gapWidth val="150"/>
        <c:overlap val="100"/>
        <c:axId val="354905472"/>
        <c:axId val="354907264"/>
      </c:barChart>
      <c:catAx>
        <c:axId val="354905472"/>
        <c:scaling>
          <c:orientation val="minMax"/>
        </c:scaling>
        <c:delete val="0"/>
        <c:axPos val="b"/>
        <c:numFmt formatCode="General" sourceLinked="0"/>
        <c:majorTickMark val="out"/>
        <c:minorTickMark val="none"/>
        <c:tickLblPos val="nextTo"/>
        <c:crossAx val="354907264"/>
        <c:crosses val="autoZero"/>
        <c:auto val="1"/>
        <c:lblAlgn val="ctr"/>
        <c:lblOffset val="100"/>
        <c:noMultiLvlLbl val="0"/>
      </c:catAx>
      <c:valAx>
        <c:axId val="354907264"/>
        <c:scaling>
          <c:orientation val="minMax"/>
        </c:scaling>
        <c:delete val="0"/>
        <c:axPos val="l"/>
        <c:majorGridlines/>
        <c:title>
          <c:tx>
            <c:rich>
              <a:bodyPr rot="-5400000" vert="horz"/>
              <a:lstStyle/>
              <a:p>
                <a:pPr>
                  <a:defRPr/>
                </a:pPr>
                <a:r>
                  <a:rPr lang="sl-SI"/>
                  <a:t>Struktura v %</a:t>
                </a:r>
              </a:p>
            </c:rich>
          </c:tx>
          <c:overlay val="0"/>
        </c:title>
        <c:numFmt formatCode="0%" sourceLinked="1"/>
        <c:majorTickMark val="out"/>
        <c:minorTickMark val="none"/>
        <c:tickLblPos val="nextTo"/>
        <c:crossAx val="354905472"/>
        <c:crosses val="autoZero"/>
        <c:crossBetween val="between"/>
      </c:valAx>
    </c:plotArea>
    <c:legend>
      <c:legendPos val="b"/>
      <c:layout>
        <c:manualLayout>
          <c:xMode val="edge"/>
          <c:yMode val="edge"/>
          <c:x val="0"/>
          <c:y val="0.70791682289713787"/>
          <c:w val="0.88873268445610965"/>
          <c:h val="0.29208317710286213"/>
        </c:manualLayout>
      </c:layout>
      <c:overlay val="0"/>
      <c:txPr>
        <a:bodyPr/>
        <a:lstStyle/>
        <a:p>
          <a:pPr>
            <a:defRPr sz="850" baseline="0"/>
          </a:pPr>
          <a:endParaRPr lang="sl-SI"/>
        </a:p>
      </c:txPr>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Tehtana OM</c:v>
                </c:pt>
              </c:strCache>
            </c:strRef>
          </c:tx>
          <c:spPr>
            <a:ln>
              <a:solidFill>
                <a:srgbClr val="2D5195"/>
              </a:solidFill>
            </a:ln>
          </c:spPr>
          <c:marker>
            <c:symbol val="none"/>
          </c:marker>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Sheet1!$B$2:$B$10</c:f>
              <c:numCache>
                <c:formatCode>0.00%</c:formatCode>
                <c:ptCount val="9"/>
                <c:pt idx="0">
                  <c:v>4.6800000000000001E-2</c:v>
                </c:pt>
                <c:pt idx="1">
                  <c:v>4.58E-2</c:v>
                </c:pt>
                <c:pt idx="2">
                  <c:v>2.6700000000000002E-2</c:v>
                </c:pt>
                <c:pt idx="3">
                  <c:v>1.7100000000000001E-2</c:v>
                </c:pt>
                <c:pt idx="4">
                  <c:v>1.77E-2</c:v>
                </c:pt>
                <c:pt idx="5">
                  <c:v>1.7399999999999999E-2</c:v>
                </c:pt>
                <c:pt idx="6">
                  <c:v>9.5999999999999992E-3</c:v>
                </c:pt>
                <c:pt idx="7">
                  <c:v>4.7999999999999996E-3</c:v>
                </c:pt>
                <c:pt idx="8">
                  <c:v>3.3E-3</c:v>
                </c:pt>
              </c:numCache>
            </c:numRef>
          </c:val>
          <c:smooth val="0"/>
          <c:extLst>
            <c:ext xmlns:c16="http://schemas.microsoft.com/office/drawing/2014/chart" uri="{C3380CC4-5D6E-409C-BE32-E72D297353CC}">
              <c16:uniqueId val="{00000000-B433-4762-9B43-0A624FCD7144}"/>
            </c:ext>
          </c:extLst>
        </c:ser>
        <c:ser>
          <c:idx val="1"/>
          <c:order val="1"/>
          <c:tx>
            <c:strRef>
              <c:f>Sheet1!$C$1</c:f>
              <c:strCache>
                <c:ptCount val="1"/>
                <c:pt idx="0">
                  <c:v>Implicitna OM</c:v>
                </c:pt>
              </c:strCache>
            </c:strRef>
          </c:tx>
          <c:spPr>
            <a:ln>
              <a:solidFill>
                <a:srgbClr val="E2001A"/>
              </a:solidFill>
            </a:ln>
          </c:spPr>
          <c:marker>
            <c:symbol val="none"/>
          </c:marker>
          <c:cat>
            <c:numRef>
              <c:f>Sheet1!$A$2:$A$10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Sheet1!$C$2:$C$10</c:f>
              <c:numCache>
                <c:formatCode>0.00%</c:formatCode>
                <c:ptCount val="9"/>
                <c:pt idx="0">
                  <c:v>4.2999999999999997E-2</c:v>
                </c:pt>
                <c:pt idx="1">
                  <c:v>4.2999999999999997E-2</c:v>
                </c:pt>
                <c:pt idx="2">
                  <c:v>4.3999999999999997E-2</c:v>
                </c:pt>
                <c:pt idx="3">
                  <c:v>3.7999999999999999E-2</c:v>
                </c:pt>
                <c:pt idx="4">
                  <c:v>3.6999999999999998E-2</c:v>
                </c:pt>
                <c:pt idx="5">
                  <c:v>3.3000000000000002E-2</c:v>
                </c:pt>
                <c:pt idx="6">
                  <c:v>0.03</c:v>
                </c:pt>
                <c:pt idx="7">
                  <c:v>2.5999999999999999E-2</c:v>
                </c:pt>
                <c:pt idx="8">
                  <c:v>2.5000000000000001E-2</c:v>
                </c:pt>
              </c:numCache>
            </c:numRef>
          </c:val>
          <c:smooth val="0"/>
          <c:extLst>
            <c:ext xmlns:c16="http://schemas.microsoft.com/office/drawing/2014/chart" uri="{C3380CC4-5D6E-409C-BE32-E72D297353CC}">
              <c16:uniqueId val="{00000001-B433-4762-9B43-0A624FCD7144}"/>
            </c:ext>
          </c:extLst>
        </c:ser>
        <c:dLbls>
          <c:showLegendKey val="0"/>
          <c:showVal val="0"/>
          <c:showCatName val="0"/>
          <c:showSerName val="0"/>
          <c:showPercent val="0"/>
          <c:showBubbleSize val="0"/>
        </c:dLbls>
        <c:smooth val="0"/>
        <c:axId val="355359360"/>
        <c:axId val="355361152"/>
      </c:lineChart>
      <c:catAx>
        <c:axId val="355359360"/>
        <c:scaling>
          <c:orientation val="minMax"/>
        </c:scaling>
        <c:delete val="0"/>
        <c:axPos val="b"/>
        <c:numFmt formatCode="General" sourceLinked="1"/>
        <c:majorTickMark val="out"/>
        <c:minorTickMark val="none"/>
        <c:tickLblPos val="nextTo"/>
        <c:crossAx val="355361152"/>
        <c:crosses val="autoZero"/>
        <c:auto val="1"/>
        <c:lblAlgn val="ctr"/>
        <c:lblOffset val="100"/>
        <c:noMultiLvlLbl val="0"/>
      </c:catAx>
      <c:valAx>
        <c:axId val="355361152"/>
        <c:scaling>
          <c:orientation val="minMax"/>
        </c:scaling>
        <c:delete val="0"/>
        <c:axPos val="l"/>
        <c:majorGridlines/>
        <c:numFmt formatCode="0%" sourceLinked="0"/>
        <c:majorTickMark val="out"/>
        <c:minorTickMark val="none"/>
        <c:tickLblPos val="nextTo"/>
        <c:crossAx val="355359360"/>
        <c:crosses val="autoZero"/>
        <c:crossBetween val="between"/>
        <c:majorUnit val="1.0000000000000002E-2"/>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Sheet1!$C$1</c:f>
              <c:strCache>
                <c:ptCount val="1"/>
                <c:pt idx="0">
                  <c:v>Borzni promet</c:v>
                </c:pt>
              </c:strCache>
            </c:strRef>
          </c:tx>
          <c:spPr>
            <a:solidFill>
              <a:srgbClr val="2D5195"/>
            </a:solidFill>
          </c:spPr>
          <c:invertIfNegative val="0"/>
          <c:cat>
            <c:numRef>
              <c:f>Sheet1!$A$2:$A$13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Sheet1!$C$2:$C$13</c:f>
              <c:numCache>
                <c:formatCode>0.0</c:formatCode>
                <c:ptCount val="12"/>
                <c:pt idx="0">
                  <c:v>65.212537530000006</c:v>
                </c:pt>
                <c:pt idx="1">
                  <c:v>16.271122999999999</c:v>
                </c:pt>
                <c:pt idx="2">
                  <c:v>10.0006</c:v>
                </c:pt>
                <c:pt idx="3">
                  <c:v>8.8975587400000009</c:v>
                </c:pt>
                <c:pt idx="4">
                  <c:v>15.97425363</c:v>
                </c:pt>
                <c:pt idx="5">
                  <c:v>12.587567300000003</c:v>
                </c:pt>
                <c:pt idx="6">
                  <c:v>5.8913778900000002</c:v>
                </c:pt>
                <c:pt idx="7">
                  <c:v>0.59972899999999996</c:v>
                </c:pt>
                <c:pt idx="8">
                  <c:v>0</c:v>
                </c:pt>
                <c:pt idx="9">
                  <c:v>0</c:v>
                </c:pt>
                <c:pt idx="10">
                  <c:v>0</c:v>
                </c:pt>
                <c:pt idx="11">
                  <c:v>2.0140000000000002E-3</c:v>
                </c:pt>
              </c:numCache>
            </c:numRef>
          </c:val>
          <c:extLst>
            <c:ext xmlns:c16="http://schemas.microsoft.com/office/drawing/2014/chart" uri="{C3380CC4-5D6E-409C-BE32-E72D297353CC}">
              <c16:uniqueId val="{00000000-2EBB-4E3D-8980-DFECB1733F09}"/>
            </c:ext>
          </c:extLst>
        </c:ser>
        <c:dLbls>
          <c:showLegendKey val="0"/>
          <c:showVal val="0"/>
          <c:showCatName val="0"/>
          <c:showSerName val="0"/>
          <c:showPercent val="0"/>
          <c:showBubbleSize val="0"/>
        </c:dLbls>
        <c:gapWidth val="150"/>
        <c:axId val="355388800"/>
        <c:axId val="355395072"/>
      </c:barChart>
      <c:lineChart>
        <c:grouping val="standard"/>
        <c:varyColors val="0"/>
        <c:ser>
          <c:idx val="0"/>
          <c:order val="0"/>
          <c:tx>
            <c:strRef>
              <c:f>Sheet1!$B$1</c:f>
              <c:strCache>
                <c:ptCount val="1"/>
                <c:pt idx="0">
                  <c:v>Število poslov</c:v>
                </c:pt>
              </c:strCache>
            </c:strRef>
          </c:tx>
          <c:spPr>
            <a:ln>
              <a:noFill/>
            </a:ln>
          </c:spPr>
          <c:marker>
            <c:symbol val="circle"/>
            <c:size val="7"/>
            <c:spPr>
              <a:solidFill>
                <a:srgbClr val="E2001A"/>
              </a:solidFill>
            </c:spPr>
          </c:marker>
          <c:cat>
            <c:numRef>
              <c:f>Sheet1!$A$2:$A$13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Sheet1!$B$2:$B$13</c:f>
              <c:numCache>
                <c:formatCode>#,##0</c:formatCode>
                <c:ptCount val="12"/>
                <c:pt idx="0">
                  <c:v>410</c:v>
                </c:pt>
                <c:pt idx="1">
                  <c:v>447</c:v>
                </c:pt>
                <c:pt idx="2">
                  <c:v>340</c:v>
                </c:pt>
                <c:pt idx="3">
                  <c:v>216</c:v>
                </c:pt>
                <c:pt idx="4">
                  <c:v>188</c:v>
                </c:pt>
                <c:pt idx="5">
                  <c:v>129</c:v>
                </c:pt>
                <c:pt idx="6">
                  <c:v>75</c:v>
                </c:pt>
                <c:pt idx="7">
                  <c:v>66</c:v>
                </c:pt>
                <c:pt idx="8">
                  <c:v>0</c:v>
                </c:pt>
                <c:pt idx="9">
                  <c:v>0</c:v>
                </c:pt>
                <c:pt idx="10">
                  <c:v>0</c:v>
                </c:pt>
                <c:pt idx="11">
                  <c:v>1</c:v>
                </c:pt>
              </c:numCache>
            </c:numRef>
          </c:val>
          <c:smooth val="0"/>
          <c:extLst>
            <c:ext xmlns:c16="http://schemas.microsoft.com/office/drawing/2014/chart" uri="{C3380CC4-5D6E-409C-BE32-E72D297353CC}">
              <c16:uniqueId val="{00000001-2EBB-4E3D-8980-DFECB1733F09}"/>
            </c:ext>
          </c:extLst>
        </c:ser>
        <c:dLbls>
          <c:showLegendKey val="0"/>
          <c:showVal val="0"/>
          <c:showCatName val="0"/>
          <c:showSerName val="0"/>
          <c:showPercent val="0"/>
          <c:showBubbleSize val="0"/>
        </c:dLbls>
        <c:marker val="1"/>
        <c:smooth val="0"/>
        <c:axId val="355608064"/>
        <c:axId val="355396992"/>
      </c:lineChart>
      <c:catAx>
        <c:axId val="355388800"/>
        <c:scaling>
          <c:orientation val="minMax"/>
        </c:scaling>
        <c:delete val="0"/>
        <c:axPos val="b"/>
        <c:numFmt formatCode="General" sourceLinked="1"/>
        <c:majorTickMark val="out"/>
        <c:minorTickMark val="none"/>
        <c:tickLblPos val="nextTo"/>
        <c:crossAx val="355395072"/>
        <c:crosses val="autoZero"/>
        <c:auto val="1"/>
        <c:lblAlgn val="ctr"/>
        <c:lblOffset val="100"/>
        <c:noMultiLvlLbl val="0"/>
      </c:catAx>
      <c:valAx>
        <c:axId val="355395072"/>
        <c:scaling>
          <c:orientation val="minMax"/>
        </c:scaling>
        <c:delete val="0"/>
        <c:axPos val="l"/>
        <c:majorGridlines/>
        <c:title>
          <c:tx>
            <c:rich>
              <a:bodyPr rot="-5400000" vert="horz"/>
              <a:lstStyle/>
              <a:p>
                <a:pPr>
                  <a:defRPr/>
                </a:pPr>
                <a:r>
                  <a:rPr lang="sl-SI" b="0"/>
                  <a:t>Borzni promet v mio EUR</a:t>
                </a:r>
              </a:p>
            </c:rich>
          </c:tx>
          <c:layout>
            <c:manualLayout>
              <c:xMode val="edge"/>
              <c:yMode val="edge"/>
              <c:x val="0.10416666666666667"/>
              <c:y val="0.18094425696787902"/>
            </c:manualLayout>
          </c:layout>
          <c:overlay val="0"/>
        </c:title>
        <c:numFmt formatCode="0" sourceLinked="0"/>
        <c:majorTickMark val="out"/>
        <c:minorTickMark val="none"/>
        <c:tickLblPos val="nextTo"/>
        <c:crossAx val="355388800"/>
        <c:crosses val="autoZero"/>
        <c:crossBetween val="between"/>
      </c:valAx>
      <c:valAx>
        <c:axId val="355396992"/>
        <c:scaling>
          <c:orientation val="minMax"/>
        </c:scaling>
        <c:delete val="0"/>
        <c:axPos val="r"/>
        <c:title>
          <c:tx>
            <c:rich>
              <a:bodyPr rot="-5400000" vert="horz"/>
              <a:lstStyle/>
              <a:p>
                <a:pPr>
                  <a:defRPr/>
                </a:pPr>
                <a:r>
                  <a:rPr lang="sl-SI" b="0"/>
                  <a:t>Število poslov</a:t>
                </a:r>
              </a:p>
            </c:rich>
          </c:tx>
          <c:overlay val="0"/>
        </c:title>
        <c:numFmt formatCode="#,##0" sourceLinked="0"/>
        <c:majorTickMark val="out"/>
        <c:minorTickMark val="none"/>
        <c:tickLblPos val="nextTo"/>
        <c:crossAx val="355608064"/>
        <c:crosses val="max"/>
        <c:crossBetween val="between"/>
      </c:valAx>
      <c:catAx>
        <c:axId val="355608064"/>
        <c:scaling>
          <c:orientation val="minMax"/>
        </c:scaling>
        <c:delete val="1"/>
        <c:axPos val="b"/>
        <c:numFmt formatCode="General" sourceLinked="1"/>
        <c:majorTickMark val="out"/>
        <c:minorTickMark val="none"/>
        <c:tickLblPos val="nextTo"/>
        <c:crossAx val="355396992"/>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Trgovanje PV na MTS</c:v>
                </c:pt>
              </c:strCache>
            </c:strRef>
          </c:tx>
          <c:spPr>
            <a:solidFill>
              <a:srgbClr val="2D5195"/>
            </a:solidFill>
          </c:spPr>
          <c:invertIfNegative val="0"/>
          <c:cat>
            <c:numRef>
              <c:f>Sheet1!$A$2:$A$13</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Sheet1!$B$2:$B$13</c:f>
              <c:numCache>
                <c:formatCode>0.00</c:formatCode>
                <c:ptCount val="12"/>
                <c:pt idx="0">
                  <c:v>551.75</c:v>
                </c:pt>
                <c:pt idx="1">
                  <c:v>246.75</c:v>
                </c:pt>
                <c:pt idx="2">
                  <c:v>35</c:v>
                </c:pt>
                <c:pt idx="3">
                  <c:v>136.5</c:v>
                </c:pt>
                <c:pt idx="4">
                  <c:v>259.5</c:v>
                </c:pt>
                <c:pt idx="5">
                  <c:v>293</c:v>
                </c:pt>
                <c:pt idx="6">
                  <c:v>179</c:v>
                </c:pt>
                <c:pt idx="7">
                  <c:v>253.5</c:v>
                </c:pt>
                <c:pt idx="8">
                  <c:v>512.5</c:v>
                </c:pt>
                <c:pt idx="9">
                  <c:v>311</c:v>
                </c:pt>
                <c:pt idx="10">
                  <c:v>360</c:v>
                </c:pt>
                <c:pt idx="11">
                  <c:v>141</c:v>
                </c:pt>
              </c:numCache>
            </c:numRef>
          </c:val>
          <c:extLst>
            <c:ext xmlns:c16="http://schemas.microsoft.com/office/drawing/2014/chart" uri="{C3380CC4-5D6E-409C-BE32-E72D297353CC}">
              <c16:uniqueId val="{00000000-7EB5-47C7-8A1D-3E8122F40568}"/>
            </c:ext>
          </c:extLst>
        </c:ser>
        <c:ser>
          <c:idx val="1"/>
          <c:order val="1"/>
          <c:tx>
            <c:strRef>
              <c:f>Sheet1!$C$1</c:f>
              <c:strCache>
                <c:ptCount val="1"/>
                <c:pt idx="0">
                  <c:v>Trgovanje PV na OTC</c:v>
                </c:pt>
              </c:strCache>
            </c:strRef>
          </c:tx>
          <c:spPr>
            <a:solidFill>
              <a:srgbClr val="E2001A"/>
            </a:solidFill>
          </c:spPr>
          <c:invertIfNegative val="0"/>
          <c:cat>
            <c:numRef>
              <c:f>Sheet1!$A$2:$A$13</c:f>
              <c:numCache>
                <c:formatCode>mmm\-yy</c:formatCode>
                <c:ptCount val="12"/>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numCache>
            </c:numRef>
          </c:cat>
          <c:val>
            <c:numRef>
              <c:f>Sheet1!$C$2:$C$13</c:f>
              <c:numCache>
                <c:formatCode>0.00</c:formatCode>
                <c:ptCount val="12"/>
                <c:pt idx="0">
                  <c:v>691.56550000000038</c:v>
                </c:pt>
                <c:pt idx="1">
                  <c:v>394.05450000000008</c:v>
                </c:pt>
                <c:pt idx="2">
                  <c:v>303.68600000000015</c:v>
                </c:pt>
                <c:pt idx="3">
                  <c:v>694.25850000000003</c:v>
                </c:pt>
                <c:pt idx="4">
                  <c:v>948.99799933500003</c:v>
                </c:pt>
                <c:pt idx="5">
                  <c:v>708.68748948000018</c:v>
                </c:pt>
                <c:pt idx="6">
                  <c:v>674.75299999999947</c:v>
                </c:pt>
                <c:pt idx="7">
                  <c:v>190.49516884999974</c:v>
                </c:pt>
                <c:pt idx="8">
                  <c:v>237.13</c:v>
                </c:pt>
                <c:pt idx="9">
                  <c:v>379.2090000000004</c:v>
                </c:pt>
                <c:pt idx="10">
                  <c:v>287.3454999999999</c:v>
                </c:pt>
                <c:pt idx="11">
                  <c:v>268.57699999999988</c:v>
                </c:pt>
              </c:numCache>
            </c:numRef>
          </c:val>
          <c:extLst>
            <c:ext xmlns:c16="http://schemas.microsoft.com/office/drawing/2014/chart" uri="{C3380CC4-5D6E-409C-BE32-E72D297353CC}">
              <c16:uniqueId val="{00000001-7EB5-47C7-8A1D-3E8122F40568}"/>
            </c:ext>
          </c:extLst>
        </c:ser>
        <c:dLbls>
          <c:showLegendKey val="0"/>
          <c:showVal val="0"/>
          <c:showCatName val="0"/>
          <c:showSerName val="0"/>
          <c:showPercent val="0"/>
          <c:showBubbleSize val="0"/>
        </c:dLbls>
        <c:gapWidth val="150"/>
        <c:overlap val="100"/>
        <c:axId val="355811328"/>
        <c:axId val="355812864"/>
      </c:barChart>
      <c:catAx>
        <c:axId val="355811328"/>
        <c:scaling>
          <c:orientation val="minMax"/>
        </c:scaling>
        <c:delete val="0"/>
        <c:axPos val="b"/>
        <c:numFmt formatCode="mmm\-yy" sourceLinked="1"/>
        <c:majorTickMark val="out"/>
        <c:minorTickMark val="none"/>
        <c:tickLblPos val="nextTo"/>
        <c:txPr>
          <a:bodyPr rot="-5400000" vert="horz"/>
          <a:lstStyle/>
          <a:p>
            <a:pPr>
              <a:defRPr/>
            </a:pPr>
            <a:endParaRPr lang="sl-SI"/>
          </a:p>
        </c:txPr>
        <c:crossAx val="355812864"/>
        <c:crosses val="autoZero"/>
        <c:auto val="0"/>
        <c:lblAlgn val="ctr"/>
        <c:lblOffset val="100"/>
        <c:noMultiLvlLbl val="1"/>
      </c:catAx>
      <c:valAx>
        <c:axId val="355812864"/>
        <c:scaling>
          <c:orientation val="minMax"/>
        </c:scaling>
        <c:delete val="0"/>
        <c:axPos val="l"/>
        <c:majorGridlines/>
        <c:title>
          <c:tx>
            <c:rich>
              <a:bodyPr rot="-5400000" vert="horz"/>
              <a:lstStyle/>
              <a:p>
                <a:pPr>
                  <a:defRPr/>
                </a:pPr>
                <a:r>
                  <a:rPr lang="sl-SI" b="0"/>
                  <a:t>mio EUR</a:t>
                </a:r>
              </a:p>
            </c:rich>
          </c:tx>
          <c:layout>
            <c:manualLayout>
              <c:xMode val="edge"/>
              <c:yMode val="edge"/>
              <c:x val="0.13397905528861964"/>
              <c:y val="0.24970510408458985"/>
            </c:manualLayout>
          </c:layout>
          <c:overlay val="0"/>
        </c:title>
        <c:numFmt formatCode="#,##0" sourceLinked="0"/>
        <c:majorTickMark val="out"/>
        <c:minorTickMark val="none"/>
        <c:tickLblPos val="nextTo"/>
        <c:crossAx val="35581132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5 let</c:v>
                </c:pt>
              </c:strCache>
            </c:strRef>
          </c:tx>
          <c:spPr>
            <a:ln>
              <a:solidFill>
                <a:srgbClr val="2D5195"/>
              </a:solidFill>
            </a:ln>
          </c:spPr>
          <c:marker>
            <c:symbol val="none"/>
          </c:marker>
          <c:cat>
            <c:numRef>
              <c:f>Sheet1!$A$2:$A$1022</c:f>
              <c:numCache>
                <c:formatCode>m/d/yyyy</c:formatCode>
                <c:ptCount val="1021"/>
                <c:pt idx="0">
                  <c:v>42737</c:v>
                </c:pt>
                <c:pt idx="1">
                  <c:v>42738</c:v>
                </c:pt>
                <c:pt idx="2">
                  <c:v>42739</c:v>
                </c:pt>
                <c:pt idx="3">
                  <c:v>42740</c:v>
                </c:pt>
                <c:pt idx="4">
                  <c:v>42741</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c:v>42828</c:v>
                </c:pt>
                <c:pt idx="66">
                  <c:v>42829</c:v>
                </c:pt>
                <c:pt idx="67">
                  <c:v>42830</c:v>
                </c:pt>
                <c:pt idx="68">
                  <c:v>42831</c:v>
                </c:pt>
                <c:pt idx="69">
                  <c:v>42832</c:v>
                </c:pt>
                <c:pt idx="70">
                  <c:v>42835</c:v>
                </c:pt>
                <c:pt idx="71">
                  <c:v>42836</c:v>
                </c:pt>
                <c:pt idx="72">
                  <c:v>42837</c:v>
                </c:pt>
                <c:pt idx="73">
                  <c:v>42838</c:v>
                </c:pt>
                <c:pt idx="74">
                  <c:v>42839</c:v>
                </c:pt>
                <c:pt idx="75">
                  <c:v>42842</c:v>
                </c:pt>
                <c:pt idx="76">
                  <c:v>42843</c:v>
                </c:pt>
                <c:pt idx="77">
                  <c:v>42844</c:v>
                </c:pt>
                <c:pt idx="78">
                  <c:v>42845</c:v>
                </c:pt>
                <c:pt idx="79">
                  <c:v>42846</c:v>
                </c:pt>
                <c:pt idx="80">
                  <c:v>42849</c:v>
                </c:pt>
                <c:pt idx="81">
                  <c:v>42850</c:v>
                </c:pt>
                <c:pt idx="82">
                  <c:v>42851</c:v>
                </c:pt>
                <c:pt idx="83">
                  <c:v>42852</c:v>
                </c:pt>
                <c:pt idx="84">
                  <c:v>42853</c:v>
                </c:pt>
                <c:pt idx="85">
                  <c:v>42856</c:v>
                </c:pt>
                <c:pt idx="86">
                  <c:v>42857</c:v>
                </c:pt>
                <c:pt idx="87">
                  <c:v>42858</c:v>
                </c:pt>
                <c:pt idx="88">
                  <c:v>42859</c:v>
                </c:pt>
                <c:pt idx="89">
                  <c:v>42860</c:v>
                </c:pt>
                <c:pt idx="90">
                  <c:v>42863</c:v>
                </c:pt>
                <c:pt idx="91">
                  <c:v>42864</c:v>
                </c:pt>
                <c:pt idx="92">
                  <c:v>42865</c:v>
                </c:pt>
                <c:pt idx="93">
                  <c:v>42866</c:v>
                </c:pt>
                <c:pt idx="94">
                  <c:v>42867</c:v>
                </c:pt>
                <c:pt idx="95">
                  <c:v>42870</c:v>
                </c:pt>
                <c:pt idx="96">
                  <c:v>42871</c:v>
                </c:pt>
                <c:pt idx="97">
                  <c:v>42872</c:v>
                </c:pt>
                <c:pt idx="98">
                  <c:v>42873</c:v>
                </c:pt>
                <c:pt idx="99">
                  <c:v>42874</c:v>
                </c:pt>
                <c:pt idx="100">
                  <c:v>42877</c:v>
                </c:pt>
                <c:pt idx="101">
                  <c:v>42878</c:v>
                </c:pt>
                <c:pt idx="102">
                  <c:v>42879</c:v>
                </c:pt>
                <c:pt idx="103">
                  <c:v>42880</c:v>
                </c:pt>
                <c:pt idx="104">
                  <c:v>42881</c:v>
                </c:pt>
                <c:pt idx="105">
                  <c:v>42884</c:v>
                </c:pt>
                <c:pt idx="106">
                  <c:v>42885</c:v>
                </c:pt>
                <c:pt idx="107">
                  <c:v>42886</c:v>
                </c:pt>
                <c:pt idx="108">
                  <c:v>42887</c:v>
                </c:pt>
                <c:pt idx="109">
                  <c:v>42888</c:v>
                </c:pt>
                <c:pt idx="110">
                  <c:v>42891</c:v>
                </c:pt>
                <c:pt idx="111">
                  <c:v>42892</c:v>
                </c:pt>
                <c:pt idx="112">
                  <c:v>42893</c:v>
                </c:pt>
                <c:pt idx="113">
                  <c:v>42894</c:v>
                </c:pt>
                <c:pt idx="114">
                  <c:v>42895</c:v>
                </c:pt>
                <c:pt idx="115">
                  <c:v>42898</c:v>
                </c:pt>
                <c:pt idx="116">
                  <c:v>42899</c:v>
                </c:pt>
                <c:pt idx="117">
                  <c:v>42900</c:v>
                </c:pt>
                <c:pt idx="118">
                  <c:v>42901</c:v>
                </c:pt>
                <c:pt idx="119">
                  <c:v>42902</c:v>
                </c:pt>
                <c:pt idx="120">
                  <c:v>42905</c:v>
                </c:pt>
                <c:pt idx="121">
                  <c:v>42906</c:v>
                </c:pt>
                <c:pt idx="122">
                  <c:v>42907</c:v>
                </c:pt>
                <c:pt idx="123">
                  <c:v>42908</c:v>
                </c:pt>
                <c:pt idx="124">
                  <c:v>42909</c:v>
                </c:pt>
                <c:pt idx="125">
                  <c:v>42912</c:v>
                </c:pt>
                <c:pt idx="126">
                  <c:v>42913</c:v>
                </c:pt>
                <c:pt idx="127">
                  <c:v>42914</c:v>
                </c:pt>
                <c:pt idx="128">
                  <c:v>42915</c:v>
                </c:pt>
                <c:pt idx="129">
                  <c:v>42916</c:v>
                </c:pt>
                <c:pt idx="130">
                  <c:v>42919</c:v>
                </c:pt>
                <c:pt idx="131">
                  <c:v>42920</c:v>
                </c:pt>
                <c:pt idx="132">
                  <c:v>42921</c:v>
                </c:pt>
                <c:pt idx="133">
                  <c:v>42922</c:v>
                </c:pt>
                <c:pt idx="134">
                  <c:v>42923</c:v>
                </c:pt>
                <c:pt idx="135">
                  <c:v>42926</c:v>
                </c:pt>
                <c:pt idx="136">
                  <c:v>42927</c:v>
                </c:pt>
                <c:pt idx="137">
                  <c:v>42928</c:v>
                </c:pt>
                <c:pt idx="138">
                  <c:v>42929</c:v>
                </c:pt>
                <c:pt idx="139">
                  <c:v>42930</c:v>
                </c:pt>
                <c:pt idx="140">
                  <c:v>42933</c:v>
                </c:pt>
                <c:pt idx="141">
                  <c:v>42934</c:v>
                </c:pt>
                <c:pt idx="142">
                  <c:v>42935</c:v>
                </c:pt>
                <c:pt idx="143">
                  <c:v>42936</c:v>
                </c:pt>
                <c:pt idx="144">
                  <c:v>42937</c:v>
                </c:pt>
                <c:pt idx="145">
                  <c:v>42940</c:v>
                </c:pt>
                <c:pt idx="146">
                  <c:v>42941</c:v>
                </c:pt>
                <c:pt idx="147">
                  <c:v>42942</c:v>
                </c:pt>
                <c:pt idx="148">
                  <c:v>42943</c:v>
                </c:pt>
                <c:pt idx="149">
                  <c:v>42944</c:v>
                </c:pt>
                <c:pt idx="150">
                  <c:v>42947</c:v>
                </c:pt>
                <c:pt idx="151">
                  <c:v>42948</c:v>
                </c:pt>
                <c:pt idx="152">
                  <c:v>42949</c:v>
                </c:pt>
                <c:pt idx="153">
                  <c:v>42950</c:v>
                </c:pt>
                <c:pt idx="154">
                  <c:v>42951</c:v>
                </c:pt>
                <c:pt idx="155">
                  <c:v>42954</c:v>
                </c:pt>
                <c:pt idx="156">
                  <c:v>42955</c:v>
                </c:pt>
                <c:pt idx="157">
                  <c:v>42956</c:v>
                </c:pt>
                <c:pt idx="158">
                  <c:v>42957</c:v>
                </c:pt>
                <c:pt idx="159">
                  <c:v>42958</c:v>
                </c:pt>
                <c:pt idx="160">
                  <c:v>42961</c:v>
                </c:pt>
                <c:pt idx="161">
                  <c:v>42962</c:v>
                </c:pt>
                <c:pt idx="162">
                  <c:v>42963</c:v>
                </c:pt>
                <c:pt idx="163">
                  <c:v>42964</c:v>
                </c:pt>
                <c:pt idx="164">
                  <c:v>42965</c:v>
                </c:pt>
                <c:pt idx="165">
                  <c:v>42968</c:v>
                </c:pt>
                <c:pt idx="166">
                  <c:v>42969</c:v>
                </c:pt>
                <c:pt idx="167">
                  <c:v>42970</c:v>
                </c:pt>
                <c:pt idx="168">
                  <c:v>42971</c:v>
                </c:pt>
                <c:pt idx="169">
                  <c:v>42972</c:v>
                </c:pt>
                <c:pt idx="170">
                  <c:v>42975</c:v>
                </c:pt>
                <c:pt idx="171">
                  <c:v>42976</c:v>
                </c:pt>
                <c:pt idx="172">
                  <c:v>42977</c:v>
                </c:pt>
                <c:pt idx="173">
                  <c:v>42978</c:v>
                </c:pt>
                <c:pt idx="174">
                  <c:v>42979</c:v>
                </c:pt>
                <c:pt idx="175">
                  <c:v>42982</c:v>
                </c:pt>
                <c:pt idx="176">
                  <c:v>42983</c:v>
                </c:pt>
                <c:pt idx="177">
                  <c:v>42984</c:v>
                </c:pt>
                <c:pt idx="178">
                  <c:v>42985</c:v>
                </c:pt>
                <c:pt idx="179">
                  <c:v>42986</c:v>
                </c:pt>
                <c:pt idx="180">
                  <c:v>42989</c:v>
                </c:pt>
                <c:pt idx="181">
                  <c:v>42990</c:v>
                </c:pt>
                <c:pt idx="182">
                  <c:v>42991</c:v>
                </c:pt>
                <c:pt idx="183">
                  <c:v>42992</c:v>
                </c:pt>
                <c:pt idx="184">
                  <c:v>42993</c:v>
                </c:pt>
                <c:pt idx="185">
                  <c:v>42996</c:v>
                </c:pt>
                <c:pt idx="186">
                  <c:v>42997</c:v>
                </c:pt>
                <c:pt idx="187">
                  <c:v>42998</c:v>
                </c:pt>
                <c:pt idx="188">
                  <c:v>42999</c:v>
                </c:pt>
                <c:pt idx="189">
                  <c:v>43000</c:v>
                </c:pt>
                <c:pt idx="190">
                  <c:v>43003</c:v>
                </c:pt>
                <c:pt idx="191">
                  <c:v>43004</c:v>
                </c:pt>
                <c:pt idx="192">
                  <c:v>43005</c:v>
                </c:pt>
                <c:pt idx="193">
                  <c:v>43006</c:v>
                </c:pt>
                <c:pt idx="194">
                  <c:v>43007</c:v>
                </c:pt>
                <c:pt idx="195">
                  <c:v>43010</c:v>
                </c:pt>
                <c:pt idx="196">
                  <c:v>43011</c:v>
                </c:pt>
                <c:pt idx="197">
                  <c:v>43012</c:v>
                </c:pt>
                <c:pt idx="198">
                  <c:v>43013</c:v>
                </c:pt>
                <c:pt idx="199">
                  <c:v>43014</c:v>
                </c:pt>
                <c:pt idx="200">
                  <c:v>43017</c:v>
                </c:pt>
                <c:pt idx="201">
                  <c:v>43018</c:v>
                </c:pt>
                <c:pt idx="202">
                  <c:v>43019</c:v>
                </c:pt>
                <c:pt idx="203">
                  <c:v>43020</c:v>
                </c:pt>
                <c:pt idx="204">
                  <c:v>43021</c:v>
                </c:pt>
                <c:pt idx="205">
                  <c:v>43024</c:v>
                </c:pt>
                <c:pt idx="206">
                  <c:v>43025</c:v>
                </c:pt>
                <c:pt idx="207">
                  <c:v>43026</c:v>
                </c:pt>
                <c:pt idx="208">
                  <c:v>43027</c:v>
                </c:pt>
                <c:pt idx="209">
                  <c:v>43028</c:v>
                </c:pt>
                <c:pt idx="210">
                  <c:v>43031</c:v>
                </c:pt>
                <c:pt idx="211">
                  <c:v>43032</c:v>
                </c:pt>
                <c:pt idx="212">
                  <c:v>43033</c:v>
                </c:pt>
                <c:pt idx="213">
                  <c:v>43034</c:v>
                </c:pt>
                <c:pt idx="214">
                  <c:v>43035</c:v>
                </c:pt>
                <c:pt idx="215">
                  <c:v>43038</c:v>
                </c:pt>
                <c:pt idx="216">
                  <c:v>43039</c:v>
                </c:pt>
                <c:pt idx="217">
                  <c:v>43040</c:v>
                </c:pt>
                <c:pt idx="218">
                  <c:v>43041</c:v>
                </c:pt>
                <c:pt idx="219">
                  <c:v>43042</c:v>
                </c:pt>
                <c:pt idx="220">
                  <c:v>43045</c:v>
                </c:pt>
                <c:pt idx="221">
                  <c:v>43046</c:v>
                </c:pt>
                <c:pt idx="222">
                  <c:v>43047</c:v>
                </c:pt>
                <c:pt idx="223">
                  <c:v>43048</c:v>
                </c:pt>
                <c:pt idx="224">
                  <c:v>43049</c:v>
                </c:pt>
                <c:pt idx="225">
                  <c:v>43054</c:v>
                </c:pt>
                <c:pt idx="226">
                  <c:v>43055</c:v>
                </c:pt>
                <c:pt idx="227">
                  <c:v>43056</c:v>
                </c:pt>
                <c:pt idx="228">
                  <c:v>43059</c:v>
                </c:pt>
                <c:pt idx="229">
                  <c:v>43060</c:v>
                </c:pt>
                <c:pt idx="230">
                  <c:v>43061</c:v>
                </c:pt>
                <c:pt idx="231">
                  <c:v>43062</c:v>
                </c:pt>
                <c:pt idx="232">
                  <c:v>43063</c:v>
                </c:pt>
                <c:pt idx="233">
                  <c:v>43066</c:v>
                </c:pt>
                <c:pt idx="234">
                  <c:v>43067</c:v>
                </c:pt>
                <c:pt idx="235">
                  <c:v>43068</c:v>
                </c:pt>
                <c:pt idx="236">
                  <c:v>43069</c:v>
                </c:pt>
                <c:pt idx="237">
                  <c:v>43070</c:v>
                </c:pt>
                <c:pt idx="238">
                  <c:v>43073</c:v>
                </c:pt>
                <c:pt idx="239">
                  <c:v>43074</c:v>
                </c:pt>
                <c:pt idx="240">
                  <c:v>43075</c:v>
                </c:pt>
                <c:pt idx="241">
                  <c:v>43076</c:v>
                </c:pt>
                <c:pt idx="242">
                  <c:v>43077</c:v>
                </c:pt>
                <c:pt idx="243">
                  <c:v>43080</c:v>
                </c:pt>
                <c:pt idx="244">
                  <c:v>43081</c:v>
                </c:pt>
                <c:pt idx="245">
                  <c:v>43082</c:v>
                </c:pt>
                <c:pt idx="246">
                  <c:v>43083</c:v>
                </c:pt>
                <c:pt idx="247">
                  <c:v>43084</c:v>
                </c:pt>
                <c:pt idx="248">
                  <c:v>43087</c:v>
                </c:pt>
                <c:pt idx="249">
                  <c:v>43088</c:v>
                </c:pt>
                <c:pt idx="250">
                  <c:v>43089</c:v>
                </c:pt>
                <c:pt idx="251">
                  <c:v>43090</c:v>
                </c:pt>
                <c:pt idx="252">
                  <c:v>43091</c:v>
                </c:pt>
                <c:pt idx="253">
                  <c:v>43096</c:v>
                </c:pt>
                <c:pt idx="254">
                  <c:v>43097</c:v>
                </c:pt>
                <c:pt idx="255">
                  <c:v>43098</c:v>
                </c:pt>
                <c:pt idx="256">
                  <c:v>43102</c:v>
                </c:pt>
                <c:pt idx="257">
                  <c:v>43103</c:v>
                </c:pt>
                <c:pt idx="258">
                  <c:v>43104</c:v>
                </c:pt>
                <c:pt idx="259">
                  <c:v>43105</c:v>
                </c:pt>
                <c:pt idx="260">
                  <c:v>43108</c:v>
                </c:pt>
                <c:pt idx="261">
                  <c:v>43109</c:v>
                </c:pt>
                <c:pt idx="262">
                  <c:v>43110</c:v>
                </c:pt>
                <c:pt idx="263">
                  <c:v>43111</c:v>
                </c:pt>
                <c:pt idx="264">
                  <c:v>43112</c:v>
                </c:pt>
                <c:pt idx="265">
                  <c:v>43115</c:v>
                </c:pt>
                <c:pt idx="266">
                  <c:v>43116</c:v>
                </c:pt>
                <c:pt idx="267">
                  <c:v>43117</c:v>
                </c:pt>
                <c:pt idx="268">
                  <c:v>43118</c:v>
                </c:pt>
                <c:pt idx="269">
                  <c:v>43119</c:v>
                </c:pt>
                <c:pt idx="270">
                  <c:v>43122</c:v>
                </c:pt>
                <c:pt idx="271">
                  <c:v>43123</c:v>
                </c:pt>
                <c:pt idx="272">
                  <c:v>43124</c:v>
                </c:pt>
                <c:pt idx="273">
                  <c:v>43125</c:v>
                </c:pt>
                <c:pt idx="274">
                  <c:v>43126</c:v>
                </c:pt>
                <c:pt idx="275">
                  <c:v>43129</c:v>
                </c:pt>
                <c:pt idx="276">
                  <c:v>43130</c:v>
                </c:pt>
                <c:pt idx="277">
                  <c:v>43131</c:v>
                </c:pt>
                <c:pt idx="278">
                  <c:v>43132</c:v>
                </c:pt>
                <c:pt idx="279">
                  <c:v>43133</c:v>
                </c:pt>
                <c:pt idx="280">
                  <c:v>43136</c:v>
                </c:pt>
                <c:pt idx="281">
                  <c:v>43137</c:v>
                </c:pt>
                <c:pt idx="282">
                  <c:v>43138</c:v>
                </c:pt>
                <c:pt idx="283">
                  <c:v>43139</c:v>
                </c:pt>
                <c:pt idx="284">
                  <c:v>43140</c:v>
                </c:pt>
                <c:pt idx="285">
                  <c:v>43143</c:v>
                </c:pt>
                <c:pt idx="286">
                  <c:v>43144</c:v>
                </c:pt>
                <c:pt idx="287">
                  <c:v>43145</c:v>
                </c:pt>
                <c:pt idx="288">
                  <c:v>43146</c:v>
                </c:pt>
                <c:pt idx="289">
                  <c:v>43147</c:v>
                </c:pt>
                <c:pt idx="290">
                  <c:v>43150</c:v>
                </c:pt>
                <c:pt idx="291">
                  <c:v>43151</c:v>
                </c:pt>
                <c:pt idx="292">
                  <c:v>43152</c:v>
                </c:pt>
                <c:pt idx="293">
                  <c:v>43153</c:v>
                </c:pt>
                <c:pt idx="294">
                  <c:v>43154</c:v>
                </c:pt>
                <c:pt idx="295">
                  <c:v>43157</c:v>
                </c:pt>
                <c:pt idx="296">
                  <c:v>43158</c:v>
                </c:pt>
                <c:pt idx="297">
                  <c:v>43159</c:v>
                </c:pt>
                <c:pt idx="298">
                  <c:v>43160</c:v>
                </c:pt>
                <c:pt idx="299">
                  <c:v>43161</c:v>
                </c:pt>
                <c:pt idx="300">
                  <c:v>43164</c:v>
                </c:pt>
                <c:pt idx="301">
                  <c:v>43165</c:v>
                </c:pt>
                <c:pt idx="302">
                  <c:v>43166</c:v>
                </c:pt>
                <c:pt idx="303">
                  <c:v>43167</c:v>
                </c:pt>
                <c:pt idx="304">
                  <c:v>43168</c:v>
                </c:pt>
                <c:pt idx="305">
                  <c:v>43171</c:v>
                </c:pt>
                <c:pt idx="306">
                  <c:v>43172</c:v>
                </c:pt>
                <c:pt idx="307">
                  <c:v>43173</c:v>
                </c:pt>
                <c:pt idx="308">
                  <c:v>43174</c:v>
                </c:pt>
                <c:pt idx="309">
                  <c:v>43175</c:v>
                </c:pt>
                <c:pt idx="310">
                  <c:v>43178</c:v>
                </c:pt>
                <c:pt idx="311">
                  <c:v>43179</c:v>
                </c:pt>
                <c:pt idx="312">
                  <c:v>43180</c:v>
                </c:pt>
                <c:pt idx="313">
                  <c:v>43181</c:v>
                </c:pt>
                <c:pt idx="314">
                  <c:v>43182</c:v>
                </c:pt>
                <c:pt idx="315">
                  <c:v>43185</c:v>
                </c:pt>
                <c:pt idx="316">
                  <c:v>43186</c:v>
                </c:pt>
                <c:pt idx="317">
                  <c:v>43187</c:v>
                </c:pt>
                <c:pt idx="318">
                  <c:v>43188</c:v>
                </c:pt>
                <c:pt idx="319">
                  <c:v>43193</c:v>
                </c:pt>
                <c:pt idx="320">
                  <c:v>43194</c:v>
                </c:pt>
                <c:pt idx="321">
                  <c:v>43195</c:v>
                </c:pt>
                <c:pt idx="322">
                  <c:v>43196</c:v>
                </c:pt>
                <c:pt idx="323">
                  <c:v>43199</c:v>
                </c:pt>
                <c:pt idx="324">
                  <c:v>43200</c:v>
                </c:pt>
                <c:pt idx="325">
                  <c:v>43201</c:v>
                </c:pt>
                <c:pt idx="326">
                  <c:v>43202</c:v>
                </c:pt>
                <c:pt idx="327">
                  <c:v>43203</c:v>
                </c:pt>
                <c:pt idx="328">
                  <c:v>43206</c:v>
                </c:pt>
                <c:pt idx="329">
                  <c:v>43207</c:v>
                </c:pt>
                <c:pt idx="330">
                  <c:v>43208</c:v>
                </c:pt>
                <c:pt idx="331">
                  <c:v>43209</c:v>
                </c:pt>
                <c:pt idx="332">
                  <c:v>43210</c:v>
                </c:pt>
                <c:pt idx="333">
                  <c:v>43213</c:v>
                </c:pt>
                <c:pt idx="334">
                  <c:v>43214</c:v>
                </c:pt>
                <c:pt idx="335">
                  <c:v>43215</c:v>
                </c:pt>
                <c:pt idx="336">
                  <c:v>43216</c:v>
                </c:pt>
                <c:pt idx="337">
                  <c:v>43217</c:v>
                </c:pt>
                <c:pt idx="338">
                  <c:v>43220</c:v>
                </c:pt>
                <c:pt idx="339">
                  <c:v>43221</c:v>
                </c:pt>
                <c:pt idx="340">
                  <c:v>43222</c:v>
                </c:pt>
                <c:pt idx="341">
                  <c:v>43223</c:v>
                </c:pt>
                <c:pt idx="342">
                  <c:v>43224</c:v>
                </c:pt>
                <c:pt idx="343">
                  <c:v>43227</c:v>
                </c:pt>
                <c:pt idx="344">
                  <c:v>43228</c:v>
                </c:pt>
                <c:pt idx="345">
                  <c:v>43229</c:v>
                </c:pt>
                <c:pt idx="346">
                  <c:v>43230</c:v>
                </c:pt>
                <c:pt idx="347">
                  <c:v>43231</c:v>
                </c:pt>
                <c:pt idx="348">
                  <c:v>43234</c:v>
                </c:pt>
                <c:pt idx="349">
                  <c:v>43235</c:v>
                </c:pt>
                <c:pt idx="350">
                  <c:v>43236</c:v>
                </c:pt>
                <c:pt idx="351">
                  <c:v>43237</c:v>
                </c:pt>
                <c:pt idx="352">
                  <c:v>43238</c:v>
                </c:pt>
                <c:pt idx="353">
                  <c:v>43241</c:v>
                </c:pt>
                <c:pt idx="354">
                  <c:v>43242</c:v>
                </c:pt>
                <c:pt idx="355">
                  <c:v>43243</c:v>
                </c:pt>
                <c:pt idx="356">
                  <c:v>43244</c:v>
                </c:pt>
                <c:pt idx="357">
                  <c:v>43245</c:v>
                </c:pt>
                <c:pt idx="358">
                  <c:v>43248</c:v>
                </c:pt>
                <c:pt idx="359">
                  <c:v>43249</c:v>
                </c:pt>
                <c:pt idx="360">
                  <c:v>43250</c:v>
                </c:pt>
                <c:pt idx="361">
                  <c:v>43251</c:v>
                </c:pt>
                <c:pt idx="362">
                  <c:v>43252</c:v>
                </c:pt>
                <c:pt idx="363">
                  <c:v>43255</c:v>
                </c:pt>
                <c:pt idx="364">
                  <c:v>43256</c:v>
                </c:pt>
                <c:pt idx="365">
                  <c:v>43257</c:v>
                </c:pt>
                <c:pt idx="366">
                  <c:v>43258</c:v>
                </c:pt>
                <c:pt idx="367">
                  <c:v>43259</c:v>
                </c:pt>
                <c:pt idx="368">
                  <c:v>43262</c:v>
                </c:pt>
                <c:pt idx="369">
                  <c:v>43263</c:v>
                </c:pt>
                <c:pt idx="370">
                  <c:v>43264</c:v>
                </c:pt>
                <c:pt idx="371">
                  <c:v>43265</c:v>
                </c:pt>
                <c:pt idx="372">
                  <c:v>43266</c:v>
                </c:pt>
                <c:pt idx="373">
                  <c:v>43269</c:v>
                </c:pt>
                <c:pt idx="374">
                  <c:v>43270</c:v>
                </c:pt>
                <c:pt idx="375">
                  <c:v>43271</c:v>
                </c:pt>
                <c:pt idx="376">
                  <c:v>43272</c:v>
                </c:pt>
                <c:pt idx="377">
                  <c:v>43273</c:v>
                </c:pt>
                <c:pt idx="378">
                  <c:v>43277</c:v>
                </c:pt>
                <c:pt idx="379">
                  <c:v>43278</c:v>
                </c:pt>
                <c:pt idx="380">
                  <c:v>43279</c:v>
                </c:pt>
                <c:pt idx="381">
                  <c:v>43280</c:v>
                </c:pt>
                <c:pt idx="382">
                  <c:v>43283</c:v>
                </c:pt>
                <c:pt idx="383">
                  <c:v>43284</c:v>
                </c:pt>
                <c:pt idx="384">
                  <c:v>43285</c:v>
                </c:pt>
                <c:pt idx="385">
                  <c:v>43286</c:v>
                </c:pt>
                <c:pt idx="386">
                  <c:v>43287</c:v>
                </c:pt>
                <c:pt idx="387">
                  <c:v>43290</c:v>
                </c:pt>
                <c:pt idx="388">
                  <c:v>43291</c:v>
                </c:pt>
                <c:pt idx="389">
                  <c:v>43292</c:v>
                </c:pt>
                <c:pt idx="390">
                  <c:v>43293</c:v>
                </c:pt>
                <c:pt idx="391">
                  <c:v>43294</c:v>
                </c:pt>
                <c:pt idx="392">
                  <c:v>43297</c:v>
                </c:pt>
                <c:pt idx="393">
                  <c:v>43298</c:v>
                </c:pt>
                <c:pt idx="394">
                  <c:v>43299</c:v>
                </c:pt>
                <c:pt idx="395">
                  <c:v>43300</c:v>
                </c:pt>
                <c:pt idx="396">
                  <c:v>43301</c:v>
                </c:pt>
                <c:pt idx="397">
                  <c:v>43304</c:v>
                </c:pt>
                <c:pt idx="398">
                  <c:v>43305</c:v>
                </c:pt>
                <c:pt idx="399">
                  <c:v>43306</c:v>
                </c:pt>
                <c:pt idx="400">
                  <c:v>43307</c:v>
                </c:pt>
                <c:pt idx="401">
                  <c:v>43308</c:v>
                </c:pt>
                <c:pt idx="402">
                  <c:v>43311</c:v>
                </c:pt>
                <c:pt idx="403">
                  <c:v>43312</c:v>
                </c:pt>
                <c:pt idx="404">
                  <c:v>43313</c:v>
                </c:pt>
                <c:pt idx="405">
                  <c:v>43314</c:v>
                </c:pt>
                <c:pt idx="406">
                  <c:v>43315</c:v>
                </c:pt>
                <c:pt idx="407">
                  <c:v>43318</c:v>
                </c:pt>
                <c:pt idx="408">
                  <c:v>43319</c:v>
                </c:pt>
                <c:pt idx="409">
                  <c:v>43320</c:v>
                </c:pt>
                <c:pt idx="410">
                  <c:v>43321</c:v>
                </c:pt>
                <c:pt idx="411">
                  <c:v>43322</c:v>
                </c:pt>
                <c:pt idx="412">
                  <c:v>43325</c:v>
                </c:pt>
                <c:pt idx="413">
                  <c:v>43326</c:v>
                </c:pt>
                <c:pt idx="414">
                  <c:v>43327</c:v>
                </c:pt>
                <c:pt idx="415">
                  <c:v>43328</c:v>
                </c:pt>
                <c:pt idx="416">
                  <c:v>43329</c:v>
                </c:pt>
                <c:pt idx="417">
                  <c:v>43332</c:v>
                </c:pt>
                <c:pt idx="418">
                  <c:v>43333</c:v>
                </c:pt>
                <c:pt idx="419">
                  <c:v>43334</c:v>
                </c:pt>
                <c:pt idx="420">
                  <c:v>43335</c:v>
                </c:pt>
                <c:pt idx="421">
                  <c:v>43336</c:v>
                </c:pt>
                <c:pt idx="422">
                  <c:v>43339</c:v>
                </c:pt>
                <c:pt idx="423">
                  <c:v>43340</c:v>
                </c:pt>
                <c:pt idx="424">
                  <c:v>43341</c:v>
                </c:pt>
                <c:pt idx="425">
                  <c:v>43342</c:v>
                </c:pt>
                <c:pt idx="426">
                  <c:v>43343</c:v>
                </c:pt>
                <c:pt idx="427">
                  <c:v>43346</c:v>
                </c:pt>
                <c:pt idx="428">
                  <c:v>43347</c:v>
                </c:pt>
                <c:pt idx="429">
                  <c:v>43348</c:v>
                </c:pt>
                <c:pt idx="430">
                  <c:v>43349</c:v>
                </c:pt>
                <c:pt idx="431">
                  <c:v>43350</c:v>
                </c:pt>
                <c:pt idx="432">
                  <c:v>43353</c:v>
                </c:pt>
                <c:pt idx="433">
                  <c:v>43354</c:v>
                </c:pt>
                <c:pt idx="434">
                  <c:v>43355</c:v>
                </c:pt>
                <c:pt idx="435">
                  <c:v>43356</c:v>
                </c:pt>
                <c:pt idx="436">
                  <c:v>43357</c:v>
                </c:pt>
                <c:pt idx="437">
                  <c:v>43360</c:v>
                </c:pt>
                <c:pt idx="438">
                  <c:v>43361</c:v>
                </c:pt>
                <c:pt idx="439">
                  <c:v>43362</c:v>
                </c:pt>
                <c:pt idx="440">
                  <c:v>43363</c:v>
                </c:pt>
                <c:pt idx="441">
                  <c:v>43364</c:v>
                </c:pt>
                <c:pt idx="442">
                  <c:v>43367</c:v>
                </c:pt>
                <c:pt idx="443">
                  <c:v>43368</c:v>
                </c:pt>
                <c:pt idx="444">
                  <c:v>43369</c:v>
                </c:pt>
                <c:pt idx="445">
                  <c:v>43370</c:v>
                </c:pt>
                <c:pt idx="446">
                  <c:v>43371</c:v>
                </c:pt>
                <c:pt idx="447">
                  <c:v>43374</c:v>
                </c:pt>
                <c:pt idx="448">
                  <c:v>43375</c:v>
                </c:pt>
                <c:pt idx="449">
                  <c:v>43376</c:v>
                </c:pt>
                <c:pt idx="450">
                  <c:v>43377</c:v>
                </c:pt>
                <c:pt idx="451">
                  <c:v>43378</c:v>
                </c:pt>
                <c:pt idx="452">
                  <c:v>43381</c:v>
                </c:pt>
                <c:pt idx="453">
                  <c:v>43382</c:v>
                </c:pt>
                <c:pt idx="454">
                  <c:v>43383</c:v>
                </c:pt>
                <c:pt idx="455">
                  <c:v>43384</c:v>
                </c:pt>
                <c:pt idx="456">
                  <c:v>43385</c:v>
                </c:pt>
                <c:pt idx="457">
                  <c:v>43388</c:v>
                </c:pt>
                <c:pt idx="458">
                  <c:v>43389</c:v>
                </c:pt>
                <c:pt idx="459">
                  <c:v>43390</c:v>
                </c:pt>
                <c:pt idx="460">
                  <c:v>43391</c:v>
                </c:pt>
                <c:pt idx="461">
                  <c:v>43392</c:v>
                </c:pt>
                <c:pt idx="462">
                  <c:v>43395</c:v>
                </c:pt>
                <c:pt idx="463">
                  <c:v>43396</c:v>
                </c:pt>
                <c:pt idx="464">
                  <c:v>43397</c:v>
                </c:pt>
                <c:pt idx="465">
                  <c:v>43398</c:v>
                </c:pt>
                <c:pt idx="466">
                  <c:v>43399</c:v>
                </c:pt>
                <c:pt idx="467">
                  <c:v>43402</c:v>
                </c:pt>
                <c:pt idx="468">
                  <c:v>43403</c:v>
                </c:pt>
                <c:pt idx="469">
                  <c:v>43404</c:v>
                </c:pt>
                <c:pt idx="470">
                  <c:v>43405</c:v>
                </c:pt>
                <c:pt idx="471">
                  <c:v>43406</c:v>
                </c:pt>
                <c:pt idx="472">
                  <c:v>43409</c:v>
                </c:pt>
                <c:pt idx="473">
                  <c:v>43410</c:v>
                </c:pt>
                <c:pt idx="474">
                  <c:v>43411</c:v>
                </c:pt>
                <c:pt idx="475">
                  <c:v>43412</c:v>
                </c:pt>
                <c:pt idx="476">
                  <c:v>43413</c:v>
                </c:pt>
                <c:pt idx="477">
                  <c:v>43416</c:v>
                </c:pt>
                <c:pt idx="478">
                  <c:v>43417</c:v>
                </c:pt>
                <c:pt idx="479">
                  <c:v>43418</c:v>
                </c:pt>
                <c:pt idx="480">
                  <c:v>43419</c:v>
                </c:pt>
                <c:pt idx="481">
                  <c:v>43420</c:v>
                </c:pt>
                <c:pt idx="482">
                  <c:v>43423</c:v>
                </c:pt>
                <c:pt idx="483">
                  <c:v>43424</c:v>
                </c:pt>
                <c:pt idx="484">
                  <c:v>43425</c:v>
                </c:pt>
                <c:pt idx="485">
                  <c:v>43426</c:v>
                </c:pt>
                <c:pt idx="486">
                  <c:v>43427</c:v>
                </c:pt>
                <c:pt idx="487">
                  <c:v>43430</c:v>
                </c:pt>
                <c:pt idx="488">
                  <c:v>43431</c:v>
                </c:pt>
                <c:pt idx="489">
                  <c:v>43432</c:v>
                </c:pt>
                <c:pt idx="490">
                  <c:v>43433</c:v>
                </c:pt>
                <c:pt idx="491">
                  <c:v>43434</c:v>
                </c:pt>
                <c:pt idx="492">
                  <c:v>43437</c:v>
                </c:pt>
                <c:pt idx="493">
                  <c:v>43438</c:v>
                </c:pt>
                <c:pt idx="494">
                  <c:v>43439</c:v>
                </c:pt>
                <c:pt idx="495">
                  <c:v>43440</c:v>
                </c:pt>
                <c:pt idx="496">
                  <c:v>43441</c:v>
                </c:pt>
                <c:pt idx="497">
                  <c:v>43444</c:v>
                </c:pt>
                <c:pt idx="498">
                  <c:v>43445</c:v>
                </c:pt>
                <c:pt idx="499">
                  <c:v>43446</c:v>
                </c:pt>
                <c:pt idx="500">
                  <c:v>43447</c:v>
                </c:pt>
                <c:pt idx="501">
                  <c:v>43448</c:v>
                </c:pt>
                <c:pt idx="502">
                  <c:v>43451</c:v>
                </c:pt>
                <c:pt idx="503">
                  <c:v>43452</c:v>
                </c:pt>
                <c:pt idx="504">
                  <c:v>43453</c:v>
                </c:pt>
                <c:pt idx="505">
                  <c:v>43454</c:v>
                </c:pt>
                <c:pt idx="506">
                  <c:v>43455</c:v>
                </c:pt>
                <c:pt idx="507">
                  <c:v>43458</c:v>
                </c:pt>
                <c:pt idx="508">
                  <c:v>43461</c:v>
                </c:pt>
                <c:pt idx="509">
                  <c:v>43462</c:v>
                </c:pt>
                <c:pt idx="510">
                  <c:v>43465</c:v>
                </c:pt>
                <c:pt idx="511">
                  <c:v>43467</c:v>
                </c:pt>
                <c:pt idx="512">
                  <c:v>43468</c:v>
                </c:pt>
                <c:pt idx="513">
                  <c:v>43469</c:v>
                </c:pt>
                <c:pt idx="514">
                  <c:v>43472</c:v>
                </c:pt>
                <c:pt idx="515">
                  <c:v>43473</c:v>
                </c:pt>
                <c:pt idx="516">
                  <c:v>43474</c:v>
                </c:pt>
                <c:pt idx="517">
                  <c:v>43475</c:v>
                </c:pt>
                <c:pt idx="518">
                  <c:v>43476</c:v>
                </c:pt>
                <c:pt idx="519">
                  <c:v>43479</c:v>
                </c:pt>
                <c:pt idx="520">
                  <c:v>43480</c:v>
                </c:pt>
                <c:pt idx="521">
                  <c:v>43481</c:v>
                </c:pt>
                <c:pt idx="522">
                  <c:v>43482</c:v>
                </c:pt>
                <c:pt idx="523">
                  <c:v>43483</c:v>
                </c:pt>
                <c:pt idx="524">
                  <c:v>43486</c:v>
                </c:pt>
                <c:pt idx="525">
                  <c:v>43487</c:v>
                </c:pt>
                <c:pt idx="526">
                  <c:v>43488</c:v>
                </c:pt>
                <c:pt idx="527">
                  <c:v>43489</c:v>
                </c:pt>
                <c:pt idx="528">
                  <c:v>43490</c:v>
                </c:pt>
                <c:pt idx="529">
                  <c:v>43493</c:v>
                </c:pt>
                <c:pt idx="530">
                  <c:v>43494</c:v>
                </c:pt>
                <c:pt idx="531">
                  <c:v>43495</c:v>
                </c:pt>
                <c:pt idx="532">
                  <c:v>43496</c:v>
                </c:pt>
                <c:pt idx="533">
                  <c:v>43497</c:v>
                </c:pt>
                <c:pt idx="534">
                  <c:v>43500</c:v>
                </c:pt>
                <c:pt idx="535">
                  <c:v>43501</c:v>
                </c:pt>
                <c:pt idx="536">
                  <c:v>43502</c:v>
                </c:pt>
                <c:pt idx="537">
                  <c:v>43503</c:v>
                </c:pt>
                <c:pt idx="538">
                  <c:v>43504</c:v>
                </c:pt>
                <c:pt idx="539">
                  <c:v>43507</c:v>
                </c:pt>
                <c:pt idx="540">
                  <c:v>43508</c:v>
                </c:pt>
                <c:pt idx="541">
                  <c:v>43509</c:v>
                </c:pt>
                <c:pt idx="542">
                  <c:v>43510</c:v>
                </c:pt>
                <c:pt idx="543">
                  <c:v>43511</c:v>
                </c:pt>
                <c:pt idx="544">
                  <c:v>43514</c:v>
                </c:pt>
                <c:pt idx="545">
                  <c:v>43515</c:v>
                </c:pt>
                <c:pt idx="546">
                  <c:v>43516</c:v>
                </c:pt>
                <c:pt idx="547">
                  <c:v>43517</c:v>
                </c:pt>
                <c:pt idx="548">
                  <c:v>43518</c:v>
                </c:pt>
                <c:pt idx="549">
                  <c:v>43521</c:v>
                </c:pt>
                <c:pt idx="550">
                  <c:v>43522</c:v>
                </c:pt>
                <c:pt idx="551">
                  <c:v>43523</c:v>
                </c:pt>
                <c:pt idx="552">
                  <c:v>43524</c:v>
                </c:pt>
                <c:pt idx="553">
                  <c:v>43525</c:v>
                </c:pt>
                <c:pt idx="554">
                  <c:v>43528</c:v>
                </c:pt>
                <c:pt idx="555">
                  <c:v>43529</c:v>
                </c:pt>
                <c:pt idx="556">
                  <c:v>43530</c:v>
                </c:pt>
                <c:pt idx="557">
                  <c:v>43531</c:v>
                </c:pt>
                <c:pt idx="558">
                  <c:v>43532</c:v>
                </c:pt>
                <c:pt idx="559">
                  <c:v>43535</c:v>
                </c:pt>
                <c:pt idx="560">
                  <c:v>43536</c:v>
                </c:pt>
                <c:pt idx="561">
                  <c:v>43537</c:v>
                </c:pt>
                <c:pt idx="562">
                  <c:v>43538</c:v>
                </c:pt>
                <c:pt idx="563">
                  <c:v>43539</c:v>
                </c:pt>
                <c:pt idx="564">
                  <c:v>43542</c:v>
                </c:pt>
                <c:pt idx="565">
                  <c:v>43543</c:v>
                </c:pt>
                <c:pt idx="566">
                  <c:v>43544</c:v>
                </c:pt>
                <c:pt idx="567">
                  <c:v>43545</c:v>
                </c:pt>
                <c:pt idx="568">
                  <c:v>43546</c:v>
                </c:pt>
                <c:pt idx="569">
                  <c:v>43549</c:v>
                </c:pt>
                <c:pt idx="570">
                  <c:v>43550</c:v>
                </c:pt>
                <c:pt idx="571">
                  <c:v>43551</c:v>
                </c:pt>
                <c:pt idx="572">
                  <c:v>43552</c:v>
                </c:pt>
                <c:pt idx="573">
                  <c:v>43553</c:v>
                </c:pt>
                <c:pt idx="574">
                  <c:v>43556</c:v>
                </c:pt>
                <c:pt idx="575">
                  <c:v>43557</c:v>
                </c:pt>
                <c:pt idx="576">
                  <c:v>43558</c:v>
                </c:pt>
                <c:pt idx="577">
                  <c:v>43559</c:v>
                </c:pt>
                <c:pt idx="578">
                  <c:v>43560</c:v>
                </c:pt>
                <c:pt idx="579">
                  <c:v>43563</c:v>
                </c:pt>
                <c:pt idx="580">
                  <c:v>43564</c:v>
                </c:pt>
                <c:pt idx="581">
                  <c:v>43565</c:v>
                </c:pt>
                <c:pt idx="582">
                  <c:v>43566</c:v>
                </c:pt>
                <c:pt idx="583">
                  <c:v>43567</c:v>
                </c:pt>
                <c:pt idx="584">
                  <c:v>43570</c:v>
                </c:pt>
                <c:pt idx="585">
                  <c:v>43571</c:v>
                </c:pt>
                <c:pt idx="586">
                  <c:v>43572</c:v>
                </c:pt>
                <c:pt idx="587">
                  <c:v>43573</c:v>
                </c:pt>
                <c:pt idx="588">
                  <c:v>43574</c:v>
                </c:pt>
                <c:pt idx="589">
                  <c:v>43578</c:v>
                </c:pt>
                <c:pt idx="590">
                  <c:v>43579</c:v>
                </c:pt>
                <c:pt idx="591">
                  <c:v>43580</c:v>
                </c:pt>
                <c:pt idx="592">
                  <c:v>43581</c:v>
                </c:pt>
                <c:pt idx="593">
                  <c:v>43584</c:v>
                </c:pt>
                <c:pt idx="594">
                  <c:v>43585</c:v>
                </c:pt>
                <c:pt idx="595">
                  <c:v>43587</c:v>
                </c:pt>
                <c:pt idx="596">
                  <c:v>43588</c:v>
                </c:pt>
                <c:pt idx="597">
                  <c:v>43591</c:v>
                </c:pt>
                <c:pt idx="598">
                  <c:v>43592</c:v>
                </c:pt>
                <c:pt idx="599">
                  <c:v>43593</c:v>
                </c:pt>
                <c:pt idx="600">
                  <c:v>43594</c:v>
                </c:pt>
                <c:pt idx="601">
                  <c:v>43595</c:v>
                </c:pt>
                <c:pt idx="602">
                  <c:v>43598</c:v>
                </c:pt>
                <c:pt idx="603">
                  <c:v>43599</c:v>
                </c:pt>
                <c:pt idx="604">
                  <c:v>43600</c:v>
                </c:pt>
                <c:pt idx="605">
                  <c:v>43601</c:v>
                </c:pt>
                <c:pt idx="606">
                  <c:v>43602</c:v>
                </c:pt>
                <c:pt idx="607">
                  <c:v>43605</c:v>
                </c:pt>
                <c:pt idx="608">
                  <c:v>43606</c:v>
                </c:pt>
                <c:pt idx="609">
                  <c:v>43607</c:v>
                </c:pt>
                <c:pt idx="610">
                  <c:v>43608</c:v>
                </c:pt>
                <c:pt idx="611">
                  <c:v>43609</c:v>
                </c:pt>
                <c:pt idx="612">
                  <c:v>43612</c:v>
                </c:pt>
                <c:pt idx="613">
                  <c:v>43613</c:v>
                </c:pt>
                <c:pt idx="614">
                  <c:v>43614</c:v>
                </c:pt>
                <c:pt idx="615">
                  <c:v>43615</c:v>
                </c:pt>
                <c:pt idx="616">
                  <c:v>43616</c:v>
                </c:pt>
                <c:pt idx="617">
                  <c:v>43619</c:v>
                </c:pt>
                <c:pt idx="618">
                  <c:v>43620</c:v>
                </c:pt>
                <c:pt idx="619">
                  <c:v>43621</c:v>
                </c:pt>
                <c:pt idx="620">
                  <c:v>43622</c:v>
                </c:pt>
                <c:pt idx="621">
                  <c:v>43623</c:v>
                </c:pt>
                <c:pt idx="622">
                  <c:v>43626</c:v>
                </c:pt>
                <c:pt idx="623">
                  <c:v>43627</c:v>
                </c:pt>
                <c:pt idx="624">
                  <c:v>43628</c:v>
                </c:pt>
                <c:pt idx="625">
                  <c:v>43629</c:v>
                </c:pt>
                <c:pt idx="626">
                  <c:v>43630</c:v>
                </c:pt>
                <c:pt idx="627">
                  <c:v>43633</c:v>
                </c:pt>
                <c:pt idx="628">
                  <c:v>43634</c:v>
                </c:pt>
                <c:pt idx="629">
                  <c:v>43635</c:v>
                </c:pt>
                <c:pt idx="630">
                  <c:v>43636</c:v>
                </c:pt>
                <c:pt idx="631">
                  <c:v>43637</c:v>
                </c:pt>
                <c:pt idx="632">
                  <c:v>43640</c:v>
                </c:pt>
                <c:pt idx="633">
                  <c:v>43641</c:v>
                </c:pt>
                <c:pt idx="634">
                  <c:v>43642</c:v>
                </c:pt>
                <c:pt idx="635">
                  <c:v>43643</c:v>
                </c:pt>
                <c:pt idx="636">
                  <c:v>43644</c:v>
                </c:pt>
                <c:pt idx="637">
                  <c:v>43647</c:v>
                </c:pt>
                <c:pt idx="638">
                  <c:v>43648</c:v>
                </c:pt>
                <c:pt idx="639">
                  <c:v>43649</c:v>
                </c:pt>
                <c:pt idx="640">
                  <c:v>43650</c:v>
                </c:pt>
                <c:pt idx="641">
                  <c:v>43651</c:v>
                </c:pt>
                <c:pt idx="642">
                  <c:v>43654</c:v>
                </c:pt>
                <c:pt idx="643">
                  <c:v>43655</c:v>
                </c:pt>
                <c:pt idx="644">
                  <c:v>43656</c:v>
                </c:pt>
                <c:pt idx="645">
                  <c:v>43657</c:v>
                </c:pt>
                <c:pt idx="646">
                  <c:v>43658</c:v>
                </c:pt>
                <c:pt idx="647">
                  <c:v>43661</c:v>
                </c:pt>
                <c:pt idx="648">
                  <c:v>43662</c:v>
                </c:pt>
                <c:pt idx="649">
                  <c:v>43663</c:v>
                </c:pt>
                <c:pt idx="650">
                  <c:v>43664</c:v>
                </c:pt>
                <c:pt idx="651">
                  <c:v>43665</c:v>
                </c:pt>
                <c:pt idx="652">
                  <c:v>43668</c:v>
                </c:pt>
                <c:pt idx="653">
                  <c:v>43669</c:v>
                </c:pt>
                <c:pt idx="654">
                  <c:v>43670</c:v>
                </c:pt>
                <c:pt idx="655">
                  <c:v>43671</c:v>
                </c:pt>
                <c:pt idx="656">
                  <c:v>43672</c:v>
                </c:pt>
                <c:pt idx="657">
                  <c:v>43675</c:v>
                </c:pt>
                <c:pt idx="658">
                  <c:v>43676</c:v>
                </c:pt>
                <c:pt idx="659">
                  <c:v>43677</c:v>
                </c:pt>
                <c:pt idx="660">
                  <c:v>43678</c:v>
                </c:pt>
                <c:pt idx="661">
                  <c:v>43679</c:v>
                </c:pt>
                <c:pt idx="662">
                  <c:v>43682</c:v>
                </c:pt>
                <c:pt idx="663">
                  <c:v>43683</c:v>
                </c:pt>
                <c:pt idx="664">
                  <c:v>43684</c:v>
                </c:pt>
                <c:pt idx="665">
                  <c:v>43685</c:v>
                </c:pt>
                <c:pt idx="666">
                  <c:v>43686</c:v>
                </c:pt>
                <c:pt idx="667">
                  <c:v>43689</c:v>
                </c:pt>
                <c:pt idx="668">
                  <c:v>43690</c:v>
                </c:pt>
                <c:pt idx="669">
                  <c:v>43691</c:v>
                </c:pt>
                <c:pt idx="670">
                  <c:v>43692</c:v>
                </c:pt>
                <c:pt idx="671">
                  <c:v>43693</c:v>
                </c:pt>
                <c:pt idx="672">
                  <c:v>43696</c:v>
                </c:pt>
                <c:pt idx="673">
                  <c:v>43697</c:v>
                </c:pt>
                <c:pt idx="674">
                  <c:v>43698</c:v>
                </c:pt>
                <c:pt idx="675">
                  <c:v>43699</c:v>
                </c:pt>
                <c:pt idx="676">
                  <c:v>43700</c:v>
                </c:pt>
                <c:pt idx="677">
                  <c:v>43703</c:v>
                </c:pt>
                <c:pt idx="678">
                  <c:v>43704</c:v>
                </c:pt>
                <c:pt idx="679">
                  <c:v>43705</c:v>
                </c:pt>
                <c:pt idx="680">
                  <c:v>43706</c:v>
                </c:pt>
                <c:pt idx="681">
                  <c:v>43707</c:v>
                </c:pt>
                <c:pt idx="682">
                  <c:v>43710</c:v>
                </c:pt>
                <c:pt idx="683">
                  <c:v>43711</c:v>
                </c:pt>
                <c:pt idx="684">
                  <c:v>43712</c:v>
                </c:pt>
                <c:pt idx="685">
                  <c:v>43713</c:v>
                </c:pt>
                <c:pt idx="686">
                  <c:v>43714</c:v>
                </c:pt>
                <c:pt idx="687">
                  <c:v>43717</c:v>
                </c:pt>
                <c:pt idx="688">
                  <c:v>43718</c:v>
                </c:pt>
                <c:pt idx="689">
                  <c:v>43719</c:v>
                </c:pt>
                <c:pt idx="690">
                  <c:v>43720</c:v>
                </c:pt>
                <c:pt idx="691">
                  <c:v>43721</c:v>
                </c:pt>
                <c:pt idx="692">
                  <c:v>43724</c:v>
                </c:pt>
                <c:pt idx="693">
                  <c:v>43725</c:v>
                </c:pt>
                <c:pt idx="694">
                  <c:v>43726</c:v>
                </c:pt>
                <c:pt idx="695">
                  <c:v>43727</c:v>
                </c:pt>
                <c:pt idx="696">
                  <c:v>43728</c:v>
                </c:pt>
                <c:pt idx="697">
                  <c:v>43731</c:v>
                </c:pt>
                <c:pt idx="698">
                  <c:v>43732</c:v>
                </c:pt>
                <c:pt idx="699">
                  <c:v>43733</c:v>
                </c:pt>
                <c:pt idx="700">
                  <c:v>43734</c:v>
                </c:pt>
                <c:pt idx="701">
                  <c:v>43735</c:v>
                </c:pt>
                <c:pt idx="702">
                  <c:v>43738</c:v>
                </c:pt>
                <c:pt idx="703">
                  <c:v>43739</c:v>
                </c:pt>
                <c:pt idx="704">
                  <c:v>43740</c:v>
                </c:pt>
                <c:pt idx="705">
                  <c:v>43741</c:v>
                </c:pt>
                <c:pt idx="706">
                  <c:v>43742</c:v>
                </c:pt>
                <c:pt idx="707">
                  <c:v>43745</c:v>
                </c:pt>
                <c:pt idx="708">
                  <c:v>43746</c:v>
                </c:pt>
                <c:pt idx="709">
                  <c:v>43747</c:v>
                </c:pt>
                <c:pt idx="710">
                  <c:v>43748</c:v>
                </c:pt>
                <c:pt idx="711">
                  <c:v>43749</c:v>
                </c:pt>
                <c:pt idx="712">
                  <c:v>43752</c:v>
                </c:pt>
                <c:pt idx="713">
                  <c:v>43753</c:v>
                </c:pt>
                <c:pt idx="714">
                  <c:v>43754</c:v>
                </c:pt>
                <c:pt idx="715">
                  <c:v>43755</c:v>
                </c:pt>
                <c:pt idx="716">
                  <c:v>43756</c:v>
                </c:pt>
                <c:pt idx="717">
                  <c:v>43759</c:v>
                </c:pt>
                <c:pt idx="718">
                  <c:v>43760</c:v>
                </c:pt>
                <c:pt idx="719">
                  <c:v>43761</c:v>
                </c:pt>
                <c:pt idx="720">
                  <c:v>43762</c:v>
                </c:pt>
                <c:pt idx="721">
                  <c:v>43763</c:v>
                </c:pt>
                <c:pt idx="722">
                  <c:v>43766</c:v>
                </c:pt>
                <c:pt idx="723">
                  <c:v>43767</c:v>
                </c:pt>
                <c:pt idx="724">
                  <c:v>43768</c:v>
                </c:pt>
                <c:pt idx="725">
                  <c:v>43769</c:v>
                </c:pt>
                <c:pt idx="726">
                  <c:v>43770</c:v>
                </c:pt>
                <c:pt idx="727">
                  <c:v>43773</c:v>
                </c:pt>
                <c:pt idx="728">
                  <c:v>43774</c:v>
                </c:pt>
                <c:pt idx="729">
                  <c:v>43775</c:v>
                </c:pt>
                <c:pt idx="730">
                  <c:v>43776</c:v>
                </c:pt>
                <c:pt idx="731">
                  <c:v>43777</c:v>
                </c:pt>
                <c:pt idx="732">
                  <c:v>43780</c:v>
                </c:pt>
                <c:pt idx="733">
                  <c:v>43781</c:v>
                </c:pt>
                <c:pt idx="734">
                  <c:v>43782</c:v>
                </c:pt>
                <c:pt idx="735">
                  <c:v>43783</c:v>
                </c:pt>
                <c:pt idx="736">
                  <c:v>43784</c:v>
                </c:pt>
                <c:pt idx="737">
                  <c:v>43787</c:v>
                </c:pt>
                <c:pt idx="738">
                  <c:v>43788</c:v>
                </c:pt>
                <c:pt idx="739">
                  <c:v>43789</c:v>
                </c:pt>
                <c:pt idx="740">
                  <c:v>43790</c:v>
                </c:pt>
                <c:pt idx="741">
                  <c:v>43791</c:v>
                </c:pt>
                <c:pt idx="742">
                  <c:v>43794</c:v>
                </c:pt>
                <c:pt idx="743">
                  <c:v>43795</c:v>
                </c:pt>
                <c:pt idx="744">
                  <c:v>43796</c:v>
                </c:pt>
                <c:pt idx="745">
                  <c:v>43797</c:v>
                </c:pt>
                <c:pt idx="746">
                  <c:v>43798</c:v>
                </c:pt>
                <c:pt idx="747">
                  <c:v>43801</c:v>
                </c:pt>
                <c:pt idx="748">
                  <c:v>43802</c:v>
                </c:pt>
                <c:pt idx="749">
                  <c:v>43803</c:v>
                </c:pt>
                <c:pt idx="750">
                  <c:v>43804</c:v>
                </c:pt>
                <c:pt idx="751">
                  <c:v>43805</c:v>
                </c:pt>
                <c:pt idx="752">
                  <c:v>43808</c:v>
                </c:pt>
                <c:pt idx="753">
                  <c:v>43809</c:v>
                </c:pt>
                <c:pt idx="754">
                  <c:v>43810</c:v>
                </c:pt>
                <c:pt idx="755">
                  <c:v>43811</c:v>
                </c:pt>
                <c:pt idx="756">
                  <c:v>43812</c:v>
                </c:pt>
                <c:pt idx="757">
                  <c:v>43815</c:v>
                </c:pt>
                <c:pt idx="758">
                  <c:v>43816</c:v>
                </c:pt>
                <c:pt idx="759">
                  <c:v>43817</c:v>
                </c:pt>
                <c:pt idx="760">
                  <c:v>43818</c:v>
                </c:pt>
                <c:pt idx="761">
                  <c:v>43819</c:v>
                </c:pt>
                <c:pt idx="762">
                  <c:v>43822</c:v>
                </c:pt>
                <c:pt idx="763">
                  <c:v>43826</c:v>
                </c:pt>
                <c:pt idx="764">
                  <c:v>43829</c:v>
                </c:pt>
                <c:pt idx="765">
                  <c:v>43832</c:v>
                </c:pt>
                <c:pt idx="766">
                  <c:v>43833</c:v>
                </c:pt>
                <c:pt idx="767">
                  <c:v>43836</c:v>
                </c:pt>
                <c:pt idx="768">
                  <c:v>43837</c:v>
                </c:pt>
                <c:pt idx="769">
                  <c:v>43838</c:v>
                </c:pt>
                <c:pt idx="770">
                  <c:v>43839</c:v>
                </c:pt>
                <c:pt idx="771">
                  <c:v>43840</c:v>
                </c:pt>
                <c:pt idx="772">
                  <c:v>43843</c:v>
                </c:pt>
                <c:pt idx="773">
                  <c:v>43844</c:v>
                </c:pt>
                <c:pt idx="774">
                  <c:v>43845</c:v>
                </c:pt>
                <c:pt idx="775">
                  <c:v>43846</c:v>
                </c:pt>
                <c:pt idx="776">
                  <c:v>43847</c:v>
                </c:pt>
                <c:pt idx="777">
                  <c:v>43850</c:v>
                </c:pt>
                <c:pt idx="778">
                  <c:v>43851</c:v>
                </c:pt>
                <c:pt idx="779">
                  <c:v>43852</c:v>
                </c:pt>
                <c:pt idx="780">
                  <c:v>43853</c:v>
                </c:pt>
                <c:pt idx="781">
                  <c:v>43854</c:v>
                </c:pt>
                <c:pt idx="782">
                  <c:v>43857</c:v>
                </c:pt>
                <c:pt idx="783">
                  <c:v>43858</c:v>
                </c:pt>
                <c:pt idx="784">
                  <c:v>43859</c:v>
                </c:pt>
                <c:pt idx="785">
                  <c:v>43860</c:v>
                </c:pt>
                <c:pt idx="786">
                  <c:v>43861</c:v>
                </c:pt>
                <c:pt idx="787">
                  <c:v>43864</c:v>
                </c:pt>
                <c:pt idx="788">
                  <c:v>43865</c:v>
                </c:pt>
                <c:pt idx="789">
                  <c:v>43866</c:v>
                </c:pt>
                <c:pt idx="790">
                  <c:v>43867</c:v>
                </c:pt>
                <c:pt idx="791">
                  <c:v>43868</c:v>
                </c:pt>
                <c:pt idx="792">
                  <c:v>43871</c:v>
                </c:pt>
                <c:pt idx="793">
                  <c:v>43872</c:v>
                </c:pt>
                <c:pt idx="794">
                  <c:v>43873</c:v>
                </c:pt>
                <c:pt idx="795">
                  <c:v>43874</c:v>
                </c:pt>
                <c:pt idx="796">
                  <c:v>43875</c:v>
                </c:pt>
                <c:pt idx="797">
                  <c:v>43878</c:v>
                </c:pt>
                <c:pt idx="798">
                  <c:v>43879</c:v>
                </c:pt>
                <c:pt idx="799">
                  <c:v>43880</c:v>
                </c:pt>
                <c:pt idx="800">
                  <c:v>43881</c:v>
                </c:pt>
                <c:pt idx="801">
                  <c:v>43882</c:v>
                </c:pt>
                <c:pt idx="802">
                  <c:v>43885</c:v>
                </c:pt>
                <c:pt idx="803">
                  <c:v>43886</c:v>
                </c:pt>
                <c:pt idx="804">
                  <c:v>43887</c:v>
                </c:pt>
                <c:pt idx="805">
                  <c:v>43888</c:v>
                </c:pt>
                <c:pt idx="806">
                  <c:v>43889</c:v>
                </c:pt>
                <c:pt idx="807">
                  <c:v>43892</c:v>
                </c:pt>
                <c:pt idx="808">
                  <c:v>43893</c:v>
                </c:pt>
                <c:pt idx="809">
                  <c:v>43894</c:v>
                </c:pt>
                <c:pt idx="810">
                  <c:v>43895</c:v>
                </c:pt>
                <c:pt idx="811">
                  <c:v>43896</c:v>
                </c:pt>
                <c:pt idx="812">
                  <c:v>43899</c:v>
                </c:pt>
                <c:pt idx="813">
                  <c:v>43900</c:v>
                </c:pt>
                <c:pt idx="814">
                  <c:v>43901</c:v>
                </c:pt>
                <c:pt idx="815">
                  <c:v>43902</c:v>
                </c:pt>
                <c:pt idx="816">
                  <c:v>43903</c:v>
                </c:pt>
                <c:pt idx="817">
                  <c:v>43906</c:v>
                </c:pt>
                <c:pt idx="818">
                  <c:v>43907</c:v>
                </c:pt>
                <c:pt idx="819">
                  <c:v>43908</c:v>
                </c:pt>
                <c:pt idx="820">
                  <c:v>43909</c:v>
                </c:pt>
                <c:pt idx="821">
                  <c:v>43910</c:v>
                </c:pt>
                <c:pt idx="822">
                  <c:v>43913</c:v>
                </c:pt>
                <c:pt idx="823">
                  <c:v>43914</c:v>
                </c:pt>
                <c:pt idx="824">
                  <c:v>43915</c:v>
                </c:pt>
                <c:pt idx="825">
                  <c:v>43916</c:v>
                </c:pt>
                <c:pt idx="826">
                  <c:v>43917</c:v>
                </c:pt>
                <c:pt idx="827">
                  <c:v>43920</c:v>
                </c:pt>
                <c:pt idx="828">
                  <c:v>43921</c:v>
                </c:pt>
                <c:pt idx="829">
                  <c:v>43922</c:v>
                </c:pt>
                <c:pt idx="830">
                  <c:v>43923</c:v>
                </c:pt>
                <c:pt idx="831">
                  <c:v>43924</c:v>
                </c:pt>
                <c:pt idx="832">
                  <c:v>43927</c:v>
                </c:pt>
                <c:pt idx="833">
                  <c:v>43928</c:v>
                </c:pt>
                <c:pt idx="834">
                  <c:v>43929</c:v>
                </c:pt>
                <c:pt idx="835">
                  <c:v>43930</c:v>
                </c:pt>
                <c:pt idx="836">
                  <c:v>43935</c:v>
                </c:pt>
                <c:pt idx="837">
                  <c:v>43936</c:v>
                </c:pt>
                <c:pt idx="838">
                  <c:v>43937</c:v>
                </c:pt>
                <c:pt idx="839">
                  <c:v>43938</c:v>
                </c:pt>
                <c:pt idx="840">
                  <c:v>43941</c:v>
                </c:pt>
                <c:pt idx="841">
                  <c:v>43942</c:v>
                </c:pt>
                <c:pt idx="842">
                  <c:v>43943</c:v>
                </c:pt>
                <c:pt idx="843">
                  <c:v>43944</c:v>
                </c:pt>
                <c:pt idx="844">
                  <c:v>43945</c:v>
                </c:pt>
                <c:pt idx="845">
                  <c:v>43948</c:v>
                </c:pt>
                <c:pt idx="846">
                  <c:v>43949</c:v>
                </c:pt>
                <c:pt idx="847">
                  <c:v>43950</c:v>
                </c:pt>
                <c:pt idx="848">
                  <c:v>43951</c:v>
                </c:pt>
                <c:pt idx="849">
                  <c:v>43955</c:v>
                </c:pt>
                <c:pt idx="850">
                  <c:v>43956</c:v>
                </c:pt>
                <c:pt idx="851">
                  <c:v>43957</c:v>
                </c:pt>
                <c:pt idx="852">
                  <c:v>43958</c:v>
                </c:pt>
                <c:pt idx="853">
                  <c:v>43959</c:v>
                </c:pt>
                <c:pt idx="854">
                  <c:v>43962</c:v>
                </c:pt>
                <c:pt idx="855">
                  <c:v>43963</c:v>
                </c:pt>
                <c:pt idx="856">
                  <c:v>43964</c:v>
                </c:pt>
                <c:pt idx="857">
                  <c:v>43965</c:v>
                </c:pt>
                <c:pt idx="858">
                  <c:v>43966</c:v>
                </c:pt>
                <c:pt idx="859">
                  <c:v>43969</c:v>
                </c:pt>
                <c:pt idx="860">
                  <c:v>43970</c:v>
                </c:pt>
                <c:pt idx="861">
                  <c:v>43971</c:v>
                </c:pt>
                <c:pt idx="862">
                  <c:v>43972</c:v>
                </c:pt>
                <c:pt idx="863">
                  <c:v>43973</c:v>
                </c:pt>
                <c:pt idx="864">
                  <c:v>43976</c:v>
                </c:pt>
                <c:pt idx="865">
                  <c:v>43977</c:v>
                </c:pt>
                <c:pt idx="866">
                  <c:v>43978</c:v>
                </c:pt>
                <c:pt idx="867">
                  <c:v>43979</c:v>
                </c:pt>
                <c:pt idx="868">
                  <c:v>43980</c:v>
                </c:pt>
                <c:pt idx="869">
                  <c:v>43983</c:v>
                </c:pt>
                <c:pt idx="870">
                  <c:v>43984</c:v>
                </c:pt>
                <c:pt idx="871">
                  <c:v>43985</c:v>
                </c:pt>
                <c:pt idx="872">
                  <c:v>43986</c:v>
                </c:pt>
                <c:pt idx="873">
                  <c:v>43987</c:v>
                </c:pt>
                <c:pt idx="874">
                  <c:v>43990</c:v>
                </c:pt>
                <c:pt idx="875">
                  <c:v>43991</c:v>
                </c:pt>
                <c:pt idx="876">
                  <c:v>43992</c:v>
                </c:pt>
                <c:pt idx="877">
                  <c:v>43993</c:v>
                </c:pt>
                <c:pt idx="878">
                  <c:v>43994</c:v>
                </c:pt>
                <c:pt idx="879">
                  <c:v>43997</c:v>
                </c:pt>
                <c:pt idx="880">
                  <c:v>43998</c:v>
                </c:pt>
                <c:pt idx="881">
                  <c:v>43999</c:v>
                </c:pt>
                <c:pt idx="882">
                  <c:v>44000</c:v>
                </c:pt>
                <c:pt idx="883">
                  <c:v>44001</c:v>
                </c:pt>
                <c:pt idx="884">
                  <c:v>44004</c:v>
                </c:pt>
                <c:pt idx="885">
                  <c:v>44005</c:v>
                </c:pt>
                <c:pt idx="886">
                  <c:v>44006</c:v>
                </c:pt>
                <c:pt idx="887">
                  <c:v>44007</c:v>
                </c:pt>
                <c:pt idx="888">
                  <c:v>44008</c:v>
                </c:pt>
                <c:pt idx="889">
                  <c:v>44011</c:v>
                </c:pt>
                <c:pt idx="890">
                  <c:v>44012</c:v>
                </c:pt>
                <c:pt idx="891">
                  <c:v>44013</c:v>
                </c:pt>
                <c:pt idx="892">
                  <c:v>44014</c:v>
                </c:pt>
                <c:pt idx="893">
                  <c:v>44015</c:v>
                </c:pt>
                <c:pt idx="894">
                  <c:v>44018</c:v>
                </c:pt>
                <c:pt idx="895">
                  <c:v>44019</c:v>
                </c:pt>
                <c:pt idx="896">
                  <c:v>44020</c:v>
                </c:pt>
                <c:pt idx="897">
                  <c:v>44021</c:v>
                </c:pt>
                <c:pt idx="898">
                  <c:v>44022</c:v>
                </c:pt>
                <c:pt idx="899">
                  <c:v>44025</c:v>
                </c:pt>
                <c:pt idx="900">
                  <c:v>44026</c:v>
                </c:pt>
                <c:pt idx="901">
                  <c:v>44027</c:v>
                </c:pt>
                <c:pt idx="902">
                  <c:v>44028</c:v>
                </c:pt>
                <c:pt idx="903">
                  <c:v>44029</c:v>
                </c:pt>
                <c:pt idx="904">
                  <c:v>44032</c:v>
                </c:pt>
                <c:pt idx="905">
                  <c:v>44033</c:v>
                </c:pt>
                <c:pt idx="906">
                  <c:v>44034</c:v>
                </c:pt>
                <c:pt idx="907">
                  <c:v>44035</c:v>
                </c:pt>
                <c:pt idx="908">
                  <c:v>44036</c:v>
                </c:pt>
                <c:pt idx="909">
                  <c:v>44039</c:v>
                </c:pt>
                <c:pt idx="910">
                  <c:v>44040</c:v>
                </c:pt>
                <c:pt idx="911">
                  <c:v>44041</c:v>
                </c:pt>
                <c:pt idx="912">
                  <c:v>44042</c:v>
                </c:pt>
                <c:pt idx="913">
                  <c:v>44043</c:v>
                </c:pt>
                <c:pt idx="914">
                  <c:v>44046</c:v>
                </c:pt>
                <c:pt idx="915">
                  <c:v>44047</c:v>
                </c:pt>
                <c:pt idx="916">
                  <c:v>44048</c:v>
                </c:pt>
                <c:pt idx="917">
                  <c:v>44049</c:v>
                </c:pt>
                <c:pt idx="918">
                  <c:v>44050</c:v>
                </c:pt>
                <c:pt idx="919">
                  <c:v>44053</c:v>
                </c:pt>
                <c:pt idx="920">
                  <c:v>44054</c:v>
                </c:pt>
                <c:pt idx="921">
                  <c:v>44055</c:v>
                </c:pt>
                <c:pt idx="922">
                  <c:v>44056</c:v>
                </c:pt>
                <c:pt idx="923">
                  <c:v>44057</c:v>
                </c:pt>
                <c:pt idx="924">
                  <c:v>44060</c:v>
                </c:pt>
                <c:pt idx="925">
                  <c:v>44061</c:v>
                </c:pt>
                <c:pt idx="926">
                  <c:v>44062</c:v>
                </c:pt>
                <c:pt idx="927">
                  <c:v>44063</c:v>
                </c:pt>
                <c:pt idx="928">
                  <c:v>44064</c:v>
                </c:pt>
                <c:pt idx="929">
                  <c:v>44067</c:v>
                </c:pt>
                <c:pt idx="930">
                  <c:v>44068</c:v>
                </c:pt>
                <c:pt idx="931">
                  <c:v>44069</c:v>
                </c:pt>
                <c:pt idx="932">
                  <c:v>44070</c:v>
                </c:pt>
                <c:pt idx="933">
                  <c:v>44071</c:v>
                </c:pt>
                <c:pt idx="934">
                  <c:v>44074</c:v>
                </c:pt>
                <c:pt idx="935">
                  <c:v>44075</c:v>
                </c:pt>
                <c:pt idx="936">
                  <c:v>44076</c:v>
                </c:pt>
                <c:pt idx="937">
                  <c:v>44077</c:v>
                </c:pt>
                <c:pt idx="938">
                  <c:v>44078</c:v>
                </c:pt>
                <c:pt idx="939">
                  <c:v>44081</c:v>
                </c:pt>
                <c:pt idx="940">
                  <c:v>44082</c:v>
                </c:pt>
                <c:pt idx="941">
                  <c:v>44083</c:v>
                </c:pt>
                <c:pt idx="942">
                  <c:v>44084</c:v>
                </c:pt>
                <c:pt idx="943">
                  <c:v>44085</c:v>
                </c:pt>
                <c:pt idx="944">
                  <c:v>44088</c:v>
                </c:pt>
                <c:pt idx="945">
                  <c:v>44089</c:v>
                </c:pt>
                <c:pt idx="946">
                  <c:v>44090</c:v>
                </c:pt>
                <c:pt idx="947">
                  <c:v>44091</c:v>
                </c:pt>
                <c:pt idx="948">
                  <c:v>44092</c:v>
                </c:pt>
                <c:pt idx="949">
                  <c:v>44095</c:v>
                </c:pt>
                <c:pt idx="950">
                  <c:v>44096</c:v>
                </c:pt>
                <c:pt idx="951">
                  <c:v>44097</c:v>
                </c:pt>
                <c:pt idx="952">
                  <c:v>44098</c:v>
                </c:pt>
                <c:pt idx="953">
                  <c:v>44099</c:v>
                </c:pt>
                <c:pt idx="954">
                  <c:v>44102</c:v>
                </c:pt>
                <c:pt idx="955">
                  <c:v>44103</c:v>
                </c:pt>
                <c:pt idx="956">
                  <c:v>44104</c:v>
                </c:pt>
                <c:pt idx="957">
                  <c:v>44105</c:v>
                </c:pt>
                <c:pt idx="958">
                  <c:v>44106</c:v>
                </c:pt>
                <c:pt idx="959">
                  <c:v>44109</c:v>
                </c:pt>
                <c:pt idx="960">
                  <c:v>44110</c:v>
                </c:pt>
                <c:pt idx="961">
                  <c:v>44111</c:v>
                </c:pt>
                <c:pt idx="962">
                  <c:v>44112</c:v>
                </c:pt>
                <c:pt idx="963">
                  <c:v>44113</c:v>
                </c:pt>
                <c:pt idx="964">
                  <c:v>44116</c:v>
                </c:pt>
                <c:pt idx="965">
                  <c:v>44117</c:v>
                </c:pt>
                <c:pt idx="966">
                  <c:v>44118</c:v>
                </c:pt>
                <c:pt idx="967">
                  <c:v>44119</c:v>
                </c:pt>
                <c:pt idx="968">
                  <c:v>44120</c:v>
                </c:pt>
                <c:pt idx="969">
                  <c:v>44123</c:v>
                </c:pt>
                <c:pt idx="970">
                  <c:v>44124</c:v>
                </c:pt>
                <c:pt idx="971">
                  <c:v>44125</c:v>
                </c:pt>
                <c:pt idx="972">
                  <c:v>44126</c:v>
                </c:pt>
                <c:pt idx="973">
                  <c:v>44127</c:v>
                </c:pt>
                <c:pt idx="974">
                  <c:v>44130</c:v>
                </c:pt>
                <c:pt idx="975">
                  <c:v>44131</c:v>
                </c:pt>
                <c:pt idx="976">
                  <c:v>44132</c:v>
                </c:pt>
                <c:pt idx="977">
                  <c:v>44133</c:v>
                </c:pt>
                <c:pt idx="978">
                  <c:v>44134</c:v>
                </c:pt>
                <c:pt idx="979">
                  <c:v>44137</c:v>
                </c:pt>
                <c:pt idx="980">
                  <c:v>44138</c:v>
                </c:pt>
                <c:pt idx="981">
                  <c:v>44139</c:v>
                </c:pt>
                <c:pt idx="982">
                  <c:v>44140</c:v>
                </c:pt>
                <c:pt idx="983">
                  <c:v>44141</c:v>
                </c:pt>
                <c:pt idx="984">
                  <c:v>44144</c:v>
                </c:pt>
                <c:pt idx="985">
                  <c:v>44145</c:v>
                </c:pt>
                <c:pt idx="986">
                  <c:v>44146</c:v>
                </c:pt>
                <c:pt idx="987">
                  <c:v>44147</c:v>
                </c:pt>
                <c:pt idx="988">
                  <c:v>44148</c:v>
                </c:pt>
                <c:pt idx="989">
                  <c:v>44151</c:v>
                </c:pt>
                <c:pt idx="990">
                  <c:v>44152</c:v>
                </c:pt>
                <c:pt idx="991">
                  <c:v>44153</c:v>
                </c:pt>
                <c:pt idx="992">
                  <c:v>44154</c:v>
                </c:pt>
                <c:pt idx="993">
                  <c:v>44155</c:v>
                </c:pt>
                <c:pt idx="994">
                  <c:v>44158</c:v>
                </c:pt>
                <c:pt idx="995">
                  <c:v>44159</c:v>
                </c:pt>
                <c:pt idx="996">
                  <c:v>44160</c:v>
                </c:pt>
                <c:pt idx="997">
                  <c:v>44161</c:v>
                </c:pt>
                <c:pt idx="998">
                  <c:v>44162</c:v>
                </c:pt>
                <c:pt idx="999">
                  <c:v>44165</c:v>
                </c:pt>
                <c:pt idx="1000">
                  <c:v>44166</c:v>
                </c:pt>
                <c:pt idx="1001">
                  <c:v>44167</c:v>
                </c:pt>
                <c:pt idx="1002">
                  <c:v>44168</c:v>
                </c:pt>
                <c:pt idx="1003">
                  <c:v>44169</c:v>
                </c:pt>
                <c:pt idx="1004">
                  <c:v>44172</c:v>
                </c:pt>
                <c:pt idx="1005">
                  <c:v>44173</c:v>
                </c:pt>
                <c:pt idx="1006">
                  <c:v>44174</c:v>
                </c:pt>
                <c:pt idx="1007">
                  <c:v>44175</c:v>
                </c:pt>
                <c:pt idx="1008">
                  <c:v>44176</c:v>
                </c:pt>
                <c:pt idx="1009">
                  <c:v>44179</c:v>
                </c:pt>
                <c:pt idx="1010">
                  <c:v>44180</c:v>
                </c:pt>
                <c:pt idx="1011">
                  <c:v>44181</c:v>
                </c:pt>
                <c:pt idx="1012">
                  <c:v>44182</c:v>
                </c:pt>
                <c:pt idx="1013">
                  <c:v>44183</c:v>
                </c:pt>
                <c:pt idx="1014">
                  <c:v>44186</c:v>
                </c:pt>
                <c:pt idx="1015">
                  <c:v>44187</c:v>
                </c:pt>
                <c:pt idx="1016">
                  <c:v>44188</c:v>
                </c:pt>
                <c:pt idx="1017">
                  <c:v>44189</c:v>
                </c:pt>
                <c:pt idx="1018">
                  <c:v>44193</c:v>
                </c:pt>
                <c:pt idx="1019">
                  <c:v>44194</c:v>
                </c:pt>
                <c:pt idx="1020">
                  <c:v>44195</c:v>
                </c:pt>
              </c:numCache>
            </c:numRef>
          </c:cat>
          <c:val>
            <c:numRef>
              <c:f>Sheet1!$B$2:$B$1022</c:f>
              <c:numCache>
                <c:formatCode>0.000</c:formatCode>
                <c:ptCount val="1021"/>
                <c:pt idx="0">
                  <c:v>8.8320366132723094E-2</c:v>
                </c:pt>
                <c:pt idx="1">
                  <c:v>6.0789473684210518E-2</c:v>
                </c:pt>
                <c:pt idx="2">
                  <c:v>6.2234935163996946E-2</c:v>
                </c:pt>
                <c:pt idx="3">
                  <c:v>6.7530129672006084E-2</c:v>
                </c:pt>
                <c:pt idx="4">
                  <c:v>6.8832951945080101E-2</c:v>
                </c:pt>
                <c:pt idx="5">
                  <c:v>6.8205949656750531E-2</c:v>
                </c:pt>
                <c:pt idx="6">
                  <c:v>5.9544622425629329E-2</c:v>
                </c:pt>
                <c:pt idx="7">
                  <c:v>6.7514874141876374E-2</c:v>
                </c:pt>
                <c:pt idx="8">
                  <c:v>6.2601830663615549E-2</c:v>
                </c:pt>
                <c:pt idx="9">
                  <c:v>5.5746758199847396E-2</c:v>
                </c:pt>
                <c:pt idx="10">
                  <c:v>5.5006102212051877E-2</c:v>
                </c:pt>
                <c:pt idx="11">
                  <c:v>5.2717772692601028E-2</c:v>
                </c:pt>
                <c:pt idx="12">
                  <c:v>6.254233409610982E-2</c:v>
                </c:pt>
                <c:pt idx="13">
                  <c:v>5.9608695652173915E-2</c:v>
                </c:pt>
                <c:pt idx="14">
                  <c:v>6.1458428680396637E-2</c:v>
                </c:pt>
                <c:pt idx="15">
                  <c:v>6.8076277650648331E-2</c:v>
                </c:pt>
                <c:pt idx="16">
                  <c:v>7.8884662576687081E-2</c:v>
                </c:pt>
                <c:pt idx="17">
                  <c:v>6.3623926380368179E-2</c:v>
                </c:pt>
                <c:pt idx="18">
                  <c:v>7.4283435582822022E-2</c:v>
                </c:pt>
                <c:pt idx="19">
                  <c:v>6.9305521472392551E-2</c:v>
                </c:pt>
                <c:pt idx="20">
                  <c:v>6.7785276073619616E-2</c:v>
                </c:pt>
                <c:pt idx="21">
                  <c:v>6.9731288343558295E-2</c:v>
                </c:pt>
                <c:pt idx="22">
                  <c:v>7.1893865030674797E-2</c:v>
                </c:pt>
                <c:pt idx="23">
                  <c:v>7.2969325153374259E-2</c:v>
                </c:pt>
                <c:pt idx="24">
                  <c:v>6.9187116564417173E-2</c:v>
                </c:pt>
                <c:pt idx="25">
                  <c:v>6.8796319018404911E-2</c:v>
                </c:pt>
                <c:pt idx="26">
                  <c:v>6.930429447852765E-2</c:v>
                </c:pt>
                <c:pt idx="27">
                  <c:v>5.6006134969325161E-2</c:v>
                </c:pt>
                <c:pt idx="28">
                  <c:v>5.3688957055214787E-2</c:v>
                </c:pt>
                <c:pt idx="29">
                  <c:v>5.6203680981595144E-2</c:v>
                </c:pt>
                <c:pt idx="30">
                  <c:v>5.2858895705521464E-2</c:v>
                </c:pt>
                <c:pt idx="31">
                  <c:v>3.7815950920245478E-2</c:v>
                </c:pt>
                <c:pt idx="32">
                  <c:v>4.0863190184049103E-2</c:v>
                </c:pt>
                <c:pt idx="33">
                  <c:v>4.0619631901840508E-2</c:v>
                </c:pt>
                <c:pt idx="34">
                  <c:v>4.3658895705521561E-2</c:v>
                </c:pt>
                <c:pt idx="35">
                  <c:v>4.0076073619631974E-2</c:v>
                </c:pt>
                <c:pt idx="36">
                  <c:v>3.499999999999992E-2</c:v>
                </c:pt>
                <c:pt idx="37">
                  <c:v>3.7824539877300611E-2</c:v>
                </c:pt>
                <c:pt idx="38">
                  <c:v>3.8819018404907979E-2</c:v>
                </c:pt>
                <c:pt idx="39">
                  <c:v>3.7813496932515372E-2</c:v>
                </c:pt>
                <c:pt idx="40">
                  <c:v>4.0307361963190125E-2</c:v>
                </c:pt>
                <c:pt idx="41">
                  <c:v>4.4040490797546017E-2</c:v>
                </c:pt>
                <c:pt idx="42">
                  <c:v>4.1774846625766832E-2</c:v>
                </c:pt>
                <c:pt idx="43">
                  <c:v>4.6282208588956986E-2</c:v>
                </c:pt>
                <c:pt idx="44">
                  <c:v>4.3266871165644177E-2</c:v>
                </c:pt>
                <c:pt idx="45">
                  <c:v>4.649447852760738E-2</c:v>
                </c:pt>
                <c:pt idx="46">
                  <c:v>5.0752760736196306E-2</c:v>
                </c:pt>
                <c:pt idx="47">
                  <c:v>4.6975460122699403E-2</c:v>
                </c:pt>
                <c:pt idx="48">
                  <c:v>4.4469938650306767E-2</c:v>
                </c:pt>
                <c:pt idx="49">
                  <c:v>4.3714110429447811E-2</c:v>
                </c:pt>
                <c:pt idx="50">
                  <c:v>4.9162576687116571E-2</c:v>
                </c:pt>
                <c:pt idx="51">
                  <c:v>5.1130061349693279E-2</c:v>
                </c:pt>
                <c:pt idx="52">
                  <c:v>4.8883435582822071E-2</c:v>
                </c:pt>
                <c:pt idx="53">
                  <c:v>4.861472392638036E-2</c:v>
                </c:pt>
                <c:pt idx="54">
                  <c:v>4.9601840490797577E-2</c:v>
                </c:pt>
                <c:pt idx="55">
                  <c:v>5.3268711656441703E-2</c:v>
                </c:pt>
                <c:pt idx="56">
                  <c:v>5.0290797546012317E-2</c:v>
                </c:pt>
                <c:pt idx="57">
                  <c:v>5.0537423312883412E-2</c:v>
                </c:pt>
                <c:pt idx="58">
                  <c:v>5.5438650306748494E-2</c:v>
                </c:pt>
                <c:pt idx="59">
                  <c:v>5.9114110429447864E-2</c:v>
                </c:pt>
                <c:pt idx="60">
                  <c:v>5.020981595092025E-2</c:v>
                </c:pt>
                <c:pt idx="61">
                  <c:v>4.97239263803681E-2</c:v>
                </c:pt>
                <c:pt idx="62">
                  <c:v>4.8240490797545998E-2</c:v>
                </c:pt>
                <c:pt idx="63">
                  <c:v>5.9723926380368109E-2</c:v>
                </c:pt>
                <c:pt idx="64">
                  <c:v>5.1639263803681001E-2</c:v>
                </c:pt>
                <c:pt idx="65">
                  <c:v>4.0999999999999995E-2</c:v>
                </c:pt>
                <c:pt idx="66">
                  <c:v>4.1989819004524885E-2</c:v>
                </c:pt>
                <c:pt idx="67">
                  <c:v>4.5988687782805425E-2</c:v>
                </c:pt>
                <c:pt idx="68">
                  <c:v>5.4000000000000006E-2</c:v>
                </c:pt>
                <c:pt idx="69">
                  <c:v>0.04</c:v>
                </c:pt>
                <c:pt idx="70">
                  <c:v>5.2864253393665149E-2</c:v>
                </c:pt>
                <c:pt idx="71">
                  <c:v>4.6855203619909504E-2</c:v>
                </c:pt>
                <c:pt idx="72">
                  <c:v>4.3923076923076926E-2</c:v>
                </c:pt>
                <c:pt idx="73">
                  <c:v>0.10442986425339368</c:v>
                </c:pt>
                <c:pt idx="74">
                  <c:v>0.10439819004524886</c:v>
                </c:pt>
                <c:pt idx="75">
                  <c:v>0.10430316742081447</c:v>
                </c:pt>
                <c:pt idx="76">
                  <c:v>8.9557692307692283E-2</c:v>
                </c:pt>
                <c:pt idx="77">
                  <c:v>0.10837556561085973</c:v>
                </c:pt>
                <c:pt idx="78">
                  <c:v>6.2123303167420811E-2</c:v>
                </c:pt>
                <c:pt idx="79">
                  <c:v>6.826470588235295E-2</c:v>
                </c:pt>
                <c:pt idx="80">
                  <c:v>9.6475113122171954E-2</c:v>
                </c:pt>
                <c:pt idx="81">
                  <c:v>8.0981900452488695E-2</c:v>
                </c:pt>
                <c:pt idx="82">
                  <c:v>9.2947963800904962E-2</c:v>
                </c:pt>
                <c:pt idx="83">
                  <c:v>7.8239819004524896E-2</c:v>
                </c:pt>
                <c:pt idx="84">
                  <c:v>7.9880090497737546E-2</c:v>
                </c:pt>
                <c:pt idx="85">
                  <c:v>7.9778280542986441E-2</c:v>
                </c:pt>
                <c:pt idx="86">
                  <c:v>5.6204751131221718E-2</c:v>
                </c:pt>
                <c:pt idx="87">
                  <c:v>0.11436651583710408</c:v>
                </c:pt>
                <c:pt idx="88">
                  <c:v>9.0279411764705886E-2</c:v>
                </c:pt>
                <c:pt idx="89">
                  <c:v>0.16014932126696835</c:v>
                </c:pt>
                <c:pt idx="90">
                  <c:v>9.6200226244343892E-2</c:v>
                </c:pt>
                <c:pt idx="91">
                  <c:v>0.13310859728506785</c:v>
                </c:pt>
                <c:pt idx="92">
                  <c:v>8.5032805429864244E-2</c:v>
                </c:pt>
                <c:pt idx="93">
                  <c:v>8.1219457013574664E-2</c:v>
                </c:pt>
                <c:pt idx="94">
                  <c:v>9.3723981900452474E-2</c:v>
                </c:pt>
                <c:pt idx="95">
                  <c:v>5.8959276018099631E-2</c:v>
                </c:pt>
                <c:pt idx="96">
                  <c:v>9.5596153846153845E-2</c:v>
                </c:pt>
                <c:pt idx="97">
                  <c:v>0.13264705882352948</c:v>
                </c:pt>
                <c:pt idx="98">
                  <c:v>7.0636877828054265E-2</c:v>
                </c:pt>
                <c:pt idx="99">
                  <c:v>0.12166515837104079</c:v>
                </c:pt>
                <c:pt idx="100">
                  <c:v>0.11080769230769232</c:v>
                </c:pt>
                <c:pt idx="101">
                  <c:v>9.0425339366515839E-2</c:v>
                </c:pt>
                <c:pt idx="102">
                  <c:v>9.1864253393665149E-2</c:v>
                </c:pt>
                <c:pt idx="103">
                  <c:v>8.1303167420814476E-2</c:v>
                </c:pt>
                <c:pt idx="104">
                  <c:v>6.7895927601809944E-2</c:v>
                </c:pt>
                <c:pt idx="105">
                  <c:v>0.12636199095022627</c:v>
                </c:pt>
                <c:pt idx="106">
                  <c:v>0.10532352941176466</c:v>
                </c:pt>
                <c:pt idx="107">
                  <c:v>0.12776470588235289</c:v>
                </c:pt>
                <c:pt idx="108">
                  <c:v>0.20116515837104079</c:v>
                </c:pt>
                <c:pt idx="109">
                  <c:v>0.1104411764705882</c:v>
                </c:pt>
                <c:pt idx="110">
                  <c:v>6.8782805429864258E-2</c:v>
                </c:pt>
                <c:pt idx="111">
                  <c:v>9.3590497737556566E-2</c:v>
                </c:pt>
                <c:pt idx="112">
                  <c:v>0.10449773755656108</c:v>
                </c:pt>
                <c:pt idx="113">
                  <c:v>8.3440045248868791E-2</c:v>
                </c:pt>
                <c:pt idx="114">
                  <c:v>0.11056787330316742</c:v>
                </c:pt>
                <c:pt idx="115">
                  <c:v>7.7978066612510138E-2</c:v>
                </c:pt>
                <c:pt idx="116">
                  <c:v>9.4844841592201523E-2</c:v>
                </c:pt>
                <c:pt idx="117">
                  <c:v>0.12758245329000814</c:v>
                </c:pt>
                <c:pt idx="118">
                  <c:v>0.10808448415922012</c:v>
                </c:pt>
                <c:pt idx="119">
                  <c:v>0.10413566206336314</c:v>
                </c:pt>
                <c:pt idx="120">
                  <c:v>7.1695369618196586E-2</c:v>
                </c:pt>
                <c:pt idx="121">
                  <c:v>0.1157514216084484</c:v>
                </c:pt>
                <c:pt idx="122">
                  <c:v>9.8653939886271358E-2</c:v>
                </c:pt>
                <c:pt idx="123">
                  <c:v>0.1124362307067425</c:v>
                </c:pt>
                <c:pt idx="124">
                  <c:v>0.11738424045491469</c:v>
                </c:pt>
                <c:pt idx="125">
                  <c:v>8.9988627132412638E-2</c:v>
                </c:pt>
                <c:pt idx="126">
                  <c:v>0.13867993501218523</c:v>
                </c:pt>
                <c:pt idx="127">
                  <c:v>0.10926888708367183</c:v>
                </c:pt>
                <c:pt idx="128">
                  <c:v>6.4536149471973975E-2</c:v>
                </c:pt>
                <c:pt idx="129">
                  <c:v>5.422826969943137E-2</c:v>
                </c:pt>
                <c:pt idx="130">
                  <c:v>5.1685621445978908E-2</c:v>
                </c:pt>
                <c:pt idx="131">
                  <c:v>9.7073111291632846E-2</c:v>
                </c:pt>
                <c:pt idx="132">
                  <c:v>8.0201462225832659E-2</c:v>
                </c:pt>
                <c:pt idx="133">
                  <c:v>7.0714865962632045E-2</c:v>
                </c:pt>
                <c:pt idx="134">
                  <c:v>7.7692932575142148E-2</c:v>
                </c:pt>
                <c:pt idx="135">
                  <c:v>0.08</c:v>
                </c:pt>
                <c:pt idx="136">
                  <c:v>9.0000000000000011E-2</c:v>
                </c:pt>
                <c:pt idx="137">
                  <c:v>0.11000000000000001</c:v>
                </c:pt>
                <c:pt idx="138">
                  <c:v>0.10999999999999999</c:v>
                </c:pt>
                <c:pt idx="139">
                  <c:v>0.1</c:v>
                </c:pt>
                <c:pt idx="140">
                  <c:v>0.12000000000000001</c:v>
                </c:pt>
                <c:pt idx="141">
                  <c:v>0.1</c:v>
                </c:pt>
                <c:pt idx="142">
                  <c:v>0.12000000000000001</c:v>
                </c:pt>
                <c:pt idx="143">
                  <c:v>0.09</c:v>
                </c:pt>
                <c:pt idx="144">
                  <c:v>0.1</c:v>
                </c:pt>
                <c:pt idx="145">
                  <c:v>0.09</c:v>
                </c:pt>
                <c:pt idx="146">
                  <c:v>0.12000000000000001</c:v>
                </c:pt>
                <c:pt idx="147">
                  <c:v>0.11000000000000001</c:v>
                </c:pt>
                <c:pt idx="148">
                  <c:v>7.0000000000000007E-2</c:v>
                </c:pt>
                <c:pt idx="149">
                  <c:v>0.14000000000000001</c:v>
                </c:pt>
                <c:pt idx="150">
                  <c:v>8.5030869212022742E-2</c:v>
                </c:pt>
                <c:pt idx="151">
                  <c:v>7.7704305442729465E-2</c:v>
                </c:pt>
                <c:pt idx="152">
                  <c:v>0.11236230706742484</c:v>
                </c:pt>
                <c:pt idx="153">
                  <c:v>0.10723395613322501</c:v>
                </c:pt>
                <c:pt idx="154">
                  <c:v>8.4466287571080406E-2</c:v>
                </c:pt>
                <c:pt idx="155">
                  <c:v>9.3878960194963418E-2</c:v>
                </c:pt>
                <c:pt idx="156">
                  <c:v>7.752233956133224E-2</c:v>
                </c:pt>
                <c:pt idx="157">
                  <c:v>8.8966693744922817E-2</c:v>
                </c:pt>
                <c:pt idx="158">
                  <c:v>7.4126726238830223E-2</c:v>
                </c:pt>
                <c:pt idx="159">
                  <c:v>8.829163281884643E-2</c:v>
                </c:pt>
                <c:pt idx="160">
                  <c:v>8.7839155158407831E-2</c:v>
                </c:pt>
                <c:pt idx="161">
                  <c:v>7.1439480097481703E-2</c:v>
                </c:pt>
                <c:pt idx="162">
                  <c:v>7.5675060926076412E-2</c:v>
                </c:pt>
                <c:pt idx="163">
                  <c:v>8.8480097481722184E-2</c:v>
                </c:pt>
                <c:pt idx="164">
                  <c:v>0.10649553208773357</c:v>
                </c:pt>
                <c:pt idx="165">
                  <c:v>6.918440292445166E-2</c:v>
                </c:pt>
                <c:pt idx="166">
                  <c:v>7.5974004874086121E-2</c:v>
                </c:pt>
                <c:pt idx="167">
                  <c:v>8.1328188464662887E-2</c:v>
                </c:pt>
                <c:pt idx="168">
                  <c:v>6.6732737611697818E-2</c:v>
                </c:pt>
                <c:pt idx="169">
                  <c:v>9.6272948822095861E-2</c:v>
                </c:pt>
                <c:pt idx="170">
                  <c:v>0.10619252640129974</c:v>
                </c:pt>
                <c:pt idx="171">
                  <c:v>8.1976441917140541E-2</c:v>
                </c:pt>
                <c:pt idx="172">
                  <c:v>0.10428025995125917</c:v>
                </c:pt>
                <c:pt idx="173">
                  <c:v>7.7436230706742493E-2</c:v>
                </c:pt>
                <c:pt idx="174">
                  <c:v>7.301056051990254E-2</c:v>
                </c:pt>
                <c:pt idx="175">
                  <c:v>8.2147034930950408E-2</c:v>
                </c:pt>
                <c:pt idx="176">
                  <c:v>8.98204711616572E-2</c:v>
                </c:pt>
                <c:pt idx="177">
                  <c:v>7.8746547522339588E-2</c:v>
                </c:pt>
                <c:pt idx="178">
                  <c:v>0.1118740861088546</c:v>
                </c:pt>
                <c:pt idx="179">
                  <c:v>7.105686433793662E-2</c:v>
                </c:pt>
                <c:pt idx="180">
                  <c:v>7.2914703493095034E-2</c:v>
                </c:pt>
                <c:pt idx="181">
                  <c:v>7.1561332250203058E-2</c:v>
                </c:pt>
                <c:pt idx="182">
                  <c:v>8.4010560519902466E-2</c:v>
                </c:pt>
                <c:pt idx="183">
                  <c:v>7.0813972380178697E-2</c:v>
                </c:pt>
                <c:pt idx="184">
                  <c:v>7.1100731112916371E-2</c:v>
                </c:pt>
                <c:pt idx="185">
                  <c:v>7.2525588952071451E-2</c:v>
                </c:pt>
                <c:pt idx="186">
                  <c:v>7.1917140536149504E-2</c:v>
                </c:pt>
                <c:pt idx="187">
                  <c:v>7.2582453290008148E-2</c:v>
                </c:pt>
                <c:pt idx="188">
                  <c:v>6.0226645004061746E-2</c:v>
                </c:pt>
                <c:pt idx="189">
                  <c:v>8.8389114541023592E-2</c:v>
                </c:pt>
                <c:pt idx="190">
                  <c:v>7.2019496344435385E-2</c:v>
                </c:pt>
                <c:pt idx="191">
                  <c:v>8.7691307879772584E-2</c:v>
                </c:pt>
                <c:pt idx="192">
                  <c:v>7.4662063363119396E-2</c:v>
                </c:pt>
                <c:pt idx="193">
                  <c:v>6.1361494719740034E-2</c:v>
                </c:pt>
                <c:pt idx="194">
                  <c:v>6.0314378554021081E-2</c:v>
                </c:pt>
                <c:pt idx="195">
                  <c:v>6.6281072298943922E-2</c:v>
                </c:pt>
                <c:pt idx="196">
                  <c:v>6.7793663688058503E-2</c:v>
                </c:pt>
                <c:pt idx="197">
                  <c:v>7.8084484159220133E-2</c:v>
                </c:pt>
                <c:pt idx="198">
                  <c:v>6.5818034118602764E-2</c:v>
                </c:pt>
                <c:pt idx="199">
                  <c:v>8.2937449228269719E-2</c:v>
                </c:pt>
                <c:pt idx="200">
                  <c:v>6.3088545897644233E-2</c:v>
                </c:pt>
                <c:pt idx="201">
                  <c:v>6.0839155158407765E-2</c:v>
                </c:pt>
                <c:pt idx="202">
                  <c:v>6.4891145410235607E-2</c:v>
                </c:pt>
                <c:pt idx="203">
                  <c:v>7.5574329813160063E-2</c:v>
                </c:pt>
                <c:pt idx="204">
                  <c:v>6.8009748172217735E-2</c:v>
                </c:pt>
                <c:pt idx="205">
                  <c:v>0.08</c:v>
                </c:pt>
                <c:pt idx="206">
                  <c:v>7.0000000000000007E-2</c:v>
                </c:pt>
                <c:pt idx="207">
                  <c:v>6.0000000000000005E-2</c:v>
                </c:pt>
                <c:pt idx="208">
                  <c:v>0.05</c:v>
                </c:pt>
                <c:pt idx="209">
                  <c:v>0.05</c:v>
                </c:pt>
                <c:pt idx="210">
                  <c:v>5.9311129163281844E-2</c:v>
                </c:pt>
                <c:pt idx="211">
                  <c:v>6.3347684809098276E-2</c:v>
                </c:pt>
                <c:pt idx="212">
                  <c:v>7.7044679122664522E-2</c:v>
                </c:pt>
                <c:pt idx="213">
                  <c:v>7.5513403736799323E-2</c:v>
                </c:pt>
                <c:pt idx="214">
                  <c:v>5.7515028432168984E-2</c:v>
                </c:pt>
                <c:pt idx="215">
                  <c:v>5.6651502843216905E-2</c:v>
                </c:pt>
                <c:pt idx="216">
                  <c:v>6.1934199837530513E-2</c:v>
                </c:pt>
                <c:pt idx="217">
                  <c:v>6.9419171405361468E-2</c:v>
                </c:pt>
                <c:pt idx="218">
                  <c:v>4.9629569455727052E-2</c:v>
                </c:pt>
                <c:pt idx="219">
                  <c:v>5.7264012997562952E-2</c:v>
                </c:pt>
                <c:pt idx="220">
                  <c:v>0.06</c:v>
                </c:pt>
                <c:pt idx="221">
                  <c:v>0.06</c:v>
                </c:pt>
                <c:pt idx="222">
                  <c:v>0.06</c:v>
                </c:pt>
                <c:pt idx="223">
                  <c:v>6.0000000000000005E-2</c:v>
                </c:pt>
                <c:pt idx="224">
                  <c:v>7.0000000000000007E-2</c:v>
                </c:pt>
                <c:pt idx="225">
                  <c:v>6.0000000000000005E-2</c:v>
                </c:pt>
                <c:pt idx="226">
                  <c:v>6.0000000000000005E-2</c:v>
                </c:pt>
                <c:pt idx="227">
                  <c:v>7.0000000000000007E-2</c:v>
                </c:pt>
                <c:pt idx="228">
                  <c:v>0.06</c:v>
                </c:pt>
                <c:pt idx="229">
                  <c:v>6.9999999999999993E-2</c:v>
                </c:pt>
                <c:pt idx="230">
                  <c:v>0.05</c:v>
                </c:pt>
                <c:pt idx="231">
                  <c:v>0.05</c:v>
                </c:pt>
                <c:pt idx="232">
                  <c:v>6.9999999999999993E-2</c:v>
                </c:pt>
                <c:pt idx="233">
                  <c:v>4.9999999999999989E-2</c:v>
                </c:pt>
                <c:pt idx="234">
                  <c:v>8.0000000000000016E-2</c:v>
                </c:pt>
                <c:pt idx="235">
                  <c:v>7.0000000000000007E-2</c:v>
                </c:pt>
                <c:pt idx="236">
                  <c:v>7.0000000000000007E-2</c:v>
                </c:pt>
                <c:pt idx="237">
                  <c:v>7.9999999999999988E-2</c:v>
                </c:pt>
                <c:pt idx="238">
                  <c:v>0.09</c:v>
                </c:pt>
                <c:pt idx="239">
                  <c:v>9.9999999999999992E-2</c:v>
                </c:pt>
                <c:pt idx="240">
                  <c:v>6.9999999999999993E-2</c:v>
                </c:pt>
                <c:pt idx="241">
                  <c:v>6.9999999999999993E-2</c:v>
                </c:pt>
                <c:pt idx="242">
                  <c:v>6.9999999999999993E-2</c:v>
                </c:pt>
                <c:pt idx="243">
                  <c:v>7.6568643379366419E-2</c:v>
                </c:pt>
                <c:pt idx="244">
                  <c:v>7.9999999999999988E-2</c:v>
                </c:pt>
                <c:pt idx="245">
                  <c:v>0.1</c:v>
                </c:pt>
                <c:pt idx="246">
                  <c:v>9.0000000000000011E-2</c:v>
                </c:pt>
                <c:pt idx="247">
                  <c:v>7.0000000000000007E-2</c:v>
                </c:pt>
                <c:pt idx="248">
                  <c:v>7.9999999999999988E-2</c:v>
                </c:pt>
                <c:pt idx="249">
                  <c:v>7.9999999999999988E-2</c:v>
                </c:pt>
                <c:pt idx="250">
                  <c:v>7.0000000000000007E-2</c:v>
                </c:pt>
                <c:pt idx="251">
                  <c:v>7.0000000000000007E-2</c:v>
                </c:pt>
                <c:pt idx="252">
                  <c:v>8.9999999999999969E-2</c:v>
                </c:pt>
                <c:pt idx="253">
                  <c:v>0.06</c:v>
                </c:pt>
                <c:pt idx="254">
                  <c:v>0.06</c:v>
                </c:pt>
                <c:pt idx="255">
                  <c:v>6.9999999999999993E-2</c:v>
                </c:pt>
                <c:pt idx="256">
                  <c:v>7.9999999999999988E-2</c:v>
                </c:pt>
                <c:pt idx="257">
                  <c:v>0.11</c:v>
                </c:pt>
                <c:pt idx="258">
                  <c:v>0.09</c:v>
                </c:pt>
                <c:pt idx="259">
                  <c:v>0.1</c:v>
                </c:pt>
                <c:pt idx="260">
                  <c:v>0.06</c:v>
                </c:pt>
                <c:pt idx="261">
                  <c:v>9.9999999999999992E-2</c:v>
                </c:pt>
                <c:pt idx="262">
                  <c:v>0.09</c:v>
                </c:pt>
                <c:pt idx="263">
                  <c:v>0.09</c:v>
                </c:pt>
                <c:pt idx="264">
                  <c:v>9.0000000000000011E-2</c:v>
                </c:pt>
                <c:pt idx="265">
                  <c:v>0.1</c:v>
                </c:pt>
                <c:pt idx="266">
                  <c:v>9.0000000000000011E-2</c:v>
                </c:pt>
                <c:pt idx="267">
                  <c:v>0.11</c:v>
                </c:pt>
                <c:pt idx="268">
                  <c:v>0.08</c:v>
                </c:pt>
                <c:pt idx="269">
                  <c:v>0.1</c:v>
                </c:pt>
                <c:pt idx="270">
                  <c:v>0.1</c:v>
                </c:pt>
                <c:pt idx="271">
                  <c:v>0.09</c:v>
                </c:pt>
                <c:pt idx="272">
                  <c:v>0.1</c:v>
                </c:pt>
                <c:pt idx="273">
                  <c:v>8.0000000000000016E-2</c:v>
                </c:pt>
                <c:pt idx="274">
                  <c:v>0.1</c:v>
                </c:pt>
                <c:pt idx="275">
                  <c:v>9.9999999999999978E-2</c:v>
                </c:pt>
                <c:pt idx="276">
                  <c:v>0.1</c:v>
                </c:pt>
                <c:pt idx="277">
                  <c:v>0.11000000000000001</c:v>
                </c:pt>
                <c:pt idx="278">
                  <c:v>9.0000000000000024E-2</c:v>
                </c:pt>
                <c:pt idx="279">
                  <c:v>8.9999999999999969E-2</c:v>
                </c:pt>
                <c:pt idx="280">
                  <c:v>0.10999999999999999</c:v>
                </c:pt>
                <c:pt idx="281">
                  <c:v>9.9999999999999978E-2</c:v>
                </c:pt>
                <c:pt idx="282">
                  <c:v>0.10999999999999999</c:v>
                </c:pt>
                <c:pt idx="283">
                  <c:v>0.09</c:v>
                </c:pt>
                <c:pt idx="284">
                  <c:v>9.9999999999999978E-2</c:v>
                </c:pt>
                <c:pt idx="285">
                  <c:v>7.999999999999996E-2</c:v>
                </c:pt>
                <c:pt idx="286">
                  <c:v>9.9999999999999978E-2</c:v>
                </c:pt>
                <c:pt idx="287">
                  <c:v>8.9999999999999969E-2</c:v>
                </c:pt>
                <c:pt idx="288">
                  <c:v>9.0000000000000024E-2</c:v>
                </c:pt>
                <c:pt idx="289">
                  <c:v>8.9999999999999969E-2</c:v>
                </c:pt>
                <c:pt idx="290">
                  <c:v>7.999999999999996E-2</c:v>
                </c:pt>
                <c:pt idx="291">
                  <c:v>9.9999999999999978E-2</c:v>
                </c:pt>
                <c:pt idx="292">
                  <c:v>8.0000000000000016E-2</c:v>
                </c:pt>
                <c:pt idx="293">
                  <c:v>7.0000000000000007E-2</c:v>
                </c:pt>
                <c:pt idx="294">
                  <c:v>7.0000000000000007E-2</c:v>
                </c:pt>
                <c:pt idx="295">
                  <c:v>8.0000000000000016E-2</c:v>
                </c:pt>
                <c:pt idx="296">
                  <c:v>9.0000000000000024E-2</c:v>
                </c:pt>
                <c:pt idx="297">
                  <c:v>9.0000000000000024E-2</c:v>
                </c:pt>
                <c:pt idx="298">
                  <c:v>8.0000000000000016E-2</c:v>
                </c:pt>
                <c:pt idx="299">
                  <c:v>7.0000000000000007E-2</c:v>
                </c:pt>
                <c:pt idx="300">
                  <c:v>9.0000000000000024E-2</c:v>
                </c:pt>
                <c:pt idx="301">
                  <c:v>0.06</c:v>
                </c:pt>
                <c:pt idx="302">
                  <c:v>8.0000000000000016E-2</c:v>
                </c:pt>
                <c:pt idx="303">
                  <c:v>8.0000000000000016E-2</c:v>
                </c:pt>
                <c:pt idx="304">
                  <c:v>7.0000000000000007E-2</c:v>
                </c:pt>
                <c:pt idx="305">
                  <c:v>7.0000000000000007E-2</c:v>
                </c:pt>
                <c:pt idx="306">
                  <c:v>7.0000000000000007E-2</c:v>
                </c:pt>
                <c:pt idx="307">
                  <c:v>6.9999999999999951E-2</c:v>
                </c:pt>
                <c:pt idx="308">
                  <c:v>8.0000000000000016E-2</c:v>
                </c:pt>
                <c:pt idx="309">
                  <c:v>8.0000000000000016E-2</c:v>
                </c:pt>
                <c:pt idx="310">
                  <c:v>9.0000000000000024E-2</c:v>
                </c:pt>
                <c:pt idx="311">
                  <c:v>7.9999999999999988E-2</c:v>
                </c:pt>
                <c:pt idx="312">
                  <c:v>7.9999999999999988E-2</c:v>
                </c:pt>
                <c:pt idx="313">
                  <c:v>8.0000000000000016E-2</c:v>
                </c:pt>
                <c:pt idx="314">
                  <c:v>0.09</c:v>
                </c:pt>
                <c:pt idx="315">
                  <c:v>7.9999999999999988E-2</c:v>
                </c:pt>
                <c:pt idx="316">
                  <c:v>7.0000000000000007E-2</c:v>
                </c:pt>
                <c:pt idx="317">
                  <c:v>8.0000000000000016E-2</c:v>
                </c:pt>
                <c:pt idx="318">
                  <c:v>0.08</c:v>
                </c:pt>
                <c:pt idx="319">
                  <c:v>6.9999999999999993E-2</c:v>
                </c:pt>
                <c:pt idx="320">
                  <c:v>6.9999999999999993E-2</c:v>
                </c:pt>
                <c:pt idx="321">
                  <c:v>0.06</c:v>
                </c:pt>
                <c:pt idx="322">
                  <c:v>0.10999999999999999</c:v>
                </c:pt>
                <c:pt idx="323">
                  <c:v>0.12</c:v>
                </c:pt>
                <c:pt idx="324">
                  <c:v>9.9999999999999992E-2</c:v>
                </c:pt>
                <c:pt idx="325">
                  <c:v>9.9999999999999992E-2</c:v>
                </c:pt>
                <c:pt idx="326">
                  <c:v>0.1</c:v>
                </c:pt>
                <c:pt idx="327">
                  <c:v>0.11</c:v>
                </c:pt>
                <c:pt idx="328">
                  <c:v>9.0000000000000011E-2</c:v>
                </c:pt>
                <c:pt idx="329">
                  <c:v>0.06</c:v>
                </c:pt>
                <c:pt idx="330">
                  <c:v>0.06</c:v>
                </c:pt>
                <c:pt idx="331">
                  <c:v>0.06</c:v>
                </c:pt>
                <c:pt idx="332">
                  <c:v>8.0000000000000016E-2</c:v>
                </c:pt>
                <c:pt idx="333">
                  <c:v>5.999999999999997E-2</c:v>
                </c:pt>
                <c:pt idx="334">
                  <c:v>7.9999999999999988E-2</c:v>
                </c:pt>
                <c:pt idx="335">
                  <c:v>7.9999999999999988E-2</c:v>
                </c:pt>
                <c:pt idx="336">
                  <c:v>6.9999999999999979E-2</c:v>
                </c:pt>
                <c:pt idx="337">
                  <c:v>8.0000000000000016E-2</c:v>
                </c:pt>
                <c:pt idx="338">
                  <c:v>8.0000000000000016E-2</c:v>
                </c:pt>
                <c:pt idx="339">
                  <c:v>8.9999999999999969E-2</c:v>
                </c:pt>
                <c:pt idx="340">
                  <c:v>8.0000000000000016E-2</c:v>
                </c:pt>
                <c:pt idx="341">
                  <c:v>7.9999999999999988E-2</c:v>
                </c:pt>
                <c:pt idx="342">
                  <c:v>0.09</c:v>
                </c:pt>
                <c:pt idx="343">
                  <c:v>0.1</c:v>
                </c:pt>
                <c:pt idx="344">
                  <c:v>8.0000000000000016E-2</c:v>
                </c:pt>
                <c:pt idx="345">
                  <c:v>8.0000000000000016E-2</c:v>
                </c:pt>
                <c:pt idx="346">
                  <c:v>7.0000000000000007E-2</c:v>
                </c:pt>
                <c:pt idx="347">
                  <c:v>7.9999999999999988E-2</c:v>
                </c:pt>
                <c:pt idx="348">
                  <c:v>8.0000000000000016E-2</c:v>
                </c:pt>
                <c:pt idx="349">
                  <c:v>7.0000000000000034E-2</c:v>
                </c:pt>
                <c:pt idx="350">
                  <c:v>8.0000000000000016E-2</c:v>
                </c:pt>
                <c:pt idx="351">
                  <c:v>7.0000000000000007E-2</c:v>
                </c:pt>
                <c:pt idx="352">
                  <c:v>0.09</c:v>
                </c:pt>
                <c:pt idx="353">
                  <c:v>0.10999999999999999</c:v>
                </c:pt>
                <c:pt idx="354">
                  <c:v>6.9999999999999979E-2</c:v>
                </c:pt>
                <c:pt idx="355">
                  <c:v>6.9999999999999979E-2</c:v>
                </c:pt>
                <c:pt idx="356">
                  <c:v>7.9999999999999988E-2</c:v>
                </c:pt>
                <c:pt idx="357">
                  <c:v>0.09</c:v>
                </c:pt>
                <c:pt idx="358">
                  <c:v>7.9999999999999988E-2</c:v>
                </c:pt>
                <c:pt idx="359">
                  <c:v>0.10999999999999999</c:v>
                </c:pt>
                <c:pt idx="360">
                  <c:v>0.1</c:v>
                </c:pt>
                <c:pt idx="361">
                  <c:v>0.12999999999999998</c:v>
                </c:pt>
                <c:pt idx="362">
                  <c:v>0.13</c:v>
                </c:pt>
                <c:pt idx="363">
                  <c:v>0.09</c:v>
                </c:pt>
                <c:pt idx="364">
                  <c:v>8.0000000000000016E-2</c:v>
                </c:pt>
                <c:pt idx="365">
                  <c:v>7.0000000000000007E-2</c:v>
                </c:pt>
                <c:pt idx="366">
                  <c:v>8.0000000000000016E-2</c:v>
                </c:pt>
                <c:pt idx="367">
                  <c:v>7.0000000000000007E-2</c:v>
                </c:pt>
                <c:pt idx="368">
                  <c:v>9.0000000000000024E-2</c:v>
                </c:pt>
                <c:pt idx="369">
                  <c:v>0.10000000000000003</c:v>
                </c:pt>
                <c:pt idx="370">
                  <c:v>8.0000000000000016E-2</c:v>
                </c:pt>
                <c:pt idx="371">
                  <c:v>9.0000000000000024E-2</c:v>
                </c:pt>
                <c:pt idx="372">
                  <c:v>8.0000000000000016E-2</c:v>
                </c:pt>
                <c:pt idx="373">
                  <c:v>9.7857026807473685E-2</c:v>
                </c:pt>
                <c:pt idx="374">
                  <c:v>8.3387489845654E-2</c:v>
                </c:pt>
                <c:pt idx="375">
                  <c:v>8.8336311941510981E-2</c:v>
                </c:pt>
                <c:pt idx="376">
                  <c:v>9.1619821283509359E-2</c:v>
                </c:pt>
                <c:pt idx="377">
                  <c:v>8.1127538586515113E-2</c:v>
                </c:pt>
                <c:pt idx="378">
                  <c:v>8.0000000000000016E-2</c:v>
                </c:pt>
                <c:pt idx="379">
                  <c:v>8.0000000000000016E-2</c:v>
                </c:pt>
                <c:pt idx="380">
                  <c:v>0.09</c:v>
                </c:pt>
                <c:pt idx="381">
                  <c:v>7.9999999999999988E-2</c:v>
                </c:pt>
                <c:pt idx="382">
                  <c:v>0.10189358245329003</c:v>
                </c:pt>
                <c:pt idx="383">
                  <c:v>0.10176360682372051</c:v>
                </c:pt>
                <c:pt idx="384">
                  <c:v>9.8369618196588099E-2</c:v>
                </c:pt>
                <c:pt idx="385">
                  <c:v>8.6288383428107268E-2</c:v>
                </c:pt>
                <c:pt idx="386">
                  <c:v>8.8961007311129131E-2</c:v>
                </c:pt>
                <c:pt idx="387">
                  <c:v>0.1018123476848091</c:v>
                </c:pt>
                <c:pt idx="388">
                  <c:v>9.0060926076360737E-2</c:v>
                </c:pt>
                <c:pt idx="389">
                  <c:v>9.9373679935012227E-2</c:v>
                </c:pt>
                <c:pt idx="390">
                  <c:v>9.3969943135662065E-2</c:v>
                </c:pt>
                <c:pt idx="391">
                  <c:v>8.5572705117790443E-2</c:v>
                </c:pt>
                <c:pt idx="392">
                  <c:v>8.1774979691307897E-2</c:v>
                </c:pt>
                <c:pt idx="393">
                  <c:v>8.0000000000000016E-2</c:v>
                </c:pt>
                <c:pt idx="394">
                  <c:v>0.09</c:v>
                </c:pt>
                <c:pt idx="395">
                  <c:v>9.0000000000000011E-2</c:v>
                </c:pt>
                <c:pt idx="396">
                  <c:v>0.1</c:v>
                </c:pt>
                <c:pt idx="397">
                  <c:v>8.0000000000000016E-2</c:v>
                </c:pt>
                <c:pt idx="398">
                  <c:v>8.0000000000000016E-2</c:v>
                </c:pt>
                <c:pt idx="399">
                  <c:v>0.09</c:v>
                </c:pt>
                <c:pt idx="400">
                  <c:v>0.09</c:v>
                </c:pt>
                <c:pt idx="401">
                  <c:v>0.08</c:v>
                </c:pt>
                <c:pt idx="402">
                  <c:v>9.9999999999999978E-2</c:v>
                </c:pt>
                <c:pt idx="403">
                  <c:v>0.09</c:v>
                </c:pt>
                <c:pt idx="404">
                  <c:v>9.0000000000000024E-2</c:v>
                </c:pt>
                <c:pt idx="405">
                  <c:v>9.0000000000000024E-2</c:v>
                </c:pt>
                <c:pt idx="406">
                  <c:v>0.10000000000000003</c:v>
                </c:pt>
                <c:pt idx="407">
                  <c:v>7.9999999999999988E-2</c:v>
                </c:pt>
                <c:pt idx="408">
                  <c:v>0.1</c:v>
                </c:pt>
                <c:pt idx="409">
                  <c:v>0.09</c:v>
                </c:pt>
                <c:pt idx="410">
                  <c:v>7.0000000000000007E-2</c:v>
                </c:pt>
                <c:pt idx="411">
                  <c:v>9.0000000000000011E-2</c:v>
                </c:pt>
                <c:pt idx="412">
                  <c:v>0.11000000000000001</c:v>
                </c:pt>
                <c:pt idx="413">
                  <c:v>0.1</c:v>
                </c:pt>
                <c:pt idx="414">
                  <c:v>0.1</c:v>
                </c:pt>
                <c:pt idx="415">
                  <c:v>0.1</c:v>
                </c:pt>
                <c:pt idx="416">
                  <c:v>0.12000000000000001</c:v>
                </c:pt>
                <c:pt idx="417">
                  <c:v>0.1</c:v>
                </c:pt>
                <c:pt idx="418">
                  <c:v>0.09</c:v>
                </c:pt>
                <c:pt idx="419">
                  <c:v>0.10999999999999999</c:v>
                </c:pt>
                <c:pt idx="420">
                  <c:v>0.11</c:v>
                </c:pt>
                <c:pt idx="421">
                  <c:v>0.1</c:v>
                </c:pt>
                <c:pt idx="422">
                  <c:v>0.12</c:v>
                </c:pt>
                <c:pt idx="423">
                  <c:v>0.1</c:v>
                </c:pt>
                <c:pt idx="424">
                  <c:v>9.9999999999999978E-2</c:v>
                </c:pt>
                <c:pt idx="425">
                  <c:v>0.09</c:v>
                </c:pt>
                <c:pt idx="426">
                  <c:v>0.09</c:v>
                </c:pt>
                <c:pt idx="427">
                  <c:v>0.1</c:v>
                </c:pt>
                <c:pt idx="428">
                  <c:v>0.1</c:v>
                </c:pt>
                <c:pt idx="429">
                  <c:v>0.09</c:v>
                </c:pt>
                <c:pt idx="430">
                  <c:v>0.09</c:v>
                </c:pt>
                <c:pt idx="431">
                  <c:v>0.09</c:v>
                </c:pt>
                <c:pt idx="432">
                  <c:v>0.1</c:v>
                </c:pt>
                <c:pt idx="433">
                  <c:v>9.0000000000000024E-2</c:v>
                </c:pt>
                <c:pt idx="434">
                  <c:v>0.11000000000000001</c:v>
                </c:pt>
                <c:pt idx="435">
                  <c:v>0.11000000000000001</c:v>
                </c:pt>
                <c:pt idx="436">
                  <c:v>0.11999999999999997</c:v>
                </c:pt>
                <c:pt idx="437">
                  <c:v>9.6588139723801869E-2</c:v>
                </c:pt>
                <c:pt idx="438">
                  <c:v>0.10066612510154349</c:v>
                </c:pt>
                <c:pt idx="439">
                  <c:v>8.6912266450040687E-2</c:v>
                </c:pt>
                <c:pt idx="440">
                  <c:v>0.10583021933387493</c:v>
                </c:pt>
                <c:pt idx="441">
                  <c:v>0.1083541835905768</c:v>
                </c:pt>
                <c:pt idx="442">
                  <c:v>0.11000000000000001</c:v>
                </c:pt>
                <c:pt idx="443">
                  <c:v>0.10000000000000003</c:v>
                </c:pt>
                <c:pt idx="444">
                  <c:v>9.0000000000000024E-2</c:v>
                </c:pt>
                <c:pt idx="445">
                  <c:v>0.10000000000000003</c:v>
                </c:pt>
                <c:pt idx="446">
                  <c:v>0.1</c:v>
                </c:pt>
                <c:pt idx="447">
                  <c:v>0.1</c:v>
                </c:pt>
                <c:pt idx="448">
                  <c:v>0.09</c:v>
                </c:pt>
                <c:pt idx="449">
                  <c:v>0.1</c:v>
                </c:pt>
                <c:pt idx="450">
                  <c:v>7.999999999999996E-2</c:v>
                </c:pt>
                <c:pt idx="451">
                  <c:v>9.0000000000000024E-2</c:v>
                </c:pt>
                <c:pt idx="452">
                  <c:v>8.0000000000000016E-2</c:v>
                </c:pt>
                <c:pt idx="453">
                  <c:v>9.0000000000000024E-2</c:v>
                </c:pt>
                <c:pt idx="454">
                  <c:v>0.10000000000000003</c:v>
                </c:pt>
                <c:pt idx="455">
                  <c:v>8.0000000000000016E-2</c:v>
                </c:pt>
                <c:pt idx="456">
                  <c:v>8.9999999999999969E-2</c:v>
                </c:pt>
                <c:pt idx="457">
                  <c:v>8.9999999999999969E-2</c:v>
                </c:pt>
                <c:pt idx="458">
                  <c:v>8.9999999999999969E-2</c:v>
                </c:pt>
                <c:pt idx="459">
                  <c:v>8.9999999999999969E-2</c:v>
                </c:pt>
                <c:pt idx="460">
                  <c:v>0.10999999999999999</c:v>
                </c:pt>
                <c:pt idx="461">
                  <c:v>8.0000000000000016E-2</c:v>
                </c:pt>
                <c:pt idx="462">
                  <c:v>0.10149390739236391</c:v>
                </c:pt>
                <c:pt idx="463">
                  <c:v>8.9279447603574313E-2</c:v>
                </c:pt>
                <c:pt idx="464">
                  <c:v>8.2191714053614973E-2</c:v>
                </c:pt>
                <c:pt idx="465">
                  <c:v>8.5620633631194099E-2</c:v>
                </c:pt>
                <c:pt idx="466">
                  <c:v>9.1866774979691312E-2</c:v>
                </c:pt>
                <c:pt idx="467">
                  <c:v>7.999999999999996E-2</c:v>
                </c:pt>
                <c:pt idx="468">
                  <c:v>7.999999999999996E-2</c:v>
                </c:pt>
                <c:pt idx="469">
                  <c:v>7.999999999999996E-2</c:v>
                </c:pt>
                <c:pt idx="470">
                  <c:v>9.9999999999999978E-2</c:v>
                </c:pt>
                <c:pt idx="471">
                  <c:v>7.999999999999996E-2</c:v>
                </c:pt>
                <c:pt idx="472">
                  <c:v>8.9999999999999969E-2</c:v>
                </c:pt>
                <c:pt idx="473">
                  <c:v>7.999999999999996E-2</c:v>
                </c:pt>
                <c:pt idx="474">
                  <c:v>8.9999999999999969E-2</c:v>
                </c:pt>
                <c:pt idx="475">
                  <c:v>8.0000000000000016E-2</c:v>
                </c:pt>
                <c:pt idx="476">
                  <c:v>0.10999999999999999</c:v>
                </c:pt>
                <c:pt idx="477">
                  <c:v>0.10999999999999999</c:v>
                </c:pt>
                <c:pt idx="478">
                  <c:v>9.9999999999999978E-2</c:v>
                </c:pt>
                <c:pt idx="479">
                  <c:v>8.9999999999999969E-2</c:v>
                </c:pt>
                <c:pt idx="480">
                  <c:v>0.10999999999999999</c:v>
                </c:pt>
                <c:pt idx="481">
                  <c:v>0.10000000000000003</c:v>
                </c:pt>
                <c:pt idx="482">
                  <c:v>0.10000000000000003</c:v>
                </c:pt>
                <c:pt idx="483">
                  <c:v>0.10000000000000003</c:v>
                </c:pt>
                <c:pt idx="484">
                  <c:v>8.9999999999999969E-2</c:v>
                </c:pt>
                <c:pt idx="485">
                  <c:v>9.0000000000000024E-2</c:v>
                </c:pt>
                <c:pt idx="486">
                  <c:v>0.11999999999999997</c:v>
                </c:pt>
                <c:pt idx="487">
                  <c:v>8.0000000000000016E-2</c:v>
                </c:pt>
                <c:pt idx="488">
                  <c:v>9.0000000000000024E-2</c:v>
                </c:pt>
                <c:pt idx="489">
                  <c:v>8.0000000000000016E-2</c:v>
                </c:pt>
                <c:pt idx="490">
                  <c:v>0.09</c:v>
                </c:pt>
                <c:pt idx="491">
                  <c:v>0.11000000000000001</c:v>
                </c:pt>
                <c:pt idx="492">
                  <c:v>9.9999999999999978E-2</c:v>
                </c:pt>
                <c:pt idx="493">
                  <c:v>9.9999999999999978E-2</c:v>
                </c:pt>
                <c:pt idx="494">
                  <c:v>9.9999999999999978E-2</c:v>
                </c:pt>
                <c:pt idx="495">
                  <c:v>0.1</c:v>
                </c:pt>
                <c:pt idx="496">
                  <c:v>0.15</c:v>
                </c:pt>
                <c:pt idx="497">
                  <c:v>0.12775223395613322</c:v>
                </c:pt>
                <c:pt idx="498">
                  <c:v>9.5852152721364881E-2</c:v>
                </c:pt>
                <c:pt idx="499">
                  <c:v>0.10703899268887085</c:v>
                </c:pt>
                <c:pt idx="500">
                  <c:v>0.14203574329813151</c:v>
                </c:pt>
                <c:pt idx="501">
                  <c:v>8.4714865962632058E-2</c:v>
                </c:pt>
                <c:pt idx="502">
                  <c:v>0.11000000000000001</c:v>
                </c:pt>
                <c:pt idx="503">
                  <c:v>0.1</c:v>
                </c:pt>
                <c:pt idx="504">
                  <c:v>0.11000000000000001</c:v>
                </c:pt>
                <c:pt idx="505">
                  <c:v>0.13</c:v>
                </c:pt>
                <c:pt idx="506">
                  <c:v>0.16999999999999998</c:v>
                </c:pt>
                <c:pt idx="507">
                  <c:v>0.18</c:v>
                </c:pt>
                <c:pt idx="508">
                  <c:v>0.15000000000000002</c:v>
                </c:pt>
                <c:pt idx="509">
                  <c:v>0.13</c:v>
                </c:pt>
                <c:pt idx="510">
                  <c:v>0.13</c:v>
                </c:pt>
                <c:pt idx="511">
                  <c:v>0.10999999999999999</c:v>
                </c:pt>
                <c:pt idx="512">
                  <c:v>0.09</c:v>
                </c:pt>
                <c:pt idx="513">
                  <c:v>0.12</c:v>
                </c:pt>
                <c:pt idx="514">
                  <c:v>9.9999999999999992E-2</c:v>
                </c:pt>
                <c:pt idx="515">
                  <c:v>7.0000000000000007E-2</c:v>
                </c:pt>
                <c:pt idx="516">
                  <c:v>7.9999999999999988E-2</c:v>
                </c:pt>
                <c:pt idx="517">
                  <c:v>0.08</c:v>
                </c:pt>
                <c:pt idx="518">
                  <c:v>8.0000000000000016E-2</c:v>
                </c:pt>
                <c:pt idx="519">
                  <c:v>0.08</c:v>
                </c:pt>
                <c:pt idx="520">
                  <c:v>0.08</c:v>
                </c:pt>
                <c:pt idx="521">
                  <c:v>7.0000000000000007E-2</c:v>
                </c:pt>
                <c:pt idx="522">
                  <c:v>6.9999999999999993E-2</c:v>
                </c:pt>
                <c:pt idx="523">
                  <c:v>9.0000000000000011E-2</c:v>
                </c:pt>
                <c:pt idx="524">
                  <c:v>8.0000000000000016E-2</c:v>
                </c:pt>
                <c:pt idx="525">
                  <c:v>0.08</c:v>
                </c:pt>
                <c:pt idx="526">
                  <c:v>0.08</c:v>
                </c:pt>
                <c:pt idx="527">
                  <c:v>0.1</c:v>
                </c:pt>
                <c:pt idx="528">
                  <c:v>9.0000000000000011E-2</c:v>
                </c:pt>
                <c:pt idx="529">
                  <c:v>0.06</c:v>
                </c:pt>
                <c:pt idx="530">
                  <c:v>0.06</c:v>
                </c:pt>
                <c:pt idx="531">
                  <c:v>6.0000000000000012E-2</c:v>
                </c:pt>
                <c:pt idx="532">
                  <c:v>5.0000000000000017E-2</c:v>
                </c:pt>
                <c:pt idx="533">
                  <c:v>0.05</c:v>
                </c:pt>
                <c:pt idx="534">
                  <c:v>0.05</c:v>
                </c:pt>
                <c:pt idx="535">
                  <c:v>3.9999999999999994E-2</c:v>
                </c:pt>
                <c:pt idx="536">
                  <c:v>3.9999999999999994E-2</c:v>
                </c:pt>
                <c:pt idx="537">
                  <c:v>3.9999999999999994E-2</c:v>
                </c:pt>
                <c:pt idx="538">
                  <c:v>4.9999999999999996E-2</c:v>
                </c:pt>
                <c:pt idx="539">
                  <c:v>7.0000000000000007E-2</c:v>
                </c:pt>
                <c:pt idx="540">
                  <c:v>0.05</c:v>
                </c:pt>
                <c:pt idx="541">
                  <c:v>4.9999999999999996E-2</c:v>
                </c:pt>
                <c:pt idx="542">
                  <c:v>0.06</c:v>
                </c:pt>
                <c:pt idx="543">
                  <c:v>0.06</c:v>
                </c:pt>
                <c:pt idx="544">
                  <c:v>0.04</c:v>
                </c:pt>
                <c:pt idx="545">
                  <c:v>4.9999999999999996E-2</c:v>
                </c:pt>
                <c:pt idx="546">
                  <c:v>0.05</c:v>
                </c:pt>
                <c:pt idx="547">
                  <c:v>0.06</c:v>
                </c:pt>
                <c:pt idx="548">
                  <c:v>0.06</c:v>
                </c:pt>
                <c:pt idx="549">
                  <c:v>0.06</c:v>
                </c:pt>
                <c:pt idx="550">
                  <c:v>0.06</c:v>
                </c:pt>
                <c:pt idx="551">
                  <c:v>0.05</c:v>
                </c:pt>
                <c:pt idx="552">
                  <c:v>0.06</c:v>
                </c:pt>
                <c:pt idx="553">
                  <c:v>0.08</c:v>
                </c:pt>
                <c:pt idx="554">
                  <c:v>6.9999999999999993E-2</c:v>
                </c:pt>
                <c:pt idx="555">
                  <c:v>0.05</c:v>
                </c:pt>
                <c:pt idx="556">
                  <c:v>6.0000000000000005E-2</c:v>
                </c:pt>
                <c:pt idx="557">
                  <c:v>0.04</c:v>
                </c:pt>
                <c:pt idx="558">
                  <c:v>0.04</c:v>
                </c:pt>
                <c:pt idx="559">
                  <c:v>4.9999999999999996E-2</c:v>
                </c:pt>
                <c:pt idx="560">
                  <c:v>4.0000000000000008E-2</c:v>
                </c:pt>
                <c:pt idx="561">
                  <c:v>4.0000000000000008E-2</c:v>
                </c:pt>
                <c:pt idx="562">
                  <c:v>0.03</c:v>
                </c:pt>
                <c:pt idx="563">
                  <c:v>3.0000000000000002E-2</c:v>
                </c:pt>
                <c:pt idx="564">
                  <c:v>0.03</c:v>
                </c:pt>
                <c:pt idx="565">
                  <c:v>1.9999999999999997E-2</c:v>
                </c:pt>
                <c:pt idx="566">
                  <c:v>2.0000000000000004E-2</c:v>
                </c:pt>
                <c:pt idx="567">
                  <c:v>0.03</c:v>
                </c:pt>
                <c:pt idx="568">
                  <c:v>0.04</c:v>
                </c:pt>
                <c:pt idx="569">
                  <c:v>3.0000000000000002E-2</c:v>
                </c:pt>
                <c:pt idx="570">
                  <c:v>3.0000000000000002E-2</c:v>
                </c:pt>
                <c:pt idx="571">
                  <c:v>0.03</c:v>
                </c:pt>
                <c:pt idx="572">
                  <c:v>0.03</c:v>
                </c:pt>
                <c:pt idx="573">
                  <c:v>0.03</c:v>
                </c:pt>
                <c:pt idx="574">
                  <c:v>3.0000000000000002E-2</c:v>
                </c:pt>
                <c:pt idx="575">
                  <c:v>0.03</c:v>
                </c:pt>
                <c:pt idx="576">
                  <c:v>2.0000000000000004E-2</c:v>
                </c:pt>
                <c:pt idx="577">
                  <c:v>1.9999999999999997E-2</c:v>
                </c:pt>
                <c:pt idx="578">
                  <c:v>0.03</c:v>
                </c:pt>
                <c:pt idx="579">
                  <c:v>0.03</c:v>
                </c:pt>
                <c:pt idx="580">
                  <c:v>1.999999999999999E-2</c:v>
                </c:pt>
                <c:pt idx="581">
                  <c:v>1.999999999999999E-2</c:v>
                </c:pt>
                <c:pt idx="582">
                  <c:v>9.999999999999995E-3</c:v>
                </c:pt>
                <c:pt idx="583">
                  <c:v>2.0000000000000004E-2</c:v>
                </c:pt>
                <c:pt idx="584">
                  <c:v>0.03</c:v>
                </c:pt>
                <c:pt idx="585">
                  <c:v>0.03</c:v>
                </c:pt>
                <c:pt idx="586">
                  <c:v>2.0000000000000004E-2</c:v>
                </c:pt>
                <c:pt idx="587">
                  <c:v>0.03</c:v>
                </c:pt>
                <c:pt idx="588">
                  <c:v>0.03</c:v>
                </c:pt>
                <c:pt idx="589">
                  <c:v>2.3905767668562172E-2</c:v>
                </c:pt>
                <c:pt idx="590">
                  <c:v>1.4922313279495447E-2</c:v>
                </c:pt>
                <c:pt idx="591">
                  <c:v>1.8746821368052335E-2</c:v>
                </c:pt>
                <c:pt idx="592">
                  <c:v>2.0097511128428169E-2</c:v>
                </c:pt>
                <c:pt idx="593">
                  <c:v>3.0000000000000013E-2</c:v>
                </c:pt>
                <c:pt idx="594">
                  <c:v>0.03</c:v>
                </c:pt>
                <c:pt idx="595">
                  <c:v>0.03</c:v>
                </c:pt>
                <c:pt idx="596">
                  <c:v>0.03</c:v>
                </c:pt>
                <c:pt idx="597">
                  <c:v>4.0000000000000008E-2</c:v>
                </c:pt>
                <c:pt idx="598">
                  <c:v>0.03</c:v>
                </c:pt>
                <c:pt idx="599">
                  <c:v>4.0000000000000008E-2</c:v>
                </c:pt>
                <c:pt idx="600">
                  <c:v>0.03</c:v>
                </c:pt>
                <c:pt idx="601">
                  <c:v>3.0000000000000013E-2</c:v>
                </c:pt>
                <c:pt idx="602">
                  <c:v>0.03</c:v>
                </c:pt>
                <c:pt idx="603">
                  <c:v>3.0000000000000013E-2</c:v>
                </c:pt>
                <c:pt idx="604">
                  <c:v>4.0000000000000008E-2</c:v>
                </c:pt>
                <c:pt idx="605">
                  <c:v>0.03</c:v>
                </c:pt>
                <c:pt idx="606">
                  <c:v>4.0000000000000008E-2</c:v>
                </c:pt>
                <c:pt idx="607">
                  <c:v>2.7899999999999994E-2</c:v>
                </c:pt>
                <c:pt idx="608">
                  <c:v>3.6000000000000004E-2</c:v>
                </c:pt>
                <c:pt idx="609">
                  <c:v>3.2700000000000007E-2</c:v>
                </c:pt>
                <c:pt idx="610">
                  <c:v>3.4299999999999997E-2</c:v>
                </c:pt>
                <c:pt idx="611">
                  <c:v>5.5300000000000016E-2</c:v>
                </c:pt>
                <c:pt idx="612">
                  <c:v>6.359999999999999E-2</c:v>
                </c:pt>
                <c:pt idx="613">
                  <c:v>2.9100000000000015E-2</c:v>
                </c:pt>
                <c:pt idx="614">
                  <c:v>3.4599999999999992E-2</c:v>
                </c:pt>
                <c:pt idx="615">
                  <c:v>3.1899999999999998E-2</c:v>
                </c:pt>
                <c:pt idx="616">
                  <c:v>2.5100000000000011E-2</c:v>
                </c:pt>
                <c:pt idx="617">
                  <c:v>2.9700000000000004E-2</c:v>
                </c:pt>
                <c:pt idx="618">
                  <c:v>3.6000000000000004E-2</c:v>
                </c:pt>
                <c:pt idx="619">
                  <c:v>3.1100000000000017E-2</c:v>
                </c:pt>
                <c:pt idx="620">
                  <c:v>4.5600000000000002E-2</c:v>
                </c:pt>
                <c:pt idx="621">
                  <c:v>4.2300000000000032E-2</c:v>
                </c:pt>
                <c:pt idx="622">
                  <c:v>3.4299999999999997E-2</c:v>
                </c:pt>
                <c:pt idx="623">
                  <c:v>2.9100000000000015E-2</c:v>
                </c:pt>
                <c:pt idx="624">
                  <c:v>2.6900000000000035E-2</c:v>
                </c:pt>
                <c:pt idx="625">
                  <c:v>3.0799999999999994E-2</c:v>
                </c:pt>
                <c:pt idx="626">
                  <c:v>3.5799999999999998E-2</c:v>
                </c:pt>
                <c:pt idx="627">
                  <c:v>3.8400000000000017E-2</c:v>
                </c:pt>
                <c:pt idx="628">
                  <c:v>3.0799999999999994E-2</c:v>
                </c:pt>
                <c:pt idx="629">
                  <c:v>2.8299999999999992E-2</c:v>
                </c:pt>
                <c:pt idx="630">
                  <c:v>3.7200000000000011E-2</c:v>
                </c:pt>
                <c:pt idx="631">
                  <c:v>4.6099999999999974E-2</c:v>
                </c:pt>
                <c:pt idx="632">
                  <c:v>3.3599999999999963E-2</c:v>
                </c:pt>
                <c:pt idx="633">
                  <c:v>3.3399999999999985E-2</c:v>
                </c:pt>
                <c:pt idx="634">
                  <c:v>3.7500000000000033E-2</c:v>
                </c:pt>
                <c:pt idx="635">
                  <c:v>3.3200000000000007E-2</c:v>
                </c:pt>
                <c:pt idx="636">
                  <c:v>3.570000000000001E-2</c:v>
                </c:pt>
                <c:pt idx="637">
                  <c:v>3.7777916640629905E-2</c:v>
                </c:pt>
                <c:pt idx="638">
                  <c:v>3.2014573554223213E-2</c:v>
                </c:pt>
                <c:pt idx="639">
                  <c:v>3.7348368504434848E-2</c:v>
                </c:pt>
                <c:pt idx="640">
                  <c:v>3.7435573660821009E-2</c:v>
                </c:pt>
                <c:pt idx="641">
                  <c:v>3.6929494837365018E-2</c:v>
                </c:pt>
                <c:pt idx="642">
                  <c:v>3.9958373613771025E-2</c:v>
                </c:pt>
                <c:pt idx="643">
                  <c:v>4.3347030520012875E-2</c:v>
                </c:pt>
                <c:pt idx="644">
                  <c:v>3.631951270166256E-2</c:v>
                </c:pt>
                <c:pt idx="645">
                  <c:v>4.3184413951795786E-2</c:v>
                </c:pt>
                <c:pt idx="646">
                  <c:v>3.3990744382487115E-2</c:v>
                </c:pt>
                <c:pt idx="647">
                  <c:v>3.9958515131354067E-2</c:v>
                </c:pt>
                <c:pt idx="648">
                  <c:v>4.2711817820923259E-2</c:v>
                </c:pt>
                <c:pt idx="649">
                  <c:v>3.9857409088737139E-2</c:v>
                </c:pt>
                <c:pt idx="650">
                  <c:v>3.8734315440854816E-2</c:v>
                </c:pt>
                <c:pt idx="651">
                  <c:v>3.3722064980463207E-2</c:v>
                </c:pt>
                <c:pt idx="652">
                  <c:v>3.3029726962959194E-2</c:v>
                </c:pt>
                <c:pt idx="653">
                  <c:v>3.4315793729852162E-2</c:v>
                </c:pt>
                <c:pt idx="654">
                  <c:v>3.8373715773880601E-2</c:v>
                </c:pt>
                <c:pt idx="655">
                  <c:v>4.1543302542537908E-2</c:v>
                </c:pt>
                <c:pt idx="656">
                  <c:v>5.0076342303465138E-2</c:v>
                </c:pt>
                <c:pt idx="657">
                  <c:v>3.839999999999999E-2</c:v>
                </c:pt>
                <c:pt idx="658">
                  <c:v>3.9599999999999969E-2</c:v>
                </c:pt>
                <c:pt idx="659">
                  <c:v>3.6500000000000032E-2</c:v>
                </c:pt>
                <c:pt idx="660">
                  <c:v>3.8600000000000023E-2</c:v>
                </c:pt>
                <c:pt idx="661">
                  <c:v>4.0800000000000003E-2</c:v>
                </c:pt>
                <c:pt idx="662">
                  <c:v>3.7600000000000022E-2</c:v>
                </c:pt>
                <c:pt idx="663">
                  <c:v>3.8600000000000023E-2</c:v>
                </c:pt>
                <c:pt idx="664">
                  <c:v>3.8800000000000001E-2</c:v>
                </c:pt>
                <c:pt idx="665">
                  <c:v>3.9600000000000024E-2</c:v>
                </c:pt>
                <c:pt idx="666">
                  <c:v>3.6899999999999988E-2</c:v>
                </c:pt>
                <c:pt idx="667">
                  <c:v>4.7100000000000031E-2</c:v>
                </c:pt>
                <c:pt idx="668">
                  <c:v>4.4100000000000028E-2</c:v>
                </c:pt>
                <c:pt idx="669">
                  <c:v>4.5300000000000007E-2</c:v>
                </c:pt>
                <c:pt idx="670">
                  <c:v>5.3100000000000036E-2</c:v>
                </c:pt>
                <c:pt idx="671">
                  <c:v>4.8200000000000021E-2</c:v>
                </c:pt>
                <c:pt idx="672">
                  <c:v>4.0800000000000058E-2</c:v>
                </c:pt>
                <c:pt idx="673">
                  <c:v>3.9000000000000035E-2</c:v>
                </c:pt>
                <c:pt idx="674">
                  <c:v>4.0399999999999936E-2</c:v>
                </c:pt>
                <c:pt idx="675">
                  <c:v>3.7999999999999978E-2</c:v>
                </c:pt>
                <c:pt idx="676">
                  <c:v>4.6299999999999952E-2</c:v>
                </c:pt>
                <c:pt idx="677">
                  <c:v>6.2900000000000011E-2</c:v>
                </c:pt>
                <c:pt idx="678">
                  <c:v>3.7300000000000055E-2</c:v>
                </c:pt>
                <c:pt idx="679">
                  <c:v>4.2399999999999938E-2</c:v>
                </c:pt>
                <c:pt idx="680">
                  <c:v>3.5199999999999954E-2</c:v>
                </c:pt>
                <c:pt idx="681">
                  <c:v>4.4099999999999973E-2</c:v>
                </c:pt>
                <c:pt idx="682">
                  <c:v>4.4100000000000028E-2</c:v>
                </c:pt>
                <c:pt idx="683">
                  <c:v>3.620000000000001E-2</c:v>
                </c:pt>
                <c:pt idx="684">
                  <c:v>3.1999999999999973E-2</c:v>
                </c:pt>
                <c:pt idx="685">
                  <c:v>4.109999999999997E-2</c:v>
                </c:pt>
                <c:pt idx="686">
                  <c:v>3.4999999999999976E-2</c:v>
                </c:pt>
                <c:pt idx="687">
                  <c:v>4.0999999999999981E-2</c:v>
                </c:pt>
                <c:pt idx="688">
                  <c:v>3.2200000000000006E-2</c:v>
                </c:pt>
                <c:pt idx="689">
                  <c:v>3.4200000000000008E-2</c:v>
                </c:pt>
                <c:pt idx="690">
                  <c:v>2.2299999999999986E-2</c:v>
                </c:pt>
                <c:pt idx="691">
                  <c:v>3.0499999999999972E-2</c:v>
                </c:pt>
                <c:pt idx="692">
                  <c:v>3.3700000000000008E-2</c:v>
                </c:pt>
                <c:pt idx="693">
                  <c:v>4.4799999999999951E-2</c:v>
                </c:pt>
                <c:pt idx="694">
                  <c:v>3.7100000000000022E-2</c:v>
                </c:pt>
                <c:pt idx="695">
                  <c:v>3.9199999999999957E-2</c:v>
                </c:pt>
                <c:pt idx="696">
                  <c:v>3.7399999999999989E-2</c:v>
                </c:pt>
                <c:pt idx="697">
                  <c:v>3.7599999999999967E-2</c:v>
                </c:pt>
                <c:pt idx="698">
                  <c:v>3.8700000000000012E-2</c:v>
                </c:pt>
                <c:pt idx="699">
                  <c:v>3.8800000000000001E-2</c:v>
                </c:pt>
                <c:pt idx="700">
                  <c:v>5.8900000000000008E-2</c:v>
                </c:pt>
                <c:pt idx="701">
                  <c:v>6.7900000000000016E-2</c:v>
                </c:pt>
                <c:pt idx="702">
                  <c:v>4.6399999999999997E-2</c:v>
                </c:pt>
                <c:pt idx="703">
                  <c:v>5.3100000000000036E-2</c:v>
                </c:pt>
                <c:pt idx="704">
                  <c:v>3.8499999999999979E-2</c:v>
                </c:pt>
                <c:pt idx="705">
                  <c:v>5.1699999999999968E-2</c:v>
                </c:pt>
                <c:pt idx="706">
                  <c:v>7.669999999999999E-2</c:v>
                </c:pt>
                <c:pt idx="707">
                  <c:v>3.9100000000000024E-2</c:v>
                </c:pt>
                <c:pt idx="708">
                  <c:v>3.9700000000000013E-2</c:v>
                </c:pt>
                <c:pt idx="709">
                  <c:v>3.9399999999999991E-2</c:v>
                </c:pt>
                <c:pt idx="710">
                  <c:v>3.5399999999999987E-2</c:v>
                </c:pt>
                <c:pt idx="711">
                  <c:v>4.5800000000000007E-2</c:v>
                </c:pt>
                <c:pt idx="712">
                  <c:v>4.9099999999999977E-2</c:v>
                </c:pt>
                <c:pt idx="713">
                  <c:v>4.5800000000000007E-2</c:v>
                </c:pt>
                <c:pt idx="714">
                  <c:v>5.3700000000000025E-2</c:v>
                </c:pt>
                <c:pt idx="715">
                  <c:v>4.1200000000000014E-2</c:v>
                </c:pt>
                <c:pt idx="716">
                  <c:v>4.1899999999999993E-2</c:v>
                </c:pt>
                <c:pt idx="717">
                  <c:v>4.2700000000000016E-2</c:v>
                </c:pt>
                <c:pt idx="718">
                  <c:v>4.4800000000000006E-2</c:v>
                </c:pt>
                <c:pt idx="719">
                  <c:v>4.219999999999996E-2</c:v>
                </c:pt>
                <c:pt idx="720">
                  <c:v>3.9399999999999991E-2</c:v>
                </c:pt>
                <c:pt idx="721">
                  <c:v>4.4800000000000006E-2</c:v>
                </c:pt>
                <c:pt idx="722">
                  <c:v>4.8700000000000021E-2</c:v>
                </c:pt>
                <c:pt idx="723">
                  <c:v>4.770000000000002E-2</c:v>
                </c:pt>
                <c:pt idx="724">
                  <c:v>4.7199999999999964E-2</c:v>
                </c:pt>
                <c:pt idx="725">
                  <c:v>4.3999999999999984E-2</c:v>
                </c:pt>
                <c:pt idx="726">
                  <c:v>5.369999999999997E-2</c:v>
                </c:pt>
                <c:pt idx="727">
                  <c:v>4.2999999999999983E-2</c:v>
                </c:pt>
                <c:pt idx="728">
                  <c:v>5.8199999999999974E-2</c:v>
                </c:pt>
                <c:pt idx="729">
                  <c:v>4.8199999999999965E-2</c:v>
                </c:pt>
                <c:pt idx="730">
                  <c:v>5.3499999999999992E-2</c:v>
                </c:pt>
                <c:pt idx="731">
                  <c:v>5.8799999999999991E-2</c:v>
                </c:pt>
                <c:pt idx="732">
                  <c:v>3.4699999999999981E-2</c:v>
                </c:pt>
                <c:pt idx="733">
                  <c:v>4.200000000000001E-2</c:v>
                </c:pt>
                <c:pt idx="734">
                  <c:v>3.5799999999999998E-2</c:v>
                </c:pt>
                <c:pt idx="735">
                  <c:v>3.5299999999999998E-2</c:v>
                </c:pt>
                <c:pt idx="736">
                  <c:v>5.0600000000000034E-2</c:v>
                </c:pt>
                <c:pt idx="737">
                  <c:v>3.9200000000000013E-2</c:v>
                </c:pt>
                <c:pt idx="738">
                  <c:v>3.1399999999999983E-2</c:v>
                </c:pt>
                <c:pt idx="739">
                  <c:v>3.8999999999999979E-2</c:v>
                </c:pt>
                <c:pt idx="740">
                  <c:v>3.7200000000000011E-2</c:v>
                </c:pt>
                <c:pt idx="741">
                  <c:v>3.8100000000000023E-2</c:v>
                </c:pt>
                <c:pt idx="742">
                  <c:v>3.7700000000000011E-2</c:v>
                </c:pt>
                <c:pt idx="743">
                  <c:v>3.5599999999999965E-2</c:v>
                </c:pt>
                <c:pt idx="744">
                  <c:v>4.2999999999999983E-2</c:v>
                </c:pt>
                <c:pt idx="745">
                  <c:v>4.1600000000000026E-2</c:v>
                </c:pt>
                <c:pt idx="746">
                  <c:v>4.0300000000000002E-2</c:v>
                </c:pt>
                <c:pt idx="747">
                  <c:v>4.7199999999999992E-2</c:v>
                </c:pt>
                <c:pt idx="748">
                  <c:v>4.0899999999999992E-2</c:v>
                </c:pt>
                <c:pt idx="749">
                  <c:v>2.9899999999999982E-2</c:v>
                </c:pt>
                <c:pt idx="750">
                  <c:v>3.8300000000000001E-2</c:v>
                </c:pt>
                <c:pt idx="751">
                  <c:v>4.2800000000000005E-2</c:v>
                </c:pt>
                <c:pt idx="752">
                  <c:v>3.5600000000000021E-2</c:v>
                </c:pt>
                <c:pt idx="753">
                  <c:v>4.2300000000000004E-2</c:v>
                </c:pt>
                <c:pt idx="754">
                  <c:v>3.6100000000000021E-2</c:v>
                </c:pt>
                <c:pt idx="755">
                  <c:v>3.3000000000000029E-2</c:v>
                </c:pt>
                <c:pt idx="756">
                  <c:v>3.2099999999999962E-2</c:v>
                </c:pt>
                <c:pt idx="757">
                  <c:v>4.3200000000000016E-2</c:v>
                </c:pt>
                <c:pt idx="758">
                  <c:v>3.1200000000000006E-2</c:v>
                </c:pt>
                <c:pt idx="759">
                  <c:v>3.3700000000000008E-2</c:v>
                </c:pt>
                <c:pt idx="760">
                  <c:v>3.6099999999999993E-2</c:v>
                </c:pt>
                <c:pt idx="761">
                  <c:v>5.3200000000000025E-2</c:v>
                </c:pt>
                <c:pt idx="762">
                  <c:v>6.4700000000000008E-2</c:v>
                </c:pt>
                <c:pt idx="763">
                  <c:v>6.1899999999999983E-2</c:v>
                </c:pt>
                <c:pt idx="764">
                  <c:v>3.5399999999999987E-2</c:v>
                </c:pt>
                <c:pt idx="765">
                  <c:v>3.7399999999999989E-2</c:v>
                </c:pt>
                <c:pt idx="766">
                  <c:v>3.3599999999999963E-2</c:v>
                </c:pt>
                <c:pt idx="767">
                  <c:v>3.9399999999999991E-2</c:v>
                </c:pt>
                <c:pt idx="768">
                  <c:v>3.7100000000000022E-2</c:v>
                </c:pt>
                <c:pt idx="769">
                  <c:v>3.9200000000000013E-2</c:v>
                </c:pt>
                <c:pt idx="770">
                  <c:v>3.5799999999999971E-2</c:v>
                </c:pt>
                <c:pt idx="771">
                  <c:v>3.3000000000000029E-2</c:v>
                </c:pt>
                <c:pt idx="772">
                  <c:v>3.6999999999999977E-2</c:v>
                </c:pt>
                <c:pt idx="773">
                  <c:v>3.7100000000000022E-2</c:v>
                </c:pt>
                <c:pt idx="774">
                  <c:v>3.6299999999999999E-2</c:v>
                </c:pt>
                <c:pt idx="775">
                  <c:v>3.4299999999999997E-2</c:v>
                </c:pt>
                <c:pt idx="776">
                  <c:v>3.7200000000000011E-2</c:v>
                </c:pt>
                <c:pt idx="777">
                  <c:v>4.0200000000000014E-2</c:v>
                </c:pt>
                <c:pt idx="778">
                  <c:v>3.6199999999999954E-2</c:v>
                </c:pt>
                <c:pt idx="779">
                  <c:v>3.1500000000000028E-2</c:v>
                </c:pt>
                <c:pt idx="780">
                  <c:v>4.0599999999999969E-2</c:v>
                </c:pt>
                <c:pt idx="781">
                  <c:v>4.610000000000003E-2</c:v>
                </c:pt>
                <c:pt idx="782">
                  <c:v>3.7500000000000033E-2</c:v>
                </c:pt>
                <c:pt idx="783">
                  <c:v>3.7900000000000045E-2</c:v>
                </c:pt>
                <c:pt idx="784">
                  <c:v>3.6199999999999954E-2</c:v>
                </c:pt>
                <c:pt idx="785">
                  <c:v>3.3299999999999996E-2</c:v>
                </c:pt>
                <c:pt idx="786">
                  <c:v>3.5799999999999998E-2</c:v>
                </c:pt>
                <c:pt idx="787">
                  <c:v>3.5499999999999976E-2</c:v>
                </c:pt>
                <c:pt idx="788">
                  <c:v>4.0800000000000003E-2</c:v>
                </c:pt>
                <c:pt idx="789">
                  <c:v>3.8600000000000023E-2</c:v>
                </c:pt>
                <c:pt idx="790">
                  <c:v>3.7999999999999978E-2</c:v>
                </c:pt>
                <c:pt idx="791">
                  <c:v>3.0300000000000049E-2</c:v>
                </c:pt>
                <c:pt idx="792">
                  <c:v>2.7499999999999969E-2</c:v>
                </c:pt>
                <c:pt idx="793">
                  <c:v>3.620000000000001E-2</c:v>
                </c:pt>
                <c:pt idx="794">
                  <c:v>3.8600000000000023E-2</c:v>
                </c:pt>
                <c:pt idx="795">
                  <c:v>3.169999999999995E-2</c:v>
                </c:pt>
                <c:pt idx="796">
                  <c:v>3.9300000000000002E-2</c:v>
                </c:pt>
                <c:pt idx="797">
                  <c:v>3.1899999999999984E-2</c:v>
                </c:pt>
                <c:pt idx="798">
                  <c:v>3.5899999999999987E-2</c:v>
                </c:pt>
                <c:pt idx="799">
                  <c:v>3.3799999999999997E-2</c:v>
                </c:pt>
                <c:pt idx="800">
                  <c:v>3.9899999999999991E-2</c:v>
                </c:pt>
                <c:pt idx="801">
                  <c:v>3.6599999999999966E-2</c:v>
                </c:pt>
                <c:pt idx="802">
                  <c:v>3.73E-2</c:v>
                </c:pt>
                <c:pt idx="803">
                  <c:v>4.1199999999999959E-2</c:v>
                </c:pt>
                <c:pt idx="804">
                  <c:v>3.6899999999999988E-2</c:v>
                </c:pt>
                <c:pt idx="805">
                  <c:v>4.8499999999999988E-2</c:v>
                </c:pt>
                <c:pt idx="806">
                  <c:v>5.3200000000000025E-2</c:v>
                </c:pt>
                <c:pt idx="807">
                  <c:v>5.4500000000000048E-2</c:v>
                </c:pt>
                <c:pt idx="808">
                  <c:v>6.0200000000000031E-2</c:v>
                </c:pt>
                <c:pt idx="809">
                  <c:v>4.2899999999999938E-2</c:v>
                </c:pt>
                <c:pt idx="810">
                  <c:v>5.2600000000000036E-2</c:v>
                </c:pt>
                <c:pt idx="811">
                  <c:v>6.4499999999999946E-2</c:v>
                </c:pt>
                <c:pt idx="812">
                  <c:v>8.6500000000000021E-2</c:v>
                </c:pt>
                <c:pt idx="813">
                  <c:v>8.829999999999999E-2</c:v>
                </c:pt>
                <c:pt idx="814">
                  <c:v>8.7299999999999933E-2</c:v>
                </c:pt>
                <c:pt idx="815">
                  <c:v>0.13280000000000003</c:v>
                </c:pt>
                <c:pt idx="816">
                  <c:v>0.317</c:v>
                </c:pt>
                <c:pt idx="817">
                  <c:v>0.1192</c:v>
                </c:pt>
                <c:pt idx="818">
                  <c:v>0.1157</c:v>
                </c:pt>
                <c:pt idx="819">
                  <c:v>0.15009999999999998</c:v>
                </c:pt>
                <c:pt idx="820">
                  <c:v>0.1434</c:v>
                </c:pt>
                <c:pt idx="821">
                  <c:v>0.1966</c:v>
                </c:pt>
                <c:pt idx="822">
                  <c:v>0.13830000000000001</c:v>
                </c:pt>
                <c:pt idx="823">
                  <c:v>0.13020000000000001</c:v>
                </c:pt>
                <c:pt idx="824">
                  <c:v>0.20390000000000003</c:v>
                </c:pt>
                <c:pt idx="825">
                  <c:v>0.1867</c:v>
                </c:pt>
                <c:pt idx="826">
                  <c:v>0.14460000000000001</c:v>
                </c:pt>
                <c:pt idx="827">
                  <c:v>0.16070000000000001</c:v>
                </c:pt>
                <c:pt idx="828">
                  <c:v>0.10389999999999999</c:v>
                </c:pt>
                <c:pt idx="829">
                  <c:v>0.11849999999999999</c:v>
                </c:pt>
                <c:pt idx="830">
                  <c:v>0.11169999999999999</c:v>
                </c:pt>
                <c:pt idx="831">
                  <c:v>0.14650000000000002</c:v>
                </c:pt>
                <c:pt idx="832">
                  <c:v>0.1414</c:v>
                </c:pt>
                <c:pt idx="833">
                  <c:v>0.15229999999999999</c:v>
                </c:pt>
                <c:pt idx="834">
                  <c:v>0.12819999999999998</c:v>
                </c:pt>
                <c:pt idx="835">
                  <c:v>0.15360000000000001</c:v>
                </c:pt>
                <c:pt idx="836">
                  <c:v>0.11879999999999999</c:v>
                </c:pt>
                <c:pt idx="837">
                  <c:v>0.14460000000000001</c:v>
                </c:pt>
                <c:pt idx="838">
                  <c:v>7.4800000000000005E-2</c:v>
                </c:pt>
                <c:pt idx="839">
                  <c:v>0.11090000000000001</c:v>
                </c:pt>
                <c:pt idx="840">
                  <c:v>0.11749999999999999</c:v>
                </c:pt>
                <c:pt idx="841">
                  <c:v>0.13930000000000001</c:v>
                </c:pt>
                <c:pt idx="842">
                  <c:v>0.14760000000000001</c:v>
                </c:pt>
                <c:pt idx="843">
                  <c:v>0.1144</c:v>
                </c:pt>
                <c:pt idx="844">
                  <c:v>0.18829999999999997</c:v>
                </c:pt>
                <c:pt idx="845">
                  <c:v>0.155</c:v>
                </c:pt>
                <c:pt idx="846">
                  <c:v>0.1391</c:v>
                </c:pt>
                <c:pt idx="847">
                  <c:v>0.13100000000000001</c:v>
                </c:pt>
                <c:pt idx="848">
                  <c:v>0.1215</c:v>
                </c:pt>
                <c:pt idx="849">
                  <c:v>0.1363</c:v>
                </c:pt>
                <c:pt idx="850">
                  <c:v>9.9300000000000013E-2</c:v>
                </c:pt>
                <c:pt idx="851">
                  <c:v>0.1072</c:v>
                </c:pt>
                <c:pt idx="852">
                  <c:v>0.11979999999999999</c:v>
                </c:pt>
                <c:pt idx="853">
                  <c:v>0.1079</c:v>
                </c:pt>
                <c:pt idx="854">
                  <c:v>0.11549999999999999</c:v>
                </c:pt>
                <c:pt idx="855">
                  <c:v>0.10700000000000001</c:v>
                </c:pt>
                <c:pt idx="856">
                  <c:v>0.12659999999999999</c:v>
                </c:pt>
                <c:pt idx="857">
                  <c:v>0.12259999999999999</c:v>
                </c:pt>
                <c:pt idx="858">
                  <c:v>0.10469999999999999</c:v>
                </c:pt>
                <c:pt idx="859">
                  <c:v>0.10920000000000002</c:v>
                </c:pt>
                <c:pt idx="860">
                  <c:v>0.111</c:v>
                </c:pt>
                <c:pt idx="861">
                  <c:v>0.1177</c:v>
                </c:pt>
                <c:pt idx="862">
                  <c:v>9.6900000000000014E-2</c:v>
                </c:pt>
                <c:pt idx="863">
                  <c:v>0.14230000000000001</c:v>
                </c:pt>
                <c:pt idx="864">
                  <c:v>0.19359999999999999</c:v>
                </c:pt>
                <c:pt idx="865">
                  <c:v>0.11700000000000001</c:v>
                </c:pt>
                <c:pt idx="866">
                  <c:v>9.6400000000000013E-2</c:v>
                </c:pt>
                <c:pt idx="867">
                  <c:v>9.8199999999999996E-2</c:v>
                </c:pt>
                <c:pt idx="868">
                  <c:v>0.10300000000000001</c:v>
                </c:pt>
                <c:pt idx="869">
                  <c:v>9.69E-2</c:v>
                </c:pt>
                <c:pt idx="870">
                  <c:v>0.10050000000000001</c:v>
                </c:pt>
                <c:pt idx="871">
                  <c:v>9.870000000000001E-2</c:v>
                </c:pt>
                <c:pt idx="872">
                  <c:v>0.10870000000000002</c:v>
                </c:pt>
                <c:pt idx="873">
                  <c:v>0.1095</c:v>
                </c:pt>
                <c:pt idx="874">
                  <c:v>0.1061</c:v>
                </c:pt>
                <c:pt idx="875">
                  <c:v>0.10950000000000001</c:v>
                </c:pt>
                <c:pt idx="876">
                  <c:v>0.10199999999999999</c:v>
                </c:pt>
                <c:pt idx="877">
                  <c:v>0.1177</c:v>
                </c:pt>
                <c:pt idx="878">
                  <c:v>0.10900000000000001</c:v>
                </c:pt>
                <c:pt idx="879">
                  <c:v>0.10269999999999999</c:v>
                </c:pt>
                <c:pt idx="880">
                  <c:v>0.10850000000000001</c:v>
                </c:pt>
                <c:pt idx="881">
                  <c:v>9.3300000000000008E-2</c:v>
                </c:pt>
                <c:pt idx="882">
                  <c:v>0.1086</c:v>
                </c:pt>
                <c:pt idx="883">
                  <c:v>9.8699999999999982E-2</c:v>
                </c:pt>
                <c:pt idx="884">
                  <c:v>4.6100000000000002E-2</c:v>
                </c:pt>
                <c:pt idx="885">
                  <c:v>2.1700000000000025E-2</c:v>
                </c:pt>
                <c:pt idx="886">
                  <c:v>3.0799999999999994E-2</c:v>
                </c:pt>
                <c:pt idx="887">
                  <c:v>5.4999999999999993E-2</c:v>
                </c:pt>
                <c:pt idx="888">
                  <c:v>4.6899999999999997E-2</c:v>
                </c:pt>
                <c:pt idx="889">
                  <c:v>7.0500000000000007E-2</c:v>
                </c:pt>
                <c:pt idx="890">
                  <c:v>3.2400000000000012E-2</c:v>
                </c:pt>
                <c:pt idx="891">
                  <c:v>4.0199999999999986E-2</c:v>
                </c:pt>
                <c:pt idx="892">
                  <c:v>3.259999999999999E-2</c:v>
                </c:pt>
                <c:pt idx="893">
                  <c:v>3.5299999999999998E-2</c:v>
                </c:pt>
                <c:pt idx="894">
                  <c:v>1.4600000000000002E-2</c:v>
                </c:pt>
                <c:pt idx="895">
                  <c:v>2.4400000000000005E-2</c:v>
                </c:pt>
                <c:pt idx="896">
                  <c:v>1.5300000000000008E-2</c:v>
                </c:pt>
                <c:pt idx="897">
                  <c:v>2.7500000000000024E-2</c:v>
                </c:pt>
                <c:pt idx="898">
                  <c:v>7.8000000000000291E-3</c:v>
                </c:pt>
                <c:pt idx="899">
                  <c:v>8.6999999999999855E-3</c:v>
                </c:pt>
                <c:pt idx="900">
                  <c:v>3.4400000000000042E-2</c:v>
                </c:pt>
                <c:pt idx="901">
                  <c:v>2.6400000000000035E-2</c:v>
                </c:pt>
                <c:pt idx="902">
                  <c:v>2.1199999999999997E-2</c:v>
                </c:pt>
                <c:pt idx="903">
                  <c:v>4.3499999999999983E-2</c:v>
                </c:pt>
                <c:pt idx="904">
                  <c:v>0.24399999999999999</c:v>
                </c:pt>
                <c:pt idx="905">
                  <c:v>0.254</c:v>
                </c:pt>
                <c:pt idx="906">
                  <c:v>0.253</c:v>
                </c:pt>
                <c:pt idx="907">
                  <c:v>0.252</c:v>
                </c:pt>
                <c:pt idx="908">
                  <c:v>0.251</c:v>
                </c:pt>
                <c:pt idx="909">
                  <c:v>7.47192090667953E-3</c:v>
                </c:pt>
                <c:pt idx="910">
                  <c:v>1.1966769230769225E-2</c:v>
                </c:pt>
                <c:pt idx="911">
                  <c:v>7.2592872880544168E-3</c:v>
                </c:pt>
                <c:pt idx="912">
                  <c:v>5.0607429830443751E-3</c:v>
                </c:pt>
                <c:pt idx="913">
                  <c:v>-2.7624025289785248E-4</c:v>
                </c:pt>
                <c:pt idx="914">
                  <c:v>1.8364249449182024E-4</c:v>
                </c:pt>
                <c:pt idx="915">
                  <c:v>1.4844084682440861E-2</c:v>
                </c:pt>
                <c:pt idx="916">
                  <c:v>7.6983312577832974E-4</c:v>
                </c:pt>
                <c:pt idx="917">
                  <c:v>1.1769657630041119E-2</c:v>
                </c:pt>
                <c:pt idx="918">
                  <c:v>4.5212391991570067E-2</c:v>
                </c:pt>
                <c:pt idx="919">
                  <c:v>2.1500000000000019E-2</c:v>
                </c:pt>
                <c:pt idx="920">
                  <c:v>2.8100000000000014E-2</c:v>
                </c:pt>
                <c:pt idx="921">
                  <c:v>1.4899999999999969E-2</c:v>
                </c:pt>
                <c:pt idx="922">
                  <c:v>1.7799999999999983E-2</c:v>
                </c:pt>
                <c:pt idx="923">
                  <c:v>8.900000000000019E-3</c:v>
                </c:pt>
                <c:pt idx="924">
                  <c:v>5.0499999999999989E-2</c:v>
                </c:pt>
                <c:pt idx="925">
                  <c:v>1.9299999999999984E-2</c:v>
                </c:pt>
                <c:pt idx="926">
                  <c:v>3.6899999999999988E-2</c:v>
                </c:pt>
                <c:pt idx="927">
                  <c:v>2.9000000000000026E-2</c:v>
                </c:pt>
                <c:pt idx="928">
                  <c:v>4.720000000000002E-2</c:v>
                </c:pt>
                <c:pt idx="929">
                  <c:v>3.3999999999999975E-2</c:v>
                </c:pt>
                <c:pt idx="930">
                  <c:v>4.6700000000000019E-2</c:v>
                </c:pt>
                <c:pt idx="931">
                  <c:v>3.949999999999998E-2</c:v>
                </c:pt>
                <c:pt idx="932">
                  <c:v>4.7800000000000009E-2</c:v>
                </c:pt>
                <c:pt idx="933">
                  <c:v>3.4100000000000019E-2</c:v>
                </c:pt>
                <c:pt idx="934">
                  <c:v>1.7899999999999971E-2</c:v>
                </c:pt>
                <c:pt idx="935">
                  <c:v>4.1500000000000037E-2</c:v>
                </c:pt>
                <c:pt idx="936">
                  <c:v>2.0600000000000007E-2</c:v>
                </c:pt>
                <c:pt idx="937">
                  <c:v>3.570000000000001E-2</c:v>
                </c:pt>
                <c:pt idx="938">
                  <c:v>2.5600000000000012E-2</c:v>
                </c:pt>
                <c:pt idx="939">
                  <c:v>2.7900000000000036E-2</c:v>
                </c:pt>
                <c:pt idx="940">
                  <c:v>3.4100000000000019E-2</c:v>
                </c:pt>
                <c:pt idx="941">
                  <c:v>4.2500000000000038E-2</c:v>
                </c:pt>
                <c:pt idx="942">
                  <c:v>2.52E-2</c:v>
                </c:pt>
                <c:pt idx="943">
                  <c:v>2.2699999999999998E-2</c:v>
                </c:pt>
                <c:pt idx="944">
                  <c:v>4.5399999999999996E-2</c:v>
                </c:pt>
                <c:pt idx="945">
                  <c:v>3.1099999999999961E-2</c:v>
                </c:pt>
                <c:pt idx="946">
                  <c:v>4.0399999999999991E-2</c:v>
                </c:pt>
                <c:pt idx="947">
                  <c:v>2.1699999999999997E-2</c:v>
                </c:pt>
                <c:pt idx="948">
                  <c:v>4.4899999999999995E-2</c:v>
                </c:pt>
                <c:pt idx="949">
                  <c:v>3.3999999999999975E-2</c:v>
                </c:pt>
                <c:pt idx="950">
                  <c:v>2.8899999999999981E-2</c:v>
                </c:pt>
                <c:pt idx="951">
                  <c:v>3.6299999999999999E-2</c:v>
                </c:pt>
                <c:pt idx="952">
                  <c:v>3.3299999999999996E-2</c:v>
                </c:pt>
                <c:pt idx="953">
                  <c:v>4.2599999999999971E-2</c:v>
                </c:pt>
                <c:pt idx="954">
                  <c:v>7.2599999999999998E-2</c:v>
                </c:pt>
                <c:pt idx="955">
                  <c:v>4.0699999999999958E-2</c:v>
                </c:pt>
                <c:pt idx="956">
                  <c:v>4.4100000000000028E-2</c:v>
                </c:pt>
                <c:pt idx="957">
                  <c:v>5.2800000000000014E-2</c:v>
                </c:pt>
                <c:pt idx="958">
                  <c:v>5.2200000000000024E-2</c:v>
                </c:pt>
                <c:pt idx="959">
                  <c:v>4.0399999999999991E-2</c:v>
                </c:pt>
                <c:pt idx="960">
                  <c:v>5.1800000000000013E-2</c:v>
                </c:pt>
                <c:pt idx="961">
                  <c:v>3.2799999999999996E-2</c:v>
                </c:pt>
                <c:pt idx="962">
                  <c:v>4.0700000000000014E-2</c:v>
                </c:pt>
                <c:pt idx="963">
                  <c:v>6.2700000000000033E-2</c:v>
                </c:pt>
                <c:pt idx="964">
                  <c:v>3.4499999999999975E-2</c:v>
                </c:pt>
                <c:pt idx="965">
                  <c:v>3.1299999999999994E-2</c:v>
                </c:pt>
                <c:pt idx="966">
                  <c:v>5.529999999999996E-2</c:v>
                </c:pt>
                <c:pt idx="967">
                  <c:v>3.4900000000000042E-2</c:v>
                </c:pt>
                <c:pt idx="968">
                  <c:v>1.7100000000000004E-2</c:v>
                </c:pt>
                <c:pt idx="969">
                  <c:v>2.1699999999999997E-2</c:v>
                </c:pt>
                <c:pt idx="970">
                  <c:v>4.049999999999998E-2</c:v>
                </c:pt>
                <c:pt idx="971">
                  <c:v>2.0600000000000007E-2</c:v>
                </c:pt>
                <c:pt idx="972">
                  <c:v>2.4900000000000033E-2</c:v>
                </c:pt>
                <c:pt idx="973">
                  <c:v>1.8900000000000028E-2</c:v>
                </c:pt>
                <c:pt idx="974">
                  <c:v>1.9899999999999973E-2</c:v>
                </c:pt>
                <c:pt idx="975">
                  <c:v>2.739999999999998E-2</c:v>
                </c:pt>
                <c:pt idx="976">
                  <c:v>2.6900000000000035E-2</c:v>
                </c:pt>
                <c:pt idx="977">
                  <c:v>3.0100000000000016E-2</c:v>
                </c:pt>
                <c:pt idx="978">
                  <c:v>4.782826899128273E-2</c:v>
                </c:pt>
                <c:pt idx="979">
                  <c:v>2.6295641344956433E-2</c:v>
                </c:pt>
                <c:pt idx="980">
                  <c:v>4.4800000000000006E-2</c:v>
                </c:pt>
                <c:pt idx="981">
                  <c:v>2.6900000000000035E-2</c:v>
                </c:pt>
                <c:pt idx="982">
                  <c:v>2.5499999999999967E-2</c:v>
                </c:pt>
                <c:pt idx="983">
                  <c:v>3.6899999999999988E-2</c:v>
                </c:pt>
                <c:pt idx="984">
                  <c:v>2.849999999999997E-2</c:v>
                </c:pt>
                <c:pt idx="985">
                  <c:v>2.0799999999999985E-2</c:v>
                </c:pt>
                <c:pt idx="986">
                  <c:v>4.4000000000000039E-2</c:v>
                </c:pt>
                <c:pt idx="987">
                  <c:v>2.9899999999999982E-2</c:v>
                </c:pt>
                <c:pt idx="988">
                  <c:v>4.1200000000000014E-2</c:v>
                </c:pt>
                <c:pt idx="989">
                  <c:v>3.7399999999999989E-2</c:v>
                </c:pt>
                <c:pt idx="990">
                  <c:v>3.169999999999995E-2</c:v>
                </c:pt>
                <c:pt idx="991">
                  <c:v>4.8099999999999976E-2</c:v>
                </c:pt>
                <c:pt idx="992">
                  <c:v>3.8300000000000001E-2</c:v>
                </c:pt>
                <c:pt idx="993">
                  <c:v>4.6200000000000019E-2</c:v>
                </c:pt>
                <c:pt idx="994">
                  <c:v>2.4099999999999955E-2</c:v>
                </c:pt>
                <c:pt idx="995">
                  <c:v>3.460000000000002E-2</c:v>
                </c:pt>
                <c:pt idx="996">
                  <c:v>4.1100000000000025E-2</c:v>
                </c:pt>
                <c:pt idx="997">
                  <c:v>4.2499999999999982E-2</c:v>
                </c:pt>
                <c:pt idx="998">
                  <c:v>2.4600000000000011E-2</c:v>
                </c:pt>
                <c:pt idx="999">
                  <c:v>-8.0000000000002292E-4</c:v>
                </c:pt>
                <c:pt idx="1000">
                  <c:v>2.8799999999999992E-2</c:v>
                </c:pt>
                <c:pt idx="1001">
                  <c:v>2.4899999999999978E-2</c:v>
                </c:pt>
                <c:pt idx="1002">
                  <c:v>-3.0999999999999917E-3</c:v>
                </c:pt>
                <c:pt idx="1003">
                  <c:v>5.5000000000000049E-3</c:v>
                </c:pt>
                <c:pt idx="1004">
                  <c:v>0.01</c:v>
                </c:pt>
                <c:pt idx="1005">
                  <c:v>0</c:v>
                </c:pt>
                <c:pt idx="1006">
                  <c:v>0</c:v>
                </c:pt>
                <c:pt idx="1007">
                  <c:v>-0.04</c:v>
                </c:pt>
                <c:pt idx="1008">
                  <c:v>-0.04</c:v>
                </c:pt>
                <c:pt idx="1009">
                  <c:v>2.5000000000000022E-2</c:v>
                </c:pt>
                <c:pt idx="1010">
                  <c:v>4.0399999999999991E-2</c:v>
                </c:pt>
                <c:pt idx="1011">
                  <c:v>2.4400000000000033E-2</c:v>
                </c:pt>
                <c:pt idx="1012">
                  <c:v>2.8700000000000003E-2</c:v>
                </c:pt>
                <c:pt idx="1013">
                  <c:v>4.3000000000000038E-2</c:v>
                </c:pt>
                <c:pt idx="1014">
                  <c:v>1.9699999999999995E-2</c:v>
                </c:pt>
                <c:pt idx="1015">
                  <c:v>4.0300000000000002E-2</c:v>
                </c:pt>
                <c:pt idx="1016">
                  <c:v>1.9600000000000006E-2</c:v>
                </c:pt>
                <c:pt idx="1017">
                  <c:v>1.9600000000000006E-2</c:v>
                </c:pt>
                <c:pt idx="1018">
                  <c:v>1.3000000000000012E-2</c:v>
                </c:pt>
                <c:pt idx="1019">
                  <c:v>3.4399999999999986E-2</c:v>
                </c:pt>
                <c:pt idx="1020">
                  <c:v>1.8300000000000038E-2</c:v>
                </c:pt>
              </c:numCache>
            </c:numRef>
          </c:val>
          <c:smooth val="0"/>
          <c:extLst>
            <c:ext xmlns:c16="http://schemas.microsoft.com/office/drawing/2014/chart" uri="{C3380CC4-5D6E-409C-BE32-E72D297353CC}">
              <c16:uniqueId val="{00000000-8552-4446-88C8-4E919E3D1779}"/>
            </c:ext>
          </c:extLst>
        </c:ser>
        <c:ser>
          <c:idx val="1"/>
          <c:order val="1"/>
          <c:tx>
            <c:strRef>
              <c:f>Sheet1!$C$1</c:f>
              <c:strCache>
                <c:ptCount val="1"/>
                <c:pt idx="0">
                  <c:v>10 let</c:v>
                </c:pt>
              </c:strCache>
            </c:strRef>
          </c:tx>
          <c:spPr>
            <a:ln>
              <a:solidFill>
                <a:srgbClr val="E2001A"/>
              </a:solidFill>
            </a:ln>
          </c:spPr>
          <c:marker>
            <c:symbol val="none"/>
          </c:marker>
          <c:cat>
            <c:numRef>
              <c:f>Sheet1!$A$2:$A$1022</c:f>
              <c:numCache>
                <c:formatCode>m/d/yyyy</c:formatCode>
                <c:ptCount val="1021"/>
                <c:pt idx="0">
                  <c:v>42737</c:v>
                </c:pt>
                <c:pt idx="1">
                  <c:v>42738</c:v>
                </c:pt>
                <c:pt idx="2">
                  <c:v>42739</c:v>
                </c:pt>
                <c:pt idx="3">
                  <c:v>42740</c:v>
                </c:pt>
                <c:pt idx="4">
                  <c:v>42741</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42761</c:v>
                </c:pt>
                <c:pt idx="19">
                  <c:v>42762</c:v>
                </c:pt>
                <c:pt idx="20">
                  <c:v>42765</c:v>
                </c:pt>
                <c:pt idx="21">
                  <c:v>42766</c:v>
                </c:pt>
                <c:pt idx="22">
                  <c:v>42767</c:v>
                </c:pt>
                <c:pt idx="23">
                  <c:v>42768</c:v>
                </c:pt>
                <c:pt idx="24">
                  <c:v>42769</c:v>
                </c:pt>
                <c:pt idx="25">
                  <c:v>42772</c:v>
                </c:pt>
                <c:pt idx="26">
                  <c:v>42773</c:v>
                </c:pt>
                <c:pt idx="27">
                  <c:v>42774</c:v>
                </c:pt>
                <c:pt idx="28">
                  <c:v>42775</c:v>
                </c:pt>
                <c:pt idx="29">
                  <c:v>42776</c:v>
                </c:pt>
                <c:pt idx="30">
                  <c:v>42779</c:v>
                </c:pt>
                <c:pt idx="31">
                  <c:v>42780</c:v>
                </c:pt>
                <c:pt idx="32">
                  <c:v>42781</c:v>
                </c:pt>
                <c:pt idx="33">
                  <c:v>42782</c:v>
                </c:pt>
                <c:pt idx="34">
                  <c:v>42783</c:v>
                </c:pt>
                <c:pt idx="35">
                  <c:v>42786</c:v>
                </c:pt>
                <c:pt idx="36">
                  <c:v>42787</c:v>
                </c:pt>
                <c:pt idx="37">
                  <c:v>42788</c:v>
                </c:pt>
                <c:pt idx="38">
                  <c:v>42789</c:v>
                </c:pt>
                <c:pt idx="39">
                  <c:v>42790</c:v>
                </c:pt>
                <c:pt idx="40">
                  <c:v>42793</c:v>
                </c:pt>
                <c:pt idx="41">
                  <c:v>42794</c:v>
                </c:pt>
                <c:pt idx="42">
                  <c:v>42795</c:v>
                </c:pt>
                <c:pt idx="43">
                  <c:v>42796</c:v>
                </c:pt>
                <c:pt idx="44">
                  <c:v>42797</c:v>
                </c:pt>
                <c:pt idx="45">
                  <c:v>42800</c:v>
                </c:pt>
                <c:pt idx="46">
                  <c:v>42801</c:v>
                </c:pt>
                <c:pt idx="47">
                  <c:v>42802</c:v>
                </c:pt>
                <c:pt idx="48">
                  <c:v>42803</c:v>
                </c:pt>
                <c:pt idx="49">
                  <c:v>42804</c:v>
                </c:pt>
                <c:pt idx="50">
                  <c:v>42807</c:v>
                </c:pt>
                <c:pt idx="51">
                  <c:v>42808</c:v>
                </c:pt>
                <c:pt idx="52">
                  <c:v>42809</c:v>
                </c:pt>
                <c:pt idx="53">
                  <c:v>42810</c:v>
                </c:pt>
                <c:pt idx="54">
                  <c:v>42811</c:v>
                </c:pt>
                <c:pt idx="55">
                  <c:v>42814</c:v>
                </c:pt>
                <c:pt idx="56">
                  <c:v>42815</c:v>
                </c:pt>
                <c:pt idx="57">
                  <c:v>42816</c:v>
                </c:pt>
                <c:pt idx="58">
                  <c:v>42817</c:v>
                </c:pt>
                <c:pt idx="59">
                  <c:v>42818</c:v>
                </c:pt>
                <c:pt idx="60">
                  <c:v>42821</c:v>
                </c:pt>
                <c:pt idx="61">
                  <c:v>42822</c:v>
                </c:pt>
                <c:pt idx="62">
                  <c:v>42823</c:v>
                </c:pt>
                <c:pt idx="63">
                  <c:v>42824</c:v>
                </c:pt>
                <c:pt idx="64">
                  <c:v>42825</c:v>
                </c:pt>
                <c:pt idx="65">
                  <c:v>42828</c:v>
                </c:pt>
                <c:pt idx="66">
                  <c:v>42829</c:v>
                </c:pt>
                <c:pt idx="67">
                  <c:v>42830</c:v>
                </c:pt>
                <c:pt idx="68">
                  <c:v>42831</c:v>
                </c:pt>
                <c:pt idx="69">
                  <c:v>42832</c:v>
                </c:pt>
                <c:pt idx="70">
                  <c:v>42835</c:v>
                </c:pt>
                <c:pt idx="71">
                  <c:v>42836</c:v>
                </c:pt>
                <c:pt idx="72">
                  <c:v>42837</c:v>
                </c:pt>
                <c:pt idx="73">
                  <c:v>42838</c:v>
                </c:pt>
                <c:pt idx="74">
                  <c:v>42839</c:v>
                </c:pt>
                <c:pt idx="75">
                  <c:v>42842</c:v>
                </c:pt>
                <c:pt idx="76">
                  <c:v>42843</c:v>
                </c:pt>
                <c:pt idx="77">
                  <c:v>42844</c:v>
                </c:pt>
                <c:pt idx="78">
                  <c:v>42845</c:v>
                </c:pt>
                <c:pt idx="79">
                  <c:v>42846</c:v>
                </c:pt>
                <c:pt idx="80">
                  <c:v>42849</c:v>
                </c:pt>
                <c:pt idx="81">
                  <c:v>42850</c:v>
                </c:pt>
                <c:pt idx="82">
                  <c:v>42851</c:v>
                </c:pt>
                <c:pt idx="83">
                  <c:v>42852</c:v>
                </c:pt>
                <c:pt idx="84">
                  <c:v>42853</c:v>
                </c:pt>
                <c:pt idx="85">
                  <c:v>42856</c:v>
                </c:pt>
                <c:pt idx="86">
                  <c:v>42857</c:v>
                </c:pt>
                <c:pt idx="87">
                  <c:v>42858</c:v>
                </c:pt>
                <c:pt idx="88">
                  <c:v>42859</c:v>
                </c:pt>
                <c:pt idx="89">
                  <c:v>42860</c:v>
                </c:pt>
                <c:pt idx="90">
                  <c:v>42863</c:v>
                </c:pt>
                <c:pt idx="91">
                  <c:v>42864</c:v>
                </c:pt>
                <c:pt idx="92">
                  <c:v>42865</c:v>
                </c:pt>
                <c:pt idx="93">
                  <c:v>42866</c:v>
                </c:pt>
                <c:pt idx="94">
                  <c:v>42867</c:v>
                </c:pt>
                <c:pt idx="95">
                  <c:v>42870</c:v>
                </c:pt>
                <c:pt idx="96">
                  <c:v>42871</c:v>
                </c:pt>
                <c:pt idx="97">
                  <c:v>42872</c:v>
                </c:pt>
                <c:pt idx="98">
                  <c:v>42873</c:v>
                </c:pt>
                <c:pt idx="99">
                  <c:v>42874</c:v>
                </c:pt>
                <c:pt idx="100">
                  <c:v>42877</c:v>
                </c:pt>
                <c:pt idx="101">
                  <c:v>42878</c:v>
                </c:pt>
                <c:pt idx="102">
                  <c:v>42879</c:v>
                </c:pt>
                <c:pt idx="103">
                  <c:v>42880</c:v>
                </c:pt>
                <c:pt idx="104">
                  <c:v>42881</c:v>
                </c:pt>
                <c:pt idx="105">
                  <c:v>42884</c:v>
                </c:pt>
                <c:pt idx="106">
                  <c:v>42885</c:v>
                </c:pt>
                <c:pt idx="107">
                  <c:v>42886</c:v>
                </c:pt>
                <c:pt idx="108">
                  <c:v>42887</c:v>
                </c:pt>
                <c:pt idx="109">
                  <c:v>42888</c:v>
                </c:pt>
                <c:pt idx="110">
                  <c:v>42891</c:v>
                </c:pt>
                <c:pt idx="111">
                  <c:v>42892</c:v>
                </c:pt>
                <c:pt idx="112">
                  <c:v>42893</c:v>
                </c:pt>
                <c:pt idx="113">
                  <c:v>42894</c:v>
                </c:pt>
                <c:pt idx="114">
                  <c:v>42895</c:v>
                </c:pt>
                <c:pt idx="115">
                  <c:v>42898</c:v>
                </c:pt>
                <c:pt idx="116">
                  <c:v>42899</c:v>
                </c:pt>
                <c:pt idx="117">
                  <c:v>42900</c:v>
                </c:pt>
                <c:pt idx="118">
                  <c:v>42901</c:v>
                </c:pt>
                <c:pt idx="119">
                  <c:v>42902</c:v>
                </c:pt>
                <c:pt idx="120">
                  <c:v>42905</c:v>
                </c:pt>
                <c:pt idx="121">
                  <c:v>42906</c:v>
                </c:pt>
                <c:pt idx="122">
                  <c:v>42907</c:v>
                </c:pt>
                <c:pt idx="123">
                  <c:v>42908</c:v>
                </c:pt>
                <c:pt idx="124">
                  <c:v>42909</c:v>
                </c:pt>
                <c:pt idx="125">
                  <c:v>42912</c:v>
                </c:pt>
                <c:pt idx="126">
                  <c:v>42913</c:v>
                </c:pt>
                <c:pt idx="127">
                  <c:v>42914</c:v>
                </c:pt>
                <c:pt idx="128">
                  <c:v>42915</c:v>
                </c:pt>
                <c:pt idx="129">
                  <c:v>42916</c:v>
                </c:pt>
                <c:pt idx="130">
                  <c:v>42919</c:v>
                </c:pt>
                <c:pt idx="131">
                  <c:v>42920</c:v>
                </c:pt>
                <c:pt idx="132">
                  <c:v>42921</c:v>
                </c:pt>
                <c:pt idx="133">
                  <c:v>42922</c:v>
                </c:pt>
                <c:pt idx="134">
                  <c:v>42923</c:v>
                </c:pt>
                <c:pt idx="135">
                  <c:v>42926</c:v>
                </c:pt>
                <c:pt idx="136">
                  <c:v>42927</c:v>
                </c:pt>
                <c:pt idx="137">
                  <c:v>42928</c:v>
                </c:pt>
                <c:pt idx="138">
                  <c:v>42929</c:v>
                </c:pt>
                <c:pt idx="139">
                  <c:v>42930</c:v>
                </c:pt>
                <c:pt idx="140">
                  <c:v>42933</c:v>
                </c:pt>
                <c:pt idx="141">
                  <c:v>42934</c:v>
                </c:pt>
                <c:pt idx="142">
                  <c:v>42935</c:v>
                </c:pt>
                <c:pt idx="143">
                  <c:v>42936</c:v>
                </c:pt>
                <c:pt idx="144">
                  <c:v>42937</c:v>
                </c:pt>
                <c:pt idx="145">
                  <c:v>42940</c:v>
                </c:pt>
                <c:pt idx="146">
                  <c:v>42941</c:v>
                </c:pt>
                <c:pt idx="147">
                  <c:v>42942</c:v>
                </c:pt>
                <c:pt idx="148">
                  <c:v>42943</c:v>
                </c:pt>
                <c:pt idx="149">
                  <c:v>42944</c:v>
                </c:pt>
                <c:pt idx="150">
                  <c:v>42947</c:v>
                </c:pt>
                <c:pt idx="151">
                  <c:v>42948</c:v>
                </c:pt>
                <c:pt idx="152">
                  <c:v>42949</c:v>
                </c:pt>
                <c:pt idx="153">
                  <c:v>42950</c:v>
                </c:pt>
                <c:pt idx="154">
                  <c:v>42951</c:v>
                </c:pt>
                <c:pt idx="155">
                  <c:v>42954</c:v>
                </c:pt>
                <c:pt idx="156">
                  <c:v>42955</c:v>
                </c:pt>
                <c:pt idx="157">
                  <c:v>42956</c:v>
                </c:pt>
                <c:pt idx="158">
                  <c:v>42957</c:v>
                </c:pt>
                <c:pt idx="159">
                  <c:v>42958</c:v>
                </c:pt>
                <c:pt idx="160">
                  <c:v>42961</c:v>
                </c:pt>
                <c:pt idx="161">
                  <c:v>42962</c:v>
                </c:pt>
                <c:pt idx="162">
                  <c:v>42963</c:v>
                </c:pt>
                <c:pt idx="163">
                  <c:v>42964</c:v>
                </c:pt>
                <c:pt idx="164">
                  <c:v>42965</c:v>
                </c:pt>
                <c:pt idx="165">
                  <c:v>42968</c:v>
                </c:pt>
                <c:pt idx="166">
                  <c:v>42969</c:v>
                </c:pt>
                <c:pt idx="167">
                  <c:v>42970</c:v>
                </c:pt>
                <c:pt idx="168">
                  <c:v>42971</c:v>
                </c:pt>
                <c:pt idx="169">
                  <c:v>42972</c:v>
                </c:pt>
                <c:pt idx="170">
                  <c:v>42975</c:v>
                </c:pt>
                <c:pt idx="171">
                  <c:v>42976</c:v>
                </c:pt>
                <c:pt idx="172">
                  <c:v>42977</c:v>
                </c:pt>
                <c:pt idx="173">
                  <c:v>42978</c:v>
                </c:pt>
                <c:pt idx="174">
                  <c:v>42979</c:v>
                </c:pt>
                <c:pt idx="175">
                  <c:v>42982</c:v>
                </c:pt>
                <c:pt idx="176">
                  <c:v>42983</c:v>
                </c:pt>
                <c:pt idx="177">
                  <c:v>42984</c:v>
                </c:pt>
                <c:pt idx="178">
                  <c:v>42985</c:v>
                </c:pt>
                <c:pt idx="179">
                  <c:v>42986</c:v>
                </c:pt>
                <c:pt idx="180">
                  <c:v>42989</c:v>
                </c:pt>
                <c:pt idx="181">
                  <c:v>42990</c:v>
                </c:pt>
                <c:pt idx="182">
                  <c:v>42991</c:v>
                </c:pt>
                <c:pt idx="183">
                  <c:v>42992</c:v>
                </c:pt>
                <c:pt idx="184">
                  <c:v>42993</c:v>
                </c:pt>
                <c:pt idx="185">
                  <c:v>42996</c:v>
                </c:pt>
                <c:pt idx="186">
                  <c:v>42997</c:v>
                </c:pt>
                <c:pt idx="187">
                  <c:v>42998</c:v>
                </c:pt>
                <c:pt idx="188">
                  <c:v>42999</c:v>
                </c:pt>
                <c:pt idx="189">
                  <c:v>43000</c:v>
                </c:pt>
                <c:pt idx="190">
                  <c:v>43003</c:v>
                </c:pt>
                <c:pt idx="191">
                  <c:v>43004</c:v>
                </c:pt>
                <c:pt idx="192">
                  <c:v>43005</c:v>
                </c:pt>
                <c:pt idx="193">
                  <c:v>43006</c:v>
                </c:pt>
                <c:pt idx="194">
                  <c:v>43007</c:v>
                </c:pt>
                <c:pt idx="195">
                  <c:v>43010</c:v>
                </c:pt>
                <c:pt idx="196">
                  <c:v>43011</c:v>
                </c:pt>
                <c:pt idx="197">
                  <c:v>43012</c:v>
                </c:pt>
                <c:pt idx="198">
                  <c:v>43013</c:v>
                </c:pt>
                <c:pt idx="199">
                  <c:v>43014</c:v>
                </c:pt>
                <c:pt idx="200">
                  <c:v>43017</c:v>
                </c:pt>
                <c:pt idx="201">
                  <c:v>43018</c:v>
                </c:pt>
                <c:pt idx="202">
                  <c:v>43019</c:v>
                </c:pt>
                <c:pt idx="203">
                  <c:v>43020</c:v>
                </c:pt>
                <c:pt idx="204">
                  <c:v>43021</c:v>
                </c:pt>
                <c:pt idx="205">
                  <c:v>43024</c:v>
                </c:pt>
                <c:pt idx="206">
                  <c:v>43025</c:v>
                </c:pt>
                <c:pt idx="207">
                  <c:v>43026</c:v>
                </c:pt>
                <c:pt idx="208">
                  <c:v>43027</c:v>
                </c:pt>
                <c:pt idx="209">
                  <c:v>43028</c:v>
                </c:pt>
                <c:pt idx="210">
                  <c:v>43031</c:v>
                </c:pt>
                <c:pt idx="211">
                  <c:v>43032</c:v>
                </c:pt>
                <c:pt idx="212">
                  <c:v>43033</c:v>
                </c:pt>
                <c:pt idx="213">
                  <c:v>43034</c:v>
                </c:pt>
                <c:pt idx="214">
                  <c:v>43035</c:v>
                </c:pt>
                <c:pt idx="215">
                  <c:v>43038</c:v>
                </c:pt>
                <c:pt idx="216">
                  <c:v>43039</c:v>
                </c:pt>
                <c:pt idx="217">
                  <c:v>43040</c:v>
                </c:pt>
                <c:pt idx="218">
                  <c:v>43041</c:v>
                </c:pt>
                <c:pt idx="219">
                  <c:v>43042</c:v>
                </c:pt>
                <c:pt idx="220">
                  <c:v>43045</c:v>
                </c:pt>
                <c:pt idx="221">
                  <c:v>43046</c:v>
                </c:pt>
                <c:pt idx="222">
                  <c:v>43047</c:v>
                </c:pt>
                <c:pt idx="223">
                  <c:v>43048</c:v>
                </c:pt>
                <c:pt idx="224">
                  <c:v>43049</c:v>
                </c:pt>
                <c:pt idx="225">
                  <c:v>43054</c:v>
                </c:pt>
                <c:pt idx="226">
                  <c:v>43055</c:v>
                </c:pt>
                <c:pt idx="227">
                  <c:v>43056</c:v>
                </c:pt>
                <c:pt idx="228">
                  <c:v>43059</c:v>
                </c:pt>
                <c:pt idx="229">
                  <c:v>43060</c:v>
                </c:pt>
                <c:pt idx="230">
                  <c:v>43061</c:v>
                </c:pt>
                <c:pt idx="231">
                  <c:v>43062</c:v>
                </c:pt>
                <c:pt idx="232">
                  <c:v>43063</c:v>
                </c:pt>
                <c:pt idx="233">
                  <c:v>43066</c:v>
                </c:pt>
                <c:pt idx="234">
                  <c:v>43067</c:v>
                </c:pt>
                <c:pt idx="235">
                  <c:v>43068</c:v>
                </c:pt>
                <c:pt idx="236">
                  <c:v>43069</c:v>
                </c:pt>
                <c:pt idx="237">
                  <c:v>43070</c:v>
                </c:pt>
                <c:pt idx="238">
                  <c:v>43073</c:v>
                </c:pt>
                <c:pt idx="239">
                  <c:v>43074</c:v>
                </c:pt>
                <c:pt idx="240">
                  <c:v>43075</c:v>
                </c:pt>
                <c:pt idx="241">
                  <c:v>43076</c:v>
                </c:pt>
                <c:pt idx="242">
                  <c:v>43077</c:v>
                </c:pt>
                <c:pt idx="243">
                  <c:v>43080</c:v>
                </c:pt>
                <c:pt idx="244">
                  <c:v>43081</c:v>
                </c:pt>
                <c:pt idx="245">
                  <c:v>43082</c:v>
                </c:pt>
                <c:pt idx="246">
                  <c:v>43083</c:v>
                </c:pt>
                <c:pt idx="247">
                  <c:v>43084</c:v>
                </c:pt>
                <c:pt idx="248">
                  <c:v>43087</c:v>
                </c:pt>
                <c:pt idx="249">
                  <c:v>43088</c:v>
                </c:pt>
                <c:pt idx="250">
                  <c:v>43089</c:v>
                </c:pt>
                <c:pt idx="251">
                  <c:v>43090</c:v>
                </c:pt>
                <c:pt idx="252">
                  <c:v>43091</c:v>
                </c:pt>
                <c:pt idx="253">
                  <c:v>43096</c:v>
                </c:pt>
                <c:pt idx="254">
                  <c:v>43097</c:v>
                </c:pt>
                <c:pt idx="255">
                  <c:v>43098</c:v>
                </c:pt>
                <c:pt idx="256">
                  <c:v>43102</c:v>
                </c:pt>
                <c:pt idx="257">
                  <c:v>43103</c:v>
                </c:pt>
                <c:pt idx="258">
                  <c:v>43104</c:v>
                </c:pt>
                <c:pt idx="259">
                  <c:v>43105</c:v>
                </c:pt>
                <c:pt idx="260">
                  <c:v>43108</c:v>
                </c:pt>
                <c:pt idx="261">
                  <c:v>43109</c:v>
                </c:pt>
                <c:pt idx="262">
                  <c:v>43110</c:v>
                </c:pt>
                <c:pt idx="263">
                  <c:v>43111</c:v>
                </c:pt>
                <c:pt idx="264">
                  <c:v>43112</c:v>
                </c:pt>
                <c:pt idx="265">
                  <c:v>43115</c:v>
                </c:pt>
                <c:pt idx="266">
                  <c:v>43116</c:v>
                </c:pt>
                <c:pt idx="267">
                  <c:v>43117</c:v>
                </c:pt>
                <c:pt idx="268">
                  <c:v>43118</c:v>
                </c:pt>
                <c:pt idx="269">
                  <c:v>43119</c:v>
                </c:pt>
                <c:pt idx="270">
                  <c:v>43122</c:v>
                </c:pt>
                <c:pt idx="271">
                  <c:v>43123</c:v>
                </c:pt>
                <c:pt idx="272">
                  <c:v>43124</c:v>
                </c:pt>
                <c:pt idx="273">
                  <c:v>43125</c:v>
                </c:pt>
                <c:pt idx="274">
                  <c:v>43126</c:v>
                </c:pt>
                <c:pt idx="275">
                  <c:v>43129</c:v>
                </c:pt>
                <c:pt idx="276">
                  <c:v>43130</c:v>
                </c:pt>
                <c:pt idx="277">
                  <c:v>43131</c:v>
                </c:pt>
                <c:pt idx="278">
                  <c:v>43132</c:v>
                </c:pt>
                <c:pt idx="279">
                  <c:v>43133</c:v>
                </c:pt>
                <c:pt idx="280">
                  <c:v>43136</c:v>
                </c:pt>
                <c:pt idx="281">
                  <c:v>43137</c:v>
                </c:pt>
                <c:pt idx="282">
                  <c:v>43138</c:v>
                </c:pt>
                <c:pt idx="283">
                  <c:v>43139</c:v>
                </c:pt>
                <c:pt idx="284">
                  <c:v>43140</c:v>
                </c:pt>
                <c:pt idx="285">
                  <c:v>43143</c:v>
                </c:pt>
                <c:pt idx="286">
                  <c:v>43144</c:v>
                </c:pt>
                <c:pt idx="287">
                  <c:v>43145</c:v>
                </c:pt>
                <c:pt idx="288">
                  <c:v>43146</c:v>
                </c:pt>
                <c:pt idx="289">
                  <c:v>43147</c:v>
                </c:pt>
                <c:pt idx="290">
                  <c:v>43150</c:v>
                </c:pt>
                <c:pt idx="291">
                  <c:v>43151</c:v>
                </c:pt>
                <c:pt idx="292">
                  <c:v>43152</c:v>
                </c:pt>
                <c:pt idx="293">
                  <c:v>43153</c:v>
                </c:pt>
                <c:pt idx="294">
                  <c:v>43154</c:v>
                </c:pt>
                <c:pt idx="295">
                  <c:v>43157</c:v>
                </c:pt>
                <c:pt idx="296">
                  <c:v>43158</c:v>
                </c:pt>
                <c:pt idx="297">
                  <c:v>43159</c:v>
                </c:pt>
                <c:pt idx="298">
                  <c:v>43160</c:v>
                </c:pt>
                <c:pt idx="299">
                  <c:v>43161</c:v>
                </c:pt>
                <c:pt idx="300">
                  <c:v>43164</c:v>
                </c:pt>
                <c:pt idx="301">
                  <c:v>43165</c:v>
                </c:pt>
                <c:pt idx="302">
                  <c:v>43166</c:v>
                </c:pt>
                <c:pt idx="303">
                  <c:v>43167</c:v>
                </c:pt>
                <c:pt idx="304">
                  <c:v>43168</c:v>
                </c:pt>
                <c:pt idx="305">
                  <c:v>43171</c:v>
                </c:pt>
                <c:pt idx="306">
                  <c:v>43172</c:v>
                </c:pt>
                <c:pt idx="307">
                  <c:v>43173</c:v>
                </c:pt>
                <c:pt idx="308">
                  <c:v>43174</c:v>
                </c:pt>
                <c:pt idx="309">
                  <c:v>43175</c:v>
                </c:pt>
                <c:pt idx="310">
                  <c:v>43178</c:v>
                </c:pt>
                <c:pt idx="311">
                  <c:v>43179</c:v>
                </c:pt>
                <c:pt idx="312">
                  <c:v>43180</c:v>
                </c:pt>
                <c:pt idx="313">
                  <c:v>43181</c:v>
                </c:pt>
                <c:pt idx="314">
                  <c:v>43182</c:v>
                </c:pt>
                <c:pt idx="315">
                  <c:v>43185</c:v>
                </c:pt>
                <c:pt idx="316">
                  <c:v>43186</c:v>
                </c:pt>
                <c:pt idx="317">
                  <c:v>43187</c:v>
                </c:pt>
                <c:pt idx="318">
                  <c:v>43188</c:v>
                </c:pt>
                <c:pt idx="319">
                  <c:v>43193</c:v>
                </c:pt>
                <c:pt idx="320">
                  <c:v>43194</c:v>
                </c:pt>
                <c:pt idx="321">
                  <c:v>43195</c:v>
                </c:pt>
                <c:pt idx="322">
                  <c:v>43196</c:v>
                </c:pt>
                <c:pt idx="323">
                  <c:v>43199</c:v>
                </c:pt>
                <c:pt idx="324">
                  <c:v>43200</c:v>
                </c:pt>
                <c:pt idx="325">
                  <c:v>43201</c:v>
                </c:pt>
                <c:pt idx="326">
                  <c:v>43202</c:v>
                </c:pt>
                <c:pt idx="327">
                  <c:v>43203</c:v>
                </c:pt>
                <c:pt idx="328">
                  <c:v>43206</c:v>
                </c:pt>
                <c:pt idx="329">
                  <c:v>43207</c:v>
                </c:pt>
                <c:pt idx="330">
                  <c:v>43208</c:v>
                </c:pt>
                <c:pt idx="331">
                  <c:v>43209</c:v>
                </c:pt>
                <c:pt idx="332">
                  <c:v>43210</c:v>
                </c:pt>
                <c:pt idx="333">
                  <c:v>43213</c:v>
                </c:pt>
                <c:pt idx="334">
                  <c:v>43214</c:v>
                </c:pt>
                <c:pt idx="335">
                  <c:v>43215</c:v>
                </c:pt>
                <c:pt idx="336">
                  <c:v>43216</c:v>
                </c:pt>
                <c:pt idx="337">
                  <c:v>43217</c:v>
                </c:pt>
                <c:pt idx="338">
                  <c:v>43220</c:v>
                </c:pt>
                <c:pt idx="339">
                  <c:v>43221</c:v>
                </c:pt>
                <c:pt idx="340">
                  <c:v>43222</c:v>
                </c:pt>
                <c:pt idx="341">
                  <c:v>43223</c:v>
                </c:pt>
                <c:pt idx="342">
                  <c:v>43224</c:v>
                </c:pt>
                <c:pt idx="343">
                  <c:v>43227</c:v>
                </c:pt>
                <c:pt idx="344">
                  <c:v>43228</c:v>
                </c:pt>
                <c:pt idx="345">
                  <c:v>43229</c:v>
                </c:pt>
                <c:pt idx="346">
                  <c:v>43230</c:v>
                </c:pt>
                <c:pt idx="347">
                  <c:v>43231</c:v>
                </c:pt>
                <c:pt idx="348">
                  <c:v>43234</c:v>
                </c:pt>
                <c:pt idx="349">
                  <c:v>43235</c:v>
                </c:pt>
                <c:pt idx="350">
                  <c:v>43236</c:v>
                </c:pt>
                <c:pt idx="351">
                  <c:v>43237</c:v>
                </c:pt>
                <c:pt idx="352">
                  <c:v>43238</c:v>
                </c:pt>
                <c:pt idx="353">
                  <c:v>43241</c:v>
                </c:pt>
                <c:pt idx="354">
                  <c:v>43242</c:v>
                </c:pt>
                <c:pt idx="355">
                  <c:v>43243</c:v>
                </c:pt>
                <c:pt idx="356">
                  <c:v>43244</c:v>
                </c:pt>
                <c:pt idx="357">
                  <c:v>43245</c:v>
                </c:pt>
                <c:pt idx="358">
                  <c:v>43248</c:v>
                </c:pt>
                <c:pt idx="359">
                  <c:v>43249</c:v>
                </c:pt>
                <c:pt idx="360">
                  <c:v>43250</c:v>
                </c:pt>
                <c:pt idx="361">
                  <c:v>43251</c:v>
                </c:pt>
                <c:pt idx="362">
                  <c:v>43252</c:v>
                </c:pt>
                <c:pt idx="363">
                  <c:v>43255</c:v>
                </c:pt>
                <c:pt idx="364">
                  <c:v>43256</c:v>
                </c:pt>
                <c:pt idx="365">
                  <c:v>43257</c:v>
                </c:pt>
                <c:pt idx="366">
                  <c:v>43258</c:v>
                </c:pt>
                <c:pt idx="367">
                  <c:v>43259</c:v>
                </c:pt>
                <c:pt idx="368">
                  <c:v>43262</c:v>
                </c:pt>
                <c:pt idx="369">
                  <c:v>43263</c:v>
                </c:pt>
                <c:pt idx="370">
                  <c:v>43264</c:v>
                </c:pt>
                <c:pt idx="371">
                  <c:v>43265</c:v>
                </c:pt>
                <c:pt idx="372">
                  <c:v>43266</c:v>
                </c:pt>
                <c:pt idx="373">
                  <c:v>43269</c:v>
                </c:pt>
                <c:pt idx="374">
                  <c:v>43270</c:v>
                </c:pt>
                <c:pt idx="375">
                  <c:v>43271</c:v>
                </c:pt>
                <c:pt idx="376">
                  <c:v>43272</c:v>
                </c:pt>
                <c:pt idx="377">
                  <c:v>43273</c:v>
                </c:pt>
                <c:pt idx="378">
                  <c:v>43277</c:v>
                </c:pt>
                <c:pt idx="379">
                  <c:v>43278</c:v>
                </c:pt>
                <c:pt idx="380">
                  <c:v>43279</c:v>
                </c:pt>
                <c:pt idx="381">
                  <c:v>43280</c:v>
                </c:pt>
                <c:pt idx="382">
                  <c:v>43283</c:v>
                </c:pt>
                <c:pt idx="383">
                  <c:v>43284</c:v>
                </c:pt>
                <c:pt idx="384">
                  <c:v>43285</c:v>
                </c:pt>
                <c:pt idx="385">
                  <c:v>43286</c:v>
                </c:pt>
                <c:pt idx="386">
                  <c:v>43287</c:v>
                </c:pt>
                <c:pt idx="387">
                  <c:v>43290</c:v>
                </c:pt>
                <c:pt idx="388">
                  <c:v>43291</c:v>
                </c:pt>
                <c:pt idx="389">
                  <c:v>43292</c:v>
                </c:pt>
                <c:pt idx="390">
                  <c:v>43293</c:v>
                </c:pt>
                <c:pt idx="391">
                  <c:v>43294</c:v>
                </c:pt>
                <c:pt idx="392">
                  <c:v>43297</c:v>
                </c:pt>
                <c:pt idx="393">
                  <c:v>43298</c:v>
                </c:pt>
                <c:pt idx="394">
                  <c:v>43299</c:v>
                </c:pt>
                <c:pt idx="395">
                  <c:v>43300</c:v>
                </c:pt>
                <c:pt idx="396">
                  <c:v>43301</c:v>
                </c:pt>
                <c:pt idx="397">
                  <c:v>43304</c:v>
                </c:pt>
                <c:pt idx="398">
                  <c:v>43305</c:v>
                </c:pt>
                <c:pt idx="399">
                  <c:v>43306</c:v>
                </c:pt>
                <c:pt idx="400">
                  <c:v>43307</c:v>
                </c:pt>
                <c:pt idx="401">
                  <c:v>43308</c:v>
                </c:pt>
                <c:pt idx="402">
                  <c:v>43311</c:v>
                </c:pt>
                <c:pt idx="403">
                  <c:v>43312</c:v>
                </c:pt>
                <c:pt idx="404">
                  <c:v>43313</c:v>
                </c:pt>
                <c:pt idx="405">
                  <c:v>43314</c:v>
                </c:pt>
                <c:pt idx="406">
                  <c:v>43315</c:v>
                </c:pt>
                <c:pt idx="407">
                  <c:v>43318</c:v>
                </c:pt>
                <c:pt idx="408">
                  <c:v>43319</c:v>
                </c:pt>
                <c:pt idx="409">
                  <c:v>43320</c:v>
                </c:pt>
                <c:pt idx="410">
                  <c:v>43321</c:v>
                </c:pt>
                <c:pt idx="411">
                  <c:v>43322</c:v>
                </c:pt>
                <c:pt idx="412">
                  <c:v>43325</c:v>
                </c:pt>
                <c:pt idx="413">
                  <c:v>43326</c:v>
                </c:pt>
                <c:pt idx="414">
                  <c:v>43327</c:v>
                </c:pt>
                <c:pt idx="415">
                  <c:v>43328</c:v>
                </c:pt>
                <c:pt idx="416">
                  <c:v>43329</c:v>
                </c:pt>
                <c:pt idx="417">
                  <c:v>43332</c:v>
                </c:pt>
                <c:pt idx="418">
                  <c:v>43333</c:v>
                </c:pt>
                <c:pt idx="419">
                  <c:v>43334</c:v>
                </c:pt>
                <c:pt idx="420">
                  <c:v>43335</c:v>
                </c:pt>
                <c:pt idx="421">
                  <c:v>43336</c:v>
                </c:pt>
                <c:pt idx="422">
                  <c:v>43339</c:v>
                </c:pt>
                <c:pt idx="423">
                  <c:v>43340</c:v>
                </c:pt>
                <c:pt idx="424">
                  <c:v>43341</c:v>
                </c:pt>
                <c:pt idx="425">
                  <c:v>43342</c:v>
                </c:pt>
                <c:pt idx="426">
                  <c:v>43343</c:v>
                </c:pt>
                <c:pt idx="427">
                  <c:v>43346</c:v>
                </c:pt>
                <c:pt idx="428">
                  <c:v>43347</c:v>
                </c:pt>
                <c:pt idx="429">
                  <c:v>43348</c:v>
                </c:pt>
                <c:pt idx="430">
                  <c:v>43349</c:v>
                </c:pt>
                <c:pt idx="431">
                  <c:v>43350</c:v>
                </c:pt>
                <c:pt idx="432">
                  <c:v>43353</c:v>
                </c:pt>
                <c:pt idx="433">
                  <c:v>43354</c:v>
                </c:pt>
                <c:pt idx="434">
                  <c:v>43355</c:v>
                </c:pt>
                <c:pt idx="435">
                  <c:v>43356</c:v>
                </c:pt>
                <c:pt idx="436">
                  <c:v>43357</c:v>
                </c:pt>
                <c:pt idx="437">
                  <c:v>43360</c:v>
                </c:pt>
                <c:pt idx="438">
                  <c:v>43361</c:v>
                </c:pt>
                <c:pt idx="439">
                  <c:v>43362</c:v>
                </c:pt>
                <c:pt idx="440">
                  <c:v>43363</c:v>
                </c:pt>
                <c:pt idx="441">
                  <c:v>43364</c:v>
                </c:pt>
                <c:pt idx="442">
                  <c:v>43367</c:v>
                </c:pt>
                <c:pt idx="443">
                  <c:v>43368</c:v>
                </c:pt>
                <c:pt idx="444">
                  <c:v>43369</c:v>
                </c:pt>
                <c:pt idx="445">
                  <c:v>43370</c:v>
                </c:pt>
                <c:pt idx="446">
                  <c:v>43371</c:v>
                </c:pt>
                <c:pt idx="447">
                  <c:v>43374</c:v>
                </c:pt>
                <c:pt idx="448">
                  <c:v>43375</c:v>
                </c:pt>
                <c:pt idx="449">
                  <c:v>43376</c:v>
                </c:pt>
                <c:pt idx="450">
                  <c:v>43377</c:v>
                </c:pt>
                <c:pt idx="451">
                  <c:v>43378</c:v>
                </c:pt>
                <c:pt idx="452">
                  <c:v>43381</c:v>
                </c:pt>
                <c:pt idx="453">
                  <c:v>43382</c:v>
                </c:pt>
                <c:pt idx="454">
                  <c:v>43383</c:v>
                </c:pt>
                <c:pt idx="455">
                  <c:v>43384</c:v>
                </c:pt>
                <c:pt idx="456">
                  <c:v>43385</c:v>
                </c:pt>
                <c:pt idx="457">
                  <c:v>43388</c:v>
                </c:pt>
                <c:pt idx="458">
                  <c:v>43389</c:v>
                </c:pt>
                <c:pt idx="459">
                  <c:v>43390</c:v>
                </c:pt>
                <c:pt idx="460">
                  <c:v>43391</c:v>
                </c:pt>
                <c:pt idx="461">
                  <c:v>43392</c:v>
                </c:pt>
                <c:pt idx="462">
                  <c:v>43395</c:v>
                </c:pt>
                <c:pt idx="463">
                  <c:v>43396</c:v>
                </c:pt>
                <c:pt idx="464">
                  <c:v>43397</c:v>
                </c:pt>
                <c:pt idx="465">
                  <c:v>43398</c:v>
                </c:pt>
                <c:pt idx="466">
                  <c:v>43399</c:v>
                </c:pt>
                <c:pt idx="467">
                  <c:v>43402</c:v>
                </c:pt>
                <c:pt idx="468">
                  <c:v>43403</c:v>
                </c:pt>
                <c:pt idx="469">
                  <c:v>43404</c:v>
                </c:pt>
                <c:pt idx="470">
                  <c:v>43405</c:v>
                </c:pt>
                <c:pt idx="471">
                  <c:v>43406</c:v>
                </c:pt>
                <c:pt idx="472">
                  <c:v>43409</c:v>
                </c:pt>
                <c:pt idx="473">
                  <c:v>43410</c:v>
                </c:pt>
                <c:pt idx="474">
                  <c:v>43411</c:v>
                </c:pt>
                <c:pt idx="475">
                  <c:v>43412</c:v>
                </c:pt>
                <c:pt idx="476">
                  <c:v>43413</c:v>
                </c:pt>
                <c:pt idx="477">
                  <c:v>43416</c:v>
                </c:pt>
                <c:pt idx="478">
                  <c:v>43417</c:v>
                </c:pt>
                <c:pt idx="479">
                  <c:v>43418</c:v>
                </c:pt>
                <c:pt idx="480">
                  <c:v>43419</c:v>
                </c:pt>
                <c:pt idx="481">
                  <c:v>43420</c:v>
                </c:pt>
                <c:pt idx="482">
                  <c:v>43423</c:v>
                </c:pt>
                <c:pt idx="483">
                  <c:v>43424</c:v>
                </c:pt>
                <c:pt idx="484">
                  <c:v>43425</c:v>
                </c:pt>
                <c:pt idx="485">
                  <c:v>43426</c:v>
                </c:pt>
                <c:pt idx="486">
                  <c:v>43427</c:v>
                </c:pt>
                <c:pt idx="487">
                  <c:v>43430</c:v>
                </c:pt>
                <c:pt idx="488">
                  <c:v>43431</c:v>
                </c:pt>
                <c:pt idx="489">
                  <c:v>43432</c:v>
                </c:pt>
                <c:pt idx="490">
                  <c:v>43433</c:v>
                </c:pt>
                <c:pt idx="491">
                  <c:v>43434</c:v>
                </c:pt>
                <c:pt idx="492">
                  <c:v>43437</c:v>
                </c:pt>
                <c:pt idx="493">
                  <c:v>43438</c:v>
                </c:pt>
                <c:pt idx="494">
                  <c:v>43439</c:v>
                </c:pt>
                <c:pt idx="495">
                  <c:v>43440</c:v>
                </c:pt>
                <c:pt idx="496">
                  <c:v>43441</c:v>
                </c:pt>
                <c:pt idx="497">
                  <c:v>43444</c:v>
                </c:pt>
                <c:pt idx="498">
                  <c:v>43445</c:v>
                </c:pt>
                <c:pt idx="499">
                  <c:v>43446</c:v>
                </c:pt>
                <c:pt idx="500">
                  <c:v>43447</c:v>
                </c:pt>
                <c:pt idx="501">
                  <c:v>43448</c:v>
                </c:pt>
                <c:pt idx="502">
                  <c:v>43451</c:v>
                </c:pt>
                <c:pt idx="503">
                  <c:v>43452</c:v>
                </c:pt>
                <c:pt idx="504">
                  <c:v>43453</c:v>
                </c:pt>
                <c:pt idx="505">
                  <c:v>43454</c:v>
                </c:pt>
                <c:pt idx="506">
                  <c:v>43455</c:v>
                </c:pt>
                <c:pt idx="507">
                  <c:v>43458</c:v>
                </c:pt>
                <c:pt idx="508">
                  <c:v>43461</c:v>
                </c:pt>
                <c:pt idx="509">
                  <c:v>43462</c:v>
                </c:pt>
                <c:pt idx="510">
                  <c:v>43465</c:v>
                </c:pt>
                <c:pt idx="511">
                  <c:v>43467</c:v>
                </c:pt>
                <c:pt idx="512">
                  <c:v>43468</c:v>
                </c:pt>
                <c:pt idx="513">
                  <c:v>43469</c:v>
                </c:pt>
                <c:pt idx="514">
                  <c:v>43472</c:v>
                </c:pt>
                <c:pt idx="515">
                  <c:v>43473</c:v>
                </c:pt>
                <c:pt idx="516">
                  <c:v>43474</c:v>
                </c:pt>
                <c:pt idx="517">
                  <c:v>43475</c:v>
                </c:pt>
                <c:pt idx="518">
                  <c:v>43476</c:v>
                </c:pt>
                <c:pt idx="519">
                  <c:v>43479</c:v>
                </c:pt>
                <c:pt idx="520">
                  <c:v>43480</c:v>
                </c:pt>
                <c:pt idx="521">
                  <c:v>43481</c:v>
                </c:pt>
                <c:pt idx="522">
                  <c:v>43482</c:v>
                </c:pt>
                <c:pt idx="523">
                  <c:v>43483</c:v>
                </c:pt>
                <c:pt idx="524">
                  <c:v>43486</c:v>
                </c:pt>
                <c:pt idx="525">
                  <c:v>43487</c:v>
                </c:pt>
                <c:pt idx="526">
                  <c:v>43488</c:v>
                </c:pt>
                <c:pt idx="527">
                  <c:v>43489</c:v>
                </c:pt>
                <c:pt idx="528">
                  <c:v>43490</c:v>
                </c:pt>
                <c:pt idx="529">
                  <c:v>43493</c:v>
                </c:pt>
                <c:pt idx="530">
                  <c:v>43494</c:v>
                </c:pt>
                <c:pt idx="531">
                  <c:v>43495</c:v>
                </c:pt>
                <c:pt idx="532">
                  <c:v>43496</c:v>
                </c:pt>
                <c:pt idx="533">
                  <c:v>43497</c:v>
                </c:pt>
                <c:pt idx="534">
                  <c:v>43500</c:v>
                </c:pt>
                <c:pt idx="535">
                  <c:v>43501</c:v>
                </c:pt>
                <c:pt idx="536">
                  <c:v>43502</c:v>
                </c:pt>
                <c:pt idx="537">
                  <c:v>43503</c:v>
                </c:pt>
                <c:pt idx="538">
                  <c:v>43504</c:v>
                </c:pt>
                <c:pt idx="539">
                  <c:v>43507</c:v>
                </c:pt>
                <c:pt idx="540">
                  <c:v>43508</c:v>
                </c:pt>
                <c:pt idx="541">
                  <c:v>43509</c:v>
                </c:pt>
                <c:pt idx="542">
                  <c:v>43510</c:v>
                </c:pt>
                <c:pt idx="543">
                  <c:v>43511</c:v>
                </c:pt>
                <c:pt idx="544">
                  <c:v>43514</c:v>
                </c:pt>
                <c:pt idx="545">
                  <c:v>43515</c:v>
                </c:pt>
                <c:pt idx="546">
                  <c:v>43516</c:v>
                </c:pt>
                <c:pt idx="547">
                  <c:v>43517</c:v>
                </c:pt>
                <c:pt idx="548">
                  <c:v>43518</c:v>
                </c:pt>
                <c:pt idx="549">
                  <c:v>43521</c:v>
                </c:pt>
                <c:pt idx="550">
                  <c:v>43522</c:v>
                </c:pt>
                <c:pt idx="551">
                  <c:v>43523</c:v>
                </c:pt>
                <c:pt idx="552">
                  <c:v>43524</c:v>
                </c:pt>
                <c:pt idx="553">
                  <c:v>43525</c:v>
                </c:pt>
                <c:pt idx="554">
                  <c:v>43528</c:v>
                </c:pt>
                <c:pt idx="555">
                  <c:v>43529</c:v>
                </c:pt>
                <c:pt idx="556">
                  <c:v>43530</c:v>
                </c:pt>
                <c:pt idx="557">
                  <c:v>43531</c:v>
                </c:pt>
                <c:pt idx="558">
                  <c:v>43532</c:v>
                </c:pt>
                <c:pt idx="559">
                  <c:v>43535</c:v>
                </c:pt>
                <c:pt idx="560">
                  <c:v>43536</c:v>
                </c:pt>
                <c:pt idx="561">
                  <c:v>43537</c:v>
                </c:pt>
                <c:pt idx="562">
                  <c:v>43538</c:v>
                </c:pt>
                <c:pt idx="563">
                  <c:v>43539</c:v>
                </c:pt>
                <c:pt idx="564">
                  <c:v>43542</c:v>
                </c:pt>
                <c:pt idx="565">
                  <c:v>43543</c:v>
                </c:pt>
                <c:pt idx="566">
                  <c:v>43544</c:v>
                </c:pt>
                <c:pt idx="567">
                  <c:v>43545</c:v>
                </c:pt>
                <c:pt idx="568">
                  <c:v>43546</c:v>
                </c:pt>
                <c:pt idx="569">
                  <c:v>43549</c:v>
                </c:pt>
                <c:pt idx="570">
                  <c:v>43550</c:v>
                </c:pt>
                <c:pt idx="571">
                  <c:v>43551</c:v>
                </c:pt>
                <c:pt idx="572">
                  <c:v>43552</c:v>
                </c:pt>
                <c:pt idx="573">
                  <c:v>43553</c:v>
                </c:pt>
                <c:pt idx="574">
                  <c:v>43556</c:v>
                </c:pt>
                <c:pt idx="575">
                  <c:v>43557</c:v>
                </c:pt>
                <c:pt idx="576">
                  <c:v>43558</c:v>
                </c:pt>
                <c:pt idx="577">
                  <c:v>43559</c:v>
                </c:pt>
                <c:pt idx="578">
                  <c:v>43560</c:v>
                </c:pt>
                <c:pt idx="579">
                  <c:v>43563</c:v>
                </c:pt>
                <c:pt idx="580">
                  <c:v>43564</c:v>
                </c:pt>
                <c:pt idx="581">
                  <c:v>43565</c:v>
                </c:pt>
                <c:pt idx="582">
                  <c:v>43566</c:v>
                </c:pt>
                <c:pt idx="583">
                  <c:v>43567</c:v>
                </c:pt>
                <c:pt idx="584">
                  <c:v>43570</c:v>
                </c:pt>
                <c:pt idx="585">
                  <c:v>43571</c:v>
                </c:pt>
                <c:pt idx="586">
                  <c:v>43572</c:v>
                </c:pt>
                <c:pt idx="587">
                  <c:v>43573</c:v>
                </c:pt>
                <c:pt idx="588">
                  <c:v>43574</c:v>
                </c:pt>
                <c:pt idx="589">
                  <c:v>43578</c:v>
                </c:pt>
                <c:pt idx="590">
                  <c:v>43579</c:v>
                </c:pt>
                <c:pt idx="591">
                  <c:v>43580</c:v>
                </c:pt>
                <c:pt idx="592">
                  <c:v>43581</c:v>
                </c:pt>
                <c:pt idx="593">
                  <c:v>43584</c:v>
                </c:pt>
                <c:pt idx="594">
                  <c:v>43585</c:v>
                </c:pt>
                <c:pt idx="595">
                  <c:v>43587</c:v>
                </c:pt>
                <c:pt idx="596">
                  <c:v>43588</c:v>
                </c:pt>
                <c:pt idx="597">
                  <c:v>43591</c:v>
                </c:pt>
                <c:pt idx="598">
                  <c:v>43592</c:v>
                </c:pt>
                <c:pt idx="599">
                  <c:v>43593</c:v>
                </c:pt>
                <c:pt idx="600">
                  <c:v>43594</c:v>
                </c:pt>
                <c:pt idx="601">
                  <c:v>43595</c:v>
                </c:pt>
                <c:pt idx="602">
                  <c:v>43598</c:v>
                </c:pt>
                <c:pt idx="603">
                  <c:v>43599</c:v>
                </c:pt>
                <c:pt idx="604">
                  <c:v>43600</c:v>
                </c:pt>
                <c:pt idx="605">
                  <c:v>43601</c:v>
                </c:pt>
                <c:pt idx="606">
                  <c:v>43602</c:v>
                </c:pt>
                <c:pt idx="607">
                  <c:v>43605</c:v>
                </c:pt>
                <c:pt idx="608">
                  <c:v>43606</c:v>
                </c:pt>
                <c:pt idx="609">
                  <c:v>43607</c:v>
                </c:pt>
                <c:pt idx="610">
                  <c:v>43608</c:v>
                </c:pt>
                <c:pt idx="611">
                  <c:v>43609</c:v>
                </c:pt>
                <c:pt idx="612">
                  <c:v>43612</c:v>
                </c:pt>
                <c:pt idx="613">
                  <c:v>43613</c:v>
                </c:pt>
                <c:pt idx="614">
                  <c:v>43614</c:v>
                </c:pt>
                <c:pt idx="615">
                  <c:v>43615</c:v>
                </c:pt>
                <c:pt idx="616">
                  <c:v>43616</c:v>
                </c:pt>
                <c:pt idx="617">
                  <c:v>43619</c:v>
                </c:pt>
                <c:pt idx="618">
                  <c:v>43620</c:v>
                </c:pt>
                <c:pt idx="619">
                  <c:v>43621</c:v>
                </c:pt>
                <c:pt idx="620">
                  <c:v>43622</c:v>
                </c:pt>
                <c:pt idx="621">
                  <c:v>43623</c:v>
                </c:pt>
                <c:pt idx="622">
                  <c:v>43626</c:v>
                </c:pt>
                <c:pt idx="623">
                  <c:v>43627</c:v>
                </c:pt>
                <c:pt idx="624">
                  <c:v>43628</c:v>
                </c:pt>
                <c:pt idx="625">
                  <c:v>43629</c:v>
                </c:pt>
                <c:pt idx="626">
                  <c:v>43630</c:v>
                </c:pt>
                <c:pt idx="627">
                  <c:v>43633</c:v>
                </c:pt>
                <c:pt idx="628">
                  <c:v>43634</c:v>
                </c:pt>
                <c:pt idx="629">
                  <c:v>43635</c:v>
                </c:pt>
                <c:pt idx="630">
                  <c:v>43636</c:v>
                </c:pt>
                <c:pt idx="631">
                  <c:v>43637</c:v>
                </c:pt>
                <c:pt idx="632">
                  <c:v>43640</c:v>
                </c:pt>
                <c:pt idx="633">
                  <c:v>43641</c:v>
                </c:pt>
                <c:pt idx="634">
                  <c:v>43642</c:v>
                </c:pt>
                <c:pt idx="635">
                  <c:v>43643</c:v>
                </c:pt>
                <c:pt idx="636">
                  <c:v>43644</c:v>
                </c:pt>
                <c:pt idx="637">
                  <c:v>43647</c:v>
                </c:pt>
                <c:pt idx="638">
                  <c:v>43648</c:v>
                </c:pt>
                <c:pt idx="639">
                  <c:v>43649</c:v>
                </c:pt>
                <c:pt idx="640">
                  <c:v>43650</c:v>
                </c:pt>
                <c:pt idx="641">
                  <c:v>43651</c:v>
                </c:pt>
                <c:pt idx="642">
                  <c:v>43654</c:v>
                </c:pt>
                <c:pt idx="643">
                  <c:v>43655</c:v>
                </c:pt>
                <c:pt idx="644">
                  <c:v>43656</c:v>
                </c:pt>
                <c:pt idx="645">
                  <c:v>43657</c:v>
                </c:pt>
                <c:pt idx="646">
                  <c:v>43658</c:v>
                </c:pt>
                <c:pt idx="647">
                  <c:v>43661</c:v>
                </c:pt>
                <c:pt idx="648">
                  <c:v>43662</c:v>
                </c:pt>
                <c:pt idx="649">
                  <c:v>43663</c:v>
                </c:pt>
                <c:pt idx="650">
                  <c:v>43664</c:v>
                </c:pt>
                <c:pt idx="651">
                  <c:v>43665</c:v>
                </c:pt>
                <c:pt idx="652">
                  <c:v>43668</c:v>
                </c:pt>
                <c:pt idx="653">
                  <c:v>43669</c:v>
                </c:pt>
                <c:pt idx="654">
                  <c:v>43670</c:v>
                </c:pt>
                <c:pt idx="655">
                  <c:v>43671</c:v>
                </c:pt>
                <c:pt idx="656">
                  <c:v>43672</c:v>
                </c:pt>
                <c:pt idx="657">
                  <c:v>43675</c:v>
                </c:pt>
                <c:pt idx="658">
                  <c:v>43676</c:v>
                </c:pt>
                <c:pt idx="659">
                  <c:v>43677</c:v>
                </c:pt>
                <c:pt idx="660">
                  <c:v>43678</c:v>
                </c:pt>
                <c:pt idx="661">
                  <c:v>43679</c:v>
                </c:pt>
                <c:pt idx="662">
                  <c:v>43682</c:v>
                </c:pt>
                <c:pt idx="663">
                  <c:v>43683</c:v>
                </c:pt>
                <c:pt idx="664">
                  <c:v>43684</c:v>
                </c:pt>
                <c:pt idx="665">
                  <c:v>43685</c:v>
                </c:pt>
                <c:pt idx="666">
                  <c:v>43686</c:v>
                </c:pt>
                <c:pt idx="667">
                  <c:v>43689</c:v>
                </c:pt>
                <c:pt idx="668">
                  <c:v>43690</c:v>
                </c:pt>
                <c:pt idx="669">
                  <c:v>43691</c:v>
                </c:pt>
                <c:pt idx="670">
                  <c:v>43692</c:v>
                </c:pt>
                <c:pt idx="671">
                  <c:v>43693</c:v>
                </c:pt>
                <c:pt idx="672">
                  <c:v>43696</c:v>
                </c:pt>
                <c:pt idx="673">
                  <c:v>43697</c:v>
                </c:pt>
                <c:pt idx="674">
                  <c:v>43698</c:v>
                </c:pt>
                <c:pt idx="675">
                  <c:v>43699</c:v>
                </c:pt>
                <c:pt idx="676">
                  <c:v>43700</c:v>
                </c:pt>
                <c:pt idx="677">
                  <c:v>43703</c:v>
                </c:pt>
                <c:pt idx="678">
                  <c:v>43704</c:v>
                </c:pt>
                <c:pt idx="679">
                  <c:v>43705</c:v>
                </c:pt>
                <c:pt idx="680">
                  <c:v>43706</c:v>
                </c:pt>
                <c:pt idx="681">
                  <c:v>43707</c:v>
                </c:pt>
                <c:pt idx="682">
                  <c:v>43710</c:v>
                </c:pt>
                <c:pt idx="683">
                  <c:v>43711</c:v>
                </c:pt>
                <c:pt idx="684">
                  <c:v>43712</c:v>
                </c:pt>
                <c:pt idx="685">
                  <c:v>43713</c:v>
                </c:pt>
                <c:pt idx="686">
                  <c:v>43714</c:v>
                </c:pt>
                <c:pt idx="687">
                  <c:v>43717</c:v>
                </c:pt>
                <c:pt idx="688">
                  <c:v>43718</c:v>
                </c:pt>
                <c:pt idx="689">
                  <c:v>43719</c:v>
                </c:pt>
                <c:pt idx="690">
                  <c:v>43720</c:v>
                </c:pt>
                <c:pt idx="691">
                  <c:v>43721</c:v>
                </c:pt>
                <c:pt idx="692">
                  <c:v>43724</c:v>
                </c:pt>
                <c:pt idx="693">
                  <c:v>43725</c:v>
                </c:pt>
                <c:pt idx="694">
                  <c:v>43726</c:v>
                </c:pt>
                <c:pt idx="695">
                  <c:v>43727</c:v>
                </c:pt>
                <c:pt idx="696">
                  <c:v>43728</c:v>
                </c:pt>
                <c:pt idx="697">
                  <c:v>43731</c:v>
                </c:pt>
                <c:pt idx="698">
                  <c:v>43732</c:v>
                </c:pt>
                <c:pt idx="699">
                  <c:v>43733</c:v>
                </c:pt>
                <c:pt idx="700">
                  <c:v>43734</c:v>
                </c:pt>
                <c:pt idx="701">
                  <c:v>43735</c:v>
                </c:pt>
                <c:pt idx="702">
                  <c:v>43738</c:v>
                </c:pt>
                <c:pt idx="703">
                  <c:v>43739</c:v>
                </c:pt>
                <c:pt idx="704">
                  <c:v>43740</c:v>
                </c:pt>
                <c:pt idx="705">
                  <c:v>43741</c:v>
                </c:pt>
                <c:pt idx="706">
                  <c:v>43742</c:v>
                </c:pt>
                <c:pt idx="707">
                  <c:v>43745</c:v>
                </c:pt>
                <c:pt idx="708">
                  <c:v>43746</c:v>
                </c:pt>
                <c:pt idx="709">
                  <c:v>43747</c:v>
                </c:pt>
                <c:pt idx="710">
                  <c:v>43748</c:v>
                </c:pt>
                <c:pt idx="711">
                  <c:v>43749</c:v>
                </c:pt>
                <c:pt idx="712">
                  <c:v>43752</c:v>
                </c:pt>
                <c:pt idx="713">
                  <c:v>43753</c:v>
                </c:pt>
                <c:pt idx="714">
                  <c:v>43754</c:v>
                </c:pt>
                <c:pt idx="715">
                  <c:v>43755</c:v>
                </c:pt>
                <c:pt idx="716">
                  <c:v>43756</c:v>
                </c:pt>
                <c:pt idx="717">
                  <c:v>43759</c:v>
                </c:pt>
                <c:pt idx="718">
                  <c:v>43760</c:v>
                </c:pt>
                <c:pt idx="719">
                  <c:v>43761</c:v>
                </c:pt>
                <c:pt idx="720">
                  <c:v>43762</c:v>
                </c:pt>
                <c:pt idx="721">
                  <c:v>43763</c:v>
                </c:pt>
                <c:pt idx="722">
                  <c:v>43766</c:v>
                </c:pt>
                <c:pt idx="723">
                  <c:v>43767</c:v>
                </c:pt>
                <c:pt idx="724">
                  <c:v>43768</c:v>
                </c:pt>
                <c:pt idx="725">
                  <c:v>43769</c:v>
                </c:pt>
                <c:pt idx="726">
                  <c:v>43770</c:v>
                </c:pt>
                <c:pt idx="727">
                  <c:v>43773</c:v>
                </c:pt>
                <c:pt idx="728">
                  <c:v>43774</c:v>
                </c:pt>
                <c:pt idx="729">
                  <c:v>43775</c:v>
                </c:pt>
                <c:pt idx="730">
                  <c:v>43776</c:v>
                </c:pt>
                <c:pt idx="731">
                  <c:v>43777</c:v>
                </c:pt>
                <c:pt idx="732">
                  <c:v>43780</c:v>
                </c:pt>
                <c:pt idx="733">
                  <c:v>43781</c:v>
                </c:pt>
                <c:pt idx="734">
                  <c:v>43782</c:v>
                </c:pt>
                <c:pt idx="735">
                  <c:v>43783</c:v>
                </c:pt>
                <c:pt idx="736">
                  <c:v>43784</c:v>
                </c:pt>
                <c:pt idx="737">
                  <c:v>43787</c:v>
                </c:pt>
                <c:pt idx="738">
                  <c:v>43788</c:v>
                </c:pt>
                <c:pt idx="739">
                  <c:v>43789</c:v>
                </c:pt>
                <c:pt idx="740">
                  <c:v>43790</c:v>
                </c:pt>
                <c:pt idx="741">
                  <c:v>43791</c:v>
                </c:pt>
                <c:pt idx="742">
                  <c:v>43794</c:v>
                </c:pt>
                <c:pt idx="743">
                  <c:v>43795</c:v>
                </c:pt>
                <c:pt idx="744">
                  <c:v>43796</c:v>
                </c:pt>
                <c:pt idx="745">
                  <c:v>43797</c:v>
                </c:pt>
                <c:pt idx="746">
                  <c:v>43798</c:v>
                </c:pt>
                <c:pt idx="747">
                  <c:v>43801</c:v>
                </c:pt>
                <c:pt idx="748">
                  <c:v>43802</c:v>
                </c:pt>
                <c:pt idx="749">
                  <c:v>43803</c:v>
                </c:pt>
                <c:pt idx="750">
                  <c:v>43804</c:v>
                </c:pt>
                <c:pt idx="751">
                  <c:v>43805</c:v>
                </c:pt>
                <c:pt idx="752">
                  <c:v>43808</c:v>
                </c:pt>
                <c:pt idx="753">
                  <c:v>43809</c:v>
                </c:pt>
                <c:pt idx="754">
                  <c:v>43810</c:v>
                </c:pt>
                <c:pt idx="755">
                  <c:v>43811</c:v>
                </c:pt>
                <c:pt idx="756">
                  <c:v>43812</c:v>
                </c:pt>
                <c:pt idx="757">
                  <c:v>43815</c:v>
                </c:pt>
                <c:pt idx="758">
                  <c:v>43816</c:v>
                </c:pt>
                <c:pt idx="759">
                  <c:v>43817</c:v>
                </c:pt>
                <c:pt idx="760">
                  <c:v>43818</c:v>
                </c:pt>
                <c:pt idx="761">
                  <c:v>43819</c:v>
                </c:pt>
                <c:pt idx="762">
                  <c:v>43822</c:v>
                </c:pt>
                <c:pt idx="763">
                  <c:v>43826</c:v>
                </c:pt>
                <c:pt idx="764">
                  <c:v>43829</c:v>
                </c:pt>
                <c:pt idx="765">
                  <c:v>43832</c:v>
                </c:pt>
                <c:pt idx="766">
                  <c:v>43833</c:v>
                </c:pt>
                <c:pt idx="767">
                  <c:v>43836</c:v>
                </c:pt>
                <c:pt idx="768">
                  <c:v>43837</c:v>
                </c:pt>
                <c:pt idx="769">
                  <c:v>43838</c:v>
                </c:pt>
                <c:pt idx="770">
                  <c:v>43839</c:v>
                </c:pt>
                <c:pt idx="771">
                  <c:v>43840</c:v>
                </c:pt>
                <c:pt idx="772">
                  <c:v>43843</c:v>
                </c:pt>
                <c:pt idx="773">
                  <c:v>43844</c:v>
                </c:pt>
                <c:pt idx="774">
                  <c:v>43845</c:v>
                </c:pt>
                <c:pt idx="775">
                  <c:v>43846</c:v>
                </c:pt>
                <c:pt idx="776">
                  <c:v>43847</c:v>
                </c:pt>
                <c:pt idx="777">
                  <c:v>43850</c:v>
                </c:pt>
                <c:pt idx="778">
                  <c:v>43851</c:v>
                </c:pt>
                <c:pt idx="779">
                  <c:v>43852</c:v>
                </c:pt>
                <c:pt idx="780">
                  <c:v>43853</c:v>
                </c:pt>
                <c:pt idx="781">
                  <c:v>43854</c:v>
                </c:pt>
                <c:pt idx="782">
                  <c:v>43857</c:v>
                </c:pt>
                <c:pt idx="783">
                  <c:v>43858</c:v>
                </c:pt>
                <c:pt idx="784">
                  <c:v>43859</c:v>
                </c:pt>
                <c:pt idx="785">
                  <c:v>43860</c:v>
                </c:pt>
                <c:pt idx="786">
                  <c:v>43861</c:v>
                </c:pt>
                <c:pt idx="787">
                  <c:v>43864</c:v>
                </c:pt>
                <c:pt idx="788">
                  <c:v>43865</c:v>
                </c:pt>
                <c:pt idx="789">
                  <c:v>43866</c:v>
                </c:pt>
                <c:pt idx="790">
                  <c:v>43867</c:v>
                </c:pt>
                <c:pt idx="791">
                  <c:v>43868</c:v>
                </c:pt>
                <c:pt idx="792">
                  <c:v>43871</c:v>
                </c:pt>
                <c:pt idx="793">
                  <c:v>43872</c:v>
                </c:pt>
                <c:pt idx="794">
                  <c:v>43873</c:v>
                </c:pt>
                <c:pt idx="795">
                  <c:v>43874</c:v>
                </c:pt>
                <c:pt idx="796">
                  <c:v>43875</c:v>
                </c:pt>
                <c:pt idx="797">
                  <c:v>43878</c:v>
                </c:pt>
                <c:pt idx="798">
                  <c:v>43879</c:v>
                </c:pt>
                <c:pt idx="799">
                  <c:v>43880</c:v>
                </c:pt>
                <c:pt idx="800">
                  <c:v>43881</c:v>
                </c:pt>
                <c:pt idx="801">
                  <c:v>43882</c:v>
                </c:pt>
                <c:pt idx="802">
                  <c:v>43885</c:v>
                </c:pt>
                <c:pt idx="803">
                  <c:v>43886</c:v>
                </c:pt>
                <c:pt idx="804">
                  <c:v>43887</c:v>
                </c:pt>
                <c:pt idx="805">
                  <c:v>43888</c:v>
                </c:pt>
                <c:pt idx="806">
                  <c:v>43889</c:v>
                </c:pt>
                <c:pt idx="807">
                  <c:v>43892</c:v>
                </c:pt>
                <c:pt idx="808">
                  <c:v>43893</c:v>
                </c:pt>
                <c:pt idx="809">
                  <c:v>43894</c:v>
                </c:pt>
                <c:pt idx="810">
                  <c:v>43895</c:v>
                </c:pt>
                <c:pt idx="811">
                  <c:v>43896</c:v>
                </c:pt>
                <c:pt idx="812">
                  <c:v>43899</c:v>
                </c:pt>
                <c:pt idx="813">
                  <c:v>43900</c:v>
                </c:pt>
                <c:pt idx="814">
                  <c:v>43901</c:v>
                </c:pt>
                <c:pt idx="815">
                  <c:v>43902</c:v>
                </c:pt>
                <c:pt idx="816">
                  <c:v>43903</c:v>
                </c:pt>
                <c:pt idx="817">
                  <c:v>43906</c:v>
                </c:pt>
                <c:pt idx="818">
                  <c:v>43907</c:v>
                </c:pt>
                <c:pt idx="819">
                  <c:v>43908</c:v>
                </c:pt>
                <c:pt idx="820">
                  <c:v>43909</c:v>
                </c:pt>
                <c:pt idx="821">
                  <c:v>43910</c:v>
                </c:pt>
                <c:pt idx="822">
                  <c:v>43913</c:v>
                </c:pt>
                <c:pt idx="823">
                  <c:v>43914</c:v>
                </c:pt>
                <c:pt idx="824">
                  <c:v>43915</c:v>
                </c:pt>
                <c:pt idx="825">
                  <c:v>43916</c:v>
                </c:pt>
                <c:pt idx="826">
                  <c:v>43917</c:v>
                </c:pt>
                <c:pt idx="827">
                  <c:v>43920</c:v>
                </c:pt>
                <c:pt idx="828">
                  <c:v>43921</c:v>
                </c:pt>
                <c:pt idx="829">
                  <c:v>43922</c:v>
                </c:pt>
                <c:pt idx="830">
                  <c:v>43923</c:v>
                </c:pt>
                <c:pt idx="831">
                  <c:v>43924</c:v>
                </c:pt>
                <c:pt idx="832">
                  <c:v>43927</c:v>
                </c:pt>
                <c:pt idx="833">
                  <c:v>43928</c:v>
                </c:pt>
                <c:pt idx="834">
                  <c:v>43929</c:v>
                </c:pt>
                <c:pt idx="835">
                  <c:v>43930</c:v>
                </c:pt>
                <c:pt idx="836">
                  <c:v>43935</c:v>
                </c:pt>
                <c:pt idx="837">
                  <c:v>43936</c:v>
                </c:pt>
                <c:pt idx="838">
                  <c:v>43937</c:v>
                </c:pt>
                <c:pt idx="839">
                  <c:v>43938</c:v>
                </c:pt>
                <c:pt idx="840">
                  <c:v>43941</c:v>
                </c:pt>
                <c:pt idx="841">
                  <c:v>43942</c:v>
                </c:pt>
                <c:pt idx="842">
                  <c:v>43943</c:v>
                </c:pt>
                <c:pt idx="843">
                  <c:v>43944</c:v>
                </c:pt>
                <c:pt idx="844">
                  <c:v>43945</c:v>
                </c:pt>
                <c:pt idx="845">
                  <c:v>43948</c:v>
                </c:pt>
                <c:pt idx="846">
                  <c:v>43949</c:v>
                </c:pt>
                <c:pt idx="847">
                  <c:v>43950</c:v>
                </c:pt>
                <c:pt idx="848">
                  <c:v>43951</c:v>
                </c:pt>
                <c:pt idx="849">
                  <c:v>43955</c:v>
                </c:pt>
                <c:pt idx="850">
                  <c:v>43956</c:v>
                </c:pt>
                <c:pt idx="851">
                  <c:v>43957</c:v>
                </c:pt>
                <c:pt idx="852">
                  <c:v>43958</c:v>
                </c:pt>
                <c:pt idx="853">
                  <c:v>43959</c:v>
                </c:pt>
                <c:pt idx="854">
                  <c:v>43962</c:v>
                </c:pt>
                <c:pt idx="855">
                  <c:v>43963</c:v>
                </c:pt>
                <c:pt idx="856">
                  <c:v>43964</c:v>
                </c:pt>
                <c:pt idx="857">
                  <c:v>43965</c:v>
                </c:pt>
                <c:pt idx="858">
                  <c:v>43966</c:v>
                </c:pt>
                <c:pt idx="859">
                  <c:v>43969</c:v>
                </c:pt>
                <c:pt idx="860">
                  <c:v>43970</c:v>
                </c:pt>
                <c:pt idx="861">
                  <c:v>43971</c:v>
                </c:pt>
                <c:pt idx="862">
                  <c:v>43972</c:v>
                </c:pt>
                <c:pt idx="863">
                  <c:v>43973</c:v>
                </c:pt>
                <c:pt idx="864">
                  <c:v>43976</c:v>
                </c:pt>
                <c:pt idx="865">
                  <c:v>43977</c:v>
                </c:pt>
                <c:pt idx="866">
                  <c:v>43978</c:v>
                </c:pt>
                <c:pt idx="867">
                  <c:v>43979</c:v>
                </c:pt>
                <c:pt idx="868">
                  <c:v>43980</c:v>
                </c:pt>
                <c:pt idx="869">
                  <c:v>43983</c:v>
                </c:pt>
                <c:pt idx="870">
                  <c:v>43984</c:v>
                </c:pt>
                <c:pt idx="871">
                  <c:v>43985</c:v>
                </c:pt>
                <c:pt idx="872">
                  <c:v>43986</c:v>
                </c:pt>
                <c:pt idx="873">
                  <c:v>43987</c:v>
                </c:pt>
                <c:pt idx="874">
                  <c:v>43990</c:v>
                </c:pt>
                <c:pt idx="875">
                  <c:v>43991</c:v>
                </c:pt>
                <c:pt idx="876">
                  <c:v>43992</c:v>
                </c:pt>
                <c:pt idx="877">
                  <c:v>43993</c:v>
                </c:pt>
                <c:pt idx="878">
                  <c:v>43994</c:v>
                </c:pt>
                <c:pt idx="879">
                  <c:v>43997</c:v>
                </c:pt>
                <c:pt idx="880">
                  <c:v>43998</c:v>
                </c:pt>
                <c:pt idx="881">
                  <c:v>43999</c:v>
                </c:pt>
                <c:pt idx="882">
                  <c:v>44000</c:v>
                </c:pt>
                <c:pt idx="883">
                  <c:v>44001</c:v>
                </c:pt>
                <c:pt idx="884">
                  <c:v>44004</c:v>
                </c:pt>
                <c:pt idx="885">
                  <c:v>44005</c:v>
                </c:pt>
                <c:pt idx="886">
                  <c:v>44006</c:v>
                </c:pt>
                <c:pt idx="887">
                  <c:v>44007</c:v>
                </c:pt>
                <c:pt idx="888">
                  <c:v>44008</c:v>
                </c:pt>
                <c:pt idx="889">
                  <c:v>44011</c:v>
                </c:pt>
                <c:pt idx="890">
                  <c:v>44012</c:v>
                </c:pt>
                <c:pt idx="891">
                  <c:v>44013</c:v>
                </c:pt>
                <c:pt idx="892">
                  <c:v>44014</c:v>
                </c:pt>
                <c:pt idx="893">
                  <c:v>44015</c:v>
                </c:pt>
                <c:pt idx="894">
                  <c:v>44018</c:v>
                </c:pt>
                <c:pt idx="895">
                  <c:v>44019</c:v>
                </c:pt>
                <c:pt idx="896">
                  <c:v>44020</c:v>
                </c:pt>
                <c:pt idx="897">
                  <c:v>44021</c:v>
                </c:pt>
                <c:pt idx="898">
                  <c:v>44022</c:v>
                </c:pt>
                <c:pt idx="899">
                  <c:v>44025</c:v>
                </c:pt>
                <c:pt idx="900">
                  <c:v>44026</c:v>
                </c:pt>
                <c:pt idx="901">
                  <c:v>44027</c:v>
                </c:pt>
                <c:pt idx="902">
                  <c:v>44028</c:v>
                </c:pt>
                <c:pt idx="903">
                  <c:v>44029</c:v>
                </c:pt>
                <c:pt idx="904">
                  <c:v>44032</c:v>
                </c:pt>
                <c:pt idx="905">
                  <c:v>44033</c:v>
                </c:pt>
                <c:pt idx="906">
                  <c:v>44034</c:v>
                </c:pt>
                <c:pt idx="907">
                  <c:v>44035</c:v>
                </c:pt>
                <c:pt idx="908">
                  <c:v>44036</c:v>
                </c:pt>
                <c:pt idx="909">
                  <c:v>44039</c:v>
                </c:pt>
                <c:pt idx="910">
                  <c:v>44040</c:v>
                </c:pt>
                <c:pt idx="911">
                  <c:v>44041</c:v>
                </c:pt>
                <c:pt idx="912">
                  <c:v>44042</c:v>
                </c:pt>
                <c:pt idx="913">
                  <c:v>44043</c:v>
                </c:pt>
                <c:pt idx="914">
                  <c:v>44046</c:v>
                </c:pt>
                <c:pt idx="915">
                  <c:v>44047</c:v>
                </c:pt>
                <c:pt idx="916">
                  <c:v>44048</c:v>
                </c:pt>
                <c:pt idx="917">
                  <c:v>44049</c:v>
                </c:pt>
                <c:pt idx="918">
                  <c:v>44050</c:v>
                </c:pt>
                <c:pt idx="919">
                  <c:v>44053</c:v>
                </c:pt>
                <c:pt idx="920">
                  <c:v>44054</c:v>
                </c:pt>
                <c:pt idx="921">
                  <c:v>44055</c:v>
                </c:pt>
                <c:pt idx="922">
                  <c:v>44056</c:v>
                </c:pt>
                <c:pt idx="923">
                  <c:v>44057</c:v>
                </c:pt>
                <c:pt idx="924">
                  <c:v>44060</c:v>
                </c:pt>
                <c:pt idx="925">
                  <c:v>44061</c:v>
                </c:pt>
                <c:pt idx="926">
                  <c:v>44062</c:v>
                </c:pt>
                <c:pt idx="927">
                  <c:v>44063</c:v>
                </c:pt>
                <c:pt idx="928">
                  <c:v>44064</c:v>
                </c:pt>
                <c:pt idx="929">
                  <c:v>44067</c:v>
                </c:pt>
                <c:pt idx="930">
                  <c:v>44068</c:v>
                </c:pt>
                <c:pt idx="931">
                  <c:v>44069</c:v>
                </c:pt>
                <c:pt idx="932">
                  <c:v>44070</c:v>
                </c:pt>
                <c:pt idx="933">
                  <c:v>44071</c:v>
                </c:pt>
                <c:pt idx="934">
                  <c:v>44074</c:v>
                </c:pt>
                <c:pt idx="935">
                  <c:v>44075</c:v>
                </c:pt>
                <c:pt idx="936">
                  <c:v>44076</c:v>
                </c:pt>
                <c:pt idx="937">
                  <c:v>44077</c:v>
                </c:pt>
                <c:pt idx="938">
                  <c:v>44078</c:v>
                </c:pt>
                <c:pt idx="939">
                  <c:v>44081</c:v>
                </c:pt>
                <c:pt idx="940">
                  <c:v>44082</c:v>
                </c:pt>
                <c:pt idx="941">
                  <c:v>44083</c:v>
                </c:pt>
                <c:pt idx="942">
                  <c:v>44084</c:v>
                </c:pt>
                <c:pt idx="943">
                  <c:v>44085</c:v>
                </c:pt>
                <c:pt idx="944">
                  <c:v>44088</c:v>
                </c:pt>
                <c:pt idx="945">
                  <c:v>44089</c:v>
                </c:pt>
                <c:pt idx="946">
                  <c:v>44090</c:v>
                </c:pt>
                <c:pt idx="947">
                  <c:v>44091</c:v>
                </c:pt>
                <c:pt idx="948">
                  <c:v>44092</c:v>
                </c:pt>
                <c:pt idx="949">
                  <c:v>44095</c:v>
                </c:pt>
                <c:pt idx="950">
                  <c:v>44096</c:v>
                </c:pt>
                <c:pt idx="951">
                  <c:v>44097</c:v>
                </c:pt>
                <c:pt idx="952">
                  <c:v>44098</c:v>
                </c:pt>
                <c:pt idx="953">
                  <c:v>44099</c:v>
                </c:pt>
                <c:pt idx="954">
                  <c:v>44102</c:v>
                </c:pt>
                <c:pt idx="955">
                  <c:v>44103</c:v>
                </c:pt>
                <c:pt idx="956">
                  <c:v>44104</c:v>
                </c:pt>
                <c:pt idx="957">
                  <c:v>44105</c:v>
                </c:pt>
                <c:pt idx="958">
                  <c:v>44106</c:v>
                </c:pt>
                <c:pt idx="959">
                  <c:v>44109</c:v>
                </c:pt>
                <c:pt idx="960">
                  <c:v>44110</c:v>
                </c:pt>
                <c:pt idx="961">
                  <c:v>44111</c:v>
                </c:pt>
                <c:pt idx="962">
                  <c:v>44112</c:v>
                </c:pt>
                <c:pt idx="963">
                  <c:v>44113</c:v>
                </c:pt>
                <c:pt idx="964">
                  <c:v>44116</c:v>
                </c:pt>
                <c:pt idx="965">
                  <c:v>44117</c:v>
                </c:pt>
                <c:pt idx="966">
                  <c:v>44118</c:v>
                </c:pt>
                <c:pt idx="967">
                  <c:v>44119</c:v>
                </c:pt>
                <c:pt idx="968">
                  <c:v>44120</c:v>
                </c:pt>
                <c:pt idx="969">
                  <c:v>44123</c:v>
                </c:pt>
                <c:pt idx="970">
                  <c:v>44124</c:v>
                </c:pt>
                <c:pt idx="971">
                  <c:v>44125</c:v>
                </c:pt>
                <c:pt idx="972">
                  <c:v>44126</c:v>
                </c:pt>
                <c:pt idx="973">
                  <c:v>44127</c:v>
                </c:pt>
                <c:pt idx="974">
                  <c:v>44130</c:v>
                </c:pt>
                <c:pt idx="975">
                  <c:v>44131</c:v>
                </c:pt>
                <c:pt idx="976">
                  <c:v>44132</c:v>
                </c:pt>
                <c:pt idx="977">
                  <c:v>44133</c:v>
                </c:pt>
                <c:pt idx="978">
                  <c:v>44134</c:v>
                </c:pt>
                <c:pt idx="979">
                  <c:v>44137</c:v>
                </c:pt>
                <c:pt idx="980">
                  <c:v>44138</c:v>
                </c:pt>
                <c:pt idx="981">
                  <c:v>44139</c:v>
                </c:pt>
                <c:pt idx="982">
                  <c:v>44140</c:v>
                </c:pt>
                <c:pt idx="983">
                  <c:v>44141</c:v>
                </c:pt>
                <c:pt idx="984">
                  <c:v>44144</c:v>
                </c:pt>
                <c:pt idx="985">
                  <c:v>44145</c:v>
                </c:pt>
                <c:pt idx="986">
                  <c:v>44146</c:v>
                </c:pt>
                <c:pt idx="987">
                  <c:v>44147</c:v>
                </c:pt>
                <c:pt idx="988">
                  <c:v>44148</c:v>
                </c:pt>
                <c:pt idx="989">
                  <c:v>44151</c:v>
                </c:pt>
                <c:pt idx="990">
                  <c:v>44152</c:v>
                </c:pt>
                <c:pt idx="991">
                  <c:v>44153</c:v>
                </c:pt>
                <c:pt idx="992">
                  <c:v>44154</c:v>
                </c:pt>
                <c:pt idx="993">
                  <c:v>44155</c:v>
                </c:pt>
                <c:pt idx="994">
                  <c:v>44158</c:v>
                </c:pt>
                <c:pt idx="995">
                  <c:v>44159</c:v>
                </c:pt>
                <c:pt idx="996">
                  <c:v>44160</c:v>
                </c:pt>
                <c:pt idx="997">
                  <c:v>44161</c:v>
                </c:pt>
                <c:pt idx="998">
                  <c:v>44162</c:v>
                </c:pt>
                <c:pt idx="999">
                  <c:v>44165</c:v>
                </c:pt>
                <c:pt idx="1000">
                  <c:v>44166</c:v>
                </c:pt>
                <c:pt idx="1001">
                  <c:v>44167</c:v>
                </c:pt>
                <c:pt idx="1002">
                  <c:v>44168</c:v>
                </c:pt>
                <c:pt idx="1003">
                  <c:v>44169</c:v>
                </c:pt>
                <c:pt idx="1004">
                  <c:v>44172</c:v>
                </c:pt>
                <c:pt idx="1005">
                  <c:v>44173</c:v>
                </c:pt>
                <c:pt idx="1006">
                  <c:v>44174</c:v>
                </c:pt>
                <c:pt idx="1007">
                  <c:v>44175</c:v>
                </c:pt>
                <c:pt idx="1008">
                  <c:v>44176</c:v>
                </c:pt>
                <c:pt idx="1009">
                  <c:v>44179</c:v>
                </c:pt>
                <c:pt idx="1010">
                  <c:v>44180</c:v>
                </c:pt>
                <c:pt idx="1011">
                  <c:v>44181</c:v>
                </c:pt>
                <c:pt idx="1012">
                  <c:v>44182</c:v>
                </c:pt>
                <c:pt idx="1013">
                  <c:v>44183</c:v>
                </c:pt>
                <c:pt idx="1014">
                  <c:v>44186</c:v>
                </c:pt>
                <c:pt idx="1015">
                  <c:v>44187</c:v>
                </c:pt>
                <c:pt idx="1016">
                  <c:v>44188</c:v>
                </c:pt>
                <c:pt idx="1017">
                  <c:v>44189</c:v>
                </c:pt>
                <c:pt idx="1018">
                  <c:v>44193</c:v>
                </c:pt>
                <c:pt idx="1019">
                  <c:v>44194</c:v>
                </c:pt>
                <c:pt idx="1020">
                  <c:v>44195</c:v>
                </c:pt>
              </c:numCache>
            </c:numRef>
          </c:cat>
          <c:val>
            <c:numRef>
              <c:f>Sheet1!$C$2:$C$1022</c:f>
              <c:numCache>
                <c:formatCode>0.000</c:formatCode>
                <c:ptCount val="1021"/>
                <c:pt idx="0">
                  <c:v>4.5147679324894385E-2</c:v>
                </c:pt>
                <c:pt idx="1">
                  <c:v>3.9511954992967668E-2</c:v>
                </c:pt>
                <c:pt idx="2">
                  <c:v>3.8770745428973297E-2</c:v>
                </c:pt>
                <c:pt idx="3">
                  <c:v>3.3128926394749181E-2</c:v>
                </c:pt>
                <c:pt idx="4">
                  <c:v>3.6870604781997107E-2</c:v>
                </c:pt>
                <c:pt idx="5">
                  <c:v>4.1546105263157829E-2</c:v>
                </c:pt>
                <c:pt idx="6">
                  <c:v>3.8172210526315808E-2</c:v>
                </c:pt>
                <c:pt idx="7">
                  <c:v>4.6709894736842061E-2</c:v>
                </c:pt>
                <c:pt idx="8">
                  <c:v>3.5490947368421066E-2</c:v>
                </c:pt>
                <c:pt idx="9">
                  <c:v>3.5284210526315807E-2</c:v>
                </c:pt>
                <c:pt idx="10">
                  <c:v>4.285347368421033E-2</c:v>
                </c:pt>
                <c:pt idx="11">
                  <c:v>4.2762526315789584E-2</c:v>
                </c:pt>
                <c:pt idx="12">
                  <c:v>3.5130526315789501E-2</c:v>
                </c:pt>
                <c:pt idx="13">
                  <c:v>3.8712842105263157E-2</c:v>
                </c:pt>
                <c:pt idx="14">
                  <c:v>3.7584000000000062E-2</c:v>
                </c:pt>
                <c:pt idx="15">
                  <c:v>3.8682105263158073E-2</c:v>
                </c:pt>
                <c:pt idx="16">
                  <c:v>3.516835016834996E-2</c:v>
                </c:pt>
                <c:pt idx="17">
                  <c:v>4.1565656565656361E-2</c:v>
                </c:pt>
                <c:pt idx="18">
                  <c:v>4.3343434343434684E-2</c:v>
                </c:pt>
                <c:pt idx="19">
                  <c:v>4.5611111111111047E-2</c:v>
                </c:pt>
                <c:pt idx="20">
                  <c:v>4.3595959595959854E-2</c:v>
                </c:pt>
                <c:pt idx="21">
                  <c:v>4.5895622895622878E-2</c:v>
                </c:pt>
                <c:pt idx="22">
                  <c:v>3.7595959595959405E-2</c:v>
                </c:pt>
                <c:pt idx="23">
                  <c:v>4.4168350168350301E-2</c:v>
                </c:pt>
                <c:pt idx="24">
                  <c:v>4.3092592592592682E-2</c:v>
                </c:pt>
                <c:pt idx="25">
                  <c:v>4.2380471380471407E-2</c:v>
                </c:pt>
                <c:pt idx="26">
                  <c:v>4.2318181818181699E-2</c:v>
                </c:pt>
                <c:pt idx="27">
                  <c:v>4.2259259259258997E-2</c:v>
                </c:pt>
                <c:pt idx="28">
                  <c:v>4.3203703703703855E-2</c:v>
                </c:pt>
                <c:pt idx="29">
                  <c:v>4.2363636363636159E-2</c:v>
                </c:pt>
                <c:pt idx="30">
                  <c:v>3.9540404040403931E-2</c:v>
                </c:pt>
                <c:pt idx="31">
                  <c:v>3.5872053872053833E-2</c:v>
                </c:pt>
                <c:pt idx="32">
                  <c:v>3.5875420875420838E-2</c:v>
                </c:pt>
                <c:pt idx="33">
                  <c:v>3.7696969696969784E-2</c:v>
                </c:pt>
                <c:pt idx="34">
                  <c:v>3.394107744107755E-2</c:v>
                </c:pt>
                <c:pt idx="35">
                  <c:v>3.400000000000003E-2</c:v>
                </c:pt>
                <c:pt idx="36">
                  <c:v>2.9313131313131402E-2</c:v>
                </c:pt>
                <c:pt idx="37">
                  <c:v>2.7202020202020227E-2</c:v>
                </c:pt>
                <c:pt idx="38">
                  <c:v>3.1999999999999806E-2</c:v>
                </c:pt>
                <c:pt idx="39">
                  <c:v>3.2905723905723994E-2</c:v>
                </c:pt>
                <c:pt idx="40">
                  <c:v>3.2000000000000028E-2</c:v>
                </c:pt>
                <c:pt idx="41">
                  <c:v>2.9222222222222038E-2</c:v>
                </c:pt>
                <c:pt idx="42">
                  <c:v>3.789393939393948E-2</c:v>
                </c:pt>
                <c:pt idx="43">
                  <c:v>3.596632996632998E-2</c:v>
                </c:pt>
                <c:pt idx="44">
                  <c:v>3.499999999999992E-2</c:v>
                </c:pt>
                <c:pt idx="45">
                  <c:v>3.1053872053872222E-2</c:v>
                </c:pt>
                <c:pt idx="46">
                  <c:v>3.3505050505050482E-2</c:v>
                </c:pt>
                <c:pt idx="47">
                  <c:v>3.3047138047137992E-2</c:v>
                </c:pt>
                <c:pt idx="48">
                  <c:v>3.4978114478114275E-2</c:v>
                </c:pt>
                <c:pt idx="49">
                  <c:v>3.4979797979798111E-2</c:v>
                </c:pt>
                <c:pt idx="50">
                  <c:v>3.3030303030303187E-2</c:v>
                </c:pt>
                <c:pt idx="51">
                  <c:v>3.4986531986531899E-2</c:v>
                </c:pt>
                <c:pt idx="52">
                  <c:v>3.9929292929292703E-2</c:v>
                </c:pt>
                <c:pt idx="53">
                  <c:v>3.2010101010101266E-2</c:v>
                </c:pt>
                <c:pt idx="54">
                  <c:v>3.0033670033670079E-2</c:v>
                </c:pt>
                <c:pt idx="55">
                  <c:v>3.2006734006734039E-2</c:v>
                </c:pt>
                <c:pt idx="56">
                  <c:v>3.300168350168331E-2</c:v>
                </c:pt>
                <c:pt idx="57">
                  <c:v>3.1999999999999806E-2</c:v>
                </c:pt>
                <c:pt idx="58">
                  <c:v>3.2000561482313117E-2</c:v>
                </c:pt>
                <c:pt idx="59">
                  <c:v>3.2999999999999918E-2</c:v>
                </c:pt>
                <c:pt idx="60">
                  <c:v>4.4977540707467512E-2</c:v>
                </c:pt>
                <c:pt idx="61">
                  <c:v>4.595957327344169E-2</c:v>
                </c:pt>
                <c:pt idx="62">
                  <c:v>4.4960696238068643E-2</c:v>
                </c:pt>
                <c:pt idx="63">
                  <c:v>4.49595732734418E-2</c:v>
                </c:pt>
                <c:pt idx="64">
                  <c:v>4.695508141493554E-2</c:v>
                </c:pt>
                <c:pt idx="65">
                  <c:v>4.6925884334643397E-2</c:v>
                </c:pt>
                <c:pt idx="66">
                  <c:v>4.5925884334643508E-2</c:v>
                </c:pt>
                <c:pt idx="67">
                  <c:v>4.5927007299270128E-2</c:v>
                </c:pt>
                <c:pt idx="68">
                  <c:v>4.592925322852337E-2</c:v>
                </c:pt>
                <c:pt idx="69">
                  <c:v>4.6890510948905062E-2</c:v>
                </c:pt>
                <c:pt idx="70">
                  <c:v>4.6888826501965131E-2</c:v>
                </c:pt>
                <c:pt idx="71">
                  <c:v>4.6882650196518716E-2</c:v>
                </c:pt>
                <c:pt idx="72">
                  <c:v>4.6876473891072301E-2</c:v>
                </c:pt>
                <c:pt idx="73">
                  <c:v>8.7669848399775541E-2</c:v>
                </c:pt>
                <c:pt idx="74">
                  <c:v>8.7654126895003071E-2</c:v>
                </c:pt>
                <c:pt idx="75">
                  <c:v>8.7606962380684994E-2</c:v>
                </c:pt>
                <c:pt idx="76">
                  <c:v>7.5810218978102251E-2</c:v>
                </c:pt>
                <c:pt idx="77">
                  <c:v>9.8348119034250336E-2</c:v>
                </c:pt>
                <c:pt idx="78">
                  <c:v>4.192139247613702E-2</c:v>
                </c:pt>
                <c:pt idx="79">
                  <c:v>5.2804604154969015E-2</c:v>
                </c:pt>
                <c:pt idx="80">
                  <c:v>8.1676586187535039E-2</c:v>
                </c:pt>
                <c:pt idx="81">
                  <c:v>5.9870297585626009E-2</c:v>
                </c:pt>
                <c:pt idx="82">
                  <c:v>6.4847276810780397E-2</c:v>
                </c:pt>
                <c:pt idx="83">
                  <c:v>5.6882088714205636E-2</c:v>
                </c:pt>
                <c:pt idx="84">
                  <c:v>5.8797866367209295E-2</c:v>
                </c:pt>
                <c:pt idx="85">
                  <c:v>5.8781021897810204E-2</c:v>
                </c:pt>
                <c:pt idx="86">
                  <c:v>3.9022459292532119E-2</c:v>
                </c:pt>
                <c:pt idx="87">
                  <c:v>7.8792813026389519E-2</c:v>
                </c:pt>
                <c:pt idx="88">
                  <c:v>7.4669848399775196E-2</c:v>
                </c:pt>
                <c:pt idx="89">
                  <c:v>0.10917911285794513</c:v>
                </c:pt>
                <c:pt idx="90">
                  <c:v>7.1638405390230142E-2</c:v>
                </c:pt>
                <c:pt idx="91">
                  <c:v>0.10200000000000009</c:v>
                </c:pt>
                <c:pt idx="92">
                  <c:v>7.6487928130263949E-2</c:v>
                </c:pt>
                <c:pt idx="93">
                  <c:v>8.4449747332959069E-2</c:v>
                </c:pt>
                <c:pt idx="94">
                  <c:v>7.1943851768669465E-2</c:v>
                </c:pt>
                <c:pt idx="95">
                  <c:v>5.8189219539584336E-2</c:v>
                </c:pt>
                <c:pt idx="96">
                  <c:v>9.3611454239191483E-2</c:v>
                </c:pt>
                <c:pt idx="97">
                  <c:v>9.8839416058394303E-2</c:v>
                </c:pt>
                <c:pt idx="98">
                  <c:v>4.7350926445816954E-2</c:v>
                </c:pt>
                <c:pt idx="99">
                  <c:v>0.10144974733295897</c:v>
                </c:pt>
                <c:pt idx="100">
                  <c:v>8.9730488489612625E-2</c:v>
                </c:pt>
                <c:pt idx="101">
                  <c:v>6.8520494104435503E-2</c:v>
                </c:pt>
                <c:pt idx="102">
                  <c:v>7.8443009545199338E-2</c:v>
                </c:pt>
                <c:pt idx="103">
                  <c:v>7.9964626614261736E-2</c:v>
                </c:pt>
                <c:pt idx="104">
                  <c:v>5.3856260527793465E-2</c:v>
                </c:pt>
                <c:pt idx="105">
                  <c:v>0.1820915216170691</c:v>
                </c:pt>
                <c:pt idx="106">
                  <c:v>9.8470522178551345E-2</c:v>
                </c:pt>
                <c:pt idx="107">
                  <c:v>9.1661426165075666E-2</c:v>
                </c:pt>
                <c:pt idx="108">
                  <c:v>0.15068332397529494</c:v>
                </c:pt>
                <c:pt idx="109">
                  <c:v>9.6328467153284691E-2</c:v>
                </c:pt>
                <c:pt idx="110">
                  <c:v>6.9344188658057471E-2</c:v>
                </c:pt>
                <c:pt idx="111">
                  <c:v>8.3252105558675016E-2</c:v>
                </c:pt>
                <c:pt idx="112">
                  <c:v>6.9073554183043395E-2</c:v>
                </c:pt>
                <c:pt idx="113">
                  <c:v>5.7146546883773075E-2</c:v>
                </c:pt>
                <c:pt idx="114">
                  <c:v>9.5924761370016931E-2</c:v>
                </c:pt>
                <c:pt idx="115">
                  <c:v>6.8921953958450466E-2</c:v>
                </c:pt>
                <c:pt idx="116">
                  <c:v>7.2681639528354713E-2</c:v>
                </c:pt>
                <c:pt idx="117">
                  <c:v>8.0664795058955852E-2</c:v>
                </c:pt>
                <c:pt idx="118">
                  <c:v>8.5275687815834056E-2</c:v>
                </c:pt>
                <c:pt idx="119">
                  <c:v>7.858506457046599E-2</c:v>
                </c:pt>
                <c:pt idx="120">
                  <c:v>5.3511510387422856E-2</c:v>
                </c:pt>
                <c:pt idx="121">
                  <c:v>8.6665918023582256E-2</c:v>
                </c:pt>
                <c:pt idx="122">
                  <c:v>6.0250421111734953E-2</c:v>
                </c:pt>
                <c:pt idx="123">
                  <c:v>6.4545199326221381E-2</c:v>
                </c:pt>
                <c:pt idx="124">
                  <c:v>6.9182481751824954E-2</c:v>
                </c:pt>
                <c:pt idx="125">
                  <c:v>6.6102751263335202E-2</c:v>
                </c:pt>
                <c:pt idx="126">
                  <c:v>8.2666479505895563E-2</c:v>
                </c:pt>
                <c:pt idx="127">
                  <c:v>9.0682201010668262E-2</c:v>
                </c:pt>
                <c:pt idx="128">
                  <c:v>6.3692869174620803E-2</c:v>
                </c:pt>
                <c:pt idx="129">
                  <c:v>5.228467153284666E-2</c:v>
                </c:pt>
                <c:pt idx="130">
                  <c:v>5.1149354295339622E-2</c:v>
                </c:pt>
                <c:pt idx="131">
                  <c:v>7.6255474452554761E-2</c:v>
                </c:pt>
                <c:pt idx="132">
                  <c:v>7.4322852330151346E-2</c:v>
                </c:pt>
                <c:pt idx="133">
                  <c:v>7.3364963503649516E-2</c:v>
                </c:pt>
                <c:pt idx="134">
                  <c:v>8.2936552498596328E-2</c:v>
                </c:pt>
                <c:pt idx="135">
                  <c:v>8.0000000000000071E-2</c:v>
                </c:pt>
                <c:pt idx="136">
                  <c:v>8.0000000000000071E-2</c:v>
                </c:pt>
                <c:pt idx="137">
                  <c:v>9.000000000000008E-2</c:v>
                </c:pt>
                <c:pt idx="138">
                  <c:v>7.0000000000000062E-2</c:v>
                </c:pt>
                <c:pt idx="139">
                  <c:v>8.0000000000000071E-2</c:v>
                </c:pt>
                <c:pt idx="140">
                  <c:v>9.000000000000008E-2</c:v>
                </c:pt>
                <c:pt idx="141">
                  <c:v>7.0000000000000062E-2</c:v>
                </c:pt>
                <c:pt idx="142">
                  <c:v>9.000000000000008E-2</c:v>
                </c:pt>
                <c:pt idx="143">
                  <c:v>6.0000000000000053E-2</c:v>
                </c:pt>
                <c:pt idx="144">
                  <c:v>8.9999999999999858E-2</c:v>
                </c:pt>
                <c:pt idx="145">
                  <c:v>8.9999999999999858E-2</c:v>
                </c:pt>
                <c:pt idx="146">
                  <c:v>8.9999999999999858E-2</c:v>
                </c:pt>
                <c:pt idx="147">
                  <c:v>7.0000000000000062E-2</c:v>
                </c:pt>
                <c:pt idx="148">
                  <c:v>5.0000000000000044E-2</c:v>
                </c:pt>
                <c:pt idx="149">
                  <c:v>0.10999999999999988</c:v>
                </c:pt>
                <c:pt idx="150">
                  <c:v>7.4634475014037083E-2</c:v>
                </c:pt>
                <c:pt idx="151">
                  <c:v>7.1044357102751254E-2</c:v>
                </c:pt>
                <c:pt idx="152">
                  <c:v>7.7832116788321359E-2</c:v>
                </c:pt>
                <c:pt idx="153">
                  <c:v>6.1749578888264933E-2</c:v>
                </c:pt>
                <c:pt idx="154">
                  <c:v>5.3703537338573915E-2</c:v>
                </c:pt>
                <c:pt idx="155">
                  <c:v>7.4483997754070774E-2</c:v>
                </c:pt>
                <c:pt idx="156">
                  <c:v>5.7930937675463312E-2</c:v>
                </c:pt>
                <c:pt idx="157">
                  <c:v>5.9769230769230797E-2</c:v>
                </c:pt>
                <c:pt idx="158">
                  <c:v>5.8147669848399586E-2</c:v>
                </c:pt>
                <c:pt idx="159">
                  <c:v>7.8439079169006165E-2</c:v>
                </c:pt>
                <c:pt idx="160">
                  <c:v>6.7405390230207862E-2</c:v>
                </c:pt>
                <c:pt idx="161">
                  <c:v>6.5875912408759119E-2</c:v>
                </c:pt>
                <c:pt idx="162">
                  <c:v>5.7272318921953946E-2</c:v>
                </c:pt>
                <c:pt idx="163">
                  <c:v>6.2348680516563615E-2</c:v>
                </c:pt>
                <c:pt idx="164">
                  <c:v>0.10229477821448629</c:v>
                </c:pt>
                <c:pt idx="165">
                  <c:v>5.9079730488489468E-2</c:v>
                </c:pt>
                <c:pt idx="166">
                  <c:v>5.7410443571027425E-2</c:v>
                </c:pt>
                <c:pt idx="167">
                  <c:v>5.5067377877596857E-2</c:v>
                </c:pt>
                <c:pt idx="168">
                  <c:v>4.8231892195395698E-2</c:v>
                </c:pt>
                <c:pt idx="169">
                  <c:v>8.3195957327344194E-2</c:v>
                </c:pt>
                <c:pt idx="170">
                  <c:v>8.9773722627737196E-2</c:v>
                </c:pt>
                <c:pt idx="171">
                  <c:v>6.0118472768107778E-2</c:v>
                </c:pt>
                <c:pt idx="172">
                  <c:v>7.2427288040426641E-2</c:v>
                </c:pt>
                <c:pt idx="173">
                  <c:v>5.7112857944974782E-2</c:v>
                </c:pt>
                <c:pt idx="174">
                  <c:v>6.3571588994946748E-2</c:v>
                </c:pt>
                <c:pt idx="175">
                  <c:v>5.5818079730488357E-2</c:v>
                </c:pt>
                <c:pt idx="176">
                  <c:v>6.6810218978102132E-2</c:v>
                </c:pt>
                <c:pt idx="177">
                  <c:v>5.8079169006176379E-2</c:v>
                </c:pt>
                <c:pt idx="178">
                  <c:v>6.7795620437956172E-2</c:v>
                </c:pt>
                <c:pt idx="179">
                  <c:v>4.9161145423919028E-2</c:v>
                </c:pt>
                <c:pt idx="180">
                  <c:v>4.6715328467153316E-2</c:v>
                </c:pt>
                <c:pt idx="181">
                  <c:v>4.6522740033688947E-2</c:v>
                </c:pt>
                <c:pt idx="182">
                  <c:v>4.7807973048848984E-2</c:v>
                </c:pt>
                <c:pt idx="183">
                  <c:v>4.6323975294778386E-2</c:v>
                </c:pt>
                <c:pt idx="184">
                  <c:v>3.9902863559797774E-2</c:v>
                </c:pt>
                <c:pt idx="185">
                  <c:v>4.8604716451431607E-2</c:v>
                </c:pt>
                <c:pt idx="186">
                  <c:v>5.0006176305446237E-2</c:v>
                </c:pt>
                <c:pt idx="187">
                  <c:v>4.7500280741156642E-2</c:v>
                </c:pt>
                <c:pt idx="188">
                  <c:v>3.5071308253789901E-2</c:v>
                </c:pt>
                <c:pt idx="189">
                  <c:v>6.2261650758001164E-2</c:v>
                </c:pt>
                <c:pt idx="190">
                  <c:v>4.158899494665913E-2</c:v>
                </c:pt>
                <c:pt idx="191">
                  <c:v>4.9586749017405785E-2</c:v>
                </c:pt>
                <c:pt idx="192">
                  <c:v>4.7169006176305484E-2</c:v>
                </c:pt>
                <c:pt idx="193">
                  <c:v>3.7895564289724959E-2</c:v>
                </c:pt>
                <c:pt idx="194">
                  <c:v>3.9685008422234769E-2</c:v>
                </c:pt>
                <c:pt idx="195">
                  <c:v>4.9301516002245971E-2</c:v>
                </c:pt>
                <c:pt idx="196">
                  <c:v>4.6035934868051798E-2</c:v>
                </c:pt>
                <c:pt idx="197">
                  <c:v>5.029814710836622E-2</c:v>
                </c:pt>
                <c:pt idx="198">
                  <c:v>3.7071869736103213E-2</c:v>
                </c:pt>
                <c:pt idx="199">
                  <c:v>5.6439640651319345E-2</c:v>
                </c:pt>
                <c:pt idx="200">
                  <c:v>3.9953958450308802E-2</c:v>
                </c:pt>
                <c:pt idx="201">
                  <c:v>4.9199887703537226E-2</c:v>
                </c:pt>
                <c:pt idx="202">
                  <c:v>4.2334081976417748E-2</c:v>
                </c:pt>
                <c:pt idx="203">
                  <c:v>4.9359348680516613E-2</c:v>
                </c:pt>
                <c:pt idx="204">
                  <c:v>4.6838293093767525E-2</c:v>
                </c:pt>
                <c:pt idx="205">
                  <c:v>4.9999999999999933E-2</c:v>
                </c:pt>
                <c:pt idx="206">
                  <c:v>4.9999999999999933E-2</c:v>
                </c:pt>
                <c:pt idx="207">
                  <c:v>4.9999999999999933E-2</c:v>
                </c:pt>
                <c:pt idx="208">
                  <c:v>4.0000000000000036E-2</c:v>
                </c:pt>
                <c:pt idx="209">
                  <c:v>2.9999999999999916E-2</c:v>
                </c:pt>
                <c:pt idx="210">
                  <c:v>3.8005614823133027E-2</c:v>
                </c:pt>
                <c:pt idx="211">
                  <c:v>4.3376193149915698E-2</c:v>
                </c:pt>
                <c:pt idx="212">
                  <c:v>3.4738910724312344E-2</c:v>
                </c:pt>
                <c:pt idx="213">
                  <c:v>4.2892195395845101E-2</c:v>
                </c:pt>
                <c:pt idx="214">
                  <c:v>3.3078607523862935E-2</c:v>
                </c:pt>
                <c:pt idx="215">
                  <c:v>3.3877596855699132E-2</c:v>
                </c:pt>
                <c:pt idx="216">
                  <c:v>3.7244806288601939E-2</c:v>
                </c:pt>
                <c:pt idx="217">
                  <c:v>3.1368893879842874E-2</c:v>
                </c:pt>
                <c:pt idx="218">
                  <c:v>3.2123526108927658E-2</c:v>
                </c:pt>
                <c:pt idx="219">
                  <c:v>3.3124087591240858E-2</c:v>
                </c:pt>
                <c:pt idx="220">
                  <c:v>4.0000000000000036E-2</c:v>
                </c:pt>
                <c:pt idx="221">
                  <c:v>3.0000000000000027E-2</c:v>
                </c:pt>
                <c:pt idx="222">
                  <c:v>3.0000000000000027E-2</c:v>
                </c:pt>
                <c:pt idx="223">
                  <c:v>4.0000000000000036E-2</c:v>
                </c:pt>
                <c:pt idx="224">
                  <c:v>4.0000000000000036E-2</c:v>
                </c:pt>
                <c:pt idx="225">
                  <c:v>4.0000000000000036E-2</c:v>
                </c:pt>
                <c:pt idx="226">
                  <c:v>4.0000000000000036E-2</c:v>
                </c:pt>
                <c:pt idx="227">
                  <c:v>4.0000000000000036E-2</c:v>
                </c:pt>
                <c:pt idx="228">
                  <c:v>3.0000000000000027E-2</c:v>
                </c:pt>
                <c:pt idx="229">
                  <c:v>3.9999999999999925E-2</c:v>
                </c:pt>
                <c:pt idx="230">
                  <c:v>2.9999999999999916E-2</c:v>
                </c:pt>
                <c:pt idx="231">
                  <c:v>2.9999999999999916E-2</c:v>
                </c:pt>
                <c:pt idx="232">
                  <c:v>3.9999999999999925E-2</c:v>
                </c:pt>
                <c:pt idx="233">
                  <c:v>3.9999999999999925E-2</c:v>
                </c:pt>
                <c:pt idx="234">
                  <c:v>3.9999999999999925E-2</c:v>
                </c:pt>
                <c:pt idx="235">
                  <c:v>3.9999999999999925E-2</c:v>
                </c:pt>
                <c:pt idx="236">
                  <c:v>2.9999999999999916E-2</c:v>
                </c:pt>
                <c:pt idx="237">
                  <c:v>5.0000000000000044E-2</c:v>
                </c:pt>
                <c:pt idx="238">
                  <c:v>6.0000000000000053E-2</c:v>
                </c:pt>
                <c:pt idx="239">
                  <c:v>5.9999999999999942E-2</c:v>
                </c:pt>
                <c:pt idx="240">
                  <c:v>4.9999999999999933E-2</c:v>
                </c:pt>
                <c:pt idx="241">
                  <c:v>4.9999999999999933E-2</c:v>
                </c:pt>
                <c:pt idx="242">
                  <c:v>3.9999999999999925E-2</c:v>
                </c:pt>
                <c:pt idx="243">
                  <c:v>3.2000000000000028E-2</c:v>
                </c:pt>
                <c:pt idx="244">
                  <c:v>3.9999999999999925E-2</c:v>
                </c:pt>
                <c:pt idx="245">
                  <c:v>5.0000000000000044E-2</c:v>
                </c:pt>
                <c:pt idx="246">
                  <c:v>5.0000000000000044E-2</c:v>
                </c:pt>
                <c:pt idx="247">
                  <c:v>4.0000000000000036E-2</c:v>
                </c:pt>
                <c:pt idx="248">
                  <c:v>5.0000000000000044E-2</c:v>
                </c:pt>
                <c:pt idx="249">
                  <c:v>4.0000000000000036E-2</c:v>
                </c:pt>
                <c:pt idx="250">
                  <c:v>4.9999999999999933E-2</c:v>
                </c:pt>
                <c:pt idx="251">
                  <c:v>4.9999999999999933E-2</c:v>
                </c:pt>
                <c:pt idx="252">
                  <c:v>3.0000000000000027E-2</c:v>
                </c:pt>
                <c:pt idx="253">
                  <c:v>7.999999999999996E-2</c:v>
                </c:pt>
                <c:pt idx="254">
                  <c:v>5.0000000000000044E-2</c:v>
                </c:pt>
                <c:pt idx="255">
                  <c:v>8.0000000000000071E-2</c:v>
                </c:pt>
                <c:pt idx="256">
                  <c:v>5.9999999999999942E-2</c:v>
                </c:pt>
                <c:pt idx="257">
                  <c:v>7.999999999999996E-2</c:v>
                </c:pt>
                <c:pt idx="258">
                  <c:v>5.9999999999999942E-2</c:v>
                </c:pt>
                <c:pt idx="259">
                  <c:v>0.10999999999999999</c:v>
                </c:pt>
                <c:pt idx="260">
                  <c:v>3.0000000000000027E-2</c:v>
                </c:pt>
                <c:pt idx="261">
                  <c:v>3.9999999999999925E-2</c:v>
                </c:pt>
                <c:pt idx="262">
                  <c:v>1.9999999999999907E-2</c:v>
                </c:pt>
                <c:pt idx="263">
                  <c:v>7.0000000000000062E-2</c:v>
                </c:pt>
                <c:pt idx="264">
                  <c:v>6.0000000000000053E-2</c:v>
                </c:pt>
                <c:pt idx="265">
                  <c:v>7.0000000000000062E-2</c:v>
                </c:pt>
                <c:pt idx="266">
                  <c:v>5.0000000000000044E-2</c:v>
                </c:pt>
                <c:pt idx="267">
                  <c:v>4.0000000000000036E-2</c:v>
                </c:pt>
                <c:pt idx="268">
                  <c:v>4.0000000000000036E-2</c:v>
                </c:pt>
                <c:pt idx="269">
                  <c:v>4.0000000000000036E-2</c:v>
                </c:pt>
                <c:pt idx="270">
                  <c:v>5.0000000000000044E-2</c:v>
                </c:pt>
                <c:pt idx="271">
                  <c:v>5.0000000000000044E-2</c:v>
                </c:pt>
                <c:pt idx="272">
                  <c:v>4.0000000000000036E-2</c:v>
                </c:pt>
                <c:pt idx="273">
                  <c:v>4.0000000000000036E-2</c:v>
                </c:pt>
                <c:pt idx="274">
                  <c:v>5.0000000000000044E-2</c:v>
                </c:pt>
                <c:pt idx="275">
                  <c:v>3.9999999999999813E-2</c:v>
                </c:pt>
                <c:pt idx="276">
                  <c:v>3.9999999999999813E-2</c:v>
                </c:pt>
                <c:pt idx="277">
                  <c:v>3.9999999999999813E-2</c:v>
                </c:pt>
                <c:pt idx="278">
                  <c:v>4.0000000000000036E-2</c:v>
                </c:pt>
                <c:pt idx="279">
                  <c:v>4.0000000000000036E-2</c:v>
                </c:pt>
                <c:pt idx="280">
                  <c:v>4.0000000000000036E-2</c:v>
                </c:pt>
                <c:pt idx="281">
                  <c:v>3.0000000000000027E-2</c:v>
                </c:pt>
                <c:pt idx="282">
                  <c:v>3.0000000000000027E-2</c:v>
                </c:pt>
                <c:pt idx="283">
                  <c:v>3.0000000000000027E-2</c:v>
                </c:pt>
                <c:pt idx="284">
                  <c:v>4.0000000000000036E-2</c:v>
                </c:pt>
                <c:pt idx="285">
                  <c:v>4.0000000000000036E-2</c:v>
                </c:pt>
                <c:pt idx="286">
                  <c:v>4.0000000000000036E-2</c:v>
                </c:pt>
                <c:pt idx="287">
                  <c:v>4.0000000000000036E-2</c:v>
                </c:pt>
                <c:pt idx="288">
                  <c:v>4.0000000000000036E-2</c:v>
                </c:pt>
                <c:pt idx="289">
                  <c:v>4.0000000000000036E-2</c:v>
                </c:pt>
                <c:pt idx="290">
                  <c:v>5.0000000000000044E-2</c:v>
                </c:pt>
                <c:pt idx="291">
                  <c:v>6.0000000000000053E-2</c:v>
                </c:pt>
                <c:pt idx="292">
                  <c:v>5.0000000000000044E-2</c:v>
                </c:pt>
                <c:pt idx="293">
                  <c:v>4.0000000000000036E-2</c:v>
                </c:pt>
                <c:pt idx="294">
                  <c:v>4.0000000000000036E-2</c:v>
                </c:pt>
                <c:pt idx="295">
                  <c:v>4.0000000000000036E-2</c:v>
                </c:pt>
                <c:pt idx="296">
                  <c:v>6.0000000000000053E-2</c:v>
                </c:pt>
                <c:pt idx="297">
                  <c:v>7.0000000000000062E-2</c:v>
                </c:pt>
                <c:pt idx="298">
                  <c:v>4.0000000000000036E-2</c:v>
                </c:pt>
                <c:pt idx="299">
                  <c:v>5.0000000000000044E-2</c:v>
                </c:pt>
                <c:pt idx="300">
                  <c:v>5.0000000000000044E-2</c:v>
                </c:pt>
                <c:pt idx="301">
                  <c:v>4.0000000000000036E-2</c:v>
                </c:pt>
                <c:pt idx="302">
                  <c:v>4.0000000000000036E-2</c:v>
                </c:pt>
                <c:pt idx="303">
                  <c:v>6.0000000000000053E-2</c:v>
                </c:pt>
                <c:pt idx="304">
                  <c:v>5.0000000000000044E-2</c:v>
                </c:pt>
                <c:pt idx="305">
                  <c:v>5.0000000000000044E-2</c:v>
                </c:pt>
                <c:pt idx="306">
                  <c:v>4.0000000000000036E-2</c:v>
                </c:pt>
                <c:pt idx="307">
                  <c:v>4.0000000000000036E-2</c:v>
                </c:pt>
                <c:pt idx="308">
                  <c:v>5.0000000000000044E-2</c:v>
                </c:pt>
                <c:pt idx="309">
                  <c:v>4.0000000000000036E-2</c:v>
                </c:pt>
                <c:pt idx="310">
                  <c:v>5.0000000000000044E-2</c:v>
                </c:pt>
                <c:pt idx="311">
                  <c:v>5.0000000000000044E-2</c:v>
                </c:pt>
                <c:pt idx="312">
                  <c:v>4.0000000000000036E-2</c:v>
                </c:pt>
                <c:pt idx="313">
                  <c:v>4.9999999999999822E-2</c:v>
                </c:pt>
                <c:pt idx="314">
                  <c:v>4.9999999999999822E-2</c:v>
                </c:pt>
                <c:pt idx="315">
                  <c:v>4.0000000000000036E-2</c:v>
                </c:pt>
                <c:pt idx="316">
                  <c:v>4.0000000000000036E-2</c:v>
                </c:pt>
                <c:pt idx="317">
                  <c:v>4.0000000000000036E-2</c:v>
                </c:pt>
                <c:pt idx="318">
                  <c:v>5.0000000000000044E-2</c:v>
                </c:pt>
                <c:pt idx="319">
                  <c:v>4.0000000000000036E-2</c:v>
                </c:pt>
                <c:pt idx="320">
                  <c:v>5.0000000000000044E-2</c:v>
                </c:pt>
                <c:pt idx="321">
                  <c:v>4.0000000000000036E-2</c:v>
                </c:pt>
                <c:pt idx="322">
                  <c:v>6.0000000000000053E-2</c:v>
                </c:pt>
                <c:pt idx="323">
                  <c:v>7.0000000000000062E-2</c:v>
                </c:pt>
                <c:pt idx="324">
                  <c:v>6.0000000000000053E-2</c:v>
                </c:pt>
                <c:pt idx="325">
                  <c:v>6.0000000000000053E-2</c:v>
                </c:pt>
                <c:pt idx="326">
                  <c:v>6.0000000000000053E-2</c:v>
                </c:pt>
                <c:pt idx="327">
                  <c:v>7.0000000000000062E-2</c:v>
                </c:pt>
                <c:pt idx="328">
                  <c:v>6.0000000000000053E-2</c:v>
                </c:pt>
                <c:pt idx="329">
                  <c:v>4.0000000000000036E-2</c:v>
                </c:pt>
                <c:pt idx="330">
                  <c:v>4.0000000000000036E-2</c:v>
                </c:pt>
                <c:pt idx="331">
                  <c:v>3.9999999999999813E-2</c:v>
                </c:pt>
                <c:pt idx="332">
                  <c:v>4.9999999999999822E-2</c:v>
                </c:pt>
                <c:pt idx="333">
                  <c:v>3.9999999999999813E-2</c:v>
                </c:pt>
                <c:pt idx="334">
                  <c:v>4.9999999999999822E-2</c:v>
                </c:pt>
                <c:pt idx="335">
                  <c:v>4.9999999999999822E-2</c:v>
                </c:pt>
                <c:pt idx="336">
                  <c:v>3.9999999999999813E-2</c:v>
                </c:pt>
                <c:pt idx="337">
                  <c:v>4.9999999999999822E-2</c:v>
                </c:pt>
                <c:pt idx="338">
                  <c:v>4.9999999999999822E-2</c:v>
                </c:pt>
                <c:pt idx="339">
                  <c:v>4.9999999999999822E-2</c:v>
                </c:pt>
                <c:pt idx="340">
                  <c:v>4.9999999999999822E-2</c:v>
                </c:pt>
                <c:pt idx="341">
                  <c:v>5.0000000000000044E-2</c:v>
                </c:pt>
                <c:pt idx="342">
                  <c:v>4.0000000000000036E-2</c:v>
                </c:pt>
                <c:pt idx="343">
                  <c:v>4.0000000000000036E-2</c:v>
                </c:pt>
                <c:pt idx="344">
                  <c:v>4.0000000000000036E-2</c:v>
                </c:pt>
                <c:pt idx="345">
                  <c:v>5.0000000000000044E-2</c:v>
                </c:pt>
                <c:pt idx="346">
                  <c:v>4.0000000000000036E-2</c:v>
                </c:pt>
                <c:pt idx="347">
                  <c:v>5.0000000000000044E-2</c:v>
                </c:pt>
                <c:pt idx="348">
                  <c:v>5.0000000000000044E-2</c:v>
                </c:pt>
                <c:pt idx="349">
                  <c:v>4.9999999999999822E-2</c:v>
                </c:pt>
                <c:pt idx="350">
                  <c:v>5.0000000000000044E-2</c:v>
                </c:pt>
                <c:pt idx="351">
                  <c:v>4.9999999999999822E-2</c:v>
                </c:pt>
                <c:pt idx="352">
                  <c:v>6.999999999999984E-2</c:v>
                </c:pt>
                <c:pt idx="353">
                  <c:v>6.999999999999984E-2</c:v>
                </c:pt>
                <c:pt idx="354">
                  <c:v>4.9999999999999822E-2</c:v>
                </c:pt>
                <c:pt idx="355">
                  <c:v>4.9999999999999822E-2</c:v>
                </c:pt>
                <c:pt idx="356">
                  <c:v>4.9999999999999822E-2</c:v>
                </c:pt>
                <c:pt idx="357">
                  <c:v>5.9999999999999831E-2</c:v>
                </c:pt>
                <c:pt idx="358">
                  <c:v>7.9999999999999849E-2</c:v>
                </c:pt>
                <c:pt idx="359">
                  <c:v>8.9999999999999858E-2</c:v>
                </c:pt>
                <c:pt idx="360">
                  <c:v>6.999999999999984E-2</c:v>
                </c:pt>
                <c:pt idx="361">
                  <c:v>7.9999999999999849E-2</c:v>
                </c:pt>
                <c:pt idx="362">
                  <c:v>7.9999999999999849E-2</c:v>
                </c:pt>
                <c:pt idx="363">
                  <c:v>6.0000000000000053E-2</c:v>
                </c:pt>
                <c:pt idx="364">
                  <c:v>6.0000000000000053E-2</c:v>
                </c:pt>
                <c:pt idx="365">
                  <c:v>5.0000000000000044E-2</c:v>
                </c:pt>
                <c:pt idx="366">
                  <c:v>6.0000000000000053E-2</c:v>
                </c:pt>
                <c:pt idx="367">
                  <c:v>5.0000000000000044E-2</c:v>
                </c:pt>
                <c:pt idx="368">
                  <c:v>6.0000000000000053E-2</c:v>
                </c:pt>
                <c:pt idx="369">
                  <c:v>7.0000000000000062E-2</c:v>
                </c:pt>
                <c:pt idx="370">
                  <c:v>7.0000000000000062E-2</c:v>
                </c:pt>
                <c:pt idx="371">
                  <c:v>5.9999999999999831E-2</c:v>
                </c:pt>
                <c:pt idx="372">
                  <c:v>4.9999999999999822E-2</c:v>
                </c:pt>
                <c:pt idx="373">
                  <c:v>5.7035490605427785E-2</c:v>
                </c:pt>
                <c:pt idx="374">
                  <c:v>5.7922755741127263E-2</c:v>
                </c:pt>
                <c:pt idx="375">
                  <c:v>5.9020876826722413E-2</c:v>
                </c:pt>
                <c:pt idx="376">
                  <c:v>5.9974947807933221E-2</c:v>
                </c:pt>
                <c:pt idx="377">
                  <c:v>5.9883785664578859E-2</c:v>
                </c:pt>
                <c:pt idx="378">
                  <c:v>6.0000000000000053E-2</c:v>
                </c:pt>
                <c:pt idx="379">
                  <c:v>5.0000000000000044E-2</c:v>
                </c:pt>
                <c:pt idx="380">
                  <c:v>6.0000000000000053E-2</c:v>
                </c:pt>
                <c:pt idx="381">
                  <c:v>7.0000000000000062E-2</c:v>
                </c:pt>
                <c:pt idx="382">
                  <c:v>6.1887961029923444E-2</c:v>
                </c:pt>
                <c:pt idx="383">
                  <c:v>5.4546972860125109E-2</c:v>
                </c:pt>
                <c:pt idx="384">
                  <c:v>5.7724425887265118E-2</c:v>
                </c:pt>
                <c:pt idx="385">
                  <c:v>5.5821851078635909E-2</c:v>
                </c:pt>
                <c:pt idx="386">
                  <c:v>5.4169102296450888E-2</c:v>
                </c:pt>
                <c:pt idx="387">
                  <c:v>5.6968684759916455E-2</c:v>
                </c:pt>
                <c:pt idx="388">
                  <c:v>5.815727209464161E-2</c:v>
                </c:pt>
                <c:pt idx="389">
                  <c:v>6.0000695894224076E-2</c:v>
                </c:pt>
                <c:pt idx="390">
                  <c:v>5.6156576200417474E-2</c:v>
                </c:pt>
                <c:pt idx="391">
                  <c:v>5.4828114126652783E-2</c:v>
                </c:pt>
                <c:pt idx="392">
                  <c:v>5.1894919972164222E-2</c:v>
                </c:pt>
                <c:pt idx="393">
                  <c:v>4.9999999999999933E-2</c:v>
                </c:pt>
                <c:pt idx="394">
                  <c:v>5.9999999999999942E-2</c:v>
                </c:pt>
                <c:pt idx="395">
                  <c:v>5.9999999999999942E-2</c:v>
                </c:pt>
                <c:pt idx="396">
                  <c:v>5.9999999999999942E-2</c:v>
                </c:pt>
                <c:pt idx="397">
                  <c:v>4.9999999999999933E-2</c:v>
                </c:pt>
                <c:pt idx="398">
                  <c:v>4.9999999999999933E-2</c:v>
                </c:pt>
                <c:pt idx="399">
                  <c:v>5.9999999999999942E-2</c:v>
                </c:pt>
                <c:pt idx="400">
                  <c:v>4.9999999999999933E-2</c:v>
                </c:pt>
                <c:pt idx="401">
                  <c:v>4.9999999999999933E-2</c:v>
                </c:pt>
                <c:pt idx="402">
                  <c:v>5.9999999999999942E-2</c:v>
                </c:pt>
                <c:pt idx="403">
                  <c:v>5.9999999999999942E-2</c:v>
                </c:pt>
                <c:pt idx="404">
                  <c:v>5.0000000000000044E-2</c:v>
                </c:pt>
                <c:pt idx="405">
                  <c:v>5.0000000000000044E-2</c:v>
                </c:pt>
                <c:pt idx="406">
                  <c:v>6.0000000000000053E-2</c:v>
                </c:pt>
                <c:pt idx="407">
                  <c:v>5.9999999999999942E-2</c:v>
                </c:pt>
                <c:pt idx="408">
                  <c:v>6.0000000000000053E-2</c:v>
                </c:pt>
                <c:pt idx="409">
                  <c:v>5.0000000000000044E-2</c:v>
                </c:pt>
                <c:pt idx="410">
                  <c:v>4.9999999999999933E-2</c:v>
                </c:pt>
                <c:pt idx="411">
                  <c:v>6.9999999999999951E-2</c:v>
                </c:pt>
                <c:pt idx="412">
                  <c:v>6.0000000000000053E-2</c:v>
                </c:pt>
                <c:pt idx="413">
                  <c:v>5.9999999999999942E-2</c:v>
                </c:pt>
                <c:pt idx="414">
                  <c:v>6.0000000000000053E-2</c:v>
                </c:pt>
                <c:pt idx="415">
                  <c:v>6.0000000000000053E-2</c:v>
                </c:pt>
                <c:pt idx="416">
                  <c:v>7.999999999999996E-2</c:v>
                </c:pt>
                <c:pt idx="417">
                  <c:v>6.9999999999999951E-2</c:v>
                </c:pt>
                <c:pt idx="418">
                  <c:v>4.9999999999999933E-2</c:v>
                </c:pt>
                <c:pt idx="419">
                  <c:v>5.9999999999999942E-2</c:v>
                </c:pt>
                <c:pt idx="420">
                  <c:v>6.9999999999999951E-2</c:v>
                </c:pt>
                <c:pt idx="421">
                  <c:v>6.9999999999999951E-2</c:v>
                </c:pt>
                <c:pt idx="422">
                  <c:v>7.0000000000000062E-2</c:v>
                </c:pt>
                <c:pt idx="423">
                  <c:v>6.0000000000000053E-2</c:v>
                </c:pt>
                <c:pt idx="424">
                  <c:v>6.0000000000000053E-2</c:v>
                </c:pt>
                <c:pt idx="425">
                  <c:v>6.0000000000000053E-2</c:v>
                </c:pt>
                <c:pt idx="426">
                  <c:v>5.9999999999999942E-2</c:v>
                </c:pt>
                <c:pt idx="427">
                  <c:v>6.9999999999999951E-2</c:v>
                </c:pt>
                <c:pt idx="428">
                  <c:v>6.9999999999999951E-2</c:v>
                </c:pt>
                <c:pt idx="429">
                  <c:v>5.0000000000000044E-2</c:v>
                </c:pt>
                <c:pt idx="430">
                  <c:v>6.0000000000000053E-2</c:v>
                </c:pt>
                <c:pt idx="431">
                  <c:v>6.0000000000000053E-2</c:v>
                </c:pt>
                <c:pt idx="432">
                  <c:v>7.0000000000000062E-2</c:v>
                </c:pt>
                <c:pt idx="433">
                  <c:v>6.0000000000000053E-2</c:v>
                </c:pt>
                <c:pt idx="434">
                  <c:v>7.0000000000000062E-2</c:v>
                </c:pt>
                <c:pt idx="435">
                  <c:v>7.0000000000000062E-2</c:v>
                </c:pt>
                <c:pt idx="436">
                  <c:v>8.0000000000000071E-2</c:v>
                </c:pt>
                <c:pt idx="437">
                  <c:v>6.4588726513570061E-2</c:v>
                </c:pt>
                <c:pt idx="438">
                  <c:v>7.0073068893528045E-2</c:v>
                </c:pt>
                <c:pt idx="439">
                  <c:v>5.8551844119693941E-2</c:v>
                </c:pt>
                <c:pt idx="440">
                  <c:v>6.5050104384133611E-2</c:v>
                </c:pt>
                <c:pt idx="441">
                  <c:v>7.1292275574112773E-2</c:v>
                </c:pt>
                <c:pt idx="442">
                  <c:v>6.0000000000000053E-2</c:v>
                </c:pt>
                <c:pt idx="443">
                  <c:v>5.9999999999999831E-2</c:v>
                </c:pt>
                <c:pt idx="444">
                  <c:v>5.9999999999999831E-2</c:v>
                </c:pt>
                <c:pt idx="445">
                  <c:v>5.9999999999999831E-2</c:v>
                </c:pt>
                <c:pt idx="446">
                  <c:v>6.0000000000000053E-2</c:v>
                </c:pt>
                <c:pt idx="447">
                  <c:v>6.0000000000000053E-2</c:v>
                </c:pt>
                <c:pt idx="448">
                  <c:v>6.0000000000000053E-2</c:v>
                </c:pt>
                <c:pt idx="449">
                  <c:v>6.0000000000000053E-2</c:v>
                </c:pt>
                <c:pt idx="450">
                  <c:v>4.9999999999999822E-2</c:v>
                </c:pt>
                <c:pt idx="451">
                  <c:v>5.0000000000000044E-2</c:v>
                </c:pt>
                <c:pt idx="452">
                  <c:v>5.9999999999999831E-2</c:v>
                </c:pt>
                <c:pt idx="453">
                  <c:v>5.0000000000000044E-2</c:v>
                </c:pt>
                <c:pt idx="454">
                  <c:v>6.0000000000000053E-2</c:v>
                </c:pt>
                <c:pt idx="455">
                  <c:v>6.0000000000000053E-2</c:v>
                </c:pt>
                <c:pt idx="456">
                  <c:v>6.0000000000000053E-2</c:v>
                </c:pt>
                <c:pt idx="457">
                  <c:v>6.0000000000000053E-2</c:v>
                </c:pt>
                <c:pt idx="458">
                  <c:v>7.0000000000000062E-2</c:v>
                </c:pt>
                <c:pt idx="459">
                  <c:v>5.9999999999999831E-2</c:v>
                </c:pt>
                <c:pt idx="460">
                  <c:v>6.999999999999984E-2</c:v>
                </c:pt>
                <c:pt idx="461">
                  <c:v>6.0000000000000053E-2</c:v>
                </c:pt>
                <c:pt idx="462">
                  <c:v>6.6290883785664612E-2</c:v>
                </c:pt>
                <c:pt idx="463">
                  <c:v>6.1581071677105026E-2</c:v>
                </c:pt>
                <c:pt idx="464">
                  <c:v>5.1807933194154554E-2</c:v>
                </c:pt>
                <c:pt idx="465">
                  <c:v>5.9346555323590788E-2</c:v>
                </c:pt>
                <c:pt idx="466">
                  <c:v>6.0521224773834259E-2</c:v>
                </c:pt>
                <c:pt idx="467">
                  <c:v>5.0000000000000044E-2</c:v>
                </c:pt>
                <c:pt idx="468">
                  <c:v>5.0000000000000044E-2</c:v>
                </c:pt>
                <c:pt idx="469">
                  <c:v>5.0000000000000044E-2</c:v>
                </c:pt>
                <c:pt idx="470">
                  <c:v>7.0000000000000062E-2</c:v>
                </c:pt>
                <c:pt idx="471">
                  <c:v>5.0000000000000044E-2</c:v>
                </c:pt>
                <c:pt idx="472">
                  <c:v>4.0000000000000036E-2</c:v>
                </c:pt>
                <c:pt idx="473">
                  <c:v>5.0000000000000044E-2</c:v>
                </c:pt>
                <c:pt idx="474">
                  <c:v>5.0000000000000044E-2</c:v>
                </c:pt>
                <c:pt idx="475">
                  <c:v>5.0000000000000044E-2</c:v>
                </c:pt>
                <c:pt idx="476">
                  <c:v>5.0000000000000044E-2</c:v>
                </c:pt>
                <c:pt idx="477">
                  <c:v>4.9999999999999822E-2</c:v>
                </c:pt>
                <c:pt idx="478">
                  <c:v>4.9999999999999822E-2</c:v>
                </c:pt>
                <c:pt idx="479">
                  <c:v>4.9999999999999822E-2</c:v>
                </c:pt>
                <c:pt idx="480">
                  <c:v>5.9999999999999831E-2</c:v>
                </c:pt>
                <c:pt idx="481">
                  <c:v>4.9999999999999822E-2</c:v>
                </c:pt>
                <c:pt idx="482">
                  <c:v>4.9999999999999822E-2</c:v>
                </c:pt>
                <c:pt idx="483">
                  <c:v>5.9999999999999831E-2</c:v>
                </c:pt>
                <c:pt idx="484">
                  <c:v>5.0000000000000044E-2</c:v>
                </c:pt>
                <c:pt idx="485">
                  <c:v>5.0000000000000044E-2</c:v>
                </c:pt>
                <c:pt idx="486">
                  <c:v>5.9999999999999831E-2</c:v>
                </c:pt>
                <c:pt idx="487">
                  <c:v>5.0000000000000044E-2</c:v>
                </c:pt>
                <c:pt idx="488">
                  <c:v>5.0000000000000044E-2</c:v>
                </c:pt>
                <c:pt idx="489">
                  <c:v>4.0000000000000036E-2</c:v>
                </c:pt>
                <c:pt idx="490">
                  <c:v>4.9999999999999822E-2</c:v>
                </c:pt>
                <c:pt idx="491">
                  <c:v>4.9999999999999822E-2</c:v>
                </c:pt>
                <c:pt idx="492">
                  <c:v>4.9999999999999822E-2</c:v>
                </c:pt>
                <c:pt idx="493">
                  <c:v>4.9999999999999822E-2</c:v>
                </c:pt>
                <c:pt idx="494">
                  <c:v>5.9999999999999831E-2</c:v>
                </c:pt>
                <c:pt idx="495">
                  <c:v>4.9999999999999822E-2</c:v>
                </c:pt>
                <c:pt idx="496">
                  <c:v>6.999999999999984E-2</c:v>
                </c:pt>
                <c:pt idx="497">
                  <c:v>6.6576200417536757E-2</c:v>
                </c:pt>
                <c:pt idx="498">
                  <c:v>5.025330549756446E-2</c:v>
                </c:pt>
                <c:pt idx="499">
                  <c:v>5.7073068893528145E-2</c:v>
                </c:pt>
                <c:pt idx="500">
                  <c:v>7.9662491301322191E-2</c:v>
                </c:pt>
                <c:pt idx="501">
                  <c:v>4.409533750869854E-2</c:v>
                </c:pt>
                <c:pt idx="502">
                  <c:v>4.9999999999999822E-2</c:v>
                </c:pt>
                <c:pt idx="503">
                  <c:v>5.0000000000000044E-2</c:v>
                </c:pt>
                <c:pt idx="504">
                  <c:v>5.0000000000000044E-2</c:v>
                </c:pt>
                <c:pt idx="505">
                  <c:v>8.0000000000000071E-2</c:v>
                </c:pt>
                <c:pt idx="506">
                  <c:v>7.0000000000000062E-2</c:v>
                </c:pt>
                <c:pt idx="507">
                  <c:v>7.0000000000000062E-2</c:v>
                </c:pt>
                <c:pt idx="508">
                  <c:v>6.0000000000000053E-2</c:v>
                </c:pt>
                <c:pt idx="509">
                  <c:v>6.0000000000000053E-2</c:v>
                </c:pt>
                <c:pt idx="510">
                  <c:v>6.0000000000000053E-2</c:v>
                </c:pt>
                <c:pt idx="511">
                  <c:v>5.0000000000000044E-2</c:v>
                </c:pt>
                <c:pt idx="512">
                  <c:v>4.0000000000000036E-2</c:v>
                </c:pt>
                <c:pt idx="513">
                  <c:v>5.0000000000000044E-2</c:v>
                </c:pt>
                <c:pt idx="514">
                  <c:v>4.9999999999999822E-2</c:v>
                </c:pt>
                <c:pt idx="515">
                  <c:v>4.0000000000000036E-2</c:v>
                </c:pt>
                <c:pt idx="516">
                  <c:v>4.0000000000000036E-2</c:v>
                </c:pt>
                <c:pt idx="517">
                  <c:v>4.0000000000000036E-2</c:v>
                </c:pt>
                <c:pt idx="518">
                  <c:v>5.0000000000000044E-2</c:v>
                </c:pt>
                <c:pt idx="519">
                  <c:v>4.0000000000000036E-2</c:v>
                </c:pt>
                <c:pt idx="520">
                  <c:v>3.0000000000000027E-2</c:v>
                </c:pt>
                <c:pt idx="521">
                  <c:v>3.0000000000000027E-2</c:v>
                </c:pt>
                <c:pt idx="522">
                  <c:v>3.0000000000000027E-2</c:v>
                </c:pt>
                <c:pt idx="523">
                  <c:v>3.0000000000000027E-2</c:v>
                </c:pt>
                <c:pt idx="524">
                  <c:v>3.0000000000000027E-2</c:v>
                </c:pt>
                <c:pt idx="525">
                  <c:v>3.0000000000000027E-2</c:v>
                </c:pt>
                <c:pt idx="526">
                  <c:v>3.0000000000000027E-2</c:v>
                </c:pt>
                <c:pt idx="527">
                  <c:v>2.0000000000000018E-2</c:v>
                </c:pt>
                <c:pt idx="528">
                  <c:v>3.0000000000000027E-2</c:v>
                </c:pt>
                <c:pt idx="529">
                  <c:v>3.0000000000000027E-2</c:v>
                </c:pt>
                <c:pt idx="530">
                  <c:v>3.0000000000000027E-2</c:v>
                </c:pt>
                <c:pt idx="531">
                  <c:v>4.0000000000000036E-2</c:v>
                </c:pt>
                <c:pt idx="532">
                  <c:v>3.0000000000000027E-2</c:v>
                </c:pt>
                <c:pt idx="533">
                  <c:v>3.0000000000000027E-2</c:v>
                </c:pt>
                <c:pt idx="534">
                  <c:v>3.0000000000000027E-2</c:v>
                </c:pt>
                <c:pt idx="535">
                  <c:v>3.0000000000000027E-2</c:v>
                </c:pt>
                <c:pt idx="536">
                  <c:v>3.0000000000000027E-2</c:v>
                </c:pt>
                <c:pt idx="537">
                  <c:v>4.0000000000000036E-2</c:v>
                </c:pt>
                <c:pt idx="538">
                  <c:v>4.0000000000000036E-2</c:v>
                </c:pt>
                <c:pt idx="539">
                  <c:v>3.0000000000000027E-2</c:v>
                </c:pt>
                <c:pt idx="540">
                  <c:v>2.0000000000000018E-2</c:v>
                </c:pt>
                <c:pt idx="541">
                  <c:v>4.0000000000000036E-2</c:v>
                </c:pt>
                <c:pt idx="542">
                  <c:v>4.9999999999999933E-2</c:v>
                </c:pt>
                <c:pt idx="543">
                  <c:v>3.0000000000000027E-2</c:v>
                </c:pt>
                <c:pt idx="544">
                  <c:v>4.9999999999999933E-2</c:v>
                </c:pt>
                <c:pt idx="545">
                  <c:v>2.9999999999999916E-2</c:v>
                </c:pt>
                <c:pt idx="546">
                  <c:v>2.9999999999999916E-2</c:v>
                </c:pt>
                <c:pt idx="547">
                  <c:v>2.9999999999999916E-2</c:v>
                </c:pt>
                <c:pt idx="548">
                  <c:v>1.9999999999999907E-2</c:v>
                </c:pt>
                <c:pt idx="549">
                  <c:v>3.0000000000000027E-2</c:v>
                </c:pt>
                <c:pt idx="550">
                  <c:v>2.0000000000000018E-2</c:v>
                </c:pt>
                <c:pt idx="551">
                  <c:v>2.9999999999999916E-2</c:v>
                </c:pt>
                <c:pt idx="552">
                  <c:v>2.9999999999999916E-2</c:v>
                </c:pt>
                <c:pt idx="553">
                  <c:v>3.9999999999999925E-2</c:v>
                </c:pt>
                <c:pt idx="554">
                  <c:v>1.9999999999999907E-2</c:v>
                </c:pt>
                <c:pt idx="555">
                  <c:v>1.9999999999999907E-2</c:v>
                </c:pt>
                <c:pt idx="556">
                  <c:v>2.0000000000000018E-2</c:v>
                </c:pt>
                <c:pt idx="557">
                  <c:v>3.0000000000000027E-2</c:v>
                </c:pt>
                <c:pt idx="558">
                  <c:v>3.0000000000000027E-2</c:v>
                </c:pt>
                <c:pt idx="559">
                  <c:v>3.0000000000000027E-2</c:v>
                </c:pt>
                <c:pt idx="560">
                  <c:v>3.0000000000000027E-2</c:v>
                </c:pt>
                <c:pt idx="561">
                  <c:v>3.0000000000000027E-2</c:v>
                </c:pt>
                <c:pt idx="562">
                  <c:v>2.0000000000000018E-2</c:v>
                </c:pt>
                <c:pt idx="563">
                  <c:v>2.0000000000000018E-2</c:v>
                </c:pt>
                <c:pt idx="564">
                  <c:v>3.0000000000000027E-2</c:v>
                </c:pt>
                <c:pt idx="565">
                  <c:v>2.9999999999999916E-2</c:v>
                </c:pt>
                <c:pt idx="566">
                  <c:v>3.9999999999999925E-2</c:v>
                </c:pt>
                <c:pt idx="567">
                  <c:v>3.0000000000000027E-2</c:v>
                </c:pt>
                <c:pt idx="568">
                  <c:v>3.0000000000000027E-2</c:v>
                </c:pt>
                <c:pt idx="569">
                  <c:v>3.0000000000000027E-2</c:v>
                </c:pt>
                <c:pt idx="570">
                  <c:v>3.0000000000000027E-2</c:v>
                </c:pt>
                <c:pt idx="571">
                  <c:v>2.0000000000000018E-2</c:v>
                </c:pt>
                <c:pt idx="572">
                  <c:v>4.0000000000000036E-2</c:v>
                </c:pt>
                <c:pt idx="573">
                  <c:v>3.9999999999999925E-2</c:v>
                </c:pt>
                <c:pt idx="574">
                  <c:v>3.0000000000000027E-2</c:v>
                </c:pt>
                <c:pt idx="575">
                  <c:v>2.0000000000000018E-2</c:v>
                </c:pt>
                <c:pt idx="576">
                  <c:v>2.0000000000000018E-2</c:v>
                </c:pt>
                <c:pt idx="577">
                  <c:v>3.0000000000000027E-2</c:v>
                </c:pt>
                <c:pt idx="578">
                  <c:v>3.0000000000000027E-2</c:v>
                </c:pt>
                <c:pt idx="579">
                  <c:v>2.0000000000000018E-2</c:v>
                </c:pt>
                <c:pt idx="580">
                  <c:v>1.9999999999999907E-2</c:v>
                </c:pt>
                <c:pt idx="581">
                  <c:v>2.0000000000000018E-2</c:v>
                </c:pt>
                <c:pt idx="582">
                  <c:v>2.0000000000000018E-2</c:v>
                </c:pt>
                <c:pt idx="583">
                  <c:v>1.0000000000000009E-2</c:v>
                </c:pt>
                <c:pt idx="584">
                  <c:v>1.9999999999999907E-2</c:v>
                </c:pt>
                <c:pt idx="585">
                  <c:v>2.9999999999999916E-2</c:v>
                </c:pt>
                <c:pt idx="586">
                  <c:v>2.9999999999999916E-2</c:v>
                </c:pt>
                <c:pt idx="587">
                  <c:v>3.0000000000000027E-2</c:v>
                </c:pt>
                <c:pt idx="588">
                  <c:v>3.0000000000000027E-2</c:v>
                </c:pt>
                <c:pt idx="589">
                  <c:v>2.5145930776426573E-2</c:v>
                </c:pt>
                <c:pt idx="590">
                  <c:v>2.2037418147801691E-2</c:v>
                </c:pt>
                <c:pt idx="591">
                  <c:v>2.6923292797006559E-2</c:v>
                </c:pt>
                <c:pt idx="592">
                  <c:v>2.5078578110383609E-2</c:v>
                </c:pt>
                <c:pt idx="593">
                  <c:v>3.0000000000000027E-2</c:v>
                </c:pt>
                <c:pt idx="594">
                  <c:v>3.0000000000000027E-2</c:v>
                </c:pt>
                <c:pt idx="595">
                  <c:v>3.0000000000000027E-2</c:v>
                </c:pt>
                <c:pt idx="596">
                  <c:v>2.0000000000000018E-2</c:v>
                </c:pt>
                <c:pt idx="597">
                  <c:v>2.0000000000000018E-2</c:v>
                </c:pt>
                <c:pt idx="598">
                  <c:v>1.9999999999999907E-2</c:v>
                </c:pt>
                <c:pt idx="599">
                  <c:v>2.9999999999999916E-2</c:v>
                </c:pt>
                <c:pt idx="600">
                  <c:v>2.9999999999999916E-2</c:v>
                </c:pt>
                <c:pt idx="601">
                  <c:v>2.0000000000000018E-2</c:v>
                </c:pt>
                <c:pt idx="602">
                  <c:v>1.9999999999999907E-2</c:v>
                </c:pt>
                <c:pt idx="603">
                  <c:v>2.9999999999999916E-2</c:v>
                </c:pt>
                <c:pt idx="604">
                  <c:v>1.9999999999999907E-2</c:v>
                </c:pt>
                <c:pt idx="605">
                  <c:v>1.9999999999999907E-2</c:v>
                </c:pt>
                <c:pt idx="606">
                  <c:v>2.9999999999999916E-2</c:v>
                </c:pt>
                <c:pt idx="607">
                  <c:v>3.0000000000000027E-2</c:v>
                </c:pt>
                <c:pt idx="608">
                  <c:v>3.0200000000000005E-2</c:v>
                </c:pt>
                <c:pt idx="609">
                  <c:v>2.7800000000000047E-2</c:v>
                </c:pt>
                <c:pt idx="610">
                  <c:v>2.4599999999999955E-2</c:v>
                </c:pt>
                <c:pt idx="611">
                  <c:v>3.2099999999999906E-2</c:v>
                </c:pt>
                <c:pt idx="612">
                  <c:v>3.9100000000000024E-2</c:v>
                </c:pt>
                <c:pt idx="613">
                  <c:v>2.849999999999997E-2</c:v>
                </c:pt>
                <c:pt idx="614">
                  <c:v>2.3199999999999998E-2</c:v>
                </c:pt>
                <c:pt idx="615">
                  <c:v>2.8799999999999937E-2</c:v>
                </c:pt>
                <c:pt idx="616">
                  <c:v>2.2399999999999975E-2</c:v>
                </c:pt>
                <c:pt idx="617">
                  <c:v>3.1700000000000061E-2</c:v>
                </c:pt>
                <c:pt idx="618">
                  <c:v>3.1899999999999984E-2</c:v>
                </c:pt>
                <c:pt idx="619">
                  <c:v>3.2700000000000007E-2</c:v>
                </c:pt>
                <c:pt idx="620">
                  <c:v>3.8400000000000045E-2</c:v>
                </c:pt>
                <c:pt idx="621">
                  <c:v>5.0700000000000023E-2</c:v>
                </c:pt>
                <c:pt idx="622">
                  <c:v>5.1300000000000012E-2</c:v>
                </c:pt>
                <c:pt idx="623">
                  <c:v>5.1199999999999968E-2</c:v>
                </c:pt>
                <c:pt idx="624">
                  <c:v>3.9800000000000002E-2</c:v>
                </c:pt>
                <c:pt idx="625">
                  <c:v>3.999999999999998E-2</c:v>
                </c:pt>
                <c:pt idx="626">
                  <c:v>3.9899999999999991E-2</c:v>
                </c:pt>
                <c:pt idx="627">
                  <c:v>4.3300000000000005E-2</c:v>
                </c:pt>
                <c:pt idx="628">
                  <c:v>4.0000000000000036E-2</c:v>
                </c:pt>
                <c:pt idx="629">
                  <c:v>3.9099999999999968E-2</c:v>
                </c:pt>
                <c:pt idx="630">
                  <c:v>4.0700000000000014E-2</c:v>
                </c:pt>
                <c:pt idx="631">
                  <c:v>2.9799999999999993E-2</c:v>
                </c:pt>
                <c:pt idx="632">
                  <c:v>2.629999999999999E-2</c:v>
                </c:pt>
                <c:pt idx="633">
                  <c:v>2.830000000000002E-2</c:v>
                </c:pt>
                <c:pt idx="634">
                  <c:v>3.2500000000000001E-2</c:v>
                </c:pt>
                <c:pt idx="635">
                  <c:v>2.5399999999999978E-2</c:v>
                </c:pt>
                <c:pt idx="636">
                  <c:v>3.1400000000000011E-2</c:v>
                </c:pt>
                <c:pt idx="637">
                  <c:v>2.75004677268475E-2</c:v>
                </c:pt>
                <c:pt idx="638">
                  <c:v>2.9505144995322752E-2</c:v>
                </c:pt>
                <c:pt idx="639">
                  <c:v>3.0407857811038358E-2</c:v>
                </c:pt>
                <c:pt idx="640">
                  <c:v>2.9617399438727779E-2</c:v>
                </c:pt>
                <c:pt idx="641">
                  <c:v>3.4415341440598685E-2</c:v>
                </c:pt>
                <c:pt idx="642">
                  <c:v>2.9639850327408818E-2</c:v>
                </c:pt>
                <c:pt idx="643">
                  <c:v>3.0968194574368557E-2</c:v>
                </c:pt>
                <c:pt idx="644">
                  <c:v>3.1085126286248821E-2</c:v>
                </c:pt>
                <c:pt idx="645">
                  <c:v>2.8985032740879324E-2</c:v>
                </c:pt>
                <c:pt idx="646">
                  <c:v>3.1889616463985082E-2</c:v>
                </c:pt>
                <c:pt idx="647">
                  <c:v>2.7905519176800786E-2</c:v>
                </c:pt>
                <c:pt idx="648">
                  <c:v>3.0141253507951382E-2</c:v>
                </c:pt>
                <c:pt idx="649">
                  <c:v>2.592048643592143E-2</c:v>
                </c:pt>
                <c:pt idx="650">
                  <c:v>2.9231992516370459E-2</c:v>
                </c:pt>
                <c:pt idx="651">
                  <c:v>2.8935453695042079E-2</c:v>
                </c:pt>
                <c:pt idx="652">
                  <c:v>2.9077642656688496E-2</c:v>
                </c:pt>
                <c:pt idx="653">
                  <c:v>2.9724041159962578E-2</c:v>
                </c:pt>
                <c:pt idx="654">
                  <c:v>2.9216089803554723E-2</c:v>
                </c:pt>
                <c:pt idx="655">
                  <c:v>3.1715622076707223E-2</c:v>
                </c:pt>
                <c:pt idx="656">
                  <c:v>3.5358278765201118E-2</c:v>
                </c:pt>
                <c:pt idx="657">
                  <c:v>3.3800000000000024E-2</c:v>
                </c:pt>
                <c:pt idx="658">
                  <c:v>3.1900000000000012E-2</c:v>
                </c:pt>
                <c:pt idx="659">
                  <c:v>3.2100000000000004E-2</c:v>
                </c:pt>
                <c:pt idx="660">
                  <c:v>3.1300000000000008E-2</c:v>
                </c:pt>
                <c:pt idx="661">
                  <c:v>2.93E-2</c:v>
                </c:pt>
                <c:pt idx="662">
                  <c:v>2.98E-2</c:v>
                </c:pt>
                <c:pt idx="663">
                  <c:v>2.9100000000000004E-2</c:v>
                </c:pt>
                <c:pt idx="664">
                  <c:v>2.9499999999999998E-2</c:v>
                </c:pt>
                <c:pt idx="665">
                  <c:v>2.8500000000000011E-2</c:v>
                </c:pt>
                <c:pt idx="666">
                  <c:v>3.889999999999999E-2</c:v>
                </c:pt>
                <c:pt idx="667">
                  <c:v>3.4699999999999995E-2</c:v>
                </c:pt>
                <c:pt idx="668">
                  <c:v>3.620000000000001E-2</c:v>
                </c:pt>
                <c:pt idx="669">
                  <c:v>3.3299999999999996E-2</c:v>
                </c:pt>
                <c:pt idx="670">
                  <c:v>2.9399999999999982E-2</c:v>
                </c:pt>
                <c:pt idx="671">
                  <c:v>3.6100000000000021E-2</c:v>
                </c:pt>
                <c:pt idx="672">
                  <c:v>2.9400000000000009E-2</c:v>
                </c:pt>
                <c:pt idx="673">
                  <c:v>2.8400000000000009E-2</c:v>
                </c:pt>
                <c:pt idx="674">
                  <c:v>2.6600000000000013E-2</c:v>
                </c:pt>
                <c:pt idx="675">
                  <c:v>2.8300000000000006E-2</c:v>
                </c:pt>
                <c:pt idx="676">
                  <c:v>3.6599999999999994E-2</c:v>
                </c:pt>
                <c:pt idx="677">
                  <c:v>6.0299999999999992E-2</c:v>
                </c:pt>
                <c:pt idx="678">
                  <c:v>3.15E-2</c:v>
                </c:pt>
                <c:pt idx="679">
                  <c:v>2.7999999999999997E-2</c:v>
                </c:pt>
                <c:pt idx="680">
                  <c:v>3.0199999999999977E-2</c:v>
                </c:pt>
                <c:pt idx="681">
                  <c:v>3.0900000000000011E-2</c:v>
                </c:pt>
                <c:pt idx="682">
                  <c:v>3.2100000000000017E-2</c:v>
                </c:pt>
                <c:pt idx="683">
                  <c:v>3.1E-2</c:v>
                </c:pt>
                <c:pt idx="684">
                  <c:v>2.6100000000000012E-2</c:v>
                </c:pt>
                <c:pt idx="685">
                  <c:v>2.76E-2</c:v>
                </c:pt>
                <c:pt idx="686">
                  <c:v>2.8799999999999992E-2</c:v>
                </c:pt>
                <c:pt idx="687">
                  <c:v>2.4099999999999996E-2</c:v>
                </c:pt>
                <c:pt idx="688">
                  <c:v>2.63E-2</c:v>
                </c:pt>
                <c:pt idx="689">
                  <c:v>3.1900000000000005E-2</c:v>
                </c:pt>
                <c:pt idx="690">
                  <c:v>2.3300000000000001E-2</c:v>
                </c:pt>
                <c:pt idx="691">
                  <c:v>2.6000000000000009E-2</c:v>
                </c:pt>
                <c:pt idx="692">
                  <c:v>2.8400000000000009E-2</c:v>
                </c:pt>
                <c:pt idx="693">
                  <c:v>3.1700000000000006E-2</c:v>
                </c:pt>
                <c:pt idx="694">
                  <c:v>2.9899999999999996E-2</c:v>
                </c:pt>
                <c:pt idx="695">
                  <c:v>2.7500000000000011E-2</c:v>
                </c:pt>
                <c:pt idx="696">
                  <c:v>3.2900000000000006E-2</c:v>
                </c:pt>
                <c:pt idx="697">
                  <c:v>2.7700000000000002E-2</c:v>
                </c:pt>
                <c:pt idx="698">
                  <c:v>2.5000000000000001E-2</c:v>
                </c:pt>
                <c:pt idx="699">
                  <c:v>2.6599999999999999E-2</c:v>
                </c:pt>
                <c:pt idx="700">
                  <c:v>3.32E-2</c:v>
                </c:pt>
                <c:pt idx="701">
                  <c:v>3.3599999999999998E-2</c:v>
                </c:pt>
                <c:pt idx="702">
                  <c:v>2.8400000000000002E-2</c:v>
                </c:pt>
                <c:pt idx="703">
                  <c:v>2.4899999999999999E-2</c:v>
                </c:pt>
                <c:pt idx="704">
                  <c:v>2.6799999999999997E-2</c:v>
                </c:pt>
                <c:pt idx="705">
                  <c:v>3.5400000000000001E-2</c:v>
                </c:pt>
                <c:pt idx="706">
                  <c:v>3.61E-2</c:v>
                </c:pt>
                <c:pt idx="707">
                  <c:v>2.6700000000000002E-2</c:v>
                </c:pt>
                <c:pt idx="708">
                  <c:v>2.2800000000000001E-2</c:v>
                </c:pt>
                <c:pt idx="709">
                  <c:v>2.4500000000000001E-2</c:v>
                </c:pt>
                <c:pt idx="710">
                  <c:v>2.0799999999999992E-2</c:v>
                </c:pt>
                <c:pt idx="711">
                  <c:v>3.2400000000000012E-2</c:v>
                </c:pt>
                <c:pt idx="712">
                  <c:v>3.0800000000000001E-2</c:v>
                </c:pt>
                <c:pt idx="713">
                  <c:v>2.4799999999999996E-2</c:v>
                </c:pt>
                <c:pt idx="714">
                  <c:v>3.6400000000000002E-2</c:v>
                </c:pt>
                <c:pt idx="715">
                  <c:v>2.4799999999999996E-2</c:v>
                </c:pt>
                <c:pt idx="716">
                  <c:v>2.8800000000000006E-2</c:v>
                </c:pt>
                <c:pt idx="717">
                  <c:v>3.0199999999999991E-2</c:v>
                </c:pt>
                <c:pt idx="718">
                  <c:v>2.9600000000000001E-2</c:v>
                </c:pt>
                <c:pt idx="719">
                  <c:v>2.9899999999999996E-2</c:v>
                </c:pt>
                <c:pt idx="720">
                  <c:v>3.2500000000000001E-2</c:v>
                </c:pt>
                <c:pt idx="721">
                  <c:v>3.3500000000000002E-2</c:v>
                </c:pt>
                <c:pt idx="722">
                  <c:v>3.3799999999999997E-2</c:v>
                </c:pt>
                <c:pt idx="723">
                  <c:v>3.3000000000000002E-2</c:v>
                </c:pt>
                <c:pt idx="724">
                  <c:v>3.2600000000000018E-2</c:v>
                </c:pt>
                <c:pt idx="725">
                  <c:v>2.7099999999999999E-2</c:v>
                </c:pt>
                <c:pt idx="726">
                  <c:v>4.4200000000000003E-2</c:v>
                </c:pt>
                <c:pt idx="727">
                  <c:v>3.3200000000000007E-2</c:v>
                </c:pt>
                <c:pt idx="728">
                  <c:v>4.4900000000000023E-2</c:v>
                </c:pt>
                <c:pt idx="729">
                  <c:v>3.3899999999999986E-2</c:v>
                </c:pt>
                <c:pt idx="730">
                  <c:v>3.3500000000000002E-2</c:v>
                </c:pt>
                <c:pt idx="731">
                  <c:v>3.4200000000000008E-2</c:v>
                </c:pt>
                <c:pt idx="732">
                  <c:v>3.6299999999999999E-2</c:v>
                </c:pt>
                <c:pt idx="733">
                  <c:v>3.5099999999999992E-2</c:v>
                </c:pt>
                <c:pt idx="734">
                  <c:v>3.4000000000000002E-2</c:v>
                </c:pt>
                <c:pt idx="735">
                  <c:v>3.4200000000000008E-2</c:v>
                </c:pt>
                <c:pt idx="736">
                  <c:v>4.6699999999999992E-2</c:v>
                </c:pt>
                <c:pt idx="737">
                  <c:v>3.4700000000000009E-2</c:v>
                </c:pt>
                <c:pt idx="738">
                  <c:v>3.4400000000000014E-2</c:v>
                </c:pt>
                <c:pt idx="739">
                  <c:v>3.3899999999999986E-2</c:v>
                </c:pt>
                <c:pt idx="740">
                  <c:v>3.1299999999999994E-2</c:v>
                </c:pt>
                <c:pt idx="741">
                  <c:v>3.3299999999999996E-2</c:v>
                </c:pt>
                <c:pt idx="742">
                  <c:v>3.369999999999998E-2</c:v>
                </c:pt>
                <c:pt idx="743">
                  <c:v>2.6300000000000004E-2</c:v>
                </c:pt>
                <c:pt idx="744">
                  <c:v>3.2699999999999993E-2</c:v>
                </c:pt>
                <c:pt idx="745">
                  <c:v>2.7799999999999991E-2</c:v>
                </c:pt>
                <c:pt idx="746">
                  <c:v>3.5000000000000003E-2</c:v>
                </c:pt>
                <c:pt idx="747">
                  <c:v>3.8800000000000001E-2</c:v>
                </c:pt>
                <c:pt idx="748">
                  <c:v>3.259999999999999E-2</c:v>
                </c:pt>
                <c:pt idx="749">
                  <c:v>3.5599999999999993E-2</c:v>
                </c:pt>
                <c:pt idx="750">
                  <c:v>3.4599999999999992E-2</c:v>
                </c:pt>
                <c:pt idx="751">
                  <c:v>3.889999999999999E-2</c:v>
                </c:pt>
                <c:pt idx="752">
                  <c:v>3.5799999999999998E-2</c:v>
                </c:pt>
                <c:pt idx="753">
                  <c:v>3.9199999999999985E-2</c:v>
                </c:pt>
                <c:pt idx="754">
                  <c:v>3.5199999999999981E-2</c:v>
                </c:pt>
                <c:pt idx="755">
                  <c:v>3.3700000000000008E-2</c:v>
                </c:pt>
                <c:pt idx="756">
                  <c:v>3.8800000000000001E-2</c:v>
                </c:pt>
                <c:pt idx="757">
                  <c:v>4.1099999999999998E-2</c:v>
                </c:pt>
                <c:pt idx="758">
                  <c:v>3.6899999999999988E-2</c:v>
                </c:pt>
                <c:pt idx="759">
                  <c:v>3.3900000000000013E-2</c:v>
                </c:pt>
                <c:pt idx="760">
                  <c:v>3.1299999999999994E-2</c:v>
                </c:pt>
                <c:pt idx="761">
                  <c:v>5.3699999999999998E-2</c:v>
                </c:pt>
                <c:pt idx="762">
                  <c:v>5.7700000000000001E-2</c:v>
                </c:pt>
                <c:pt idx="763">
                  <c:v>6.3099999999999989E-2</c:v>
                </c:pt>
                <c:pt idx="764">
                  <c:v>2.3100000000000009E-2</c:v>
                </c:pt>
                <c:pt idx="765">
                  <c:v>3.5299999999999998E-2</c:v>
                </c:pt>
                <c:pt idx="766">
                  <c:v>3.5000000000000003E-2</c:v>
                </c:pt>
                <c:pt idx="767">
                  <c:v>2.8500000000000025E-2</c:v>
                </c:pt>
                <c:pt idx="768">
                  <c:v>3.4700000000000009E-2</c:v>
                </c:pt>
                <c:pt idx="769">
                  <c:v>3.3600000000000019E-2</c:v>
                </c:pt>
                <c:pt idx="770">
                  <c:v>3.209999999999999E-2</c:v>
                </c:pt>
                <c:pt idx="771">
                  <c:v>3.1599999999999989E-2</c:v>
                </c:pt>
                <c:pt idx="772">
                  <c:v>3.7000000000000033E-2</c:v>
                </c:pt>
                <c:pt idx="773">
                  <c:v>3.3999999999999975E-2</c:v>
                </c:pt>
                <c:pt idx="774">
                  <c:v>4.1000000000000036E-2</c:v>
                </c:pt>
                <c:pt idx="775">
                  <c:v>1.3100000000000001E-2</c:v>
                </c:pt>
                <c:pt idx="776">
                  <c:v>2.5100000000000011E-2</c:v>
                </c:pt>
                <c:pt idx="777">
                  <c:v>3.3099999999999963E-2</c:v>
                </c:pt>
                <c:pt idx="778">
                  <c:v>2.7100000000000013E-2</c:v>
                </c:pt>
                <c:pt idx="779">
                  <c:v>2.4099999999999983E-2</c:v>
                </c:pt>
                <c:pt idx="780">
                  <c:v>2.7100000000000013E-2</c:v>
                </c:pt>
                <c:pt idx="781">
                  <c:v>3.999999999999998E-2</c:v>
                </c:pt>
                <c:pt idx="782">
                  <c:v>3.599999999999999E-2</c:v>
                </c:pt>
                <c:pt idx="783">
                  <c:v>3.1099999999999989E-2</c:v>
                </c:pt>
                <c:pt idx="784">
                  <c:v>2.9200000000000004E-2</c:v>
                </c:pt>
                <c:pt idx="785">
                  <c:v>2.7300000000000005E-2</c:v>
                </c:pt>
                <c:pt idx="786">
                  <c:v>3.7199999999999997E-2</c:v>
                </c:pt>
                <c:pt idx="787">
                  <c:v>2.6500000000000003E-2</c:v>
                </c:pt>
                <c:pt idx="788">
                  <c:v>3.5400000000000001E-2</c:v>
                </c:pt>
                <c:pt idx="789">
                  <c:v>3.3199999999999993E-2</c:v>
                </c:pt>
                <c:pt idx="790">
                  <c:v>2.9399999999999996E-2</c:v>
                </c:pt>
                <c:pt idx="791">
                  <c:v>2.4400000000000005E-2</c:v>
                </c:pt>
                <c:pt idx="792">
                  <c:v>2.7399999999999997E-2</c:v>
                </c:pt>
                <c:pt idx="793">
                  <c:v>3.2599999999999997E-2</c:v>
                </c:pt>
                <c:pt idx="794">
                  <c:v>3.1400000000000004E-2</c:v>
                </c:pt>
                <c:pt idx="795">
                  <c:v>2.8400000000000002E-2</c:v>
                </c:pt>
                <c:pt idx="796">
                  <c:v>3.3500000000000002E-2</c:v>
                </c:pt>
                <c:pt idx="797">
                  <c:v>3.73E-2</c:v>
                </c:pt>
                <c:pt idx="798">
                  <c:v>3.0300000000000001E-2</c:v>
                </c:pt>
                <c:pt idx="799">
                  <c:v>3.0600000000000002E-2</c:v>
                </c:pt>
                <c:pt idx="800">
                  <c:v>3.3399999999999999E-2</c:v>
                </c:pt>
                <c:pt idx="801">
                  <c:v>3.3500000000000002E-2</c:v>
                </c:pt>
                <c:pt idx="802">
                  <c:v>3.0399999999999996E-2</c:v>
                </c:pt>
                <c:pt idx="803">
                  <c:v>4.2299999999999997E-2</c:v>
                </c:pt>
                <c:pt idx="804">
                  <c:v>4.0300000000000002E-2</c:v>
                </c:pt>
                <c:pt idx="805">
                  <c:v>4.0500000000000001E-2</c:v>
                </c:pt>
                <c:pt idx="806">
                  <c:v>4.9800000000000004E-2</c:v>
                </c:pt>
                <c:pt idx="807">
                  <c:v>5.0799999999999998E-2</c:v>
                </c:pt>
                <c:pt idx="808">
                  <c:v>4.9399999999999999E-2</c:v>
                </c:pt>
                <c:pt idx="809">
                  <c:v>3.7900000000000003E-2</c:v>
                </c:pt>
                <c:pt idx="810">
                  <c:v>4.6600000000000003E-2</c:v>
                </c:pt>
                <c:pt idx="811">
                  <c:v>4.6600000000000003E-2</c:v>
                </c:pt>
                <c:pt idx="812">
                  <c:v>5.9299999999999999E-2</c:v>
                </c:pt>
                <c:pt idx="813">
                  <c:v>6.3899999999999998E-2</c:v>
                </c:pt>
                <c:pt idx="814">
                  <c:v>5.4100000000000009E-2</c:v>
                </c:pt>
                <c:pt idx="815">
                  <c:v>5.2699999999999997E-2</c:v>
                </c:pt>
                <c:pt idx="816">
                  <c:v>0.1353</c:v>
                </c:pt>
                <c:pt idx="817">
                  <c:v>8.4499999999999964E-2</c:v>
                </c:pt>
                <c:pt idx="818">
                  <c:v>8.1300000000000039E-2</c:v>
                </c:pt>
                <c:pt idx="819">
                  <c:v>7.4300000000000033E-2</c:v>
                </c:pt>
                <c:pt idx="820">
                  <c:v>6.5699999999999981E-2</c:v>
                </c:pt>
                <c:pt idx="821">
                  <c:v>8.5899999999999976E-2</c:v>
                </c:pt>
                <c:pt idx="822">
                  <c:v>8.3000000000000074E-2</c:v>
                </c:pt>
                <c:pt idx="823">
                  <c:v>6.8500000000000005E-2</c:v>
                </c:pt>
                <c:pt idx="824">
                  <c:v>0.13319999999999999</c:v>
                </c:pt>
                <c:pt idx="825">
                  <c:v>0.12029999999999996</c:v>
                </c:pt>
                <c:pt idx="826">
                  <c:v>8.550000000000002E-2</c:v>
                </c:pt>
                <c:pt idx="827">
                  <c:v>9.710000000000002E-2</c:v>
                </c:pt>
                <c:pt idx="828">
                  <c:v>7.4800000000000033E-2</c:v>
                </c:pt>
                <c:pt idx="829">
                  <c:v>8.0600000000000005E-2</c:v>
                </c:pt>
                <c:pt idx="830">
                  <c:v>7.6799999999999979E-2</c:v>
                </c:pt>
                <c:pt idx="831">
                  <c:v>0.10350000000000004</c:v>
                </c:pt>
                <c:pt idx="832">
                  <c:v>9.9500000000000033E-2</c:v>
                </c:pt>
                <c:pt idx="833">
                  <c:v>0.10189999999999999</c:v>
                </c:pt>
                <c:pt idx="834">
                  <c:v>0.10640000000000005</c:v>
                </c:pt>
                <c:pt idx="835">
                  <c:v>0.10540000000000005</c:v>
                </c:pt>
                <c:pt idx="836">
                  <c:v>9.3099999999999961E-2</c:v>
                </c:pt>
                <c:pt idx="837">
                  <c:v>0.10760000000000003</c:v>
                </c:pt>
                <c:pt idx="838">
                  <c:v>6.5200000000000036E-2</c:v>
                </c:pt>
                <c:pt idx="839">
                  <c:v>9.5199999999999951E-2</c:v>
                </c:pt>
                <c:pt idx="840">
                  <c:v>0.10119999999999996</c:v>
                </c:pt>
                <c:pt idx="841">
                  <c:v>0.12709999999999999</c:v>
                </c:pt>
                <c:pt idx="842">
                  <c:v>0.10450000000000004</c:v>
                </c:pt>
                <c:pt idx="843">
                  <c:v>8.539999999999992E-2</c:v>
                </c:pt>
                <c:pt idx="844">
                  <c:v>0.10509999999999997</c:v>
                </c:pt>
                <c:pt idx="845">
                  <c:v>9.0600000000000014E-2</c:v>
                </c:pt>
                <c:pt idx="846">
                  <c:v>7.779999999999998E-2</c:v>
                </c:pt>
                <c:pt idx="847">
                  <c:v>7.1799999999999975E-2</c:v>
                </c:pt>
                <c:pt idx="848">
                  <c:v>6.2599999999999989E-2</c:v>
                </c:pt>
                <c:pt idx="849">
                  <c:v>8.0600000000000005E-2</c:v>
                </c:pt>
                <c:pt idx="850">
                  <c:v>6.1799999999999966E-2</c:v>
                </c:pt>
                <c:pt idx="851">
                  <c:v>7.0999999999999952E-2</c:v>
                </c:pt>
                <c:pt idx="852">
                  <c:v>8.2799999999999985E-2</c:v>
                </c:pt>
                <c:pt idx="853">
                  <c:v>0.10730000000000006</c:v>
                </c:pt>
                <c:pt idx="854">
                  <c:v>8.7200000000000055E-2</c:v>
                </c:pt>
                <c:pt idx="855">
                  <c:v>8.3300000000000041E-2</c:v>
                </c:pt>
                <c:pt idx="856">
                  <c:v>6.2999999999999945E-2</c:v>
                </c:pt>
                <c:pt idx="857">
                  <c:v>7.0400000000000018E-2</c:v>
                </c:pt>
                <c:pt idx="858">
                  <c:v>8.6999999999999966E-2</c:v>
                </c:pt>
                <c:pt idx="859">
                  <c:v>7.7500000000000013E-2</c:v>
                </c:pt>
                <c:pt idx="860">
                  <c:v>7.3200000000000043E-2</c:v>
                </c:pt>
                <c:pt idx="861">
                  <c:v>7.7699999999999991E-2</c:v>
                </c:pt>
                <c:pt idx="862">
                  <c:v>7.6000000000000068E-2</c:v>
                </c:pt>
                <c:pt idx="863">
                  <c:v>0.1038</c:v>
                </c:pt>
                <c:pt idx="864">
                  <c:v>0.14419999999999999</c:v>
                </c:pt>
                <c:pt idx="865">
                  <c:v>7.3699999999999988E-2</c:v>
                </c:pt>
                <c:pt idx="866">
                  <c:v>9.1999999999999971E-2</c:v>
                </c:pt>
                <c:pt idx="867">
                  <c:v>9.3700000000000006E-2</c:v>
                </c:pt>
                <c:pt idx="868">
                  <c:v>7.1600000000000052E-2</c:v>
                </c:pt>
                <c:pt idx="869">
                  <c:v>8.5400000000000031E-2</c:v>
                </c:pt>
                <c:pt idx="870">
                  <c:v>0.10509999999999997</c:v>
                </c:pt>
                <c:pt idx="871">
                  <c:v>6.899999999999995E-2</c:v>
                </c:pt>
                <c:pt idx="872">
                  <c:v>7.7400000000000024E-2</c:v>
                </c:pt>
                <c:pt idx="873">
                  <c:v>0.10399999999999998</c:v>
                </c:pt>
                <c:pt idx="874">
                  <c:v>6.7699999999999982E-2</c:v>
                </c:pt>
                <c:pt idx="875">
                  <c:v>6.5300000000000025E-2</c:v>
                </c:pt>
                <c:pt idx="876">
                  <c:v>6.409999999999999E-2</c:v>
                </c:pt>
                <c:pt idx="877">
                  <c:v>7.2199999999999986E-2</c:v>
                </c:pt>
                <c:pt idx="878">
                  <c:v>8.9700000000000002E-2</c:v>
                </c:pt>
                <c:pt idx="879">
                  <c:v>6.4599999999999991E-2</c:v>
                </c:pt>
                <c:pt idx="880">
                  <c:v>6.2199999999999978E-2</c:v>
                </c:pt>
                <c:pt idx="881">
                  <c:v>7.7400000000000024E-2</c:v>
                </c:pt>
                <c:pt idx="882">
                  <c:v>6.4800000000000024E-2</c:v>
                </c:pt>
                <c:pt idx="883">
                  <c:v>6.5699999999999981E-2</c:v>
                </c:pt>
                <c:pt idx="884">
                  <c:v>5.7200000000000029E-2</c:v>
                </c:pt>
                <c:pt idx="885">
                  <c:v>6.0400000000000009E-2</c:v>
                </c:pt>
                <c:pt idx="886">
                  <c:v>6.1799999999999994E-2</c:v>
                </c:pt>
                <c:pt idx="887">
                  <c:v>6.9300000000000028E-2</c:v>
                </c:pt>
                <c:pt idx="888">
                  <c:v>6.5400000000000014E-2</c:v>
                </c:pt>
                <c:pt idx="889">
                  <c:v>6.9300000000000028E-2</c:v>
                </c:pt>
                <c:pt idx="890">
                  <c:v>5.6800000000000017E-2</c:v>
                </c:pt>
                <c:pt idx="891">
                  <c:v>6.5099999999999991E-2</c:v>
                </c:pt>
                <c:pt idx="892">
                  <c:v>5.2899999999999975E-2</c:v>
                </c:pt>
                <c:pt idx="893">
                  <c:v>6.2E-2</c:v>
                </c:pt>
                <c:pt idx="894">
                  <c:v>5.0699999999999995E-2</c:v>
                </c:pt>
                <c:pt idx="895">
                  <c:v>5.319999999999997E-2</c:v>
                </c:pt>
                <c:pt idx="896">
                  <c:v>5.9100000000000014E-2</c:v>
                </c:pt>
                <c:pt idx="897">
                  <c:v>5.9799999999999992E-2</c:v>
                </c:pt>
                <c:pt idx="898">
                  <c:v>6.0400000000000009E-2</c:v>
                </c:pt>
                <c:pt idx="899">
                  <c:v>6.7900000000000002E-2</c:v>
                </c:pt>
                <c:pt idx="900">
                  <c:v>6.7199999999999996E-2</c:v>
                </c:pt>
                <c:pt idx="901">
                  <c:v>6.3899999999999998E-2</c:v>
                </c:pt>
                <c:pt idx="902">
                  <c:v>5.9899999999999995E-2</c:v>
                </c:pt>
                <c:pt idx="903">
                  <c:v>6.4699999999999994E-2</c:v>
                </c:pt>
                <c:pt idx="904">
                  <c:v>4.3934980494148249E-2</c:v>
                </c:pt>
                <c:pt idx="905">
                  <c:v>4.9972691807542262E-2</c:v>
                </c:pt>
                <c:pt idx="906">
                  <c:v>5.3488946684005202E-2</c:v>
                </c:pt>
                <c:pt idx="907">
                  <c:v>5.7983094928478543E-2</c:v>
                </c:pt>
                <c:pt idx="908">
                  <c:v>5.6247074122236673E-2</c:v>
                </c:pt>
                <c:pt idx="909">
                  <c:v>4.1756827048114439E-2</c:v>
                </c:pt>
                <c:pt idx="910">
                  <c:v>4.8027308192457742E-2</c:v>
                </c:pt>
                <c:pt idx="911">
                  <c:v>4.5085825747724316E-2</c:v>
                </c:pt>
                <c:pt idx="912">
                  <c:v>4.6175552665799743E-2</c:v>
                </c:pt>
                <c:pt idx="913">
                  <c:v>4.3823146944083222E-2</c:v>
                </c:pt>
                <c:pt idx="914">
                  <c:v>4.7916775032509747E-2</c:v>
                </c:pt>
                <c:pt idx="915">
                  <c:v>5.7600780234070226E-2</c:v>
                </c:pt>
                <c:pt idx="916">
                  <c:v>5.46592977893368E-2</c:v>
                </c:pt>
                <c:pt idx="917">
                  <c:v>4.4990897269180756E-2</c:v>
                </c:pt>
                <c:pt idx="918">
                  <c:v>7.0319895968790624E-2</c:v>
                </c:pt>
                <c:pt idx="919">
                  <c:v>4.7399999999999998E-2</c:v>
                </c:pt>
                <c:pt idx="920">
                  <c:v>6.1100000000000002E-2</c:v>
                </c:pt>
                <c:pt idx="921">
                  <c:v>4.3700000000000003E-2</c:v>
                </c:pt>
                <c:pt idx="922">
                  <c:v>5.2699999999999997E-2</c:v>
                </c:pt>
                <c:pt idx="923">
                  <c:v>4.7199999999999999E-2</c:v>
                </c:pt>
                <c:pt idx="924">
                  <c:v>5.6800000000000003E-2</c:v>
                </c:pt>
                <c:pt idx="925">
                  <c:v>4.4699999999999997E-2</c:v>
                </c:pt>
                <c:pt idx="926">
                  <c:v>6.7599999999999993E-2</c:v>
                </c:pt>
                <c:pt idx="927">
                  <c:v>4.7699999999999999E-2</c:v>
                </c:pt>
                <c:pt idx="928">
                  <c:v>7.2400000000000006E-2</c:v>
                </c:pt>
                <c:pt idx="929">
                  <c:v>5.4599999999999996E-2</c:v>
                </c:pt>
                <c:pt idx="930">
                  <c:v>5.5400000000000005E-2</c:v>
                </c:pt>
                <c:pt idx="931">
                  <c:v>5.0500000000000003E-2</c:v>
                </c:pt>
                <c:pt idx="932">
                  <c:v>5.6800000000000003E-2</c:v>
                </c:pt>
                <c:pt idx="933">
                  <c:v>5.2999999999999999E-2</c:v>
                </c:pt>
                <c:pt idx="934">
                  <c:v>5.3800000000000001E-2</c:v>
                </c:pt>
                <c:pt idx="935">
                  <c:v>5.1799999999999999E-2</c:v>
                </c:pt>
                <c:pt idx="936">
                  <c:v>4.2200000000000001E-2</c:v>
                </c:pt>
                <c:pt idx="937">
                  <c:v>4.99E-2</c:v>
                </c:pt>
                <c:pt idx="938">
                  <c:v>4.9499999999999995E-2</c:v>
                </c:pt>
                <c:pt idx="939">
                  <c:v>5.6400000000000006E-2</c:v>
                </c:pt>
                <c:pt idx="940">
                  <c:v>5.8799999999999998E-2</c:v>
                </c:pt>
                <c:pt idx="941">
                  <c:v>5.8099999999999999E-2</c:v>
                </c:pt>
                <c:pt idx="942">
                  <c:v>4.7199999999999999E-2</c:v>
                </c:pt>
                <c:pt idx="943">
                  <c:v>4.1799999999999997E-2</c:v>
                </c:pt>
                <c:pt idx="944">
                  <c:v>6.3199999999999992E-2</c:v>
                </c:pt>
                <c:pt idx="945">
                  <c:v>5.21E-2</c:v>
                </c:pt>
                <c:pt idx="946">
                  <c:v>5.91E-2</c:v>
                </c:pt>
                <c:pt idx="947">
                  <c:v>4.8899999999999999E-2</c:v>
                </c:pt>
                <c:pt idx="948">
                  <c:v>6.6500000000000004E-2</c:v>
                </c:pt>
                <c:pt idx="949">
                  <c:v>4.9200000000000001E-2</c:v>
                </c:pt>
                <c:pt idx="950">
                  <c:v>5.4500000000000007E-2</c:v>
                </c:pt>
                <c:pt idx="951">
                  <c:v>5.4200000000000005E-2</c:v>
                </c:pt>
                <c:pt idx="952">
                  <c:v>5.5500000000000008E-2</c:v>
                </c:pt>
                <c:pt idx="953">
                  <c:v>4.7600000000000003E-2</c:v>
                </c:pt>
                <c:pt idx="954">
                  <c:v>6.3399999999999998E-2</c:v>
                </c:pt>
                <c:pt idx="955">
                  <c:v>5.1299999999999998E-2</c:v>
                </c:pt>
                <c:pt idx="956">
                  <c:v>5.7700000000000001E-2</c:v>
                </c:pt>
                <c:pt idx="957">
                  <c:v>7.0599999999999996E-2</c:v>
                </c:pt>
                <c:pt idx="958">
                  <c:v>4.8699999999999993E-2</c:v>
                </c:pt>
                <c:pt idx="959">
                  <c:v>4.8000000000000001E-2</c:v>
                </c:pt>
                <c:pt idx="960">
                  <c:v>5.3700000000000005E-2</c:v>
                </c:pt>
                <c:pt idx="961">
                  <c:v>4.9000000000000002E-2</c:v>
                </c:pt>
                <c:pt idx="962">
                  <c:v>4.8100000000000004E-2</c:v>
                </c:pt>
                <c:pt idx="963">
                  <c:v>5.3699999999999998E-2</c:v>
                </c:pt>
                <c:pt idx="964">
                  <c:v>5.8599999999999999E-2</c:v>
                </c:pt>
                <c:pt idx="965">
                  <c:v>6.3600000000000004E-2</c:v>
                </c:pt>
                <c:pt idx="966">
                  <c:v>5.1400000000000001E-2</c:v>
                </c:pt>
                <c:pt idx="967">
                  <c:v>4.4600000000000001E-2</c:v>
                </c:pt>
                <c:pt idx="968">
                  <c:v>4.4999999999999998E-2</c:v>
                </c:pt>
                <c:pt idx="969">
                  <c:v>4.3799999999999992E-2</c:v>
                </c:pt>
                <c:pt idx="970">
                  <c:v>5.2400000000000002E-2</c:v>
                </c:pt>
                <c:pt idx="971">
                  <c:v>4.0099999999999997E-2</c:v>
                </c:pt>
                <c:pt idx="972">
                  <c:v>4.4899999999999995E-2</c:v>
                </c:pt>
                <c:pt idx="973">
                  <c:v>4.6300000000000008E-2</c:v>
                </c:pt>
                <c:pt idx="974">
                  <c:v>4.9699999999999994E-2</c:v>
                </c:pt>
                <c:pt idx="975">
                  <c:v>5.1400000000000001E-2</c:v>
                </c:pt>
                <c:pt idx="976">
                  <c:v>4.7200000000000006E-2</c:v>
                </c:pt>
                <c:pt idx="977">
                  <c:v>4.6899999999999997E-2</c:v>
                </c:pt>
                <c:pt idx="978">
                  <c:v>5.4843953185955807E-2</c:v>
                </c:pt>
                <c:pt idx="979">
                  <c:v>4.7576723016905104E-2</c:v>
                </c:pt>
                <c:pt idx="980">
                  <c:v>4.880000000000001E-2</c:v>
                </c:pt>
                <c:pt idx="981">
                  <c:v>4.7300000000000009E-2</c:v>
                </c:pt>
                <c:pt idx="982">
                  <c:v>4.7300000000000009E-2</c:v>
                </c:pt>
                <c:pt idx="983">
                  <c:v>5.2100000000000007E-2</c:v>
                </c:pt>
                <c:pt idx="984">
                  <c:v>5.2799999999999986E-2</c:v>
                </c:pt>
                <c:pt idx="985">
                  <c:v>5.1000000000000018E-2</c:v>
                </c:pt>
                <c:pt idx="986">
                  <c:v>4.8699999999999993E-2</c:v>
                </c:pt>
                <c:pt idx="987">
                  <c:v>4.8900000000000013E-2</c:v>
                </c:pt>
                <c:pt idx="988">
                  <c:v>4.7099999999999989E-2</c:v>
                </c:pt>
                <c:pt idx="989">
                  <c:v>4.9600000000000005E-2</c:v>
                </c:pt>
                <c:pt idx="990">
                  <c:v>4.2700000000000002E-2</c:v>
                </c:pt>
                <c:pt idx="991">
                  <c:v>5.1200000000000009E-2</c:v>
                </c:pt>
                <c:pt idx="992">
                  <c:v>5.1999999999999991E-2</c:v>
                </c:pt>
                <c:pt idx="993">
                  <c:v>5.5599999999999997E-2</c:v>
                </c:pt>
                <c:pt idx="994">
                  <c:v>3.49E-2</c:v>
                </c:pt>
                <c:pt idx="995">
                  <c:v>5.0000000000000017E-2</c:v>
                </c:pt>
                <c:pt idx="996">
                  <c:v>5.2799999999999986E-2</c:v>
                </c:pt>
                <c:pt idx="997">
                  <c:v>4.9499999999999988E-2</c:v>
                </c:pt>
                <c:pt idx="998">
                  <c:v>4.9700000000000008E-2</c:v>
                </c:pt>
                <c:pt idx="999">
                  <c:v>4.4400000000000009E-2</c:v>
                </c:pt>
                <c:pt idx="1000">
                  <c:v>7.350000000000001E-2</c:v>
                </c:pt>
                <c:pt idx="1001">
                  <c:v>7.9600000000000018E-2</c:v>
                </c:pt>
                <c:pt idx="1002">
                  <c:v>4.6200000000000019E-2</c:v>
                </c:pt>
                <c:pt idx="1003">
                  <c:v>6.0600000000000015E-2</c:v>
                </c:pt>
                <c:pt idx="1004">
                  <c:v>0.08</c:v>
                </c:pt>
                <c:pt idx="1005">
                  <c:v>0.06</c:v>
                </c:pt>
                <c:pt idx="1006">
                  <c:v>0.05</c:v>
                </c:pt>
                <c:pt idx="1007">
                  <c:v>0.03</c:v>
                </c:pt>
                <c:pt idx="1008">
                  <c:v>0.01</c:v>
                </c:pt>
                <c:pt idx="1009">
                  <c:v>4.830000000000001E-2</c:v>
                </c:pt>
                <c:pt idx="1010">
                  <c:v>5.5999999999999994E-2</c:v>
                </c:pt>
                <c:pt idx="1011">
                  <c:v>4.8799999999999982E-2</c:v>
                </c:pt>
                <c:pt idx="1012">
                  <c:v>5.1199999999999996E-2</c:v>
                </c:pt>
                <c:pt idx="1013">
                  <c:v>5.7300000000000018E-2</c:v>
                </c:pt>
                <c:pt idx="1014">
                  <c:v>4.5699999999999991E-2</c:v>
                </c:pt>
                <c:pt idx="1015">
                  <c:v>5.6099999999999983E-2</c:v>
                </c:pt>
                <c:pt idx="1016">
                  <c:v>4.8000000000000015E-2</c:v>
                </c:pt>
                <c:pt idx="1017">
                  <c:v>4.8000000000000001E-2</c:v>
                </c:pt>
                <c:pt idx="1018">
                  <c:v>4.3499999999999983E-2</c:v>
                </c:pt>
                <c:pt idx="1019">
                  <c:v>5.1999999999999991E-2</c:v>
                </c:pt>
                <c:pt idx="1020">
                  <c:v>4.930000000000001E-2</c:v>
                </c:pt>
              </c:numCache>
            </c:numRef>
          </c:val>
          <c:smooth val="0"/>
          <c:extLst>
            <c:ext xmlns:c16="http://schemas.microsoft.com/office/drawing/2014/chart" uri="{C3380CC4-5D6E-409C-BE32-E72D297353CC}">
              <c16:uniqueId val="{00000001-8552-4446-88C8-4E919E3D1779}"/>
            </c:ext>
          </c:extLst>
        </c:ser>
        <c:dLbls>
          <c:showLegendKey val="0"/>
          <c:showVal val="0"/>
          <c:showCatName val="0"/>
          <c:showSerName val="0"/>
          <c:showPercent val="0"/>
          <c:showBubbleSize val="0"/>
        </c:dLbls>
        <c:smooth val="0"/>
        <c:axId val="354164736"/>
        <c:axId val="354166272"/>
      </c:lineChart>
      <c:dateAx>
        <c:axId val="354164736"/>
        <c:scaling>
          <c:orientation val="minMax"/>
        </c:scaling>
        <c:delete val="0"/>
        <c:axPos val="b"/>
        <c:numFmt formatCode="m/d/yyyy" sourceLinked="1"/>
        <c:majorTickMark val="out"/>
        <c:minorTickMark val="none"/>
        <c:tickLblPos val="low"/>
        <c:txPr>
          <a:bodyPr rot="-5400000" vert="horz"/>
          <a:lstStyle/>
          <a:p>
            <a:pPr>
              <a:defRPr/>
            </a:pPr>
            <a:endParaRPr lang="sl-SI"/>
          </a:p>
        </c:txPr>
        <c:crossAx val="354166272"/>
        <c:crosses val="autoZero"/>
        <c:auto val="1"/>
        <c:lblOffset val="100"/>
        <c:baseTimeUnit val="days"/>
      </c:dateAx>
      <c:valAx>
        <c:axId val="354166272"/>
        <c:scaling>
          <c:orientation val="minMax"/>
        </c:scaling>
        <c:delete val="0"/>
        <c:axPos val="l"/>
        <c:majorGridlines/>
        <c:title>
          <c:tx>
            <c:rich>
              <a:bodyPr rot="-5400000" vert="horz"/>
              <a:lstStyle/>
              <a:p>
                <a:pPr>
                  <a:defRPr/>
                </a:pPr>
                <a:r>
                  <a:rPr lang="sl-SI"/>
                  <a:t>%</a:t>
                </a:r>
              </a:p>
            </c:rich>
          </c:tx>
          <c:overlay val="0"/>
        </c:title>
        <c:numFmt formatCode="0.00" sourceLinked="0"/>
        <c:majorTickMark val="out"/>
        <c:minorTickMark val="none"/>
        <c:tickLblPos val="nextTo"/>
        <c:crossAx val="354164736"/>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5 let</c:v>
                </c:pt>
              </c:strCache>
            </c:strRef>
          </c:tx>
          <c:spPr>
            <a:ln>
              <a:solidFill>
                <a:srgbClr val="2D5195"/>
              </a:solidFill>
            </a:ln>
          </c:spPr>
          <c:marker>
            <c:symbol val="none"/>
          </c:marker>
          <c:cat>
            <c:numRef>
              <c:f>Sheet1!$A$2:$A$1278</c:f>
              <c:numCache>
                <c:formatCode>m/d/yyyy</c:formatCode>
                <c:ptCount val="1277"/>
                <c:pt idx="0">
                  <c:v>42370</c:v>
                </c:pt>
                <c:pt idx="1">
                  <c:v>42373</c:v>
                </c:pt>
                <c:pt idx="2">
                  <c:v>42374</c:v>
                </c:pt>
                <c:pt idx="3">
                  <c:v>42375</c:v>
                </c:pt>
                <c:pt idx="4">
                  <c:v>42376</c:v>
                </c:pt>
                <c:pt idx="5">
                  <c:v>42377</c:v>
                </c:pt>
                <c:pt idx="6">
                  <c:v>42380</c:v>
                </c:pt>
                <c:pt idx="7">
                  <c:v>42381</c:v>
                </c:pt>
                <c:pt idx="8">
                  <c:v>42382</c:v>
                </c:pt>
                <c:pt idx="9">
                  <c:v>42383</c:v>
                </c:pt>
                <c:pt idx="10">
                  <c:v>42384</c:v>
                </c:pt>
                <c:pt idx="11">
                  <c:v>42387</c:v>
                </c:pt>
                <c:pt idx="12">
                  <c:v>42388</c:v>
                </c:pt>
                <c:pt idx="13">
                  <c:v>42389</c:v>
                </c:pt>
                <c:pt idx="14">
                  <c:v>42390</c:v>
                </c:pt>
                <c:pt idx="15">
                  <c:v>42391</c:v>
                </c:pt>
                <c:pt idx="16">
                  <c:v>42394</c:v>
                </c:pt>
                <c:pt idx="17">
                  <c:v>42395</c:v>
                </c:pt>
                <c:pt idx="18">
                  <c:v>42396</c:v>
                </c:pt>
                <c:pt idx="19">
                  <c:v>42397</c:v>
                </c:pt>
                <c:pt idx="20">
                  <c:v>42398</c:v>
                </c:pt>
                <c:pt idx="21">
                  <c:v>42401</c:v>
                </c:pt>
                <c:pt idx="22">
                  <c:v>42402</c:v>
                </c:pt>
                <c:pt idx="23">
                  <c:v>42403</c:v>
                </c:pt>
                <c:pt idx="24">
                  <c:v>42404</c:v>
                </c:pt>
                <c:pt idx="25">
                  <c:v>42405</c:v>
                </c:pt>
                <c:pt idx="26">
                  <c:v>42408</c:v>
                </c:pt>
                <c:pt idx="27">
                  <c:v>42409</c:v>
                </c:pt>
                <c:pt idx="28">
                  <c:v>42410</c:v>
                </c:pt>
                <c:pt idx="29">
                  <c:v>42411</c:v>
                </c:pt>
                <c:pt idx="30">
                  <c:v>42412</c:v>
                </c:pt>
                <c:pt idx="31">
                  <c:v>42415</c:v>
                </c:pt>
                <c:pt idx="32">
                  <c:v>42416</c:v>
                </c:pt>
                <c:pt idx="33">
                  <c:v>42417</c:v>
                </c:pt>
                <c:pt idx="34">
                  <c:v>42418</c:v>
                </c:pt>
                <c:pt idx="35">
                  <c:v>42419</c:v>
                </c:pt>
                <c:pt idx="36">
                  <c:v>42422</c:v>
                </c:pt>
                <c:pt idx="37">
                  <c:v>42423</c:v>
                </c:pt>
                <c:pt idx="38">
                  <c:v>42424</c:v>
                </c:pt>
                <c:pt idx="39">
                  <c:v>42425</c:v>
                </c:pt>
                <c:pt idx="40">
                  <c:v>42426</c:v>
                </c:pt>
                <c:pt idx="41">
                  <c:v>42429</c:v>
                </c:pt>
                <c:pt idx="42">
                  <c:v>42430</c:v>
                </c:pt>
                <c:pt idx="43">
                  <c:v>42431</c:v>
                </c:pt>
                <c:pt idx="44">
                  <c:v>42432</c:v>
                </c:pt>
                <c:pt idx="45">
                  <c:v>42433</c:v>
                </c:pt>
                <c:pt idx="46">
                  <c:v>42436</c:v>
                </c:pt>
                <c:pt idx="47">
                  <c:v>42437</c:v>
                </c:pt>
                <c:pt idx="48">
                  <c:v>42438</c:v>
                </c:pt>
                <c:pt idx="49">
                  <c:v>42439</c:v>
                </c:pt>
                <c:pt idx="50">
                  <c:v>42440</c:v>
                </c:pt>
                <c:pt idx="51">
                  <c:v>42443</c:v>
                </c:pt>
                <c:pt idx="52">
                  <c:v>42444</c:v>
                </c:pt>
                <c:pt idx="53">
                  <c:v>42445</c:v>
                </c:pt>
                <c:pt idx="54">
                  <c:v>42446</c:v>
                </c:pt>
                <c:pt idx="55">
                  <c:v>42447</c:v>
                </c:pt>
                <c:pt idx="56">
                  <c:v>42450</c:v>
                </c:pt>
                <c:pt idx="57">
                  <c:v>42451</c:v>
                </c:pt>
                <c:pt idx="58">
                  <c:v>42452</c:v>
                </c:pt>
                <c:pt idx="59">
                  <c:v>42453</c:v>
                </c:pt>
                <c:pt idx="60">
                  <c:v>42454</c:v>
                </c:pt>
                <c:pt idx="61">
                  <c:v>42457</c:v>
                </c:pt>
                <c:pt idx="62">
                  <c:v>42458</c:v>
                </c:pt>
                <c:pt idx="63">
                  <c:v>42459</c:v>
                </c:pt>
                <c:pt idx="64">
                  <c:v>42460</c:v>
                </c:pt>
                <c:pt idx="65">
                  <c:v>42461</c:v>
                </c:pt>
                <c:pt idx="66">
                  <c:v>42464</c:v>
                </c:pt>
                <c:pt idx="67">
                  <c:v>42465</c:v>
                </c:pt>
                <c:pt idx="68">
                  <c:v>42466</c:v>
                </c:pt>
                <c:pt idx="69">
                  <c:v>42467</c:v>
                </c:pt>
                <c:pt idx="70">
                  <c:v>42468</c:v>
                </c:pt>
                <c:pt idx="71">
                  <c:v>42471</c:v>
                </c:pt>
                <c:pt idx="72">
                  <c:v>42472</c:v>
                </c:pt>
                <c:pt idx="73">
                  <c:v>42473</c:v>
                </c:pt>
                <c:pt idx="74">
                  <c:v>42474</c:v>
                </c:pt>
                <c:pt idx="75">
                  <c:v>42475</c:v>
                </c:pt>
                <c:pt idx="76">
                  <c:v>42478</c:v>
                </c:pt>
                <c:pt idx="77">
                  <c:v>42479</c:v>
                </c:pt>
                <c:pt idx="78">
                  <c:v>42480</c:v>
                </c:pt>
                <c:pt idx="79">
                  <c:v>42481</c:v>
                </c:pt>
                <c:pt idx="80">
                  <c:v>42482</c:v>
                </c:pt>
                <c:pt idx="81">
                  <c:v>42485</c:v>
                </c:pt>
                <c:pt idx="82">
                  <c:v>42486</c:v>
                </c:pt>
                <c:pt idx="83">
                  <c:v>42487</c:v>
                </c:pt>
                <c:pt idx="84">
                  <c:v>42488</c:v>
                </c:pt>
                <c:pt idx="85">
                  <c:v>42489</c:v>
                </c:pt>
                <c:pt idx="86">
                  <c:v>42492</c:v>
                </c:pt>
                <c:pt idx="87">
                  <c:v>42493</c:v>
                </c:pt>
                <c:pt idx="88">
                  <c:v>42494</c:v>
                </c:pt>
                <c:pt idx="89">
                  <c:v>42495</c:v>
                </c:pt>
                <c:pt idx="90">
                  <c:v>42496</c:v>
                </c:pt>
                <c:pt idx="91">
                  <c:v>42499</c:v>
                </c:pt>
                <c:pt idx="92">
                  <c:v>42500</c:v>
                </c:pt>
                <c:pt idx="93">
                  <c:v>42501</c:v>
                </c:pt>
                <c:pt idx="94">
                  <c:v>42502</c:v>
                </c:pt>
                <c:pt idx="95">
                  <c:v>42503</c:v>
                </c:pt>
                <c:pt idx="96">
                  <c:v>42506</c:v>
                </c:pt>
                <c:pt idx="97">
                  <c:v>42507</c:v>
                </c:pt>
                <c:pt idx="98">
                  <c:v>42508</c:v>
                </c:pt>
                <c:pt idx="99">
                  <c:v>42509</c:v>
                </c:pt>
                <c:pt idx="100">
                  <c:v>42510</c:v>
                </c:pt>
                <c:pt idx="101">
                  <c:v>42513</c:v>
                </c:pt>
                <c:pt idx="102">
                  <c:v>42514</c:v>
                </c:pt>
                <c:pt idx="103">
                  <c:v>42515</c:v>
                </c:pt>
                <c:pt idx="104">
                  <c:v>42516</c:v>
                </c:pt>
                <c:pt idx="105">
                  <c:v>42517</c:v>
                </c:pt>
                <c:pt idx="106">
                  <c:v>42520</c:v>
                </c:pt>
                <c:pt idx="107">
                  <c:v>42521</c:v>
                </c:pt>
                <c:pt idx="108">
                  <c:v>42522</c:v>
                </c:pt>
                <c:pt idx="109">
                  <c:v>42523</c:v>
                </c:pt>
                <c:pt idx="110">
                  <c:v>42524</c:v>
                </c:pt>
                <c:pt idx="111">
                  <c:v>42527</c:v>
                </c:pt>
                <c:pt idx="112">
                  <c:v>42528</c:v>
                </c:pt>
                <c:pt idx="113">
                  <c:v>42529</c:v>
                </c:pt>
                <c:pt idx="114">
                  <c:v>42530</c:v>
                </c:pt>
                <c:pt idx="115">
                  <c:v>42531</c:v>
                </c:pt>
                <c:pt idx="116">
                  <c:v>42534</c:v>
                </c:pt>
                <c:pt idx="117">
                  <c:v>42535</c:v>
                </c:pt>
                <c:pt idx="118">
                  <c:v>42536</c:v>
                </c:pt>
                <c:pt idx="119">
                  <c:v>42537</c:v>
                </c:pt>
                <c:pt idx="120">
                  <c:v>42538</c:v>
                </c:pt>
                <c:pt idx="121">
                  <c:v>42541</c:v>
                </c:pt>
                <c:pt idx="122">
                  <c:v>42542</c:v>
                </c:pt>
                <c:pt idx="123">
                  <c:v>42543</c:v>
                </c:pt>
                <c:pt idx="124">
                  <c:v>42544</c:v>
                </c:pt>
                <c:pt idx="125">
                  <c:v>42545</c:v>
                </c:pt>
                <c:pt idx="126">
                  <c:v>42548</c:v>
                </c:pt>
                <c:pt idx="127">
                  <c:v>42549</c:v>
                </c:pt>
                <c:pt idx="128">
                  <c:v>42550</c:v>
                </c:pt>
                <c:pt idx="129">
                  <c:v>42551</c:v>
                </c:pt>
                <c:pt idx="130">
                  <c:v>42552</c:v>
                </c:pt>
                <c:pt idx="131">
                  <c:v>42555</c:v>
                </c:pt>
                <c:pt idx="132">
                  <c:v>42556</c:v>
                </c:pt>
                <c:pt idx="133">
                  <c:v>42557</c:v>
                </c:pt>
                <c:pt idx="134">
                  <c:v>42558</c:v>
                </c:pt>
                <c:pt idx="135">
                  <c:v>42559</c:v>
                </c:pt>
                <c:pt idx="136">
                  <c:v>42562</c:v>
                </c:pt>
                <c:pt idx="137">
                  <c:v>42563</c:v>
                </c:pt>
                <c:pt idx="138">
                  <c:v>42564</c:v>
                </c:pt>
                <c:pt idx="139">
                  <c:v>42565</c:v>
                </c:pt>
                <c:pt idx="140">
                  <c:v>42566</c:v>
                </c:pt>
                <c:pt idx="141">
                  <c:v>42569</c:v>
                </c:pt>
                <c:pt idx="142">
                  <c:v>42570</c:v>
                </c:pt>
                <c:pt idx="143">
                  <c:v>42571</c:v>
                </c:pt>
                <c:pt idx="144">
                  <c:v>42572</c:v>
                </c:pt>
                <c:pt idx="145">
                  <c:v>42573</c:v>
                </c:pt>
                <c:pt idx="146">
                  <c:v>42576</c:v>
                </c:pt>
                <c:pt idx="147">
                  <c:v>42577</c:v>
                </c:pt>
                <c:pt idx="148">
                  <c:v>42578</c:v>
                </c:pt>
                <c:pt idx="149">
                  <c:v>42579</c:v>
                </c:pt>
                <c:pt idx="150">
                  <c:v>42580</c:v>
                </c:pt>
                <c:pt idx="151">
                  <c:v>42583</c:v>
                </c:pt>
                <c:pt idx="152">
                  <c:v>42584</c:v>
                </c:pt>
                <c:pt idx="153">
                  <c:v>42585</c:v>
                </c:pt>
                <c:pt idx="154">
                  <c:v>42586</c:v>
                </c:pt>
                <c:pt idx="155">
                  <c:v>42587</c:v>
                </c:pt>
                <c:pt idx="156">
                  <c:v>42590</c:v>
                </c:pt>
                <c:pt idx="157">
                  <c:v>42591</c:v>
                </c:pt>
                <c:pt idx="158">
                  <c:v>42592</c:v>
                </c:pt>
                <c:pt idx="159">
                  <c:v>42593</c:v>
                </c:pt>
                <c:pt idx="160">
                  <c:v>42594</c:v>
                </c:pt>
                <c:pt idx="161">
                  <c:v>42597</c:v>
                </c:pt>
                <c:pt idx="162">
                  <c:v>42598</c:v>
                </c:pt>
                <c:pt idx="163">
                  <c:v>42599</c:v>
                </c:pt>
                <c:pt idx="164">
                  <c:v>42600</c:v>
                </c:pt>
                <c:pt idx="165">
                  <c:v>42601</c:v>
                </c:pt>
                <c:pt idx="166">
                  <c:v>42604</c:v>
                </c:pt>
                <c:pt idx="167">
                  <c:v>42605</c:v>
                </c:pt>
                <c:pt idx="168">
                  <c:v>42606</c:v>
                </c:pt>
                <c:pt idx="169">
                  <c:v>42607</c:v>
                </c:pt>
                <c:pt idx="170">
                  <c:v>42608</c:v>
                </c:pt>
                <c:pt idx="171">
                  <c:v>42611</c:v>
                </c:pt>
                <c:pt idx="172">
                  <c:v>42612</c:v>
                </c:pt>
                <c:pt idx="173">
                  <c:v>42613</c:v>
                </c:pt>
                <c:pt idx="174">
                  <c:v>42614</c:v>
                </c:pt>
                <c:pt idx="175">
                  <c:v>42615</c:v>
                </c:pt>
                <c:pt idx="176">
                  <c:v>42618</c:v>
                </c:pt>
                <c:pt idx="177">
                  <c:v>42619</c:v>
                </c:pt>
                <c:pt idx="178">
                  <c:v>42620</c:v>
                </c:pt>
                <c:pt idx="179">
                  <c:v>42621</c:v>
                </c:pt>
                <c:pt idx="180">
                  <c:v>42622</c:v>
                </c:pt>
                <c:pt idx="181">
                  <c:v>42625</c:v>
                </c:pt>
                <c:pt idx="182">
                  <c:v>42626</c:v>
                </c:pt>
                <c:pt idx="183">
                  <c:v>42627</c:v>
                </c:pt>
                <c:pt idx="184">
                  <c:v>42628</c:v>
                </c:pt>
                <c:pt idx="185">
                  <c:v>42629</c:v>
                </c:pt>
                <c:pt idx="186">
                  <c:v>42632</c:v>
                </c:pt>
                <c:pt idx="187">
                  <c:v>42633</c:v>
                </c:pt>
                <c:pt idx="188">
                  <c:v>42634</c:v>
                </c:pt>
                <c:pt idx="189">
                  <c:v>42635</c:v>
                </c:pt>
                <c:pt idx="190">
                  <c:v>42636</c:v>
                </c:pt>
                <c:pt idx="191">
                  <c:v>42639</c:v>
                </c:pt>
                <c:pt idx="192">
                  <c:v>42640</c:v>
                </c:pt>
                <c:pt idx="193">
                  <c:v>42641</c:v>
                </c:pt>
                <c:pt idx="194">
                  <c:v>42639</c:v>
                </c:pt>
                <c:pt idx="195">
                  <c:v>42640</c:v>
                </c:pt>
                <c:pt idx="196">
                  <c:v>42641</c:v>
                </c:pt>
                <c:pt idx="197">
                  <c:v>42642</c:v>
                </c:pt>
                <c:pt idx="198">
                  <c:v>42643</c:v>
                </c:pt>
                <c:pt idx="199">
                  <c:v>42646</c:v>
                </c:pt>
                <c:pt idx="200">
                  <c:v>42647</c:v>
                </c:pt>
                <c:pt idx="201">
                  <c:v>42648</c:v>
                </c:pt>
                <c:pt idx="202">
                  <c:v>42649</c:v>
                </c:pt>
                <c:pt idx="203">
                  <c:v>42650</c:v>
                </c:pt>
                <c:pt idx="204">
                  <c:v>42653</c:v>
                </c:pt>
                <c:pt idx="205">
                  <c:v>42654</c:v>
                </c:pt>
                <c:pt idx="206">
                  <c:v>42655</c:v>
                </c:pt>
                <c:pt idx="207">
                  <c:v>42656</c:v>
                </c:pt>
                <c:pt idx="208">
                  <c:v>42657</c:v>
                </c:pt>
                <c:pt idx="209">
                  <c:v>42660</c:v>
                </c:pt>
                <c:pt idx="210">
                  <c:v>42661</c:v>
                </c:pt>
                <c:pt idx="211">
                  <c:v>42662</c:v>
                </c:pt>
                <c:pt idx="212">
                  <c:v>42663</c:v>
                </c:pt>
                <c:pt idx="213">
                  <c:v>42664</c:v>
                </c:pt>
                <c:pt idx="214">
                  <c:v>42667</c:v>
                </c:pt>
                <c:pt idx="215">
                  <c:v>42668</c:v>
                </c:pt>
                <c:pt idx="216">
                  <c:v>42669</c:v>
                </c:pt>
                <c:pt idx="217">
                  <c:v>42670</c:v>
                </c:pt>
                <c:pt idx="218">
                  <c:v>42671</c:v>
                </c:pt>
                <c:pt idx="219">
                  <c:v>42674</c:v>
                </c:pt>
                <c:pt idx="220">
                  <c:v>42675</c:v>
                </c:pt>
                <c:pt idx="221">
                  <c:v>42676</c:v>
                </c:pt>
                <c:pt idx="222">
                  <c:v>42677</c:v>
                </c:pt>
                <c:pt idx="223">
                  <c:v>42678</c:v>
                </c:pt>
                <c:pt idx="224">
                  <c:v>42681</c:v>
                </c:pt>
                <c:pt idx="225">
                  <c:v>42682</c:v>
                </c:pt>
                <c:pt idx="226">
                  <c:v>42683</c:v>
                </c:pt>
                <c:pt idx="227">
                  <c:v>42684</c:v>
                </c:pt>
                <c:pt idx="228">
                  <c:v>42685</c:v>
                </c:pt>
                <c:pt idx="229">
                  <c:v>42688</c:v>
                </c:pt>
                <c:pt idx="230">
                  <c:v>42689</c:v>
                </c:pt>
                <c:pt idx="231">
                  <c:v>42690</c:v>
                </c:pt>
                <c:pt idx="232">
                  <c:v>42691</c:v>
                </c:pt>
                <c:pt idx="233">
                  <c:v>42692</c:v>
                </c:pt>
                <c:pt idx="234">
                  <c:v>42695</c:v>
                </c:pt>
                <c:pt idx="235">
                  <c:v>42696</c:v>
                </c:pt>
                <c:pt idx="236">
                  <c:v>42697</c:v>
                </c:pt>
                <c:pt idx="237">
                  <c:v>42698</c:v>
                </c:pt>
                <c:pt idx="238">
                  <c:v>42699</c:v>
                </c:pt>
                <c:pt idx="239">
                  <c:v>42702</c:v>
                </c:pt>
                <c:pt idx="240">
                  <c:v>42703</c:v>
                </c:pt>
                <c:pt idx="241">
                  <c:v>42704</c:v>
                </c:pt>
                <c:pt idx="242">
                  <c:v>42705</c:v>
                </c:pt>
                <c:pt idx="243">
                  <c:v>42706</c:v>
                </c:pt>
                <c:pt idx="244">
                  <c:v>42709</c:v>
                </c:pt>
                <c:pt idx="245">
                  <c:v>42710</c:v>
                </c:pt>
                <c:pt idx="246">
                  <c:v>42711</c:v>
                </c:pt>
                <c:pt idx="247">
                  <c:v>42712</c:v>
                </c:pt>
                <c:pt idx="248">
                  <c:v>42713</c:v>
                </c:pt>
                <c:pt idx="249">
                  <c:v>42716</c:v>
                </c:pt>
                <c:pt idx="250">
                  <c:v>42717</c:v>
                </c:pt>
                <c:pt idx="251">
                  <c:v>42718</c:v>
                </c:pt>
                <c:pt idx="252">
                  <c:v>42719</c:v>
                </c:pt>
                <c:pt idx="253">
                  <c:v>42720</c:v>
                </c:pt>
                <c:pt idx="254">
                  <c:v>42723</c:v>
                </c:pt>
                <c:pt idx="255">
                  <c:v>42724</c:v>
                </c:pt>
                <c:pt idx="256">
                  <c:v>42725</c:v>
                </c:pt>
                <c:pt idx="257">
                  <c:v>42726</c:v>
                </c:pt>
                <c:pt idx="258">
                  <c:v>42727</c:v>
                </c:pt>
                <c:pt idx="259">
                  <c:v>42731</c:v>
                </c:pt>
                <c:pt idx="260">
                  <c:v>42732</c:v>
                </c:pt>
                <c:pt idx="261">
                  <c:v>42733</c:v>
                </c:pt>
                <c:pt idx="262">
                  <c:v>42734</c:v>
                </c:pt>
                <c:pt idx="263">
                  <c:v>42737</c:v>
                </c:pt>
                <c:pt idx="264">
                  <c:v>42738</c:v>
                </c:pt>
                <c:pt idx="265">
                  <c:v>42739</c:v>
                </c:pt>
                <c:pt idx="266">
                  <c:v>42740</c:v>
                </c:pt>
                <c:pt idx="267">
                  <c:v>42741</c:v>
                </c:pt>
                <c:pt idx="268">
                  <c:v>42744</c:v>
                </c:pt>
                <c:pt idx="269">
                  <c:v>42745</c:v>
                </c:pt>
                <c:pt idx="270">
                  <c:v>42746</c:v>
                </c:pt>
                <c:pt idx="271">
                  <c:v>42747</c:v>
                </c:pt>
                <c:pt idx="272">
                  <c:v>42748</c:v>
                </c:pt>
                <c:pt idx="273">
                  <c:v>42751</c:v>
                </c:pt>
                <c:pt idx="274">
                  <c:v>42752</c:v>
                </c:pt>
                <c:pt idx="275">
                  <c:v>42753</c:v>
                </c:pt>
                <c:pt idx="276">
                  <c:v>42754</c:v>
                </c:pt>
                <c:pt idx="277">
                  <c:v>42755</c:v>
                </c:pt>
                <c:pt idx="278">
                  <c:v>42758</c:v>
                </c:pt>
                <c:pt idx="279">
                  <c:v>42759</c:v>
                </c:pt>
                <c:pt idx="280">
                  <c:v>42760</c:v>
                </c:pt>
                <c:pt idx="281">
                  <c:v>42761</c:v>
                </c:pt>
                <c:pt idx="282">
                  <c:v>42762</c:v>
                </c:pt>
                <c:pt idx="283">
                  <c:v>42765</c:v>
                </c:pt>
                <c:pt idx="284">
                  <c:v>42766</c:v>
                </c:pt>
                <c:pt idx="285">
                  <c:v>42767</c:v>
                </c:pt>
                <c:pt idx="286">
                  <c:v>42768</c:v>
                </c:pt>
                <c:pt idx="287">
                  <c:v>42769</c:v>
                </c:pt>
                <c:pt idx="288">
                  <c:v>42772</c:v>
                </c:pt>
                <c:pt idx="289">
                  <c:v>42773</c:v>
                </c:pt>
                <c:pt idx="290">
                  <c:v>42774</c:v>
                </c:pt>
                <c:pt idx="291">
                  <c:v>42775</c:v>
                </c:pt>
                <c:pt idx="292">
                  <c:v>42776</c:v>
                </c:pt>
                <c:pt idx="293">
                  <c:v>42779</c:v>
                </c:pt>
                <c:pt idx="294">
                  <c:v>42780</c:v>
                </c:pt>
                <c:pt idx="295">
                  <c:v>42781</c:v>
                </c:pt>
                <c:pt idx="296">
                  <c:v>42782</c:v>
                </c:pt>
                <c:pt idx="297">
                  <c:v>42783</c:v>
                </c:pt>
                <c:pt idx="298">
                  <c:v>42786</c:v>
                </c:pt>
                <c:pt idx="299">
                  <c:v>42787</c:v>
                </c:pt>
                <c:pt idx="300">
                  <c:v>42788</c:v>
                </c:pt>
                <c:pt idx="301">
                  <c:v>42789</c:v>
                </c:pt>
                <c:pt idx="302">
                  <c:v>42790</c:v>
                </c:pt>
                <c:pt idx="303">
                  <c:v>42793</c:v>
                </c:pt>
                <c:pt idx="304">
                  <c:v>42794</c:v>
                </c:pt>
                <c:pt idx="305">
                  <c:v>42795</c:v>
                </c:pt>
                <c:pt idx="306">
                  <c:v>42796</c:v>
                </c:pt>
                <c:pt idx="307">
                  <c:v>42797</c:v>
                </c:pt>
                <c:pt idx="308">
                  <c:v>42800</c:v>
                </c:pt>
                <c:pt idx="309">
                  <c:v>42801</c:v>
                </c:pt>
                <c:pt idx="310">
                  <c:v>42802</c:v>
                </c:pt>
                <c:pt idx="311">
                  <c:v>42803</c:v>
                </c:pt>
                <c:pt idx="312">
                  <c:v>42804</c:v>
                </c:pt>
                <c:pt idx="313">
                  <c:v>42807</c:v>
                </c:pt>
                <c:pt idx="314">
                  <c:v>42808</c:v>
                </c:pt>
                <c:pt idx="315">
                  <c:v>42809</c:v>
                </c:pt>
                <c:pt idx="316">
                  <c:v>42810</c:v>
                </c:pt>
                <c:pt idx="317">
                  <c:v>42811</c:v>
                </c:pt>
                <c:pt idx="318">
                  <c:v>42814</c:v>
                </c:pt>
                <c:pt idx="319">
                  <c:v>42815</c:v>
                </c:pt>
                <c:pt idx="320">
                  <c:v>42816</c:v>
                </c:pt>
                <c:pt idx="321">
                  <c:v>42817</c:v>
                </c:pt>
                <c:pt idx="322">
                  <c:v>42818</c:v>
                </c:pt>
                <c:pt idx="323">
                  <c:v>42821</c:v>
                </c:pt>
                <c:pt idx="324">
                  <c:v>42822</c:v>
                </c:pt>
                <c:pt idx="325">
                  <c:v>42823</c:v>
                </c:pt>
                <c:pt idx="326">
                  <c:v>42824</c:v>
                </c:pt>
                <c:pt idx="327">
                  <c:v>42825</c:v>
                </c:pt>
                <c:pt idx="328">
                  <c:v>42828</c:v>
                </c:pt>
                <c:pt idx="329">
                  <c:v>42829</c:v>
                </c:pt>
                <c:pt idx="330">
                  <c:v>42830</c:v>
                </c:pt>
                <c:pt idx="331">
                  <c:v>42831</c:v>
                </c:pt>
                <c:pt idx="332">
                  <c:v>42832</c:v>
                </c:pt>
                <c:pt idx="333">
                  <c:v>42835</c:v>
                </c:pt>
                <c:pt idx="334">
                  <c:v>42836</c:v>
                </c:pt>
                <c:pt idx="335">
                  <c:v>42837</c:v>
                </c:pt>
                <c:pt idx="336">
                  <c:v>42838</c:v>
                </c:pt>
                <c:pt idx="337">
                  <c:v>42839</c:v>
                </c:pt>
                <c:pt idx="338">
                  <c:v>42842</c:v>
                </c:pt>
                <c:pt idx="339">
                  <c:v>42843</c:v>
                </c:pt>
                <c:pt idx="340">
                  <c:v>42844</c:v>
                </c:pt>
                <c:pt idx="341">
                  <c:v>42845</c:v>
                </c:pt>
                <c:pt idx="342">
                  <c:v>42846</c:v>
                </c:pt>
                <c:pt idx="343">
                  <c:v>42849</c:v>
                </c:pt>
                <c:pt idx="344">
                  <c:v>42850</c:v>
                </c:pt>
                <c:pt idx="345">
                  <c:v>42851</c:v>
                </c:pt>
                <c:pt idx="346">
                  <c:v>42852</c:v>
                </c:pt>
                <c:pt idx="347">
                  <c:v>42853</c:v>
                </c:pt>
                <c:pt idx="348">
                  <c:v>42856</c:v>
                </c:pt>
                <c:pt idx="349">
                  <c:v>42857</c:v>
                </c:pt>
                <c:pt idx="350">
                  <c:v>42858</c:v>
                </c:pt>
                <c:pt idx="351">
                  <c:v>42859</c:v>
                </c:pt>
                <c:pt idx="352">
                  <c:v>42860</c:v>
                </c:pt>
                <c:pt idx="353">
                  <c:v>42863</c:v>
                </c:pt>
                <c:pt idx="354">
                  <c:v>42864</c:v>
                </c:pt>
                <c:pt idx="355">
                  <c:v>42865</c:v>
                </c:pt>
                <c:pt idx="356">
                  <c:v>42866</c:v>
                </c:pt>
                <c:pt idx="357">
                  <c:v>42867</c:v>
                </c:pt>
                <c:pt idx="358">
                  <c:v>42870</c:v>
                </c:pt>
                <c:pt idx="359">
                  <c:v>42871</c:v>
                </c:pt>
                <c:pt idx="360">
                  <c:v>42872</c:v>
                </c:pt>
                <c:pt idx="361">
                  <c:v>42873</c:v>
                </c:pt>
                <c:pt idx="362">
                  <c:v>42874</c:v>
                </c:pt>
                <c:pt idx="363">
                  <c:v>42877</c:v>
                </c:pt>
                <c:pt idx="364">
                  <c:v>42878</c:v>
                </c:pt>
                <c:pt idx="365">
                  <c:v>42879</c:v>
                </c:pt>
                <c:pt idx="366">
                  <c:v>42880</c:v>
                </c:pt>
                <c:pt idx="367">
                  <c:v>42881</c:v>
                </c:pt>
                <c:pt idx="368">
                  <c:v>42884</c:v>
                </c:pt>
                <c:pt idx="369">
                  <c:v>42885</c:v>
                </c:pt>
                <c:pt idx="370">
                  <c:v>42886</c:v>
                </c:pt>
                <c:pt idx="371">
                  <c:v>42887</c:v>
                </c:pt>
                <c:pt idx="372">
                  <c:v>42888</c:v>
                </c:pt>
                <c:pt idx="373">
                  <c:v>42891</c:v>
                </c:pt>
                <c:pt idx="374">
                  <c:v>42892</c:v>
                </c:pt>
                <c:pt idx="375">
                  <c:v>42893</c:v>
                </c:pt>
                <c:pt idx="376">
                  <c:v>42894</c:v>
                </c:pt>
                <c:pt idx="377">
                  <c:v>42895</c:v>
                </c:pt>
                <c:pt idx="378">
                  <c:v>42898</c:v>
                </c:pt>
                <c:pt idx="379">
                  <c:v>42899</c:v>
                </c:pt>
                <c:pt idx="380">
                  <c:v>42900</c:v>
                </c:pt>
                <c:pt idx="381">
                  <c:v>42901</c:v>
                </c:pt>
                <c:pt idx="382">
                  <c:v>42902</c:v>
                </c:pt>
                <c:pt idx="383">
                  <c:v>42905</c:v>
                </c:pt>
                <c:pt idx="384">
                  <c:v>42906</c:v>
                </c:pt>
                <c:pt idx="385">
                  <c:v>42907</c:v>
                </c:pt>
                <c:pt idx="386">
                  <c:v>42908</c:v>
                </c:pt>
                <c:pt idx="387">
                  <c:v>42909</c:v>
                </c:pt>
                <c:pt idx="388">
                  <c:v>42912</c:v>
                </c:pt>
                <c:pt idx="389">
                  <c:v>42913</c:v>
                </c:pt>
                <c:pt idx="390">
                  <c:v>42914</c:v>
                </c:pt>
                <c:pt idx="391">
                  <c:v>42915</c:v>
                </c:pt>
                <c:pt idx="392">
                  <c:v>42916</c:v>
                </c:pt>
                <c:pt idx="393">
                  <c:v>42919</c:v>
                </c:pt>
                <c:pt idx="394">
                  <c:v>42920</c:v>
                </c:pt>
                <c:pt idx="395">
                  <c:v>42921</c:v>
                </c:pt>
                <c:pt idx="396">
                  <c:v>42922</c:v>
                </c:pt>
                <c:pt idx="397">
                  <c:v>42923</c:v>
                </c:pt>
                <c:pt idx="398">
                  <c:v>42926</c:v>
                </c:pt>
                <c:pt idx="399">
                  <c:v>42927</c:v>
                </c:pt>
                <c:pt idx="400">
                  <c:v>42928</c:v>
                </c:pt>
                <c:pt idx="401">
                  <c:v>42929</c:v>
                </c:pt>
                <c:pt idx="402">
                  <c:v>42930</c:v>
                </c:pt>
                <c:pt idx="403">
                  <c:v>42933</c:v>
                </c:pt>
                <c:pt idx="404">
                  <c:v>42934</c:v>
                </c:pt>
                <c:pt idx="405">
                  <c:v>42935</c:v>
                </c:pt>
                <c:pt idx="406">
                  <c:v>42936</c:v>
                </c:pt>
                <c:pt idx="407">
                  <c:v>42937</c:v>
                </c:pt>
                <c:pt idx="408">
                  <c:v>42940</c:v>
                </c:pt>
                <c:pt idx="409">
                  <c:v>42941</c:v>
                </c:pt>
                <c:pt idx="410">
                  <c:v>42942</c:v>
                </c:pt>
                <c:pt idx="411">
                  <c:v>42943</c:v>
                </c:pt>
                <c:pt idx="412">
                  <c:v>42944</c:v>
                </c:pt>
                <c:pt idx="413">
                  <c:v>42947</c:v>
                </c:pt>
                <c:pt idx="414">
                  <c:v>42948</c:v>
                </c:pt>
                <c:pt idx="415">
                  <c:v>42949</c:v>
                </c:pt>
                <c:pt idx="416">
                  <c:v>42950</c:v>
                </c:pt>
                <c:pt idx="417">
                  <c:v>42951</c:v>
                </c:pt>
                <c:pt idx="418">
                  <c:v>42954</c:v>
                </c:pt>
                <c:pt idx="419">
                  <c:v>42955</c:v>
                </c:pt>
                <c:pt idx="420">
                  <c:v>42956</c:v>
                </c:pt>
                <c:pt idx="421">
                  <c:v>42957</c:v>
                </c:pt>
                <c:pt idx="422">
                  <c:v>42958</c:v>
                </c:pt>
                <c:pt idx="423">
                  <c:v>42961</c:v>
                </c:pt>
                <c:pt idx="424">
                  <c:v>42962</c:v>
                </c:pt>
                <c:pt idx="425">
                  <c:v>42963</c:v>
                </c:pt>
                <c:pt idx="426">
                  <c:v>42964</c:v>
                </c:pt>
                <c:pt idx="427">
                  <c:v>42965</c:v>
                </c:pt>
                <c:pt idx="428">
                  <c:v>42968</c:v>
                </c:pt>
                <c:pt idx="429">
                  <c:v>42969</c:v>
                </c:pt>
                <c:pt idx="430">
                  <c:v>42970</c:v>
                </c:pt>
                <c:pt idx="431">
                  <c:v>42971</c:v>
                </c:pt>
                <c:pt idx="432">
                  <c:v>42972</c:v>
                </c:pt>
                <c:pt idx="433">
                  <c:v>42975</c:v>
                </c:pt>
                <c:pt idx="434">
                  <c:v>42976</c:v>
                </c:pt>
                <c:pt idx="435">
                  <c:v>42977</c:v>
                </c:pt>
                <c:pt idx="436">
                  <c:v>42978</c:v>
                </c:pt>
                <c:pt idx="437">
                  <c:v>42979</c:v>
                </c:pt>
                <c:pt idx="438">
                  <c:v>42982</c:v>
                </c:pt>
                <c:pt idx="439">
                  <c:v>42983</c:v>
                </c:pt>
                <c:pt idx="440">
                  <c:v>42984</c:v>
                </c:pt>
                <c:pt idx="441">
                  <c:v>42985</c:v>
                </c:pt>
                <c:pt idx="442">
                  <c:v>42986</c:v>
                </c:pt>
                <c:pt idx="443">
                  <c:v>42989</c:v>
                </c:pt>
                <c:pt idx="444">
                  <c:v>42990</c:v>
                </c:pt>
                <c:pt idx="445">
                  <c:v>42991</c:v>
                </c:pt>
                <c:pt idx="446">
                  <c:v>42992</c:v>
                </c:pt>
                <c:pt idx="447">
                  <c:v>42993</c:v>
                </c:pt>
                <c:pt idx="448">
                  <c:v>42996</c:v>
                </c:pt>
                <c:pt idx="449">
                  <c:v>42997</c:v>
                </c:pt>
                <c:pt idx="450">
                  <c:v>42998</c:v>
                </c:pt>
                <c:pt idx="451">
                  <c:v>42999</c:v>
                </c:pt>
                <c:pt idx="452">
                  <c:v>43000</c:v>
                </c:pt>
                <c:pt idx="453">
                  <c:v>43003</c:v>
                </c:pt>
                <c:pt idx="454">
                  <c:v>43004</c:v>
                </c:pt>
                <c:pt idx="455">
                  <c:v>43005</c:v>
                </c:pt>
                <c:pt idx="456">
                  <c:v>43006</c:v>
                </c:pt>
                <c:pt idx="457">
                  <c:v>43007</c:v>
                </c:pt>
                <c:pt idx="458">
                  <c:v>43010</c:v>
                </c:pt>
                <c:pt idx="459">
                  <c:v>43011</c:v>
                </c:pt>
                <c:pt idx="460">
                  <c:v>43012</c:v>
                </c:pt>
                <c:pt idx="461">
                  <c:v>43013</c:v>
                </c:pt>
                <c:pt idx="462">
                  <c:v>43014</c:v>
                </c:pt>
                <c:pt idx="463">
                  <c:v>43017</c:v>
                </c:pt>
                <c:pt idx="464">
                  <c:v>43018</c:v>
                </c:pt>
                <c:pt idx="465">
                  <c:v>43019</c:v>
                </c:pt>
                <c:pt idx="466">
                  <c:v>43020</c:v>
                </c:pt>
                <c:pt idx="467">
                  <c:v>43021</c:v>
                </c:pt>
                <c:pt idx="468">
                  <c:v>43024</c:v>
                </c:pt>
                <c:pt idx="469">
                  <c:v>43025</c:v>
                </c:pt>
                <c:pt idx="470">
                  <c:v>43026</c:v>
                </c:pt>
                <c:pt idx="471">
                  <c:v>43027</c:v>
                </c:pt>
                <c:pt idx="472">
                  <c:v>43028</c:v>
                </c:pt>
                <c:pt idx="473">
                  <c:v>43031</c:v>
                </c:pt>
                <c:pt idx="474">
                  <c:v>43032</c:v>
                </c:pt>
                <c:pt idx="475">
                  <c:v>43033</c:v>
                </c:pt>
                <c:pt idx="476">
                  <c:v>43034</c:v>
                </c:pt>
                <c:pt idx="477">
                  <c:v>43035</c:v>
                </c:pt>
                <c:pt idx="478">
                  <c:v>43038</c:v>
                </c:pt>
                <c:pt idx="479">
                  <c:v>43039</c:v>
                </c:pt>
                <c:pt idx="480">
                  <c:v>43040</c:v>
                </c:pt>
                <c:pt idx="481">
                  <c:v>43041</c:v>
                </c:pt>
                <c:pt idx="482">
                  <c:v>43042</c:v>
                </c:pt>
                <c:pt idx="483">
                  <c:v>43045</c:v>
                </c:pt>
                <c:pt idx="484">
                  <c:v>43046</c:v>
                </c:pt>
                <c:pt idx="485">
                  <c:v>43047</c:v>
                </c:pt>
                <c:pt idx="486">
                  <c:v>43048</c:v>
                </c:pt>
                <c:pt idx="487">
                  <c:v>43049</c:v>
                </c:pt>
                <c:pt idx="488">
                  <c:v>43054</c:v>
                </c:pt>
                <c:pt idx="489">
                  <c:v>43055</c:v>
                </c:pt>
                <c:pt idx="490">
                  <c:v>43056</c:v>
                </c:pt>
                <c:pt idx="491">
                  <c:v>43059</c:v>
                </c:pt>
                <c:pt idx="492">
                  <c:v>43060</c:v>
                </c:pt>
                <c:pt idx="493">
                  <c:v>43061</c:v>
                </c:pt>
                <c:pt idx="494">
                  <c:v>43062</c:v>
                </c:pt>
                <c:pt idx="495">
                  <c:v>43063</c:v>
                </c:pt>
                <c:pt idx="496">
                  <c:v>43066</c:v>
                </c:pt>
                <c:pt idx="497">
                  <c:v>43067</c:v>
                </c:pt>
                <c:pt idx="498">
                  <c:v>43068</c:v>
                </c:pt>
                <c:pt idx="499">
                  <c:v>43069</c:v>
                </c:pt>
                <c:pt idx="500">
                  <c:v>43070</c:v>
                </c:pt>
                <c:pt idx="501">
                  <c:v>43073</c:v>
                </c:pt>
                <c:pt idx="502">
                  <c:v>43074</c:v>
                </c:pt>
                <c:pt idx="503">
                  <c:v>43075</c:v>
                </c:pt>
                <c:pt idx="504">
                  <c:v>43076</c:v>
                </c:pt>
                <c:pt idx="505">
                  <c:v>43077</c:v>
                </c:pt>
                <c:pt idx="506">
                  <c:v>43080</c:v>
                </c:pt>
                <c:pt idx="507">
                  <c:v>43081</c:v>
                </c:pt>
                <c:pt idx="508">
                  <c:v>43082</c:v>
                </c:pt>
                <c:pt idx="509">
                  <c:v>43083</c:v>
                </c:pt>
                <c:pt idx="510">
                  <c:v>43084</c:v>
                </c:pt>
                <c:pt idx="511">
                  <c:v>43087</c:v>
                </c:pt>
                <c:pt idx="512">
                  <c:v>43088</c:v>
                </c:pt>
                <c:pt idx="513">
                  <c:v>43089</c:v>
                </c:pt>
                <c:pt idx="514">
                  <c:v>43090</c:v>
                </c:pt>
                <c:pt idx="515">
                  <c:v>43091</c:v>
                </c:pt>
                <c:pt idx="516">
                  <c:v>43096</c:v>
                </c:pt>
                <c:pt idx="517">
                  <c:v>43097</c:v>
                </c:pt>
                <c:pt idx="518">
                  <c:v>43098</c:v>
                </c:pt>
                <c:pt idx="519">
                  <c:v>43102</c:v>
                </c:pt>
                <c:pt idx="520">
                  <c:v>43103</c:v>
                </c:pt>
                <c:pt idx="521">
                  <c:v>43104</c:v>
                </c:pt>
                <c:pt idx="522">
                  <c:v>43105</c:v>
                </c:pt>
                <c:pt idx="523">
                  <c:v>43108</c:v>
                </c:pt>
                <c:pt idx="524">
                  <c:v>43109</c:v>
                </c:pt>
                <c:pt idx="525">
                  <c:v>43110</c:v>
                </c:pt>
                <c:pt idx="526">
                  <c:v>43111</c:v>
                </c:pt>
                <c:pt idx="527">
                  <c:v>43112</c:v>
                </c:pt>
                <c:pt idx="528">
                  <c:v>43115</c:v>
                </c:pt>
                <c:pt idx="529">
                  <c:v>43116</c:v>
                </c:pt>
                <c:pt idx="530">
                  <c:v>43117</c:v>
                </c:pt>
                <c:pt idx="531">
                  <c:v>43118</c:v>
                </c:pt>
                <c:pt idx="532">
                  <c:v>43119</c:v>
                </c:pt>
                <c:pt idx="533">
                  <c:v>43122</c:v>
                </c:pt>
                <c:pt idx="534">
                  <c:v>43123</c:v>
                </c:pt>
                <c:pt idx="535">
                  <c:v>43124</c:v>
                </c:pt>
                <c:pt idx="536">
                  <c:v>43125</c:v>
                </c:pt>
                <c:pt idx="537">
                  <c:v>43126</c:v>
                </c:pt>
                <c:pt idx="538">
                  <c:v>43129</c:v>
                </c:pt>
                <c:pt idx="539">
                  <c:v>43130</c:v>
                </c:pt>
                <c:pt idx="540">
                  <c:v>43131</c:v>
                </c:pt>
                <c:pt idx="541">
                  <c:v>43132</c:v>
                </c:pt>
                <c:pt idx="542">
                  <c:v>43133</c:v>
                </c:pt>
                <c:pt idx="543">
                  <c:v>43136</c:v>
                </c:pt>
                <c:pt idx="544">
                  <c:v>43137</c:v>
                </c:pt>
                <c:pt idx="545">
                  <c:v>43138</c:v>
                </c:pt>
                <c:pt idx="546">
                  <c:v>43139</c:v>
                </c:pt>
                <c:pt idx="547">
                  <c:v>43140</c:v>
                </c:pt>
                <c:pt idx="548">
                  <c:v>43143</c:v>
                </c:pt>
                <c:pt idx="549">
                  <c:v>43144</c:v>
                </c:pt>
                <c:pt idx="550">
                  <c:v>43145</c:v>
                </c:pt>
                <c:pt idx="551">
                  <c:v>43146</c:v>
                </c:pt>
                <c:pt idx="552">
                  <c:v>43147</c:v>
                </c:pt>
                <c:pt idx="553">
                  <c:v>43150</c:v>
                </c:pt>
                <c:pt idx="554">
                  <c:v>43151</c:v>
                </c:pt>
                <c:pt idx="555">
                  <c:v>43152</c:v>
                </c:pt>
                <c:pt idx="556">
                  <c:v>43153</c:v>
                </c:pt>
                <c:pt idx="557">
                  <c:v>43154</c:v>
                </c:pt>
                <c:pt idx="558">
                  <c:v>43157</c:v>
                </c:pt>
                <c:pt idx="559">
                  <c:v>43158</c:v>
                </c:pt>
                <c:pt idx="560">
                  <c:v>43159</c:v>
                </c:pt>
                <c:pt idx="561">
                  <c:v>43160</c:v>
                </c:pt>
                <c:pt idx="562">
                  <c:v>43161</c:v>
                </c:pt>
                <c:pt idx="563">
                  <c:v>43164</c:v>
                </c:pt>
                <c:pt idx="564">
                  <c:v>43165</c:v>
                </c:pt>
                <c:pt idx="565">
                  <c:v>43166</c:v>
                </c:pt>
                <c:pt idx="566">
                  <c:v>43167</c:v>
                </c:pt>
                <c:pt idx="567">
                  <c:v>43168</c:v>
                </c:pt>
                <c:pt idx="568">
                  <c:v>43171</c:v>
                </c:pt>
                <c:pt idx="569">
                  <c:v>43172</c:v>
                </c:pt>
                <c:pt idx="570">
                  <c:v>43173</c:v>
                </c:pt>
                <c:pt idx="571">
                  <c:v>43174</c:v>
                </c:pt>
                <c:pt idx="572">
                  <c:v>43175</c:v>
                </c:pt>
                <c:pt idx="573">
                  <c:v>43178</c:v>
                </c:pt>
                <c:pt idx="574">
                  <c:v>43179</c:v>
                </c:pt>
                <c:pt idx="575">
                  <c:v>43180</c:v>
                </c:pt>
                <c:pt idx="576">
                  <c:v>43181</c:v>
                </c:pt>
                <c:pt idx="577">
                  <c:v>43182</c:v>
                </c:pt>
                <c:pt idx="578">
                  <c:v>43185</c:v>
                </c:pt>
                <c:pt idx="579">
                  <c:v>43186</c:v>
                </c:pt>
                <c:pt idx="580">
                  <c:v>43187</c:v>
                </c:pt>
                <c:pt idx="581">
                  <c:v>43188</c:v>
                </c:pt>
                <c:pt idx="582">
                  <c:v>43193</c:v>
                </c:pt>
                <c:pt idx="583">
                  <c:v>43194</c:v>
                </c:pt>
                <c:pt idx="584">
                  <c:v>43195</c:v>
                </c:pt>
                <c:pt idx="585">
                  <c:v>43196</c:v>
                </c:pt>
                <c:pt idx="586">
                  <c:v>43199</c:v>
                </c:pt>
                <c:pt idx="587">
                  <c:v>43200</c:v>
                </c:pt>
                <c:pt idx="588">
                  <c:v>43201</c:v>
                </c:pt>
                <c:pt idx="589">
                  <c:v>43202</c:v>
                </c:pt>
                <c:pt idx="590">
                  <c:v>43203</c:v>
                </c:pt>
                <c:pt idx="591">
                  <c:v>43206</c:v>
                </c:pt>
                <c:pt idx="592">
                  <c:v>43207</c:v>
                </c:pt>
                <c:pt idx="593">
                  <c:v>43208</c:v>
                </c:pt>
                <c:pt idx="594">
                  <c:v>43209</c:v>
                </c:pt>
                <c:pt idx="595">
                  <c:v>43210</c:v>
                </c:pt>
                <c:pt idx="596">
                  <c:v>43213</c:v>
                </c:pt>
                <c:pt idx="597">
                  <c:v>43214</c:v>
                </c:pt>
                <c:pt idx="598">
                  <c:v>43215</c:v>
                </c:pt>
                <c:pt idx="599">
                  <c:v>43216</c:v>
                </c:pt>
                <c:pt idx="600">
                  <c:v>43217</c:v>
                </c:pt>
                <c:pt idx="601">
                  <c:v>43220</c:v>
                </c:pt>
                <c:pt idx="602">
                  <c:v>43221</c:v>
                </c:pt>
                <c:pt idx="603">
                  <c:v>43222</c:v>
                </c:pt>
                <c:pt idx="604">
                  <c:v>43223</c:v>
                </c:pt>
                <c:pt idx="605">
                  <c:v>43224</c:v>
                </c:pt>
                <c:pt idx="606">
                  <c:v>43227</c:v>
                </c:pt>
                <c:pt idx="607">
                  <c:v>43228</c:v>
                </c:pt>
                <c:pt idx="608">
                  <c:v>43229</c:v>
                </c:pt>
                <c:pt idx="609">
                  <c:v>43230</c:v>
                </c:pt>
                <c:pt idx="610">
                  <c:v>43231</c:v>
                </c:pt>
                <c:pt idx="611">
                  <c:v>43234</c:v>
                </c:pt>
                <c:pt idx="612">
                  <c:v>43235</c:v>
                </c:pt>
                <c:pt idx="613">
                  <c:v>43236</c:v>
                </c:pt>
                <c:pt idx="614">
                  <c:v>43237</c:v>
                </c:pt>
                <c:pt idx="615">
                  <c:v>43238</c:v>
                </c:pt>
                <c:pt idx="616">
                  <c:v>43241</c:v>
                </c:pt>
                <c:pt idx="617">
                  <c:v>43242</c:v>
                </c:pt>
                <c:pt idx="618">
                  <c:v>43243</c:v>
                </c:pt>
                <c:pt idx="619">
                  <c:v>43244</c:v>
                </c:pt>
                <c:pt idx="620">
                  <c:v>43245</c:v>
                </c:pt>
                <c:pt idx="621">
                  <c:v>43248</c:v>
                </c:pt>
                <c:pt idx="622">
                  <c:v>43249</c:v>
                </c:pt>
                <c:pt idx="623">
                  <c:v>43250</c:v>
                </c:pt>
                <c:pt idx="624">
                  <c:v>43251</c:v>
                </c:pt>
                <c:pt idx="625">
                  <c:v>43252</c:v>
                </c:pt>
                <c:pt idx="626">
                  <c:v>43255</c:v>
                </c:pt>
                <c:pt idx="627">
                  <c:v>43256</c:v>
                </c:pt>
                <c:pt idx="628">
                  <c:v>43257</c:v>
                </c:pt>
                <c:pt idx="629">
                  <c:v>43258</c:v>
                </c:pt>
                <c:pt idx="630">
                  <c:v>43259</c:v>
                </c:pt>
                <c:pt idx="631">
                  <c:v>43262</c:v>
                </c:pt>
                <c:pt idx="632">
                  <c:v>43263</c:v>
                </c:pt>
                <c:pt idx="633">
                  <c:v>43264</c:v>
                </c:pt>
                <c:pt idx="634">
                  <c:v>43265</c:v>
                </c:pt>
                <c:pt idx="635">
                  <c:v>43266</c:v>
                </c:pt>
                <c:pt idx="636">
                  <c:v>43269</c:v>
                </c:pt>
                <c:pt idx="637">
                  <c:v>43270</c:v>
                </c:pt>
                <c:pt idx="638">
                  <c:v>43271</c:v>
                </c:pt>
                <c:pt idx="639">
                  <c:v>43272</c:v>
                </c:pt>
                <c:pt idx="640">
                  <c:v>43273</c:v>
                </c:pt>
                <c:pt idx="641">
                  <c:v>43277</c:v>
                </c:pt>
                <c:pt idx="642">
                  <c:v>43278</c:v>
                </c:pt>
                <c:pt idx="643">
                  <c:v>43279</c:v>
                </c:pt>
                <c:pt idx="644">
                  <c:v>43280</c:v>
                </c:pt>
                <c:pt idx="645">
                  <c:v>43283</c:v>
                </c:pt>
                <c:pt idx="646">
                  <c:v>43284</c:v>
                </c:pt>
                <c:pt idx="647">
                  <c:v>43285</c:v>
                </c:pt>
                <c:pt idx="648">
                  <c:v>43286</c:v>
                </c:pt>
                <c:pt idx="649">
                  <c:v>43287</c:v>
                </c:pt>
                <c:pt idx="650">
                  <c:v>43290</c:v>
                </c:pt>
                <c:pt idx="651">
                  <c:v>43291</c:v>
                </c:pt>
                <c:pt idx="652">
                  <c:v>43292</c:v>
                </c:pt>
                <c:pt idx="653">
                  <c:v>43293</c:v>
                </c:pt>
                <c:pt idx="654">
                  <c:v>43294</c:v>
                </c:pt>
                <c:pt idx="655">
                  <c:v>43297</c:v>
                </c:pt>
                <c:pt idx="656">
                  <c:v>43298</c:v>
                </c:pt>
                <c:pt idx="657">
                  <c:v>43299</c:v>
                </c:pt>
                <c:pt idx="658">
                  <c:v>43300</c:v>
                </c:pt>
                <c:pt idx="659">
                  <c:v>43301</c:v>
                </c:pt>
                <c:pt idx="660">
                  <c:v>43304</c:v>
                </c:pt>
                <c:pt idx="661">
                  <c:v>43305</c:v>
                </c:pt>
                <c:pt idx="662">
                  <c:v>43306</c:v>
                </c:pt>
                <c:pt idx="663">
                  <c:v>43307</c:v>
                </c:pt>
                <c:pt idx="664">
                  <c:v>43308</c:v>
                </c:pt>
                <c:pt idx="665">
                  <c:v>43311</c:v>
                </c:pt>
                <c:pt idx="666">
                  <c:v>43312</c:v>
                </c:pt>
                <c:pt idx="667">
                  <c:v>43313</c:v>
                </c:pt>
                <c:pt idx="668">
                  <c:v>43314</c:v>
                </c:pt>
                <c:pt idx="669">
                  <c:v>43315</c:v>
                </c:pt>
                <c:pt idx="670">
                  <c:v>43318</c:v>
                </c:pt>
                <c:pt idx="671">
                  <c:v>43319</c:v>
                </c:pt>
                <c:pt idx="672">
                  <c:v>43320</c:v>
                </c:pt>
                <c:pt idx="673">
                  <c:v>43321</c:v>
                </c:pt>
                <c:pt idx="674">
                  <c:v>43322</c:v>
                </c:pt>
                <c:pt idx="675">
                  <c:v>43325</c:v>
                </c:pt>
                <c:pt idx="676">
                  <c:v>43326</c:v>
                </c:pt>
                <c:pt idx="677">
                  <c:v>43327</c:v>
                </c:pt>
                <c:pt idx="678">
                  <c:v>43328</c:v>
                </c:pt>
                <c:pt idx="679">
                  <c:v>43329</c:v>
                </c:pt>
                <c:pt idx="680">
                  <c:v>43332</c:v>
                </c:pt>
                <c:pt idx="681">
                  <c:v>43333</c:v>
                </c:pt>
                <c:pt idx="682">
                  <c:v>43334</c:v>
                </c:pt>
                <c:pt idx="683">
                  <c:v>43335</c:v>
                </c:pt>
                <c:pt idx="684">
                  <c:v>43336</c:v>
                </c:pt>
                <c:pt idx="685">
                  <c:v>43339</c:v>
                </c:pt>
                <c:pt idx="686">
                  <c:v>43340</c:v>
                </c:pt>
                <c:pt idx="687">
                  <c:v>43341</c:v>
                </c:pt>
                <c:pt idx="688">
                  <c:v>43342</c:v>
                </c:pt>
                <c:pt idx="689">
                  <c:v>43343</c:v>
                </c:pt>
                <c:pt idx="690">
                  <c:v>43346</c:v>
                </c:pt>
                <c:pt idx="691">
                  <c:v>43347</c:v>
                </c:pt>
                <c:pt idx="692">
                  <c:v>43348</c:v>
                </c:pt>
                <c:pt idx="693">
                  <c:v>43349</c:v>
                </c:pt>
                <c:pt idx="694">
                  <c:v>43350</c:v>
                </c:pt>
                <c:pt idx="695">
                  <c:v>43353</c:v>
                </c:pt>
                <c:pt idx="696">
                  <c:v>43354</c:v>
                </c:pt>
                <c:pt idx="697">
                  <c:v>43355</c:v>
                </c:pt>
                <c:pt idx="698">
                  <c:v>43356</c:v>
                </c:pt>
                <c:pt idx="699">
                  <c:v>43357</c:v>
                </c:pt>
                <c:pt idx="700">
                  <c:v>43360</c:v>
                </c:pt>
                <c:pt idx="701">
                  <c:v>43361</c:v>
                </c:pt>
                <c:pt idx="702">
                  <c:v>43362</c:v>
                </c:pt>
                <c:pt idx="703">
                  <c:v>43363</c:v>
                </c:pt>
                <c:pt idx="704">
                  <c:v>43364</c:v>
                </c:pt>
                <c:pt idx="705">
                  <c:v>43367</c:v>
                </c:pt>
                <c:pt idx="706">
                  <c:v>43368</c:v>
                </c:pt>
                <c:pt idx="707">
                  <c:v>43369</c:v>
                </c:pt>
                <c:pt idx="708">
                  <c:v>43370</c:v>
                </c:pt>
                <c:pt idx="709">
                  <c:v>43371</c:v>
                </c:pt>
                <c:pt idx="710">
                  <c:v>43374</c:v>
                </c:pt>
                <c:pt idx="711">
                  <c:v>43375</c:v>
                </c:pt>
                <c:pt idx="712">
                  <c:v>43376</c:v>
                </c:pt>
                <c:pt idx="713">
                  <c:v>43377</c:v>
                </c:pt>
                <c:pt idx="714">
                  <c:v>43378</c:v>
                </c:pt>
                <c:pt idx="715">
                  <c:v>43381</c:v>
                </c:pt>
                <c:pt idx="716">
                  <c:v>43382</c:v>
                </c:pt>
                <c:pt idx="717">
                  <c:v>43383</c:v>
                </c:pt>
                <c:pt idx="718">
                  <c:v>43384</c:v>
                </c:pt>
                <c:pt idx="719">
                  <c:v>43385</c:v>
                </c:pt>
                <c:pt idx="720">
                  <c:v>43388</c:v>
                </c:pt>
                <c:pt idx="721">
                  <c:v>43389</c:v>
                </c:pt>
                <c:pt idx="722">
                  <c:v>43390</c:v>
                </c:pt>
                <c:pt idx="723">
                  <c:v>43391</c:v>
                </c:pt>
                <c:pt idx="724">
                  <c:v>43392</c:v>
                </c:pt>
                <c:pt idx="725">
                  <c:v>43395</c:v>
                </c:pt>
                <c:pt idx="726">
                  <c:v>43396</c:v>
                </c:pt>
                <c:pt idx="727">
                  <c:v>43397</c:v>
                </c:pt>
                <c:pt idx="728">
                  <c:v>43398</c:v>
                </c:pt>
                <c:pt idx="729">
                  <c:v>43399</c:v>
                </c:pt>
                <c:pt idx="730">
                  <c:v>43402</c:v>
                </c:pt>
                <c:pt idx="731">
                  <c:v>43403</c:v>
                </c:pt>
                <c:pt idx="732">
                  <c:v>43404</c:v>
                </c:pt>
                <c:pt idx="733">
                  <c:v>43405</c:v>
                </c:pt>
                <c:pt idx="734">
                  <c:v>43406</c:v>
                </c:pt>
                <c:pt idx="735">
                  <c:v>43409</c:v>
                </c:pt>
                <c:pt idx="736">
                  <c:v>43410</c:v>
                </c:pt>
                <c:pt idx="737">
                  <c:v>43411</c:v>
                </c:pt>
                <c:pt idx="738">
                  <c:v>43412</c:v>
                </c:pt>
                <c:pt idx="739">
                  <c:v>43413</c:v>
                </c:pt>
                <c:pt idx="740">
                  <c:v>43416</c:v>
                </c:pt>
                <c:pt idx="741">
                  <c:v>43417</c:v>
                </c:pt>
                <c:pt idx="742">
                  <c:v>43418</c:v>
                </c:pt>
                <c:pt idx="743">
                  <c:v>43419</c:v>
                </c:pt>
                <c:pt idx="744">
                  <c:v>43420</c:v>
                </c:pt>
                <c:pt idx="745">
                  <c:v>43423</c:v>
                </c:pt>
                <c:pt idx="746">
                  <c:v>43424</c:v>
                </c:pt>
                <c:pt idx="747">
                  <c:v>43425</c:v>
                </c:pt>
                <c:pt idx="748">
                  <c:v>43426</c:v>
                </c:pt>
                <c:pt idx="749">
                  <c:v>43427</c:v>
                </c:pt>
                <c:pt idx="750">
                  <c:v>43430</c:v>
                </c:pt>
                <c:pt idx="751">
                  <c:v>43431</c:v>
                </c:pt>
                <c:pt idx="752">
                  <c:v>43432</c:v>
                </c:pt>
                <c:pt idx="753">
                  <c:v>43433</c:v>
                </c:pt>
                <c:pt idx="754">
                  <c:v>43434</c:v>
                </c:pt>
                <c:pt idx="755">
                  <c:v>43437</c:v>
                </c:pt>
                <c:pt idx="756">
                  <c:v>43438</c:v>
                </c:pt>
                <c:pt idx="757">
                  <c:v>43439</c:v>
                </c:pt>
                <c:pt idx="758">
                  <c:v>43440</c:v>
                </c:pt>
                <c:pt idx="759">
                  <c:v>43441</c:v>
                </c:pt>
                <c:pt idx="760">
                  <c:v>43444</c:v>
                </c:pt>
                <c:pt idx="761">
                  <c:v>43445</c:v>
                </c:pt>
                <c:pt idx="762">
                  <c:v>43446</c:v>
                </c:pt>
                <c:pt idx="763">
                  <c:v>43447</c:v>
                </c:pt>
                <c:pt idx="764">
                  <c:v>43448</c:v>
                </c:pt>
                <c:pt idx="765">
                  <c:v>43451</c:v>
                </c:pt>
                <c:pt idx="766">
                  <c:v>43452</c:v>
                </c:pt>
                <c:pt idx="767">
                  <c:v>43453</c:v>
                </c:pt>
                <c:pt idx="768">
                  <c:v>43454</c:v>
                </c:pt>
                <c:pt idx="769">
                  <c:v>43455</c:v>
                </c:pt>
                <c:pt idx="770">
                  <c:v>43458</c:v>
                </c:pt>
                <c:pt idx="771">
                  <c:v>43461</c:v>
                </c:pt>
                <c:pt idx="772">
                  <c:v>43462</c:v>
                </c:pt>
                <c:pt idx="773">
                  <c:v>43465</c:v>
                </c:pt>
                <c:pt idx="774">
                  <c:v>43467</c:v>
                </c:pt>
                <c:pt idx="775">
                  <c:v>43468</c:v>
                </c:pt>
                <c:pt idx="776">
                  <c:v>43469</c:v>
                </c:pt>
                <c:pt idx="777">
                  <c:v>43472</c:v>
                </c:pt>
                <c:pt idx="778">
                  <c:v>43473</c:v>
                </c:pt>
                <c:pt idx="779">
                  <c:v>43474</c:v>
                </c:pt>
                <c:pt idx="780">
                  <c:v>43475</c:v>
                </c:pt>
                <c:pt idx="781">
                  <c:v>43476</c:v>
                </c:pt>
                <c:pt idx="782">
                  <c:v>43479</c:v>
                </c:pt>
                <c:pt idx="783">
                  <c:v>43480</c:v>
                </c:pt>
                <c:pt idx="784">
                  <c:v>43481</c:v>
                </c:pt>
                <c:pt idx="785">
                  <c:v>43482</c:v>
                </c:pt>
                <c:pt idx="786">
                  <c:v>43483</c:v>
                </c:pt>
                <c:pt idx="787">
                  <c:v>43486</c:v>
                </c:pt>
                <c:pt idx="788">
                  <c:v>43487</c:v>
                </c:pt>
                <c:pt idx="789">
                  <c:v>43488</c:v>
                </c:pt>
                <c:pt idx="790">
                  <c:v>43489</c:v>
                </c:pt>
                <c:pt idx="791">
                  <c:v>43490</c:v>
                </c:pt>
                <c:pt idx="792">
                  <c:v>43493</c:v>
                </c:pt>
                <c:pt idx="793">
                  <c:v>43494</c:v>
                </c:pt>
                <c:pt idx="794">
                  <c:v>43495</c:v>
                </c:pt>
                <c:pt idx="795">
                  <c:v>43496</c:v>
                </c:pt>
                <c:pt idx="796">
                  <c:v>43497</c:v>
                </c:pt>
                <c:pt idx="797">
                  <c:v>43500</c:v>
                </c:pt>
                <c:pt idx="798">
                  <c:v>43501</c:v>
                </c:pt>
                <c:pt idx="799">
                  <c:v>43502</c:v>
                </c:pt>
                <c:pt idx="800">
                  <c:v>43503</c:v>
                </c:pt>
                <c:pt idx="801">
                  <c:v>43504</c:v>
                </c:pt>
                <c:pt idx="802">
                  <c:v>43507</c:v>
                </c:pt>
                <c:pt idx="803">
                  <c:v>43508</c:v>
                </c:pt>
                <c:pt idx="804">
                  <c:v>43509</c:v>
                </c:pt>
                <c:pt idx="805">
                  <c:v>43510</c:v>
                </c:pt>
                <c:pt idx="806">
                  <c:v>43511</c:v>
                </c:pt>
                <c:pt idx="807">
                  <c:v>43514</c:v>
                </c:pt>
                <c:pt idx="808">
                  <c:v>43515</c:v>
                </c:pt>
                <c:pt idx="809">
                  <c:v>43516</c:v>
                </c:pt>
                <c:pt idx="810">
                  <c:v>43517</c:v>
                </c:pt>
                <c:pt idx="811">
                  <c:v>43518</c:v>
                </c:pt>
                <c:pt idx="812">
                  <c:v>43521</c:v>
                </c:pt>
                <c:pt idx="813">
                  <c:v>43522</c:v>
                </c:pt>
                <c:pt idx="814">
                  <c:v>43523</c:v>
                </c:pt>
                <c:pt idx="815">
                  <c:v>43525</c:v>
                </c:pt>
                <c:pt idx="816">
                  <c:v>43528</c:v>
                </c:pt>
                <c:pt idx="817">
                  <c:v>43529</c:v>
                </c:pt>
                <c:pt idx="818">
                  <c:v>43530</c:v>
                </c:pt>
                <c:pt idx="819">
                  <c:v>43531</c:v>
                </c:pt>
                <c:pt idx="820">
                  <c:v>43532</c:v>
                </c:pt>
                <c:pt idx="821">
                  <c:v>43535</c:v>
                </c:pt>
                <c:pt idx="822">
                  <c:v>43536</c:v>
                </c:pt>
                <c:pt idx="823">
                  <c:v>43537</c:v>
                </c:pt>
                <c:pt idx="824">
                  <c:v>43538</c:v>
                </c:pt>
                <c:pt idx="825">
                  <c:v>43539</c:v>
                </c:pt>
                <c:pt idx="826">
                  <c:v>43542</c:v>
                </c:pt>
                <c:pt idx="827">
                  <c:v>43543</c:v>
                </c:pt>
                <c:pt idx="828">
                  <c:v>43544</c:v>
                </c:pt>
                <c:pt idx="829">
                  <c:v>43545</c:v>
                </c:pt>
                <c:pt idx="830">
                  <c:v>43546</c:v>
                </c:pt>
                <c:pt idx="831">
                  <c:v>43549</c:v>
                </c:pt>
                <c:pt idx="832">
                  <c:v>43550</c:v>
                </c:pt>
                <c:pt idx="833">
                  <c:v>43551</c:v>
                </c:pt>
                <c:pt idx="834">
                  <c:v>43552</c:v>
                </c:pt>
                <c:pt idx="835">
                  <c:v>43553</c:v>
                </c:pt>
                <c:pt idx="836">
                  <c:v>43556</c:v>
                </c:pt>
                <c:pt idx="837">
                  <c:v>43557</c:v>
                </c:pt>
                <c:pt idx="838">
                  <c:v>43558</c:v>
                </c:pt>
                <c:pt idx="839">
                  <c:v>43559</c:v>
                </c:pt>
                <c:pt idx="840">
                  <c:v>43560</c:v>
                </c:pt>
                <c:pt idx="841">
                  <c:v>43563</c:v>
                </c:pt>
                <c:pt idx="842">
                  <c:v>43564</c:v>
                </c:pt>
                <c:pt idx="843">
                  <c:v>43565</c:v>
                </c:pt>
                <c:pt idx="844">
                  <c:v>43566</c:v>
                </c:pt>
                <c:pt idx="845">
                  <c:v>43567</c:v>
                </c:pt>
                <c:pt idx="846">
                  <c:v>43570</c:v>
                </c:pt>
                <c:pt idx="847">
                  <c:v>43571</c:v>
                </c:pt>
                <c:pt idx="848">
                  <c:v>43572</c:v>
                </c:pt>
                <c:pt idx="849">
                  <c:v>43573</c:v>
                </c:pt>
                <c:pt idx="850">
                  <c:v>43577</c:v>
                </c:pt>
                <c:pt idx="851">
                  <c:v>43578</c:v>
                </c:pt>
                <c:pt idx="852">
                  <c:v>43579</c:v>
                </c:pt>
                <c:pt idx="853">
                  <c:v>43580</c:v>
                </c:pt>
                <c:pt idx="854">
                  <c:v>43581</c:v>
                </c:pt>
                <c:pt idx="855">
                  <c:v>43584</c:v>
                </c:pt>
                <c:pt idx="856">
                  <c:v>43585</c:v>
                </c:pt>
                <c:pt idx="857">
                  <c:v>43586</c:v>
                </c:pt>
                <c:pt idx="858">
                  <c:v>43587</c:v>
                </c:pt>
                <c:pt idx="859">
                  <c:v>43588</c:v>
                </c:pt>
                <c:pt idx="860">
                  <c:v>43591</c:v>
                </c:pt>
                <c:pt idx="861">
                  <c:v>43592</c:v>
                </c:pt>
                <c:pt idx="862">
                  <c:v>43593</c:v>
                </c:pt>
                <c:pt idx="863">
                  <c:v>43594</c:v>
                </c:pt>
                <c:pt idx="864">
                  <c:v>43595</c:v>
                </c:pt>
                <c:pt idx="865">
                  <c:v>43598</c:v>
                </c:pt>
                <c:pt idx="866">
                  <c:v>43599</c:v>
                </c:pt>
                <c:pt idx="867">
                  <c:v>43600</c:v>
                </c:pt>
                <c:pt idx="868">
                  <c:v>43601</c:v>
                </c:pt>
                <c:pt idx="869">
                  <c:v>43602</c:v>
                </c:pt>
                <c:pt idx="870">
                  <c:v>43605</c:v>
                </c:pt>
                <c:pt idx="871">
                  <c:v>43606</c:v>
                </c:pt>
                <c:pt idx="872">
                  <c:v>43607</c:v>
                </c:pt>
                <c:pt idx="873">
                  <c:v>43608</c:v>
                </c:pt>
                <c:pt idx="874">
                  <c:v>43609</c:v>
                </c:pt>
                <c:pt idx="875">
                  <c:v>43613</c:v>
                </c:pt>
                <c:pt idx="876">
                  <c:v>43614</c:v>
                </c:pt>
                <c:pt idx="877">
                  <c:v>43615</c:v>
                </c:pt>
                <c:pt idx="878">
                  <c:v>43616</c:v>
                </c:pt>
                <c:pt idx="879">
                  <c:v>43619</c:v>
                </c:pt>
                <c:pt idx="880">
                  <c:v>43620</c:v>
                </c:pt>
                <c:pt idx="881">
                  <c:v>43621</c:v>
                </c:pt>
                <c:pt idx="882">
                  <c:v>43622</c:v>
                </c:pt>
                <c:pt idx="883">
                  <c:v>43623</c:v>
                </c:pt>
                <c:pt idx="884">
                  <c:v>43626</c:v>
                </c:pt>
                <c:pt idx="885">
                  <c:v>43627</c:v>
                </c:pt>
                <c:pt idx="886">
                  <c:v>43628</c:v>
                </c:pt>
                <c:pt idx="887">
                  <c:v>43629</c:v>
                </c:pt>
                <c:pt idx="888">
                  <c:v>43630</c:v>
                </c:pt>
                <c:pt idx="889">
                  <c:v>43633</c:v>
                </c:pt>
                <c:pt idx="890">
                  <c:v>43634</c:v>
                </c:pt>
                <c:pt idx="891">
                  <c:v>43635</c:v>
                </c:pt>
                <c:pt idx="892">
                  <c:v>43636</c:v>
                </c:pt>
                <c:pt idx="893">
                  <c:v>43637</c:v>
                </c:pt>
                <c:pt idx="894">
                  <c:v>43640</c:v>
                </c:pt>
                <c:pt idx="895">
                  <c:v>43641</c:v>
                </c:pt>
                <c:pt idx="896">
                  <c:v>43642</c:v>
                </c:pt>
                <c:pt idx="897">
                  <c:v>43643</c:v>
                </c:pt>
                <c:pt idx="898">
                  <c:v>43644</c:v>
                </c:pt>
                <c:pt idx="899">
                  <c:v>43647</c:v>
                </c:pt>
                <c:pt idx="900">
                  <c:v>43648</c:v>
                </c:pt>
                <c:pt idx="901">
                  <c:v>43649</c:v>
                </c:pt>
                <c:pt idx="902">
                  <c:v>43650</c:v>
                </c:pt>
                <c:pt idx="903">
                  <c:v>43651</c:v>
                </c:pt>
                <c:pt idx="904">
                  <c:v>43654</c:v>
                </c:pt>
                <c:pt idx="905">
                  <c:v>43655</c:v>
                </c:pt>
                <c:pt idx="906">
                  <c:v>43656</c:v>
                </c:pt>
                <c:pt idx="907">
                  <c:v>43657</c:v>
                </c:pt>
                <c:pt idx="908">
                  <c:v>43658</c:v>
                </c:pt>
                <c:pt idx="909">
                  <c:v>43661</c:v>
                </c:pt>
                <c:pt idx="910">
                  <c:v>43662</c:v>
                </c:pt>
                <c:pt idx="911">
                  <c:v>43663</c:v>
                </c:pt>
                <c:pt idx="912">
                  <c:v>43664</c:v>
                </c:pt>
                <c:pt idx="913">
                  <c:v>43665</c:v>
                </c:pt>
                <c:pt idx="914">
                  <c:v>43668</c:v>
                </c:pt>
                <c:pt idx="915">
                  <c:v>43669</c:v>
                </c:pt>
                <c:pt idx="916">
                  <c:v>43670</c:v>
                </c:pt>
                <c:pt idx="917">
                  <c:v>43671</c:v>
                </c:pt>
                <c:pt idx="918">
                  <c:v>43672</c:v>
                </c:pt>
                <c:pt idx="919">
                  <c:v>43675</c:v>
                </c:pt>
                <c:pt idx="920">
                  <c:v>43676</c:v>
                </c:pt>
                <c:pt idx="921">
                  <c:v>43677</c:v>
                </c:pt>
                <c:pt idx="922">
                  <c:v>43678</c:v>
                </c:pt>
                <c:pt idx="923">
                  <c:v>43679</c:v>
                </c:pt>
                <c:pt idx="924">
                  <c:v>43682</c:v>
                </c:pt>
                <c:pt idx="925">
                  <c:v>43683</c:v>
                </c:pt>
                <c:pt idx="926">
                  <c:v>43684</c:v>
                </c:pt>
                <c:pt idx="927">
                  <c:v>43685</c:v>
                </c:pt>
                <c:pt idx="928">
                  <c:v>43686</c:v>
                </c:pt>
                <c:pt idx="929">
                  <c:v>43689</c:v>
                </c:pt>
                <c:pt idx="930">
                  <c:v>43690</c:v>
                </c:pt>
                <c:pt idx="931">
                  <c:v>43691</c:v>
                </c:pt>
                <c:pt idx="932">
                  <c:v>43692</c:v>
                </c:pt>
                <c:pt idx="933">
                  <c:v>43693</c:v>
                </c:pt>
                <c:pt idx="934">
                  <c:v>43696</c:v>
                </c:pt>
                <c:pt idx="935">
                  <c:v>43697</c:v>
                </c:pt>
                <c:pt idx="936">
                  <c:v>43698</c:v>
                </c:pt>
                <c:pt idx="937">
                  <c:v>43699</c:v>
                </c:pt>
                <c:pt idx="938">
                  <c:v>43700</c:v>
                </c:pt>
                <c:pt idx="939">
                  <c:v>43703</c:v>
                </c:pt>
                <c:pt idx="940">
                  <c:v>43704</c:v>
                </c:pt>
                <c:pt idx="941">
                  <c:v>43705</c:v>
                </c:pt>
                <c:pt idx="942">
                  <c:v>43706</c:v>
                </c:pt>
                <c:pt idx="943">
                  <c:v>43707</c:v>
                </c:pt>
                <c:pt idx="944">
                  <c:v>43711</c:v>
                </c:pt>
                <c:pt idx="945">
                  <c:v>43712</c:v>
                </c:pt>
                <c:pt idx="946">
                  <c:v>43713</c:v>
                </c:pt>
                <c:pt idx="947">
                  <c:v>43714</c:v>
                </c:pt>
                <c:pt idx="948">
                  <c:v>43717</c:v>
                </c:pt>
                <c:pt idx="949">
                  <c:v>43718</c:v>
                </c:pt>
                <c:pt idx="950">
                  <c:v>43719</c:v>
                </c:pt>
                <c:pt idx="951">
                  <c:v>43720</c:v>
                </c:pt>
                <c:pt idx="952">
                  <c:v>43721</c:v>
                </c:pt>
                <c:pt idx="953">
                  <c:v>43724</c:v>
                </c:pt>
                <c:pt idx="954">
                  <c:v>43725</c:v>
                </c:pt>
                <c:pt idx="955">
                  <c:v>43726</c:v>
                </c:pt>
                <c:pt idx="956">
                  <c:v>43727</c:v>
                </c:pt>
                <c:pt idx="957">
                  <c:v>43728</c:v>
                </c:pt>
                <c:pt idx="958">
                  <c:v>43731</c:v>
                </c:pt>
                <c:pt idx="959">
                  <c:v>43732</c:v>
                </c:pt>
                <c:pt idx="960">
                  <c:v>43733</c:v>
                </c:pt>
                <c:pt idx="961">
                  <c:v>43734</c:v>
                </c:pt>
                <c:pt idx="962">
                  <c:v>43735</c:v>
                </c:pt>
                <c:pt idx="963">
                  <c:v>43738</c:v>
                </c:pt>
                <c:pt idx="964">
                  <c:v>43739</c:v>
                </c:pt>
                <c:pt idx="965">
                  <c:v>43740</c:v>
                </c:pt>
                <c:pt idx="966">
                  <c:v>43741</c:v>
                </c:pt>
                <c:pt idx="967">
                  <c:v>43742</c:v>
                </c:pt>
                <c:pt idx="968">
                  <c:v>43745</c:v>
                </c:pt>
                <c:pt idx="969">
                  <c:v>43746</c:v>
                </c:pt>
                <c:pt idx="970">
                  <c:v>43747</c:v>
                </c:pt>
                <c:pt idx="971">
                  <c:v>43748</c:v>
                </c:pt>
                <c:pt idx="972">
                  <c:v>43749</c:v>
                </c:pt>
                <c:pt idx="973">
                  <c:v>43753</c:v>
                </c:pt>
                <c:pt idx="974">
                  <c:v>43754</c:v>
                </c:pt>
                <c:pt idx="975">
                  <c:v>43755</c:v>
                </c:pt>
                <c:pt idx="976">
                  <c:v>43756</c:v>
                </c:pt>
                <c:pt idx="977">
                  <c:v>43759</c:v>
                </c:pt>
                <c:pt idx="978">
                  <c:v>43760</c:v>
                </c:pt>
                <c:pt idx="979">
                  <c:v>43761</c:v>
                </c:pt>
                <c:pt idx="980">
                  <c:v>43762</c:v>
                </c:pt>
                <c:pt idx="981">
                  <c:v>43763</c:v>
                </c:pt>
                <c:pt idx="982">
                  <c:v>43766</c:v>
                </c:pt>
                <c:pt idx="983">
                  <c:v>43767</c:v>
                </c:pt>
                <c:pt idx="984">
                  <c:v>43768</c:v>
                </c:pt>
                <c:pt idx="985">
                  <c:v>43769</c:v>
                </c:pt>
                <c:pt idx="986">
                  <c:v>43770</c:v>
                </c:pt>
                <c:pt idx="987">
                  <c:v>43773</c:v>
                </c:pt>
                <c:pt idx="988">
                  <c:v>43774</c:v>
                </c:pt>
                <c:pt idx="989">
                  <c:v>43775</c:v>
                </c:pt>
                <c:pt idx="990">
                  <c:v>43776</c:v>
                </c:pt>
                <c:pt idx="991">
                  <c:v>43777</c:v>
                </c:pt>
                <c:pt idx="992">
                  <c:v>43781</c:v>
                </c:pt>
                <c:pt idx="993">
                  <c:v>43782</c:v>
                </c:pt>
                <c:pt idx="994">
                  <c:v>43783</c:v>
                </c:pt>
                <c:pt idx="995">
                  <c:v>43784</c:v>
                </c:pt>
                <c:pt idx="996">
                  <c:v>43787</c:v>
                </c:pt>
                <c:pt idx="997">
                  <c:v>43788</c:v>
                </c:pt>
                <c:pt idx="998">
                  <c:v>43789</c:v>
                </c:pt>
                <c:pt idx="999">
                  <c:v>43790</c:v>
                </c:pt>
                <c:pt idx="1000">
                  <c:v>43791</c:v>
                </c:pt>
                <c:pt idx="1001">
                  <c:v>43794</c:v>
                </c:pt>
                <c:pt idx="1002">
                  <c:v>43795</c:v>
                </c:pt>
                <c:pt idx="1003">
                  <c:v>43796</c:v>
                </c:pt>
                <c:pt idx="1004">
                  <c:v>43798</c:v>
                </c:pt>
                <c:pt idx="1005">
                  <c:v>43801</c:v>
                </c:pt>
                <c:pt idx="1006">
                  <c:v>43802</c:v>
                </c:pt>
                <c:pt idx="1007">
                  <c:v>43803</c:v>
                </c:pt>
                <c:pt idx="1008">
                  <c:v>43804</c:v>
                </c:pt>
                <c:pt idx="1009">
                  <c:v>43805</c:v>
                </c:pt>
                <c:pt idx="1010">
                  <c:v>43808</c:v>
                </c:pt>
                <c:pt idx="1011">
                  <c:v>43809</c:v>
                </c:pt>
                <c:pt idx="1012">
                  <c:v>43810</c:v>
                </c:pt>
                <c:pt idx="1013">
                  <c:v>43811</c:v>
                </c:pt>
                <c:pt idx="1014">
                  <c:v>43812</c:v>
                </c:pt>
                <c:pt idx="1015">
                  <c:v>43815</c:v>
                </c:pt>
                <c:pt idx="1016">
                  <c:v>43816</c:v>
                </c:pt>
                <c:pt idx="1017">
                  <c:v>43817</c:v>
                </c:pt>
                <c:pt idx="1018">
                  <c:v>43818</c:v>
                </c:pt>
                <c:pt idx="1019">
                  <c:v>43819</c:v>
                </c:pt>
                <c:pt idx="1020">
                  <c:v>43822</c:v>
                </c:pt>
                <c:pt idx="1021">
                  <c:v>43823</c:v>
                </c:pt>
                <c:pt idx="1022">
                  <c:v>43825</c:v>
                </c:pt>
                <c:pt idx="1023">
                  <c:v>43826</c:v>
                </c:pt>
                <c:pt idx="1024">
                  <c:v>43829</c:v>
                </c:pt>
                <c:pt idx="1025">
                  <c:v>43830</c:v>
                </c:pt>
                <c:pt idx="1026">
                  <c:v>43832</c:v>
                </c:pt>
                <c:pt idx="1027">
                  <c:v>43833</c:v>
                </c:pt>
                <c:pt idx="1028">
                  <c:v>43836</c:v>
                </c:pt>
                <c:pt idx="1029">
                  <c:v>43837</c:v>
                </c:pt>
                <c:pt idx="1030">
                  <c:v>43838</c:v>
                </c:pt>
                <c:pt idx="1031">
                  <c:v>43839</c:v>
                </c:pt>
                <c:pt idx="1032">
                  <c:v>43840</c:v>
                </c:pt>
                <c:pt idx="1033">
                  <c:v>43843</c:v>
                </c:pt>
                <c:pt idx="1034">
                  <c:v>43844</c:v>
                </c:pt>
                <c:pt idx="1035">
                  <c:v>43845</c:v>
                </c:pt>
                <c:pt idx="1036">
                  <c:v>43846</c:v>
                </c:pt>
                <c:pt idx="1037">
                  <c:v>43847</c:v>
                </c:pt>
                <c:pt idx="1038">
                  <c:v>43850</c:v>
                </c:pt>
                <c:pt idx="1039">
                  <c:v>43851</c:v>
                </c:pt>
                <c:pt idx="1040">
                  <c:v>43852</c:v>
                </c:pt>
                <c:pt idx="1041">
                  <c:v>43853</c:v>
                </c:pt>
                <c:pt idx="1042">
                  <c:v>43854</c:v>
                </c:pt>
                <c:pt idx="1043">
                  <c:v>43857</c:v>
                </c:pt>
                <c:pt idx="1044">
                  <c:v>43858</c:v>
                </c:pt>
                <c:pt idx="1045">
                  <c:v>43859</c:v>
                </c:pt>
                <c:pt idx="1046">
                  <c:v>43860</c:v>
                </c:pt>
                <c:pt idx="1047">
                  <c:v>43861</c:v>
                </c:pt>
                <c:pt idx="1048">
                  <c:v>43864</c:v>
                </c:pt>
                <c:pt idx="1049">
                  <c:v>43865</c:v>
                </c:pt>
                <c:pt idx="1050">
                  <c:v>43866</c:v>
                </c:pt>
                <c:pt idx="1051">
                  <c:v>43867</c:v>
                </c:pt>
                <c:pt idx="1052">
                  <c:v>43868</c:v>
                </c:pt>
                <c:pt idx="1053">
                  <c:v>43871</c:v>
                </c:pt>
                <c:pt idx="1054">
                  <c:v>43872</c:v>
                </c:pt>
                <c:pt idx="1055">
                  <c:v>43873</c:v>
                </c:pt>
                <c:pt idx="1056">
                  <c:v>43874</c:v>
                </c:pt>
                <c:pt idx="1057">
                  <c:v>43875</c:v>
                </c:pt>
                <c:pt idx="1058">
                  <c:v>43879</c:v>
                </c:pt>
                <c:pt idx="1059">
                  <c:v>43880</c:v>
                </c:pt>
                <c:pt idx="1060">
                  <c:v>43881</c:v>
                </c:pt>
                <c:pt idx="1061">
                  <c:v>43882</c:v>
                </c:pt>
                <c:pt idx="1062">
                  <c:v>43885</c:v>
                </c:pt>
                <c:pt idx="1063">
                  <c:v>43886</c:v>
                </c:pt>
                <c:pt idx="1064">
                  <c:v>43887</c:v>
                </c:pt>
                <c:pt idx="1065">
                  <c:v>43888</c:v>
                </c:pt>
                <c:pt idx="1066">
                  <c:v>43889</c:v>
                </c:pt>
                <c:pt idx="1067">
                  <c:v>43892</c:v>
                </c:pt>
                <c:pt idx="1068">
                  <c:v>43893</c:v>
                </c:pt>
                <c:pt idx="1069">
                  <c:v>43894</c:v>
                </c:pt>
                <c:pt idx="1070">
                  <c:v>43895</c:v>
                </c:pt>
                <c:pt idx="1071">
                  <c:v>43896</c:v>
                </c:pt>
                <c:pt idx="1072">
                  <c:v>43899</c:v>
                </c:pt>
                <c:pt idx="1073">
                  <c:v>43900</c:v>
                </c:pt>
                <c:pt idx="1074">
                  <c:v>43901</c:v>
                </c:pt>
                <c:pt idx="1075">
                  <c:v>43902</c:v>
                </c:pt>
                <c:pt idx="1076">
                  <c:v>43903</c:v>
                </c:pt>
                <c:pt idx="1077">
                  <c:v>43906</c:v>
                </c:pt>
                <c:pt idx="1078">
                  <c:v>43907</c:v>
                </c:pt>
                <c:pt idx="1079">
                  <c:v>43908</c:v>
                </c:pt>
                <c:pt idx="1080">
                  <c:v>43909</c:v>
                </c:pt>
                <c:pt idx="1081">
                  <c:v>43910</c:v>
                </c:pt>
                <c:pt idx="1082">
                  <c:v>43913</c:v>
                </c:pt>
                <c:pt idx="1083">
                  <c:v>43914</c:v>
                </c:pt>
                <c:pt idx="1084">
                  <c:v>43915</c:v>
                </c:pt>
                <c:pt idx="1085">
                  <c:v>43916</c:v>
                </c:pt>
                <c:pt idx="1086">
                  <c:v>43917</c:v>
                </c:pt>
                <c:pt idx="1087">
                  <c:v>43920</c:v>
                </c:pt>
                <c:pt idx="1088">
                  <c:v>43921</c:v>
                </c:pt>
                <c:pt idx="1089">
                  <c:v>43922</c:v>
                </c:pt>
                <c:pt idx="1090">
                  <c:v>43923</c:v>
                </c:pt>
                <c:pt idx="1091">
                  <c:v>43924</c:v>
                </c:pt>
                <c:pt idx="1092">
                  <c:v>43927</c:v>
                </c:pt>
                <c:pt idx="1093">
                  <c:v>43928</c:v>
                </c:pt>
                <c:pt idx="1094">
                  <c:v>43929</c:v>
                </c:pt>
                <c:pt idx="1095">
                  <c:v>43930</c:v>
                </c:pt>
                <c:pt idx="1096">
                  <c:v>43935</c:v>
                </c:pt>
                <c:pt idx="1097">
                  <c:v>43936</c:v>
                </c:pt>
                <c:pt idx="1098">
                  <c:v>43937</c:v>
                </c:pt>
                <c:pt idx="1099">
                  <c:v>43938</c:v>
                </c:pt>
                <c:pt idx="1100">
                  <c:v>43941</c:v>
                </c:pt>
                <c:pt idx="1101">
                  <c:v>43942</c:v>
                </c:pt>
                <c:pt idx="1102">
                  <c:v>43943</c:v>
                </c:pt>
                <c:pt idx="1103">
                  <c:v>43944</c:v>
                </c:pt>
                <c:pt idx="1104">
                  <c:v>43945</c:v>
                </c:pt>
                <c:pt idx="1105">
                  <c:v>43948</c:v>
                </c:pt>
                <c:pt idx="1106">
                  <c:v>43949</c:v>
                </c:pt>
                <c:pt idx="1107">
                  <c:v>43950</c:v>
                </c:pt>
                <c:pt idx="1108">
                  <c:v>43951</c:v>
                </c:pt>
                <c:pt idx="1109">
                  <c:v>43952</c:v>
                </c:pt>
                <c:pt idx="1110">
                  <c:v>43955</c:v>
                </c:pt>
                <c:pt idx="1111">
                  <c:v>43956</c:v>
                </c:pt>
                <c:pt idx="1112">
                  <c:v>43957</c:v>
                </c:pt>
                <c:pt idx="1113">
                  <c:v>43958</c:v>
                </c:pt>
                <c:pt idx="1114">
                  <c:v>43959</c:v>
                </c:pt>
                <c:pt idx="1115">
                  <c:v>43962</c:v>
                </c:pt>
                <c:pt idx="1116">
                  <c:v>43963</c:v>
                </c:pt>
                <c:pt idx="1117">
                  <c:v>43964</c:v>
                </c:pt>
                <c:pt idx="1118">
                  <c:v>43965</c:v>
                </c:pt>
                <c:pt idx="1119">
                  <c:v>43966</c:v>
                </c:pt>
                <c:pt idx="1120">
                  <c:v>43969</c:v>
                </c:pt>
                <c:pt idx="1121">
                  <c:v>43970</c:v>
                </c:pt>
                <c:pt idx="1122">
                  <c:v>43971</c:v>
                </c:pt>
                <c:pt idx="1123">
                  <c:v>43972</c:v>
                </c:pt>
                <c:pt idx="1124">
                  <c:v>43973</c:v>
                </c:pt>
                <c:pt idx="1125">
                  <c:v>43977</c:v>
                </c:pt>
                <c:pt idx="1126">
                  <c:v>43978</c:v>
                </c:pt>
                <c:pt idx="1127">
                  <c:v>43979</c:v>
                </c:pt>
                <c:pt idx="1128">
                  <c:v>43980</c:v>
                </c:pt>
                <c:pt idx="1129">
                  <c:v>43983</c:v>
                </c:pt>
                <c:pt idx="1130">
                  <c:v>43984</c:v>
                </c:pt>
                <c:pt idx="1131">
                  <c:v>43985</c:v>
                </c:pt>
                <c:pt idx="1132">
                  <c:v>43986</c:v>
                </c:pt>
                <c:pt idx="1133">
                  <c:v>43987</c:v>
                </c:pt>
                <c:pt idx="1134">
                  <c:v>43990</c:v>
                </c:pt>
                <c:pt idx="1135">
                  <c:v>43991</c:v>
                </c:pt>
                <c:pt idx="1136">
                  <c:v>43992</c:v>
                </c:pt>
                <c:pt idx="1137">
                  <c:v>43993</c:v>
                </c:pt>
                <c:pt idx="1138">
                  <c:v>43994</c:v>
                </c:pt>
                <c:pt idx="1139">
                  <c:v>43997</c:v>
                </c:pt>
                <c:pt idx="1140">
                  <c:v>43998</c:v>
                </c:pt>
                <c:pt idx="1141">
                  <c:v>43999</c:v>
                </c:pt>
                <c:pt idx="1142">
                  <c:v>44000</c:v>
                </c:pt>
                <c:pt idx="1143">
                  <c:v>44001</c:v>
                </c:pt>
                <c:pt idx="1144">
                  <c:v>44004</c:v>
                </c:pt>
                <c:pt idx="1145">
                  <c:v>44005</c:v>
                </c:pt>
                <c:pt idx="1146">
                  <c:v>44006</c:v>
                </c:pt>
                <c:pt idx="1147">
                  <c:v>44007</c:v>
                </c:pt>
                <c:pt idx="1148">
                  <c:v>44008</c:v>
                </c:pt>
                <c:pt idx="1149">
                  <c:v>44011</c:v>
                </c:pt>
                <c:pt idx="1150">
                  <c:v>44012</c:v>
                </c:pt>
                <c:pt idx="1151">
                  <c:v>44013</c:v>
                </c:pt>
                <c:pt idx="1152">
                  <c:v>44014</c:v>
                </c:pt>
                <c:pt idx="1153">
                  <c:v>44018</c:v>
                </c:pt>
                <c:pt idx="1154">
                  <c:v>44019</c:v>
                </c:pt>
                <c:pt idx="1155">
                  <c:v>44020</c:v>
                </c:pt>
                <c:pt idx="1156">
                  <c:v>44021</c:v>
                </c:pt>
                <c:pt idx="1157">
                  <c:v>44022</c:v>
                </c:pt>
                <c:pt idx="1158">
                  <c:v>44025</c:v>
                </c:pt>
                <c:pt idx="1159">
                  <c:v>44026</c:v>
                </c:pt>
                <c:pt idx="1160">
                  <c:v>44027</c:v>
                </c:pt>
                <c:pt idx="1161">
                  <c:v>44028</c:v>
                </c:pt>
                <c:pt idx="1162">
                  <c:v>44029</c:v>
                </c:pt>
                <c:pt idx="1163">
                  <c:v>44032</c:v>
                </c:pt>
                <c:pt idx="1164">
                  <c:v>44033</c:v>
                </c:pt>
                <c:pt idx="1165">
                  <c:v>44034</c:v>
                </c:pt>
                <c:pt idx="1166">
                  <c:v>44035</c:v>
                </c:pt>
                <c:pt idx="1167">
                  <c:v>44036</c:v>
                </c:pt>
                <c:pt idx="1168">
                  <c:v>44039</c:v>
                </c:pt>
                <c:pt idx="1169">
                  <c:v>44040</c:v>
                </c:pt>
                <c:pt idx="1170">
                  <c:v>44041</c:v>
                </c:pt>
                <c:pt idx="1171">
                  <c:v>44042</c:v>
                </c:pt>
                <c:pt idx="1172">
                  <c:v>44043</c:v>
                </c:pt>
                <c:pt idx="1173">
                  <c:v>44046</c:v>
                </c:pt>
                <c:pt idx="1174">
                  <c:v>44047</c:v>
                </c:pt>
                <c:pt idx="1175">
                  <c:v>44048</c:v>
                </c:pt>
                <c:pt idx="1176">
                  <c:v>44049</c:v>
                </c:pt>
                <c:pt idx="1177">
                  <c:v>44050</c:v>
                </c:pt>
                <c:pt idx="1178">
                  <c:v>44053</c:v>
                </c:pt>
                <c:pt idx="1179">
                  <c:v>44054</c:v>
                </c:pt>
                <c:pt idx="1180">
                  <c:v>44055</c:v>
                </c:pt>
                <c:pt idx="1181">
                  <c:v>44056</c:v>
                </c:pt>
                <c:pt idx="1182">
                  <c:v>44057</c:v>
                </c:pt>
                <c:pt idx="1183">
                  <c:v>44060</c:v>
                </c:pt>
                <c:pt idx="1184">
                  <c:v>44061</c:v>
                </c:pt>
                <c:pt idx="1185">
                  <c:v>44062</c:v>
                </c:pt>
                <c:pt idx="1186">
                  <c:v>44063</c:v>
                </c:pt>
                <c:pt idx="1187">
                  <c:v>44064</c:v>
                </c:pt>
                <c:pt idx="1188">
                  <c:v>44067</c:v>
                </c:pt>
                <c:pt idx="1189">
                  <c:v>44068</c:v>
                </c:pt>
                <c:pt idx="1190">
                  <c:v>44069</c:v>
                </c:pt>
                <c:pt idx="1191">
                  <c:v>44070</c:v>
                </c:pt>
                <c:pt idx="1192">
                  <c:v>44071</c:v>
                </c:pt>
                <c:pt idx="1193">
                  <c:v>44074</c:v>
                </c:pt>
                <c:pt idx="1194">
                  <c:v>44075</c:v>
                </c:pt>
                <c:pt idx="1195">
                  <c:v>44076</c:v>
                </c:pt>
                <c:pt idx="1196">
                  <c:v>44077</c:v>
                </c:pt>
                <c:pt idx="1197">
                  <c:v>44078</c:v>
                </c:pt>
                <c:pt idx="1198">
                  <c:v>44082</c:v>
                </c:pt>
                <c:pt idx="1199">
                  <c:v>44083</c:v>
                </c:pt>
                <c:pt idx="1200">
                  <c:v>44084</c:v>
                </c:pt>
                <c:pt idx="1201">
                  <c:v>44085</c:v>
                </c:pt>
                <c:pt idx="1202">
                  <c:v>44088</c:v>
                </c:pt>
                <c:pt idx="1203">
                  <c:v>44089</c:v>
                </c:pt>
                <c:pt idx="1204">
                  <c:v>44090</c:v>
                </c:pt>
                <c:pt idx="1205">
                  <c:v>44091</c:v>
                </c:pt>
                <c:pt idx="1206">
                  <c:v>44092</c:v>
                </c:pt>
                <c:pt idx="1207">
                  <c:v>44095</c:v>
                </c:pt>
                <c:pt idx="1208">
                  <c:v>44096</c:v>
                </c:pt>
                <c:pt idx="1209">
                  <c:v>44097</c:v>
                </c:pt>
                <c:pt idx="1210">
                  <c:v>44098</c:v>
                </c:pt>
                <c:pt idx="1211">
                  <c:v>44099</c:v>
                </c:pt>
                <c:pt idx="1212">
                  <c:v>44102</c:v>
                </c:pt>
                <c:pt idx="1213">
                  <c:v>44103</c:v>
                </c:pt>
                <c:pt idx="1214">
                  <c:v>44104</c:v>
                </c:pt>
                <c:pt idx="1215">
                  <c:v>44105</c:v>
                </c:pt>
                <c:pt idx="1216">
                  <c:v>44106</c:v>
                </c:pt>
                <c:pt idx="1217">
                  <c:v>44109</c:v>
                </c:pt>
                <c:pt idx="1218">
                  <c:v>44110</c:v>
                </c:pt>
                <c:pt idx="1219">
                  <c:v>44111</c:v>
                </c:pt>
                <c:pt idx="1220">
                  <c:v>44112</c:v>
                </c:pt>
                <c:pt idx="1221">
                  <c:v>44113</c:v>
                </c:pt>
                <c:pt idx="1222">
                  <c:v>44117</c:v>
                </c:pt>
                <c:pt idx="1223">
                  <c:v>44118</c:v>
                </c:pt>
                <c:pt idx="1224">
                  <c:v>44119</c:v>
                </c:pt>
                <c:pt idx="1225">
                  <c:v>44120</c:v>
                </c:pt>
                <c:pt idx="1226">
                  <c:v>44123</c:v>
                </c:pt>
                <c:pt idx="1227">
                  <c:v>44124</c:v>
                </c:pt>
                <c:pt idx="1228">
                  <c:v>44125</c:v>
                </c:pt>
                <c:pt idx="1229">
                  <c:v>44126</c:v>
                </c:pt>
                <c:pt idx="1230">
                  <c:v>44127</c:v>
                </c:pt>
                <c:pt idx="1231">
                  <c:v>44130</c:v>
                </c:pt>
                <c:pt idx="1232">
                  <c:v>44131</c:v>
                </c:pt>
                <c:pt idx="1233">
                  <c:v>44132</c:v>
                </c:pt>
                <c:pt idx="1234">
                  <c:v>44133</c:v>
                </c:pt>
                <c:pt idx="1235">
                  <c:v>44134</c:v>
                </c:pt>
                <c:pt idx="1236">
                  <c:v>44137</c:v>
                </c:pt>
                <c:pt idx="1237">
                  <c:v>44138</c:v>
                </c:pt>
                <c:pt idx="1238">
                  <c:v>44139</c:v>
                </c:pt>
                <c:pt idx="1239">
                  <c:v>44140</c:v>
                </c:pt>
                <c:pt idx="1240">
                  <c:v>44141</c:v>
                </c:pt>
                <c:pt idx="1241">
                  <c:v>44144</c:v>
                </c:pt>
                <c:pt idx="1242">
                  <c:v>44145</c:v>
                </c:pt>
                <c:pt idx="1243">
                  <c:v>44147</c:v>
                </c:pt>
                <c:pt idx="1244">
                  <c:v>44148</c:v>
                </c:pt>
                <c:pt idx="1245">
                  <c:v>44151</c:v>
                </c:pt>
                <c:pt idx="1246">
                  <c:v>44152</c:v>
                </c:pt>
                <c:pt idx="1247">
                  <c:v>44153</c:v>
                </c:pt>
                <c:pt idx="1248">
                  <c:v>44154</c:v>
                </c:pt>
                <c:pt idx="1249">
                  <c:v>44155</c:v>
                </c:pt>
                <c:pt idx="1250">
                  <c:v>44158</c:v>
                </c:pt>
                <c:pt idx="1251">
                  <c:v>44159</c:v>
                </c:pt>
                <c:pt idx="1252">
                  <c:v>44160</c:v>
                </c:pt>
                <c:pt idx="1253">
                  <c:v>44162</c:v>
                </c:pt>
                <c:pt idx="1254">
                  <c:v>44165</c:v>
                </c:pt>
                <c:pt idx="1255">
                  <c:v>44166</c:v>
                </c:pt>
                <c:pt idx="1256">
                  <c:v>44167</c:v>
                </c:pt>
                <c:pt idx="1257">
                  <c:v>44168</c:v>
                </c:pt>
                <c:pt idx="1258">
                  <c:v>44169</c:v>
                </c:pt>
                <c:pt idx="1259">
                  <c:v>44172</c:v>
                </c:pt>
                <c:pt idx="1260">
                  <c:v>44173</c:v>
                </c:pt>
                <c:pt idx="1261">
                  <c:v>44174</c:v>
                </c:pt>
                <c:pt idx="1262">
                  <c:v>44175</c:v>
                </c:pt>
                <c:pt idx="1263">
                  <c:v>44176</c:v>
                </c:pt>
                <c:pt idx="1264">
                  <c:v>44179</c:v>
                </c:pt>
                <c:pt idx="1265">
                  <c:v>44180</c:v>
                </c:pt>
                <c:pt idx="1266">
                  <c:v>44181</c:v>
                </c:pt>
                <c:pt idx="1267">
                  <c:v>44182</c:v>
                </c:pt>
                <c:pt idx="1268">
                  <c:v>44183</c:v>
                </c:pt>
                <c:pt idx="1269">
                  <c:v>44186</c:v>
                </c:pt>
                <c:pt idx="1270">
                  <c:v>44187</c:v>
                </c:pt>
                <c:pt idx="1271">
                  <c:v>44188</c:v>
                </c:pt>
                <c:pt idx="1272">
                  <c:v>44189</c:v>
                </c:pt>
                <c:pt idx="1273">
                  <c:v>44193</c:v>
                </c:pt>
                <c:pt idx="1274">
                  <c:v>44194</c:v>
                </c:pt>
                <c:pt idx="1275">
                  <c:v>44195</c:v>
                </c:pt>
                <c:pt idx="1276">
                  <c:v>44196</c:v>
                </c:pt>
              </c:numCache>
            </c:numRef>
          </c:cat>
          <c:val>
            <c:numRef>
              <c:f>Sheet1!$B$2:$B$1278</c:f>
              <c:numCache>
                <c:formatCode>0.000</c:formatCode>
                <c:ptCount val="1277"/>
                <c:pt idx="0">
                  <c:v>0.11797816265060224</c:v>
                </c:pt>
                <c:pt idx="1">
                  <c:v>0.12856927710843369</c:v>
                </c:pt>
                <c:pt idx="2">
                  <c:v>0.11915813253012075</c:v>
                </c:pt>
                <c:pt idx="3">
                  <c:v>0.11913554216867484</c:v>
                </c:pt>
                <c:pt idx="4">
                  <c:v>0.12956250000000047</c:v>
                </c:pt>
                <c:pt idx="5">
                  <c:v>0.12750000000000039</c:v>
                </c:pt>
                <c:pt idx="6">
                  <c:v>0.12476957831325297</c:v>
                </c:pt>
                <c:pt idx="7">
                  <c:v>0.12667469879518078</c:v>
                </c:pt>
                <c:pt idx="8">
                  <c:v>0.12364006024096375</c:v>
                </c:pt>
                <c:pt idx="9">
                  <c:v>0.13540963855421628</c:v>
                </c:pt>
                <c:pt idx="10">
                  <c:v>0.14075075301204798</c:v>
                </c:pt>
                <c:pt idx="11">
                  <c:v>0.16149397590361447</c:v>
                </c:pt>
                <c:pt idx="12">
                  <c:v>0.16247063253012017</c:v>
                </c:pt>
                <c:pt idx="13">
                  <c:v>0.14963855421686745</c:v>
                </c:pt>
                <c:pt idx="14">
                  <c:v>0.13577484939759055</c:v>
                </c:pt>
                <c:pt idx="15">
                  <c:v>0.14439909638554216</c:v>
                </c:pt>
                <c:pt idx="16">
                  <c:v>0.14271385542168646</c:v>
                </c:pt>
                <c:pt idx="17">
                  <c:v>0.14354216867469871</c:v>
                </c:pt>
                <c:pt idx="18">
                  <c:v>0.14194352409638578</c:v>
                </c:pt>
                <c:pt idx="19">
                  <c:v>0.14239759036144584</c:v>
                </c:pt>
                <c:pt idx="20">
                  <c:v>0.14038102409638542</c:v>
                </c:pt>
                <c:pt idx="21">
                  <c:v>0.14071009036144577</c:v>
                </c:pt>
                <c:pt idx="22">
                  <c:v>0.13710843373493997</c:v>
                </c:pt>
                <c:pt idx="23">
                  <c:v>0.1286287650602409</c:v>
                </c:pt>
                <c:pt idx="24">
                  <c:v>0.12949548192771099</c:v>
                </c:pt>
                <c:pt idx="25">
                  <c:v>0.1526972891566265</c:v>
                </c:pt>
                <c:pt idx="26">
                  <c:v>0.1473780120481929</c:v>
                </c:pt>
                <c:pt idx="27">
                  <c:v>0.15917771084337407</c:v>
                </c:pt>
                <c:pt idx="28">
                  <c:v>0.15438554216867439</c:v>
                </c:pt>
                <c:pt idx="29">
                  <c:v>0.13245783132530109</c:v>
                </c:pt>
                <c:pt idx="30">
                  <c:v>0.12746084337349384</c:v>
                </c:pt>
                <c:pt idx="31">
                  <c:v>0.15654894578313261</c:v>
                </c:pt>
                <c:pt idx="32">
                  <c:v>0.15063704819277124</c:v>
                </c:pt>
                <c:pt idx="33">
                  <c:v>0.14856551204819324</c:v>
                </c:pt>
                <c:pt idx="34">
                  <c:v>0.13883132530120523</c:v>
                </c:pt>
                <c:pt idx="35">
                  <c:v>0.14959186746987907</c:v>
                </c:pt>
                <c:pt idx="36">
                  <c:v>0.13284638554216865</c:v>
                </c:pt>
                <c:pt idx="37">
                  <c:v>0.13450376506024098</c:v>
                </c:pt>
                <c:pt idx="38">
                  <c:v>0.11898493975903612</c:v>
                </c:pt>
                <c:pt idx="39">
                  <c:v>0.11710993975903605</c:v>
                </c:pt>
                <c:pt idx="40">
                  <c:v>0.10646385542168701</c:v>
                </c:pt>
                <c:pt idx="41">
                  <c:v>0.113557228915663</c:v>
                </c:pt>
                <c:pt idx="42">
                  <c:v>0.11549924698795166</c:v>
                </c:pt>
                <c:pt idx="43">
                  <c:v>0.119441265060241</c:v>
                </c:pt>
                <c:pt idx="44">
                  <c:v>0.12206249999999974</c:v>
                </c:pt>
                <c:pt idx="45">
                  <c:v>0.12433734939759056</c:v>
                </c:pt>
                <c:pt idx="46">
                  <c:v>0.12136897590361428</c:v>
                </c:pt>
                <c:pt idx="47">
                  <c:v>0.12273493975903582</c:v>
                </c:pt>
                <c:pt idx="48">
                  <c:v>0.1169194277108434</c:v>
                </c:pt>
                <c:pt idx="49">
                  <c:v>0.1213900602409641</c:v>
                </c:pt>
                <c:pt idx="50">
                  <c:v>0.13981325301204839</c:v>
                </c:pt>
                <c:pt idx="51">
                  <c:v>0.14401656626505988</c:v>
                </c:pt>
                <c:pt idx="52">
                  <c:v>0.13656250000000014</c:v>
                </c:pt>
                <c:pt idx="53">
                  <c:v>0.13667469879518057</c:v>
                </c:pt>
                <c:pt idx="54">
                  <c:v>0.14226731927710867</c:v>
                </c:pt>
                <c:pt idx="55">
                  <c:v>0.13057078313253045</c:v>
                </c:pt>
                <c:pt idx="56">
                  <c:v>0.12656626506024127</c:v>
                </c:pt>
                <c:pt idx="57">
                  <c:v>0.12022289156626531</c:v>
                </c:pt>
                <c:pt idx="58">
                  <c:v>0.12785316265060231</c:v>
                </c:pt>
                <c:pt idx="59">
                  <c:v>0.12836445783132522</c:v>
                </c:pt>
                <c:pt idx="60">
                  <c:v>0.10770707831325321</c:v>
                </c:pt>
                <c:pt idx="61">
                  <c:v>8.5795180722891384E-2</c:v>
                </c:pt>
                <c:pt idx="62">
                  <c:v>0.12769578313253005</c:v>
                </c:pt>
                <c:pt idx="63">
                  <c:v>0.14229216867469896</c:v>
                </c:pt>
                <c:pt idx="64">
                  <c:v>0.1414397590361447</c:v>
                </c:pt>
                <c:pt idx="65">
                  <c:v>0.14635240963855445</c:v>
                </c:pt>
                <c:pt idx="66">
                  <c:v>0.14320632530120481</c:v>
                </c:pt>
                <c:pt idx="67">
                  <c:v>0.13958057228915699</c:v>
                </c:pt>
                <c:pt idx="68">
                  <c:v>0.15472289156626529</c:v>
                </c:pt>
                <c:pt idx="69">
                  <c:v>0.14477484939759044</c:v>
                </c:pt>
                <c:pt idx="70">
                  <c:v>0.12837951807228887</c:v>
                </c:pt>
                <c:pt idx="71">
                  <c:v>0.14740436746987928</c:v>
                </c:pt>
                <c:pt idx="72">
                  <c:v>0.14298042168674696</c:v>
                </c:pt>
                <c:pt idx="73">
                  <c:v>0.14038629518072243</c:v>
                </c:pt>
                <c:pt idx="74">
                  <c:v>0.1402168674698796</c:v>
                </c:pt>
                <c:pt idx="75">
                  <c:v>0.13954442771084352</c:v>
                </c:pt>
                <c:pt idx="76">
                  <c:v>0.12220180722891572</c:v>
                </c:pt>
                <c:pt idx="77">
                  <c:v>0.1211302710843376</c:v>
                </c:pt>
                <c:pt idx="78">
                  <c:v>0.11406927710843373</c:v>
                </c:pt>
                <c:pt idx="79">
                  <c:v>0.11601054216867501</c:v>
                </c:pt>
                <c:pt idx="80">
                  <c:v>0.10926506024096394</c:v>
                </c:pt>
                <c:pt idx="81">
                  <c:v>0.10892394578313258</c:v>
                </c:pt>
                <c:pt idx="82">
                  <c:v>0.11043072289156619</c:v>
                </c:pt>
                <c:pt idx="83">
                  <c:v>0.10719352409638505</c:v>
                </c:pt>
                <c:pt idx="84">
                  <c:v>0.10411746987951753</c:v>
                </c:pt>
                <c:pt idx="85">
                  <c:v>0.12905421686746976</c:v>
                </c:pt>
                <c:pt idx="86">
                  <c:v>0.14931626506024065</c:v>
                </c:pt>
                <c:pt idx="87">
                  <c:v>0.13191114457831299</c:v>
                </c:pt>
                <c:pt idx="88">
                  <c:v>0.10604216867469862</c:v>
                </c:pt>
                <c:pt idx="89">
                  <c:v>8.8992469879517699E-2</c:v>
                </c:pt>
                <c:pt idx="90">
                  <c:v>0.10373945783132532</c:v>
                </c:pt>
                <c:pt idx="91">
                  <c:v>0.10679442771084346</c:v>
                </c:pt>
                <c:pt idx="92">
                  <c:v>0.11731024096385489</c:v>
                </c:pt>
                <c:pt idx="93">
                  <c:v>0.10646385542168701</c:v>
                </c:pt>
                <c:pt idx="94">
                  <c:v>0.1034638554216869</c:v>
                </c:pt>
                <c:pt idx="95">
                  <c:v>9.6324548192770809E-2</c:v>
                </c:pt>
                <c:pt idx="96">
                  <c:v>8.0271084337349308E-2</c:v>
                </c:pt>
                <c:pt idx="97">
                  <c:v>9.8448795180723359E-2</c:v>
                </c:pt>
                <c:pt idx="98">
                  <c:v>9.818373493975896E-2</c:v>
                </c:pt>
                <c:pt idx="99">
                  <c:v>0.10091566265060248</c:v>
                </c:pt>
                <c:pt idx="100">
                  <c:v>9.5810240963855708E-2</c:v>
                </c:pt>
                <c:pt idx="101">
                  <c:v>0.10326807228915635</c:v>
                </c:pt>
                <c:pt idx="102">
                  <c:v>0.10637349397590379</c:v>
                </c:pt>
                <c:pt idx="103">
                  <c:v>0.10870481927710829</c:v>
                </c:pt>
                <c:pt idx="104">
                  <c:v>9.3353915662650611E-2</c:v>
                </c:pt>
                <c:pt idx="105">
                  <c:v>0.10627936746987965</c:v>
                </c:pt>
                <c:pt idx="106">
                  <c:v>0.10986295180722871</c:v>
                </c:pt>
                <c:pt idx="107">
                  <c:v>0.1071009036144579</c:v>
                </c:pt>
                <c:pt idx="108">
                  <c:v>0.10428087349397552</c:v>
                </c:pt>
                <c:pt idx="109">
                  <c:v>0.10708433734939771</c:v>
                </c:pt>
                <c:pt idx="110">
                  <c:v>0.10551355421686726</c:v>
                </c:pt>
                <c:pt idx="111">
                  <c:v>0.10522590361445783</c:v>
                </c:pt>
                <c:pt idx="112">
                  <c:v>0.1115632530120485</c:v>
                </c:pt>
                <c:pt idx="113">
                  <c:v>0.11387500000000017</c:v>
                </c:pt>
                <c:pt idx="114">
                  <c:v>0.12493373493975923</c:v>
                </c:pt>
                <c:pt idx="115">
                  <c:v>0.11686746987951846</c:v>
                </c:pt>
                <c:pt idx="116">
                  <c:v>0.11329819277108477</c:v>
                </c:pt>
                <c:pt idx="117">
                  <c:v>0.1063132530120483</c:v>
                </c:pt>
                <c:pt idx="118">
                  <c:v>0.10958283132530111</c:v>
                </c:pt>
                <c:pt idx="119">
                  <c:v>0.11052560240963816</c:v>
                </c:pt>
                <c:pt idx="120">
                  <c:v>0.11451430722891587</c:v>
                </c:pt>
                <c:pt idx="121">
                  <c:v>0.11620481927710857</c:v>
                </c:pt>
                <c:pt idx="122">
                  <c:v>0.16446837349397603</c:v>
                </c:pt>
                <c:pt idx="123">
                  <c:v>0.1398373493975904</c:v>
                </c:pt>
                <c:pt idx="124">
                  <c:v>0.14501054216867493</c:v>
                </c:pt>
                <c:pt idx="125">
                  <c:v>0.11447289156626539</c:v>
                </c:pt>
                <c:pt idx="126">
                  <c:v>0.11320105421686755</c:v>
                </c:pt>
                <c:pt idx="127">
                  <c:v>0.11901957831325305</c:v>
                </c:pt>
                <c:pt idx="128">
                  <c:v>0.11017243975903623</c:v>
                </c:pt>
                <c:pt idx="129">
                  <c:v>0.11100000000000021</c:v>
                </c:pt>
                <c:pt idx="130">
                  <c:v>0.10631927710843359</c:v>
                </c:pt>
                <c:pt idx="131">
                  <c:v>0.10665662650602403</c:v>
                </c:pt>
                <c:pt idx="132">
                  <c:v>0.11365813253012069</c:v>
                </c:pt>
                <c:pt idx="133">
                  <c:v>0.10710542168674708</c:v>
                </c:pt>
                <c:pt idx="134">
                  <c:v>0.10735617469879521</c:v>
                </c:pt>
                <c:pt idx="135">
                  <c:v>0.11554518072289133</c:v>
                </c:pt>
                <c:pt idx="136">
                  <c:v>0.12706250000000008</c:v>
                </c:pt>
                <c:pt idx="137">
                  <c:v>0.1338313253012049</c:v>
                </c:pt>
                <c:pt idx="138">
                  <c:v>0.14822364457831316</c:v>
                </c:pt>
                <c:pt idx="139">
                  <c:v>0.14965963855421682</c:v>
                </c:pt>
                <c:pt idx="140">
                  <c:v>0.14282228915662643</c:v>
                </c:pt>
                <c:pt idx="141">
                  <c:v>0.14000000000000001</c:v>
                </c:pt>
                <c:pt idx="142">
                  <c:v>0.14000000000000001</c:v>
                </c:pt>
                <c:pt idx="143">
                  <c:v>0.13</c:v>
                </c:pt>
                <c:pt idx="144">
                  <c:v>0.14000000000000001</c:v>
                </c:pt>
                <c:pt idx="145">
                  <c:v>0.13</c:v>
                </c:pt>
                <c:pt idx="146">
                  <c:v>0.11292319277108387</c:v>
                </c:pt>
                <c:pt idx="147">
                  <c:v>0.11225753012048223</c:v>
                </c:pt>
                <c:pt idx="148">
                  <c:v>0.10979593373493968</c:v>
                </c:pt>
                <c:pt idx="149">
                  <c:v>0.1033253012048192</c:v>
                </c:pt>
                <c:pt idx="150">
                  <c:v>0.10629367469879503</c:v>
                </c:pt>
                <c:pt idx="151">
                  <c:v>9.4791415662650813E-2</c:v>
                </c:pt>
                <c:pt idx="152">
                  <c:v>9.7762048192770568E-2</c:v>
                </c:pt>
                <c:pt idx="153">
                  <c:v>0.10235542168674705</c:v>
                </c:pt>
                <c:pt idx="154">
                  <c:v>0.10293825301204818</c:v>
                </c:pt>
                <c:pt idx="155">
                  <c:v>0.10816641566265028</c:v>
                </c:pt>
                <c:pt idx="156">
                  <c:v>0.12699246987951796</c:v>
                </c:pt>
                <c:pt idx="157">
                  <c:v>0.11999623493975875</c:v>
                </c:pt>
                <c:pt idx="158">
                  <c:v>0.11863855421686686</c:v>
                </c:pt>
                <c:pt idx="159">
                  <c:v>0.10718749999999977</c:v>
                </c:pt>
                <c:pt idx="160">
                  <c:v>0.10224246987951791</c:v>
                </c:pt>
                <c:pt idx="161">
                  <c:v>0.10704292168674723</c:v>
                </c:pt>
                <c:pt idx="162">
                  <c:v>0.1066656626506024</c:v>
                </c:pt>
                <c:pt idx="163">
                  <c:v>0.1052281626506022</c:v>
                </c:pt>
                <c:pt idx="164">
                  <c:v>0.10652710843373514</c:v>
                </c:pt>
                <c:pt idx="165">
                  <c:v>0.11197364457831327</c:v>
                </c:pt>
                <c:pt idx="166">
                  <c:v>0.12403012048192785</c:v>
                </c:pt>
                <c:pt idx="167">
                  <c:v>0.13094879518072267</c:v>
                </c:pt>
                <c:pt idx="168">
                  <c:v>0.12845933734939763</c:v>
                </c:pt>
                <c:pt idx="169">
                  <c:v>0.1374804216867469</c:v>
                </c:pt>
                <c:pt idx="170">
                  <c:v>0.12078012048192788</c:v>
                </c:pt>
                <c:pt idx="171">
                  <c:v>0.14651656626506027</c:v>
                </c:pt>
                <c:pt idx="172">
                  <c:v>0.12840963855421705</c:v>
                </c:pt>
                <c:pt idx="173">
                  <c:v>0.13586746987951859</c:v>
                </c:pt>
                <c:pt idx="174">
                  <c:v>0.12093750000000014</c:v>
                </c:pt>
                <c:pt idx="175">
                  <c:v>0.1226144578313253</c:v>
                </c:pt>
                <c:pt idx="176">
                  <c:v>0.11052108433734986</c:v>
                </c:pt>
                <c:pt idx="177">
                  <c:v>0.11388704819277118</c:v>
                </c:pt>
                <c:pt idx="178">
                  <c:v>0.11787801204819282</c:v>
                </c:pt>
                <c:pt idx="179">
                  <c:v>0.10712048192771073</c:v>
                </c:pt>
                <c:pt idx="180">
                  <c:v>0.10698569277108394</c:v>
                </c:pt>
                <c:pt idx="181">
                  <c:v>0.11663855421686753</c:v>
                </c:pt>
                <c:pt idx="182">
                  <c:v>0.10654593373494015</c:v>
                </c:pt>
                <c:pt idx="183">
                  <c:v>0.10358433734939743</c:v>
                </c:pt>
                <c:pt idx="184">
                  <c:v>0.11996837349397582</c:v>
                </c:pt>
                <c:pt idx="185">
                  <c:v>0.10408433734939759</c:v>
                </c:pt>
                <c:pt idx="186">
                  <c:v>0.11332831325301207</c:v>
                </c:pt>
                <c:pt idx="187">
                  <c:v>0.10427710843373461</c:v>
                </c:pt>
                <c:pt idx="188">
                  <c:v>9.8523343373494221E-2</c:v>
                </c:pt>
                <c:pt idx="189">
                  <c:v>0.12399849397590357</c:v>
                </c:pt>
                <c:pt idx="190">
                  <c:v>0.1368795180722886</c:v>
                </c:pt>
                <c:pt idx="191">
                  <c:v>0.11138253012048205</c:v>
                </c:pt>
                <c:pt idx="192">
                  <c:v>0.10414081325301217</c:v>
                </c:pt>
                <c:pt idx="193">
                  <c:v>0.10108132530120484</c:v>
                </c:pt>
                <c:pt idx="194">
                  <c:v>0.11138253012048205</c:v>
                </c:pt>
                <c:pt idx="195">
                  <c:v>0.10414081325301217</c:v>
                </c:pt>
                <c:pt idx="196">
                  <c:v>0.10108132530120484</c:v>
                </c:pt>
                <c:pt idx="197">
                  <c:v>0.10581626506024078</c:v>
                </c:pt>
                <c:pt idx="198">
                  <c:v>9.8962349397590632E-2</c:v>
                </c:pt>
                <c:pt idx="199">
                  <c:v>9.8630271084337195E-2</c:v>
                </c:pt>
                <c:pt idx="200">
                  <c:v>0.10199849397590377</c:v>
                </c:pt>
                <c:pt idx="201">
                  <c:v>0.10309111445783126</c:v>
                </c:pt>
                <c:pt idx="202">
                  <c:v>0.10046084337349415</c:v>
                </c:pt>
                <c:pt idx="203">
                  <c:v>0.10326054216867497</c:v>
                </c:pt>
                <c:pt idx="204">
                  <c:v>0.11411445783132512</c:v>
                </c:pt>
                <c:pt idx="205">
                  <c:v>0.1058102409638555</c:v>
                </c:pt>
                <c:pt idx="206">
                  <c:v>0.10710090361445745</c:v>
                </c:pt>
                <c:pt idx="207">
                  <c:v>0.11539382530120523</c:v>
                </c:pt>
                <c:pt idx="208">
                  <c:v>0.10998493975903623</c:v>
                </c:pt>
                <c:pt idx="209">
                  <c:v>0.10645030120481902</c:v>
                </c:pt>
                <c:pt idx="210">
                  <c:v>0.10467469879518054</c:v>
                </c:pt>
                <c:pt idx="211">
                  <c:v>0.10979216867469921</c:v>
                </c:pt>
                <c:pt idx="212">
                  <c:v>0.11018975903614425</c:v>
                </c:pt>
                <c:pt idx="213">
                  <c:v>0.11131551204819257</c:v>
                </c:pt>
                <c:pt idx="214">
                  <c:v>0.11262801204819306</c:v>
                </c:pt>
                <c:pt idx="215">
                  <c:v>0.10976656626506021</c:v>
                </c:pt>
                <c:pt idx="216">
                  <c:v>0.11263855421686753</c:v>
                </c:pt>
                <c:pt idx="217">
                  <c:v>0.11724623493975939</c:v>
                </c:pt>
                <c:pt idx="218">
                  <c:v>0.10644427710843329</c:v>
                </c:pt>
                <c:pt idx="219">
                  <c:v>0.11228012048192726</c:v>
                </c:pt>
                <c:pt idx="220">
                  <c:v>0.1108411144578314</c:v>
                </c:pt>
                <c:pt idx="221">
                  <c:v>0.10879367469879497</c:v>
                </c:pt>
                <c:pt idx="222">
                  <c:v>0.10480948795180733</c:v>
                </c:pt>
                <c:pt idx="223">
                  <c:v>0.10443373493975905</c:v>
                </c:pt>
                <c:pt idx="224">
                  <c:v>0.1062356927710848</c:v>
                </c:pt>
                <c:pt idx="225">
                  <c:v>0.10743975903614489</c:v>
                </c:pt>
                <c:pt idx="226">
                  <c:v>0.1208230421686749</c:v>
                </c:pt>
                <c:pt idx="227">
                  <c:v>0.1165481927710843</c:v>
                </c:pt>
                <c:pt idx="228">
                  <c:v>0.11887575301204789</c:v>
                </c:pt>
                <c:pt idx="229">
                  <c:v>0.13031626506024097</c:v>
                </c:pt>
                <c:pt idx="230">
                  <c:v>0.11496686746987939</c:v>
                </c:pt>
                <c:pt idx="231">
                  <c:v>0.11909638554216917</c:v>
                </c:pt>
                <c:pt idx="232">
                  <c:v>0.12099472891566254</c:v>
                </c:pt>
                <c:pt idx="233">
                  <c:v>0.15033584337349382</c:v>
                </c:pt>
                <c:pt idx="234">
                  <c:v>0.13291039156626505</c:v>
                </c:pt>
                <c:pt idx="235">
                  <c:v>0.13987499999999953</c:v>
                </c:pt>
                <c:pt idx="236">
                  <c:v>0.17529894578313243</c:v>
                </c:pt>
                <c:pt idx="237">
                  <c:v>0.17525000000000013</c:v>
                </c:pt>
                <c:pt idx="238">
                  <c:v>0.13616189759036157</c:v>
                </c:pt>
                <c:pt idx="239">
                  <c:v>0.16125301204819298</c:v>
                </c:pt>
                <c:pt idx="240">
                  <c:v>0.21022138554216818</c:v>
                </c:pt>
                <c:pt idx="241">
                  <c:v>0.16824849397590391</c:v>
                </c:pt>
                <c:pt idx="242">
                  <c:v>0.2039329819277107</c:v>
                </c:pt>
                <c:pt idx="243">
                  <c:v>0.14952108433734912</c:v>
                </c:pt>
                <c:pt idx="244">
                  <c:v>0.15766490963855473</c:v>
                </c:pt>
                <c:pt idx="245">
                  <c:v>0.15708433734939709</c:v>
                </c:pt>
                <c:pt idx="246">
                  <c:v>0.15594804216867475</c:v>
                </c:pt>
                <c:pt idx="247">
                  <c:v>0.15935542168674699</c:v>
                </c:pt>
                <c:pt idx="248">
                  <c:v>0.14441867469879455</c:v>
                </c:pt>
                <c:pt idx="249">
                  <c:v>0.13557530120481864</c:v>
                </c:pt>
                <c:pt idx="250">
                  <c:v>0.14652560240963863</c:v>
                </c:pt>
                <c:pt idx="251">
                  <c:v>0.14601204819277136</c:v>
                </c:pt>
                <c:pt idx="252">
                  <c:v>0.15376731927710807</c:v>
                </c:pt>
                <c:pt idx="253">
                  <c:v>0.15771536144578313</c:v>
                </c:pt>
                <c:pt idx="254">
                  <c:v>0.20175677710843321</c:v>
                </c:pt>
                <c:pt idx="255">
                  <c:v>0.19287198795180727</c:v>
                </c:pt>
                <c:pt idx="256">
                  <c:v>0.19243599397590394</c:v>
                </c:pt>
                <c:pt idx="257">
                  <c:v>0.18416867469879517</c:v>
                </c:pt>
                <c:pt idx="258">
                  <c:v>0.18799623493975881</c:v>
                </c:pt>
                <c:pt idx="259">
                  <c:v>0.19484563253012066</c:v>
                </c:pt>
                <c:pt idx="260">
                  <c:v>0.14584487951807246</c:v>
                </c:pt>
                <c:pt idx="261">
                  <c:v>0.13131024096385557</c:v>
                </c:pt>
                <c:pt idx="262">
                  <c:v>0.1404156626506019</c:v>
                </c:pt>
                <c:pt idx="263">
                  <c:v>0.14023042168674671</c:v>
                </c:pt>
                <c:pt idx="264">
                  <c:v>0.14479969879518073</c:v>
                </c:pt>
                <c:pt idx="265">
                  <c:v>0.1429246987951811</c:v>
                </c:pt>
                <c:pt idx="266">
                  <c:v>0.14770557228915715</c:v>
                </c:pt>
                <c:pt idx="267">
                  <c:v>0.16790662650602384</c:v>
                </c:pt>
                <c:pt idx="268">
                  <c:v>0.13185316265060232</c:v>
                </c:pt>
                <c:pt idx="269">
                  <c:v>0.13819578313253</c:v>
                </c:pt>
                <c:pt idx="270">
                  <c:v>0.13011822289156649</c:v>
                </c:pt>
                <c:pt idx="271">
                  <c:v>0.12700903614457815</c:v>
                </c:pt>
                <c:pt idx="272">
                  <c:v>0.13134262048192769</c:v>
                </c:pt>
                <c:pt idx="273">
                  <c:v>0.13100000000000023</c:v>
                </c:pt>
                <c:pt idx="274">
                  <c:v>0.12699999999999978</c:v>
                </c:pt>
                <c:pt idx="275">
                  <c:v>0.12999999999999989</c:v>
                </c:pt>
                <c:pt idx="276">
                  <c:v>0.12999999999999989</c:v>
                </c:pt>
                <c:pt idx="277">
                  <c:v>0.13200000000000012</c:v>
                </c:pt>
                <c:pt idx="278">
                  <c:v>0.129</c:v>
                </c:pt>
                <c:pt idx="279">
                  <c:v>0.12599999999999989</c:v>
                </c:pt>
                <c:pt idx="280">
                  <c:v>0.129</c:v>
                </c:pt>
                <c:pt idx="281">
                  <c:v>0.129</c:v>
                </c:pt>
                <c:pt idx="282">
                  <c:v>0.121</c:v>
                </c:pt>
                <c:pt idx="283">
                  <c:v>0.12699999999999978</c:v>
                </c:pt>
                <c:pt idx="284">
                  <c:v>0.12800000000000011</c:v>
                </c:pt>
                <c:pt idx="285">
                  <c:v>0.14599999999999991</c:v>
                </c:pt>
                <c:pt idx="286">
                  <c:v>0.15225301204819308</c:v>
                </c:pt>
                <c:pt idx="287">
                  <c:v>0.12373569277108443</c:v>
                </c:pt>
                <c:pt idx="288">
                  <c:v>0.13064759036144569</c:v>
                </c:pt>
                <c:pt idx="289">
                  <c:v>0.11454894578313235</c:v>
                </c:pt>
                <c:pt idx="290">
                  <c:v>0.11328463855421678</c:v>
                </c:pt>
                <c:pt idx="291">
                  <c:v>0.11131927710843392</c:v>
                </c:pt>
                <c:pt idx="292">
                  <c:v>0.10990361445783092</c:v>
                </c:pt>
                <c:pt idx="293">
                  <c:v>0.13414834337349379</c:v>
                </c:pt>
                <c:pt idx="294">
                  <c:v>0.13708433734939707</c:v>
                </c:pt>
                <c:pt idx="295">
                  <c:v>0.12702786144578315</c:v>
                </c:pt>
                <c:pt idx="296">
                  <c:v>0.10827259036144543</c:v>
                </c:pt>
                <c:pt idx="297">
                  <c:v>0.11525000000000007</c:v>
                </c:pt>
                <c:pt idx="298">
                  <c:v>0.11496987951807247</c:v>
                </c:pt>
                <c:pt idx="299">
                  <c:v>0.12276957831325275</c:v>
                </c:pt>
                <c:pt idx="300">
                  <c:v>0.12039457831325295</c:v>
                </c:pt>
                <c:pt idx="301">
                  <c:v>0.12195783132530069</c:v>
                </c:pt>
                <c:pt idx="302">
                  <c:v>0.14678765060240995</c:v>
                </c:pt>
                <c:pt idx="303">
                  <c:v>0.12379668674698774</c:v>
                </c:pt>
                <c:pt idx="304">
                  <c:v>0.12196987951807214</c:v>
                </c:pt>
                <c:pt idx="305">
                  <c:v>0.11904969879518124</c:v>
                </c:pt>
                <c:pt idx="306">
                  <c:v>0.11838253012048217</c:v>
                </c:pt>
                <c:pt idx="307">
                  <c:v>0.11972063253012033</c:v>
                </c:pt>
                <c:pt idx="308">
                  <c:v>0.13360692771084315</c:v>
                </c:pt>
                <c:pt idx="309">
                  <c:v>0.11825225903614456</c:v>
                </c:pt>
                <c:pt idx="310">
                  <c:v>0.11593674698795153</c:v>
                </c:pt>
                <c:pt idx="311">
                  <c:v>0.11988629518072269</c:v>
                </c:pt>
                <c:pt idx="312">
                  <c:v>0.11962500000000009</c:v>
                </c:pt>
                <c:pt idx="313">
                  <c:v>0.12298268072289176</c:v>
                </c:pt>
                <c:pt idx="314">
                  <c:v>0.12222439759036119</c:v>
                </c:pt>
                <c:pt idx="315">
                  <c:v>0.11813780120481931</c:v>
                </c:pt>
                <c:pt idx="316">
                  <c:v>0.13319277108433747</c:v>
                </c:pt>
                <c:pt idx="317">
                  <c:v>0.12532605421686727</c:v>
                </c:pt>
                <c:pt idx="318">
                  <c:v>0.12730722891566248</c:v>
                </c:pt>
                <c:pt idx="319">
                  <c:v>0.12815135542168665</c:v>
                </c:pt>
                <c:pt idx="320">
                  <c:v>0.10530873493975923</c:v>
                </c:pt>
                <c:pt idx="321">
                  <c:v>0.10928463855421677</c:v>
                </c:pt>
                <c:pt idx="322">
                  <c:v>0.10603915662650598</c:v>
                </c:pt>
                <c:pt idx="323">
                  <c:v>0.10425602409638568</c:v>
                </c:pt>
                <c:pt idx="324">
                  <c:v>0.11875903614457828</c:v>
                </c:pt>
                <c:pt idx="325">
                  <c:v>0.1070165662650604</c:v>
                </c:pt>
                <c:pt idx="326">
                  <c:v>0.10161445783132539</c:v>
                </c:pt>
                <c:pt idx="327">
                  <c:v>0.10876957831325296</c:v>
                </c:pt>
                <c:pt idx="328">
                  <c:v>0.11041340361445817</c:v>
                </c:pt>
                <c:pt idx="329">
                  <c:v>0.11873192771084362</c:v>
                </c:pt>
                <c:pt idx="330">
                  <c:v>0.12076807228915643</c:v>
                </c:pt>
                <c:pt idx="331">
                  <c:v>0.12031927710843382</c:v>
                </c:pt>
                <c:pt idx="332">
                  <c:v>0.1342786144578314</c:v>
                </c:pt>
                <c:pt idx="333">
                  <c:v>0.15502409638554226</c:v>
                </c:pt>
                <c:pt idx="334">
                  <c:v>0.1230768072289159</c:v>
                </c:pt>
                <c:pt idx="335">
                  <c:v>0.11956927710843379</c:v>
                </c:pt>
                <c:pt idx="336">
                  <c:v>0.116817771084337</c:v>
                </c:pt>
                <c:pt idx="337">
                  <c:v>0.11648192771084309</c:v>
                </c:pt>
                <c:pt idx="338">
                  <c:v>8.634713855421694E-2</c:v>
                </c:pt>
                <c:pt idx="339">
                  <c:v>0.12199999999999989</c:v>
                </c:pt>
                <c:pt idx="340">
                  <c:v>0.12400000000000011</c:v>
                </c:pt>
                <c:pt idx="341">
                  <c:v>0.121</c:v>
                </c:pt>
                <c:pt idx="342">
                  <c:v>0.11900000000000022</c:v>
                </c:pt>
                <c:pt idx="343">
                  <c:v>0.12199999999999989</c:v>
                </c:pt>
                <c:pt idx="344">
                  <c:v>0.12299999999999978</c:v>
                </c:pt>
                <c:pt idx="345">
                  <c:v>0.12200000000000033</c:v>
                </c:pt>
                <c:pt idx="346">
                  <c:v>0.11799999999999988</c:v>
                </c:pt>
                <c:pt idx="347">
                  <c:v>0.121</c:v>
                </c:pt>
                <c:pt idx="348">
                  <c:v>9.4999999999999751E-2</c:v>
                </c:pt>
                <c:pt idx="349">
                  <c:v>0.121</c:v>
                </c:pt>
                <c:pt idx="350">
                  <c:v>0.121</c:v>
                </c:pt>
                <c:pt idx="351">
                  <c:v>0.121</c:v>
                </c:pt>
                <c:pt idx="352">
                  <c:v>0.12000000000000011</c:v>
                </c:pt>
                <c:pt idx="353">
                  <c:v>0.11699999999999999</c:v>
                </c:pt>
                <c:pt idx="354">
                  <c:v>0.11699999999999999</c:v>
                </c:pt>
                <c:pt idx="355">
                  <c:v>0.1120000000000001</c:v>
                </c:pt>
                <c:pt idx="356">
                  <c:v>0.10899999999999999</c:v>
                </c:pt>
                <c:pt idx="357">
                  <c:v>0.10099999999999998</c:v>
                </c:pt>
                <c:pt idx="358">
                  <c:v>0.10199999999999987</c:v>
                </c:pt>
                <c:pt idx="359">
                  <c:v>0.12299999999999978</c:v>
                </c:pt>
                <c:pt idx="360">
                  <c:v>0.11799999999999988</c:v>
                </c:pt>
                <c:pt idx="361">
                  <c:v>0.11599999999999966</c:v>
                </c:pt>
                <c:pt idx="362">
                  <c:v>0.12299999999999978</c:v>
                </c:pt>
                <c:pt idx="363">
                  <c:v>0.10600000000000032</c:v>
                </c:pt>
                <c:pt idx="364">
                  <c:v>0.11899999999999977</c:v>
                </c:pt>
                <c:pt idx="365">
                  <c:v>0.10999999999999988</c:v>
                </c:pt>
                <c:pt idx="366">
                  <c:v>0.11900000000000022</c:v>
                </c:pt>
                <c:pt idx="367">
                  <c:v>0.129</c:v>
                </c:pt>
                <c:pt idx="368">
                  <c:v>0.12800000000000011</c:v>
                </c:pt>
                <c:pt idx="369">
                  <c:v>0.12399999999999967</c:v>
                </c:pt>
                <c:pt idx="370">
                  <c:v>0.121</c:v>
                </c:pt>
                <c:pt idx="371">
                  <c:v>0.121</c:v>
                </c:pt>
                <c:pt idx="372">
                  <c:v>0.121</c:v>
                </c:pt>
                <c:pt idx="373">
                  <c:v>0.10699999999999976</c:v>
                </c:pt>
                <c:pt idx="374">
                  <c:v>0.11900000000000022</c:v>
                </c:pt>
                <c:pt idx="375">
                  <c:v>0.13200000000000012</c:v>
                </c:pt>
                <c:pt idx="376">
                  <c:v>0.129</c:v>
                </c:pt>
                <c:pt idx="377">
                  <c:v>0.125</c:v>
                </c:pt>
                <c:pt idx="378">
                  <c:v>0.12813704819277127</c:v>
                </c:pt>
                <c:pt idx="379">
                  <c:v>0.12310692771084364</c:v>
                </c:pt>
                <c:pt idx="380">
                  <c:v>0.12476506024096423</c:v>
                </c:pt>
                <c:pt idx="381">
                  <c:v>0.13455798192771073</c:v>
                </c:pt>
                <c:pt idx="382">
                  <c:v>0.13309036144578323</c:v>
                </c:pt>
                <c:pt idx="383">
                  <c:v>0.13199472891566311</c:v>
                </c:pt>
                <c:pt idx="384">
                  <c:v>0.1334081325301204</c:v>
                </c:pt>
                <c:pt idx="385">
                  <c:v>0.13667695783132539</c:v>
                </c:pt>
                <c:pt idx="386">
                  <c:v>0.13532228915662659</c:v>
                </c:pt>
                <c:pt idx="387">
                  <c:v>0.12376054216867471</c:v>
                </c:pt>
                <c:pt idx="388">
                  <c:v>0.15159638554216892</c:v>
                </c:pt>
                <c:pt idx="389">
                  <c:v>0.13342846385542195</c:v>
                </c:pt>
                <c:pt idx="390">
                  <c:v>0.13404216867469909</c:v>
                </c:pt>
                <c:pt idx="391">
                  <c:v>0.13284337349397557</c:v>
                </c:pt>
                <c:pt idx="392">
                  <c:v>0.14311445783132504</c:v>
                </c:pt>
                <c:pt idx="393">
                  <c:v>0.14500000000000002</c:v>
                </c:pt>
                <c:pt idx="394">
                  <c:v>0.14500000000000002</c:v>
                </c:pt>
                <c:pt idx="395">
                  <c:v>0.129</c:v>
                </c:pt>
                <c:pt idx="396">
                  <c:v>0.12300000000000022</c:v>
                </c:pt>
                <c:pt idx="397">
                  <c:v>0.13700000000000001</c:v>
                </c:pt>
                <c:pt idx="398">
                  <c:v>0.13700000000000001</c:v>
                </c:pt>
                <c:pt idx="399">
                  <c:v>0.13599999999999968</c:v>
                </c:pt>
                <c:pt idx="400">
                  <c:v>0.13300000000000001</c:v>
                </c:pt>
                <c:pt idx="401">
                  <c:v>0.13499999999999979</c:v>
                </c:pt>
                <c:pt idx="402">
                  <c:v>0.13300000000000001</c:v>
                </c:pt>
                <c:pt idx="403">
                  <c:v>0.13200000000000012</c:v>
                </c:pt>
                <c:pt idx="404">
                  <c:v>0.13099999999999978</c:v>
                </c:pt>
                <c:pt idx="405">
                  <c:v>0.13200000000000012</c:v>
                </c:pt>
                <c:pt idx="406">
                  <c:v>0.13100000000000023</c:v>
                </c:pt>
                <c:pt idx="407">
                  <c:v>0.129</c:v>
                </c:pt>
                <c:pt idx="408">
                  <c:v>0.129</c:v>
                </c:pt>
                <c:pt idx="409">
                  <c:v>0.12700000000000022</c:v>
                </c:pt>
                <c:pt idx="410">
                  <c:v>0.12000000000000011</c:v>
                </c:pt>
                <c:pt idx="411">
                  <c:v>0.11399999999999988</c:v>
                </c:pt>
                <c:pt idx="412">
                  <c:v>0.12399999999999967</c:v>
                </c:pt>
                <c:pt idx="413">
                  <c:v>0.1379999999999999</c:v>
                </c:pt>
                <c:pt idx="414">
                  <c:v>0.125</c:v>
                </c:pt>
                <c:pt idx="415">
                  <c:v>0.125</c:v>
                </c:pt>
                <c:pt idx="416">
                  <c:v>0.12000000000000011</c:v>
                </c:pt>
                <c:pt idx="417">
                  <c:v>0.10599999999999987</c:v>
                </c:pt>
                <c:pt idx="418">
                  <c:v>0.10700000000000021</c:v>
                </c:pt>
                <c:pt idx="419">
                  <c:v>0.1080000000000001</c:v>
                </c:pt>
                <c:pt idx="420">
                  <c:v>0.11699999999999999</c:v>
                </c:pt>
                <c:pt idx="421">
                  <c:v>0.1030000000000002</c:v>
                </c:pt>
                <c:pt idx="422">
                  <c:v>0.10699999999999976</c:v>
                </c:pt>
                <c:pt idx="423">
                  <c:v>0.10599999999999987</c:v>
                </c:pt>
                <c:pt idx="424">
                  <c:v>0.10999999999999988</c:v>
                </c:pt>
                <c:pt idx="425">
                  <c:v>0.10600000000000032</c:v>
                </c:pt>
                <c:pt idx="426">
                  <c:v>0.10600000000000032</c:v>
                </c:pt>
                <c:pt idx="427">
                  <c:v>0.10499999999999998</c:v>
                </c:pt>
                <c:pt idx="428">
                  <c:v>0.1030000000000002</c:v>
                </c:pt>
                <c:pt idx="429">
                  <c:v>0.10099999999999998</c:v>
                </c:pt>
                <c:pt idx="430">
                  <c:v>0.10400000000000009</c:v>
                </c:pt>
                <c:pt idx="431">
                  <c:v>0.10699999999999976</c:v>
                </c:pt>
                <c:pt idx="432">
                  <c:v>0.11400000000000032</c:v>
                </c:pt>
                <c:pt idx="433">
                  <c:v>0.12199999999999989</c:v>
                </c:pt>
                <c:pt idx="434">
                  <c:v>0.10200000000000031</c:v>
                </c:pt>
                <c:pt idx="435">
                  <c:v>0.10000000000000009</c:v>
                </c:pt>
                <c:pt idx="436">
                  <c:v>0.10499999999999998</c:v>
                </c:pt>
                <c:pt idx="437">
                  <c:v>0.1030000000000002</c:v>
                </c:pt>
                <c:pt idx="438">
                  <c:v>0.10199999999999987</c:v>
                </c:pt>
                <c:pt idx="439">
                  <c:v>0.12000000000000011</c:v>
                </c:pt>
                <c:pt idx="440">
                  <c:v>0.1160000000000001</c:v>
                </c:pt>
                <c:pt idx="441">
                  <c:v>0.10299999999999976</c:v>
                </c:pt>
                <c:pt idx="442">
                  <c:v>0.11000000000000032</c:v>
                </c:pt>
                <c:pt idx="443">
                  <c:v>0.11100000000000021</c:v>
                </c:pt>
                <c:pt idx="444">
                  <c:v>0.10999999999999988</c:v>
                </c:pt>
                <c:pt idx="445">
                  <c:v>0.10599999999999987</c:v>
                </c:pt>
                <c:pt idx="446">
                  <c:v>0.10499999999999998</c:v>
                </c:pt>
                <c:pt idx="447">
                  <c:v>0.11500000000000021</c:v>
                </c:pt>
                <c:pt idx="448">
                  <c:v>0.10299999999999976</c:v>
                </c:pt>
                <c:pt idx="449">
                  <c:v>0.10599999999999987</c:v>
                </c:pt>
                <c:pt idx="450">
                  <c:v>0.11699999999999999</c:v>
                </c:pt>
                <c:pt idx="451">
                  <c:v>0.1120000000000001</c:v>
                </c:pt>
                <c:pt idx="452">
                  <c:v>0.13300000000000001</c:v>
                </c:pt>
                <c:pt idx="453">
                  <c:v>0.1120000000000001</c:v>
                </c:pt>
                <c:pt idx="454">
                  <c:v>0.11499999999999977</c:v>
                </c:pt>
                <c:pt idx="455">
                  <c:v>0.12599999999999989</c:v>
                </c:pt>
                <c:pt idx="456">
                  <c:v>0.125</c:v>
                </c:pt>
                <c:pt idx="457">
                  <c:v>0.11500000000000021</c:v>
                </c:pt>
                <c:pt idx="458">
                  <c:v>0.12299999999999978</c:v>
                </c:pt>
                <c:pt idx="459">
                  <c:v>0.12300000000000022</c:v>
                </c:pt>
                <c:pt idx="460">
                  <c:v>0.13300000000000001</c:v>
                </c:pt>
                <c:pt idx="461">
                  <c:v>0.11800000000000033</c:v>
                </c:pt>
                <c:pt idx="462">
                  <c:v>0.121</c:v>
                </c:pt>
                <c:pt idx="463">
                  <c:v>0.121</c:v>
                </c:pt>
                <c:pt idx="464">
                  <c:v>0.1120000000000001</c:v>
                </c:pt>
                <c:pt idx="465">
                  <c:v>0.129</c:v>
                </c:pt>
                <c:pt idx="466">
                  <c:v>0.11699999999999999</c:v>
                </c:pt>
                <c:pt idx="467">
                  <c:v>0.11900000000000022</c:v>
                </c:pt>
                <c:pt idx="468">
                  <c:v>0.10899999999999999</c:v>
                </c:pt>
                <c:pt idx="469">
                  <c:v>0.10400000000000009</c:v>
                </c:pt>
                <c:pt idx="470">
                  <c:v>0.12299999999999978</c:v>
                </c:pt>
                <c:pt idx="471">
                  <c:v>0.129</c:v>
                </c:pt>
                <c:pt idx="472">
                  <c:v>0.10499999999999998</c:v>
                </c:pt>
                <c:pt idx="473">
                  <c:v>0.10599999999999987</c:v>
                </c:pt>
                <c:pt idx="474">
                  <c:v>0.12000000000000011</c:v>
                </c:pt>
                <c:pt idx="475">
                  <c:v>0.10999999999999988</c:v>
                </c:pt>
                <c:pt idx="476">
                  <c:v>0.11299999999999999</c:v>
                </c:pt>
                <c:pt idx="477">
                  <c:v>0.11099999999999977</c:v>
                </c:pt>
                <c:pt idx="478">
                  <c:v>0.11299999999999999</c:v>
                </c:pt>
                <c:pt idx="479">
                  <c:v>0.11399999999999988</c:v>
                </c:pt>
                <c:pt idx="480">
                  <c:v>0.11299999999999999</c:v>
                </c:pt>
                <c:pt idx="481">
                  <c:v>0.11299999999999999</c:v>
                </c:pt>
                <c:pt idx="482">
                  <c:v>0.10899999999999999</c:v>
                </c:pt>
                <c:pt idx="483">
                  <c:v>0.10700000000000021</c:v>
                </c:pt>
                <c:pt idx="484">
                  <c:v>0.1080000000000001</c:v>
                </c:pt>
                <c:pt idx="485">
                  <c:v>0.11100000000000021</c:v>
                </c:pt>
                <c:pt idx="486">
                  <c:v>0.1080000000000001</c:v>
                </c:pt>
                <c:pt idx="487">
                  <c:v>0.10200000000000031</c:v>
                </c:pt>
                <c:pt idx="488">
                  <c:v>0.11399999999999988</c:v>
                </c:pt>
                <c:pt idx="489">
                  <c:v>0.11799999999999988</c:v>
                </c:pt>
                <c:pt idx="490">
                  <c:v>0.10999999999999988</c:v>
                </c:pt>
                <c:pt idx="491">
                  <c:v>0.11000000000000032</c:v>
                </c:pt>
                <c:pt idx="492">
                  <c:v>0.1160000000000001</c:v>
                </c:pt>
                <c:pt idx="493">
                  <c:v>0.11699999999999999</c:v>
                </c:pt>
                <c:pt idx="494">
                  <c:v>0.11699999999999999</c:v>
                </c:pt>
                <c:pt idx="495">
                  <c:v>0.1160000000000001</c:v>
                </c:pt>
                <c:pt idx="496">
                  <c:v>0.10999999999999988</c:v>
                </c:pt>
                <c:pt idx="497">
                  <c:v>0.11599999999999966</c:v>
                </c:pt>
                <c:pt idx="498">
                  <c:v>0.11100000000000021</c:v>
                </c:pt>
                <c:pt idx="499">
                  <c:v>0.11799999999999988</c:v>
                </c:pt>
                <c:pt idx="500">
                  <c:v>0.11799999999999988</c:v>
                </c:pt>
                <c:pt idx="501">
                  <c:v>0.12599999999999989</c:v>
                </c:pt>
                <c:pt idx="502">
                  <c:v>0.12800000000000011</c:v>
                </c:pt>
                <c:pt idx="503">
                  <c:v>0.11399999999999988</c:v>
                </c:pt>
                <c:pt idx="504">
                  <c:v>0.11499999999999977</c:v>
                </c:pt>
                <c:pt idx="505">
                  <c:v>0.12300000000000022</c:v>
                </c:pt>
                <c:pt idx="506">
                  <c:v>0.11299999999999999</c:v>
                </c:pt>
                <c:pt idx="507">
                  <c:v>0.11299999999999999</c:v>
                </c:pt>
                <c:pt idx="508">
                  <c:v>0.11599999999999966</c:v>
                </c:pt>
                <c:pt idx="509">
                  <c:v>0.121</c:v>
                </c:pt>
                <c:pt idx="510">
                  <c:v>0.11899999999999977</c:v>
                </c:pt>
                <c:pt idx="511">
                  <c:v>0.12299999999999978</c:v>
                </c:pt>
                <c:pt idx="512">
                  <c:v>0.12199999999999989</c:v>
                </c:pt>
                <c:pt idx="513">
                  <c:v>0.12399999999999967</c:v>
                </c:pt>
                <c:pt idx="514">
                  <c:v>0.12199999999999989</c:v>
                </c:pt>
                <c:pt idx="515">
                  <c:v>0.12699999999999978</c:v>
                </c:pt>
                <c:pt idx="516">
                  <c:v>0.12599999999999989</c:v>
                </c:pt>
                <c:pt idx="517">
                  <c:v>0.12599999999999989</c:v>
                </c:pt>
                <c:pt idx="518">
                  <c:v>0.129</c:v>
                </c:pt>
                <c:pt idx="519">
                  <c:v>0.121</c:v>
                </c:pt>
                <c:pt idx="520">
                  <c:v>0.12299999999999978</c:v>
                </c:pt>
                <c:pt idx="521">
                  <c:v>0.12600000000000033</c:v>
                </c:pt>
                <c:pt idx="522">
                  <c:v>0.129</c:v>
                </c:pt>
                <c:pt idx="523">
                  <c:v>0.12600000000000033</c:v>
                </c:pt>
                <c:pt idx="524">
                  <c:v>0.12299999999999978</c:v>
                </c:pt>
                <c:pt idx="525">
                  <c:v>0.14100000000000001</c:v>
                </c:pt>
                <c:pt idx="526">
                  <c:v>0.13300000000000001</c:v>
                </c:pt>
                <c:pt idx="527">
                  <c:v>0.13700000000000001</c:v>
                </c:pt>
                <c:pt idx="528">
                  <c:v>0.13600000000000012</c:v>
                </c:pt>
                <c:pt idx="529">
                  <c:v>0.12800000000000011</c:v>
                </c:pt>
                <c:pt idx="530">
                  <c:v>0.12999999999999989</c:v>
                </c:pt>
                <c:pt idx="531">
                  <c:v>0.13200000000000012</c:v>
                </c:pt>
                <c:pt idx="532">
                  <c:v>0.13400000000000034</c:v>
                </c:pt>
                <c:pt idx="533">
                  <c:v>0.129</c:v>
                </c:pt>
                <c:pt idx="534">
                  <c:v>0.12999999999999989</c:v>
                </c:pt>
                <c:pt idx="535">
                  <c:v>0.13499999999999979</c:v>
                </c:pt>
                <c:pt idx="536">
                  <c:v>0.1339999999999999</c:v>
                </c:pt>
                <c:pt idx="537">
                  <c:v>0.1339999999999999</c:v>
                </c:pt>
                <c:pt idx="538">
                  <c:v>0.12699999999999978</c:v>
                </c:pt>
                <c:pt idx="539">
                  <c:v>0.12600000000000033</c:v>
                </c:pt>
                <c:pt idx="540">
                  <c:v>0.12599999999999989</c:v>
                </c:pt>
                <c:pt idx="541">
                  <c:v>0.13099999999999978</c:v>
                </c:pt>
                <c:pt idx="542">
                  <c:v>0.13199999999999967</c:v>
                </c:pt>
                <c:pt idx="543">
                  <c:v>0.12200000000000033</c:v>
                </c:pt>
                <c:pt idx="544">
                  <c:v>0.12800000000000011</c:v>
                </c:pt>
                <c:pt idx="545">
                  <c:v>0.12700000000000022</c:v>
                </c:pt>
                <c:pt idx="546">
                  <c:v>0.13400000000000034</c:v>
                </c:pt>
                <c:pt idx="547">
                  <c:v>0.13400000000000034</c:v>
                </c:pt>
                <c:pt idx="548">
                  <c:v>0.12200000000000033</c:v>
                </c:pt>
                <c:pt idx="549">
                  <c:v>0.11699999999999999</c:v>
                </c:pt>
                <c:pt idx="550">
                  <c:v>0.12300000000000022</c:v>
                </c:pt>
                <c:pt idx="551">
                  <c:v>0.12800000000000011</c:v>
                </c:pt>
                <c:pt idx="552">
                  <c:v>0.12699999999999978</c:v>
                </c:pt>
                <c:pt idx="553">
                  <c:v>0.12699999999999978</c:v>
                </c:pt>
                <c:pt idx="554">
                  <c:v>0.1379999999999999</c:v>
                </c:pt>
                <c:pt idx="555">
                  <c:v>0.14100000000000001</c:v>
                </c:pt>
                <c:pt idx="556">
                  <c:v>0.13899999999999979</c:v>
                </c:pt>
                <c:pt idx="557">
                  <c:v>0.14500000000000002</c:v>
                </c:pt>
                <c:pt idx="558">
                  <c:v>0.14599999999999991</c:v>
                </c:pt>
                <c:pt idx="559">
                  <c:v>0.14400000000000013</c:v>
                </c:pt>
                <c:pt idx="560">
                  <c:v>0.1419999999999999</c:v>
                </c:pt>
                <c:pt idx="561">
                  <c:v>0.1469999999999998</c:v>
                </c:pt>
                <c:pt idx="562">
                  <c:v>0.15100000000000025</c:v>
                </c:pt>
                <c:pt idx="563">
                  <c:v>0.14900000000000002</c:v>
                </c:pt>
                <c:pt idx="564">
                  <c:v>0.1469999999999998</c:v>
                </c:pt>
                <c:pt idx="565">
                  <c:v>0.14800000000000013</c:v>
                </c:pt>
                <c:pt idx="566">
                  <c:v>0.15599999999999969</c:v>
                </c:pt>
                <c:pt idx="567">
                  <c:v>0.15600000000000014</c:v>
                </c:pt>
                <c:pt idx="568">
                  <c:v>0.1549999999999998</c:v>
                </c:pt>
                <c:pt idx="569">
                  <c:v>0.16000000000000014</c:v>
                </c:pt>
                <c:pt idx="570">
                  <c:v>0.15200000000000014</c:v>
                </c:pt>
                <c:pt idx="571">
                  <c:v>0.14900000000000002</c:v>
                </c:pt>
                <c:pt idx="572">
                  <c:v>0.14400000000000013</c:v>
                </c:pt>
                <c:pt idx="573">
                  <c:v>0.14800000000000013</c:v>
                </c:pt>
                <c:pt idx="574">
                  <c:v>0.14599999999999991</c:v>
                </c:pt>
                <c:pt idx="575">
                  <c:v>0.14599999999999991</c:v>
                </c:pt>
                <c:pt idx="576">
                  <c:v>0.14300000000000024</c:v>
                </c:pt>
                <c:pt idx="577">
                  <c:v>0.14600000000000035</c:v>
                </c:pt>
                <c:pt idx="578">
                  <c:v>0.14400000000000013</c:v>
                </c:pt>
                <c:pt idx="579">
                  <c:v>0.14599999999999991</c:v>
                </c:pt>
                <c:pt idx="580">
                  <c:v>0.14999999999999991</c:v>
                </c:pt>
                <c:pt idx="581">
                  <c:v>0.14500000000000002</c:v>
                </c:pt>
                <c:pt idx="582">
                  <c:v>0.14500000000000002</c:v>
                </c:pt>
                <c:pt idx="583">
                  <c:v>0.1549999999999998</c:v>
                </c:pt>
                <c:pt idx="584">
                  <c:v>0.14900000000000002</c:v>
                </c:pt>
                <c:pt idx="585">
                  <c:v>0.16100000000000003</c:v>
                </c:pt>
                <c:pt idx="586">
                  <c:v>0.15899999999999981</c:v>
                </c:pt>
                <c:pt idx="587">
                  <c:v>0.14600000000000035</c:v>
                </c:pt>
                <c:pt idx="588">
                  <c:v>0.15500000000000025</c:v>
                </c:pt>
                <c:pt idx="589">
                  <c:v>0.15500000000000025</c:v>
                </c:pt>
                <c:pt idx="590">
                  <c:v>0.14900000000000002</c:v>
                </c:pt>
                <c:pt idx="591">
                  <c:v>0.15200000000000014</c:v>
                </c:pt>
                <c:pt idx="592">
                  <c:v>0.13700000000000001</c:v>
                </c:pt>
                <c:pt idx="593">
                  <c:v>0.14100000000000001</c:v>
                </c:pt>
                <c:pt idx="594">
                  <c:v>0.13899999999999979</c:v>
                </c:pt>
                <c:pt idx="595">
                  <c:v>0.14400000000000013</c:v>
                </c:pt>
                <c:pt idx="596">
                  <c:v>0.14100000000000001</c:v>
                </c:pt>
                <c:pt idx="597">
                  <c:v>0.13900000000000023</c:v>
                </c:pt>
                <c:pt idx="598">
                  <c:v>0.14000000000000012</c:v>
                </c:pt>
                <c:pt idx="599">
                  <c:v>0.13700000000000001</c:v>
                </c:pt>
                <c:pt idx="600">
                  <c:v>0.14299999999999979</c:v>
                </c:pt>
                <c:pt idx="601">
                  <c:v>0.13900000000000023</c:v>
                </c:pt>
                <c:pt idx="602">
                  <c:v>0.14400000000000013</c:v>
                </c:pt>
                <c:pt idx="603">
                  <c:v>0.15200000000000014</c:v>
                </c:pt>
                <c:pt idx="604">
                  <c:v>0.14800000000000013</c:v>
                </c:pt>
                <c:pt idx="605">
                  <c:v>0.14900000000000002</c:v>
                </c:pt>
                <c:pt idx="606">
                  <c:v>0.13700000000000001</c:v>
                </c:pt>
                <c:pt idx="607">
                  <c:v>0.14799999999999969</c:v>
                </c:pt>
                <c:pt idx="608">
                  <c:v>0.16599999999999993</c:v>
                </c:pt>
                <c:pt idx="609">
                  <c:v>0.15700000000000003</c:v>
                </c:pt>
                <c:pt idx="610">
                  <c:v>0.14500000000000002</c:v>
                </c:pt>
                <c:pt idx="611">
                  <c:v>0.14400000000000013</c:v>
                </c:pt>
                <c:pt idx="612">
                  <c:v>0.129</c:v>
                </c:pt>
                <c:pt idx="613">
                  <c:v>0.15400000000000036</c:v>
                </c:pt>
                <c:pt idx="614">
                  <c:v>0.13700000000000001</c:v>
                </c:pt>
                <c:pt idx="615">
                  <c:v>0.15899999999999981</c:v>
                </c:pt>
                <c:pt idx="616">
                  <c:v>0.16300000000000026</c:v>
                </c:pt>
                <c:pt idx="617">
                  <c:v>0.16500000000000004</c:v>
                </c:pt>
                <c:pt idx="618">
                  <c:v>0.16199999999999992</c:v>
                </c:pt>
                <c:pt idx="619">
                  <c:v>0.15199999999999969</c:v>
                </c:pt>
                <c:pt idx="620">
                  <c:v>0.15599999999999969</c:v>
                </c:pt>
                <c:pt idx="621">
                  <c:v>0.15600000000000014</c:v>
                </c:pt>
                <c:pt idx="622">
                  <c:v>0.15100000000000025</c:v>
                </c:pt>
                <c:pt idx="623">
                  <c:v>0.15700000000000003</c:v>
                </c:pt>
                <c:pt idx="624">
                  <c:v>0.1549999999999998</c:v>
                </c:pt>
                <c:pt idx="625">
                  <c:v>0.15799999999999992</c:v>
                </c:pt>
                <c:pt idx="626">
                  <c:v>0.1599999999999997</c:v>
                </c:pt>
                <c:pt idx="627">
                  <c:v>0.15799999999999992</c:v>
                </c:pt>
                <c:pt idx="628">
                  <c:v>0.15700000000000003</c:v>
                </c:pt>
                <c:pt idx="629">
                  <c:v>0.1549999999999998</c:v>
                </c:pt>
                <c:pt idx="630">
                  <c:v>0.15900000000000025</c:v>
                </c:pt>
                <c:pt idx="631">
                  <c:v>0.15600000000000014</c:v>
                </c:pt>
                <c:pt idx="632">
                  <c:v>0.1549999999999998</c:v>
                </c:pt>
                <c:pt idx="633">
                  <c:v>0.14599999999999991</c:v>
                </c:pt>
                <c:pt idx="634">
                  <c:v>0.14599999999999991</c:v>
                </c:pt>
                <c:pt idx="635">
                  <c:v>0.14500000000000002</c:v>
                </c:pt>
                <c:pt idx="636">
                  <c:v>0.1509999999999998</c:v>
                </c:pt>
                <c:pt idx="637">
                  <c:v>0.14700000000000024</c:v>
                </c:pt>
                <c:pt idx="638">
                  <c:v>0.14585611510791407</c:v>
                </c:pt>
                <c:pt idx="639">
                  <c:v>0.14555755395683434</c:v>
                </c:pt>
                <c:pt idx="640">
                  <c:v>0.14584892086330958</c:v>
                </c:pt>
                <c:pt idx="641">
                  <c:v>0.1509999999999998</c:v>
                </c:pt>
                <c:pt idx="642">
                  <c:v>0.14799999999999969</c:v>
                </c:pt>
                <c:pt idx="643">
                  <c:v>0.14500000000000002</c:v>
                </c:pt>
                <c:pt idx="644">
                  <c:v>0.14500000000000002</c:v>
                </c:pt>
                <c:pt idx="645">
                  <c:v>0.14668345323741017</c:v>
                </c:pt>
                <c:pt idx="646">
                  <c:v>0.14509712230215843</c:v>
                </c:pt>
                <c:pt idx="647">
                  <c:v>0.14513669064748225</c:v>
                </c:pt>
                <c:pt idx="648">
                  <c:v>0.14437410071942436</c:v>
                </c:pt>
                <c:pt idx="649">
                  <c:v>0.14781294964028779</c:v>
                </c:pt>
                <c:pt idx="650">
                  <c:v>0.14906115107913642</c:v>
                </c:pt>
                <c:pt idx="651">
                  <c:v>0.14572661870503545</c:v>
                </c:pt>
                <c:pt idx="652">
                  <c:v>0.14597482014388508</c:v>
                </c:pt>
                <c:pt idx="653">
                  <c:v>0.1473381294964029</c:v>
                </c:pt>
                <c:pt idx="654">
                  <c:v>0.16369424460431636</c:v>
                </c:pt>
                <c:pt idx="655">
                  <c:v>0.16572661870503591</c:v>
                </c:pt>
                <c:pt idx="656">
                  <c:v>0.17300000000000004</c:v>
                </c:pt>
                <c:pt idx="657">
                  <c:v>0.17300000000000004</c:v>
                </c:pt>
                <c:pt idx="658">
                  <c:v>0.17300000000000004</c:v>
                </c:pt>
                <c:pt idx="659">
                  <c:v>0.17499999999999982</c:v>
                </c:pt>
                <c:pt idx="660">
                  <c:v>0.17500000000000027</c:v>
                </c:pt>
                <c:pt idx="661">
                  <c:v>0.17600000000000016</c:v>
                </c:pt>
                <c:pt idx="662">
                  <c:v>0.17799999999999994</c:v>
                </c:pt>
                <c:pt idx="663">
                  <c:v>0.18199999999999994</c:v>
                </c:pt>
                <c:pt idx="664">
                  <c:v>0.17799999999999994</c:v>
                </c:pt>
                <c:pt idx="665">
                  <c:v>0.18100000000000005</c:v>
                </c:pt>
                <c:pt idx="666">
                  <c:v>0.17399999999999993</c:v>
                </c:pt>
                <c:pt idx="667">
                  <c:v>0.17300000000000004</c:v>
                </c:pt>
                <c:pt idx="668">
                  <c:v>0.17399999999999993</c:v>
                </c:pt>
                <c:pt idx="669">
                  <c:v>0.17700000000000005</c:v>
                </c:pt>
                <c:pt idx="670">
                  <c:v>0.16900000000000004</c:v>
                </c:pt>
                <c:pt idx="671">
                  <c:v>0.16999999999999993</c:v>
                </c:pt>
                <c:pt idx="672">
                  <c:v>0.17500000000000027</c:v>
                </c:pt>
                <c:pt idx="673">
                  <c:v>0.16799999999999971</c:v>
                </c:pt>
                <c:pt idx="674">
                  <c:v>0.16900000000000004</c:v>
                </c:pt>
                <c:pt idx="675">
                  <c:v>0.17400000000000038</c:v>
                </c:pt>
                <c:pt idx="676">
                  <c:v>0.17399999999999993</c:v>
                </c:pt>
                <c:pt idx="677">
                  <c:v>0.17800000000000038</c:v>
                </c:pt>
                <c:pt idx="678">
                  <c:v>0.17500000000000027</c:v>
                </c:pt>
                <c:pt idx="679">
                  <c:v>0.17000000000000037</c:v>
                </c:pt>
                <c:pt idx="680">
                  <c:v>0.17099999999999982</c:v>
                </c:pt>
                <c:pt idx="681">
                  <c:v>0.17600000000000016</c:v>
                </c:pt>
                <c:pt idx="682">
                  <c:v>0.16799999999999971</c:v>
                </c:pt>
                <c:pt idx="683">
                  <c:v>0.16299999999999981</c:v>
                </c:pt>
                <c:pt idx="684">
                  <c:v>0.16700000000000026</c:v>
                </c:pt>
                <c:pt idx="685">
                  <c:v>0.18299999999999983</c:v>
                </c:pt>
                <c:pt idx="686">
                  <c:v>0.16800000000000015</c:v>
                </c:pt>
                <c:pt idx="687">
                  <c:v>0.16700000000000026</c:v>
                </c:pt>
                <c:pt idx="688">
                  <c:v>0.1639999999999997</c:v>
                </c:pt>
                <c:pt idx="689">
                  <c:v>0.17300000000000004</c:v>
                </c:pt>
                <c:pt idx="690">
                  <c:v>0.17300000000000004</c:v>
                </c:pt>
                <c:pt idx="691">
                  <c:v>0.16799999999999971</c:v>
                </c:pt>
                <c:pt idx="692">
                  <c:v>0.16800000000000015</c:v>
                </c:pt>
                <c:pt idx="693">
                  <c:v>0.16800000000000015</c:v>
                </c:pt>
                <c:pt idx="694">
                  <c:v>0.16000000000000014</c:v>
                </c:pt>
                <c:pt idx="695">
                  <c:v>0.16400000000000015</c:v>
                </c:pt>
                <c:pt idx="696">
                  <c:v>0.16299999999999981</c:v>
                </c:pt>
                <c:pt idx="697">
                  <c:v>0.16400000000000015</c:v>
                </c:pt>
                <c:pt idx="698">
                  <c:v>0.16100000000000003</c:v>
                </c:pt>
                <c:pt idx="699">
                  <c:v>0.16199999999999992</c:v>
                </c:pt>
                <c:pt idx="700">
                  <c:v>0.15883812949640275</c:v>
                </c:pt>
                <c:pt idx="701">
                  <c:v>0.16064748201438883</c:v>
                </c:pt>
                <c:pt idx="702">
                  <c:v>0.16239928057553987</c:v>
                </c:pt>
                <c:pt idx="703">
                  <c:v>0.16277697841726635</c:v>
                </c:pt>
                <c:pt idx="704">
                  <c:v>0.16080575539568365</c:v>
                </c:pt>
                <c:pt idx="705">
                  <c:v>0.16000000000000014</c:v>
                </c:pt>
                <c:pt idx="706">
                  <c:v>0.16100000000000003</c:v>
                </c:pt>
                <c:pt idx="707">
                  <c:v>0.16200000000000037</c:v>
                </c:pt>
                <c:pt idx="708">
                  <c:v>0.16100000000000003</c:v>
                </c:pt>
                <c:pt idx="709">
                  <c:v>0.16200000000000037</c:v>
                </c:pt>
                <c:pt idx="710">
                  <c:v>0.16100000000000003</c:v>
                </c:pt>
                <c:pt idx="711">
                  <c:v>0.1599999999999997</c:v>
                </c:pt>
                <c:pt idx="712">
                  <c:v>0.16700000000000026</c:v>
                </c:pt>
                <c:pt idx="713">
                  <c:v>0.16999999999999993</c:v>
                </c:pt>
                <c:pt idx="714">
                  <c:v>0.17700000000000005</c:v>
                </c:pt>
                <c:pt idx="715">
                  <c:v>0.17700000000000005</c:v>
                </c:pt>
                <c:pt idx="716">
                  <c:v>0.17600000000000016</c:v>
                </c:pt>
                <c:pt idx="717">
                  <c:v>0.17300000000000004</c:v>
                </c:pt>
                <c:pt idx="718">
                  <c:v>0.17499999999999982</c:v>
                </c:pt>
                <c:pt idx="719">
                  <c:v>0.18900000000000006</c:v>
                </c:pt>
                <c:pt idx="720">
                  <c:v>0.17099999999999982</c:v>
                </c:pt>
                <c:pt idx="721">
                  <c:v>0.17000000000000037</c:v>
                </c:pt>
                <c:pt idx="722">
                  <c:v>0.16999999999999993</c:v>
                </c:pt>
                <c:pt idx="723">
                  <c:v>0.16600000000000037</c:v>
                </c:pt>
                <c:pt idx="724">
                  <c:v>0.16800000000000015</c:v>
                </c:pt>
                <c:pt idx="725">
                  <c:v>0.17135251798561146</c:v>
                </c:pt>
                <c:pt idx="726">
                  <c:v>0.17265107913669064</c:v>
                </c:pt>
                <c:pt idx="727">
                  <c:v>0.17725179856115103</c:v>
                </c:pt>
                <c:pt idx="728">
                  <c:v>0.17350359712230201</c:v>
                </c:pt>
                <c:pt idx="729">
                  <c:v>0.18102877697841713</c:v>
                </c:pt>
                <c:pt idx="730">
                  <c:v>0.17399999999999993</c:v>
                </c:pt>
                <c:pt idx="731">
                  <c:v>0.17600000000000016</c:v>
                </c:pt>
                <c:pt idx="732">
                  <c:v>0.17600000000000016</c:v>
                </c:pt>
                <c:pt idx="733">
                  <c:v>0.19000000000000039</c:v>
                </c:pt>
                <c:pt idx="734">
                  <c:v>0.17799999999999994</c:v>
                </c:pt>
                <c:pt idx="735">
                  <c:v>0.18199999999999994</c:v>
                </c:pt>
                <c:pt idx="736">
                  <c:v>0.18299999999999983</c:v>
                </c:pt>
                <c:pt idx="737">
                  <c:v>0.18199999999999994</c:v>
                </c:pt>
                <c:pt idx="738">
                  <c:v>0.18099999999999961</c:v>
                </c:pt>
                <c:pt idx="739">
                  <c:v>0.18100000000000005</c:v>
                </c:pt>
                <c:pt idx="740">
                  <c:v>0.17999999999999972</c:v>
                </c:pt>
                <c:pt idx="741">
                  <c:v>0.18199999999999994</c:v>
                </c:pt>
                <c:pt idx="742">
                  <c:v>0.18199999999999994</c:v>
                </c:pt>
                <c:pt idx="743">
                  <c:v>0.17700000000000005</c:v>
                </c:pt>
                <c:pt idx="744">
                  <c:v>0.18299999999999983</c:v>
                </c:pt>
                <c:pt idx="745">
                  <c:v>0.18100000000000005</c:v>
                </c:pt>
                <c:pt idx="746">
                  <c:v>0.17899999999999983</c:v>
                </c:pt>
                <c:pt idx="747">
                  <c:v>0.17900000000000027</c:v>
                </c:pt>
                <c:pt idx="748">
                  <c:v>0.17899999999999983</c:v>
                </c:pt>
                <c:pt idx="749">
                  <c:v>0.17899999999999983</c:v>
                </c:pt>
                <c:pt idx="750">
                  <c:v>0.17799999999999994</c:v>
                </c:pt>
                <c:pt idx="751">
                  <c:v>0.17799999999999994</c:v>
                </c:pt>
                <c:pt idx="752">
                  <c:v>0.17799999999999994</c:v>
                </c:pt>
                <c:pt idx="753">
                  <c:v>0.17900000000000027</c:v>
                </c:pt>
                <c:pt idx="754">
                  <c:v>0.17999999999999972</c:v>
                </c:pt>
                <c:pt idx="755">
                  <c:v>0.18199999999999994</c:v>
                </c:pt>
                <c:pt idx="756">
                  <c:v>0.18199999999999994</c:v>
                </c:pt>
                <c:pt idx="757">
                  <c:v>0.18199999999999994</c:v>
                </c:pt>
                <c:pt idx="758">
                  <c:v>0.17900000000000027</c:v>
                </c:pt>
                <c:pt idx="759">
                  <c:v>0.17700000000000005</c:v>
                </c:pt>
                <c:pt idx="760">
                  <c:v>0.17691366906474837</c:v>
                </c:pt>
                <c:pt idx="761">
                  <c:v>0.1808920863309349</c:v>
                </c:pt>
                <c:pt idx="762">
                  <c:v>0.18246043165467629</c:v>
                </c:pt>
                <c:pt idx="763">
                  <c:v>0.18197482014388466</c:v>
                </c:pt>
                <c:pt idx="764">
                  <c:v>0.18191366906474826</c:v>
                </c:pt>
                <c:pt idx="765">
                  <c:v>0.18199999999999994</c:v>
                </c:pt>
                <c:pt idx="766">
                  <c:v>0.18099999999999961</c:v>
                </c:pt>
                <c:pt idx="767">
                  <c:v>0.17899999999999983</c:v>
                </c:pt>
                <c:pt idx="768">
                  <c:v>0.18199999999999994</c:v>
                </c:pt>
                <c:pt idx="769">
                  <c:v>0.18100000000000005</c:v>
                </c:pt>
                <c:pt idx="770">
                  <c:v>0.19499999999999984</c:v>
                </c:pt>
                <c:pt idx="771">
                  <c:v>0.18800000000000017</c:v>
                </c:pt>
                <c:pt idx="772">
                  <c:v>0.17600000000000016</c:v>
                </c:pt>
                <c:pt idx="773">
                  <c:v>0.18500000000000005</c:v>
                </c:pt>
                <c:pt idx="774">
                  <c:v>0.17700000000000005</c:v>
                </c:pt>
                <c:pt idx="775">
                  <c:v>0.17799999999999994</c:v>
                </c:pt>
                <c:pt idx="776">
                  <c:v>0.17900000000000027</c:v>
                </c:pt>
                <c:pt idx="777">
                  <c:v>0.18400000000000016</c:v>
                </c:pt>
                <c:pt idx="778">
                  <c:v>0.18599999999999994</c:v>
                </c:pt>
                <c:pt idx="779">
                  <c:v>0.18000000000000016</c:v>
                </c:pt>
                <c:pt idx="780">
                  <c:v>0.16699999999999982</c:v>
                </c:pt>
                <c:pt idx="781">
                  <c:v>0.17899999999999983</c:v>
                </c:pt>
                <c:pt idx="782">
                  <c:v>0.18100000000000005</c:v>
                </c:pt>
                <c:pt idx="783">
                  <c:v>0.17900000000000027</c:v>
                </c:pt>
                <c:pt idx="784">
                  <c:v>0.17500000000000027</c:v>
                </c:pt>
                <c:pt idx="785">
                  <c:v>0.17399999999999993</c:v>
                </c:pt>
                <c:pt idx="786">
                  <c:v>0.17700000000000005</c:v>
                </c:pt>
                <c:pt idx="787">
                  <c:v>0.17600000000000016</c:v>
                </c:pt>
                <c:pt idx="788">
                  <c:v>0.16799999999999971</c:v>
                </c:pt>
                <c:pt idx="789">
                  <c:v>0.16999999999999993</c:v>
                </c:pt>
                <c:pt idx="790">
                  <c:v>0.16000000000000014</c:v>
                </c:pt>
                <c:pt idx="791">
                  <c:v>0.16199999999999992</c:v>
                </c:pt>
                <c:pt idx="792">
                  <c:v>0.16299999999999981</c:v>
                </c:pt>
                <c:pt idx="793">
                  <c:v>0.15299999999999958</c:v>
                </c:pt>
                <c:pt idx="794">
                  <c:v>0.15799999999999992</c:v>
                </c:pt>
                <c:pt idx="795">
                  <c:v>0.16199999999999992</c:v>
                </c:pt>
                <c:pt idx="796">
                  <c:v>0.15700000000000003</c:v>
                </c:pt>
                <c:pt idx="797">
                  <c:v>0.14700000000000024</c:v>
                </c:pt>
                <c:pt idx="798">
                  <c:v>0.14799999999999969</c:v>
                </c:pt>
                <c:pt idx="799">
                  <c:v>0.15300000000000002</c:v>
                </c:pt>
                <c:pt idx="800">
                  <c:v>0.15700000000000003</c:v>
                </c:pt>
                <c:pt idx="801">
                  <c:v>0.15399999999999991</c:v>
                </c:pt>
                <c:pt idx="802">
                  <c:v>0.14300000000000024</c:v>
                </c:pt>
                <c:pt idx="803">
                  <c:v>0.1469999999999998</c:v>
                </c:pt>
                <c:pt idx="804">
                  <c:v>0.14399999999999968</c:v>
                </c:pt>
                <c:pt idx="805">
                  <c:v>0.14900000000000002</c:v>
                </c:pt>
                <c:pt idx="806">
                  <c:v>0.14500000000000002</c:v>
                </c:pt>
                <c:pt idx="807">
                  <c:v>0.14500000000000002</c:v>
                </c:pt>
                <c:pt idx="808">
                  <c:v>0.14900000000000002</c:v>
                </c:pt>
                <c:pt idx="809">
                  <c:v>0.15300000000000002</c:v>
                </c:pt>
                <c:pt idx="810">
                  <c:v>0.18100000000000005</c:v>
                </c:pt>
                <c:pt idx="811">
                  <c:v>0.16800000000000015</c:v>
                </c:pt>
                <c:pt idx="812">
                  <c:v>0.18699999999999983</c:v>
                </c:pt>
                <c:pt idx="813">
                  <c:v>0.18999999999999995</c:v>
                </c:pt>
                <c:pt idx="814">
                  <c:v>0.16199999999999992</c:v>
                </c:pt>
                <c:pt idx="815">
                  <c:v>0.15800000000000036</c:v>
                </c:pt>
                <c:pt idx="816">
                  <c:v>0.15899999999999981</c:v>
                </c:pt>
                <c:pt idx="817">
                  <c:v>0.16100000000000003</c:v>
                </c:pt>
                <c:pt idx="818">
                  <c:v>0.15799999999999992</c:v>
                </c:pt>
                <c:pt idx="819">
                  <c:v>0.14900000000000002</c:v>
                </c:pt>
                <c:pt idx="820">
                  <c:v>0.15300000000000002</c:v>
                </c:pt>
                <c:pt idx="821">
                  <c:v>0.14500000000000002</c:v>
                </c:pt>
                <c:pt idx="822">
                  <c:v>0.14600000000000035</c:v>
                </c:pt>
                <c:pt idx="823">
                  <c:v>0.14200000000000035</c:v>
                </c:pt>
                <c:pt idx="824">
                  <c:v>0.14599999999999991</c:v>
                </c:pt>
                <c:pt idx="825">
                  <c:v>0.13700000000000001</c:v>
                </c:pt>
                <c:pt idx="826">
                  <c:v>0.1549999999999998</c:v>
                </c:pt>
                <c:pt idx="827">
                  <c:v>0.16800000000000015</c:v>
                </c:pt>
                <c:pt idx="828">
                  <c:v>0.14900000000000002</c:v>
                </c:pt>
                <c:pt idx="829">
                  <c:v>0.1469999999999998</c:v>
                </c:pt>
                <c:pt idx="830">
                  <c:v>0.14999999999999991</c:v>
                </c:pt>
                <c:pt idx="831">
                  <c:v>0.14500000000000002</c:v>
                </c:pt>
                <c:pt idx="832">
                  <c:v>0.14399999999999968</c:v>
                </c:pt>
                <c:pt idx="833">
                  <c:v>0.13899999999999979</c:v>
                </c:pt>
                <c:pt idx="834">
                  <c:v>0.14299999999999979</c:v>
                </c:pt>
                <c:pt idx="835">
                  <c:v>0.14299999999999979</c:v>
                </c:pt>
                <c:pt idx="836">
                  <c:v>0.14000000000000012</c:v>
                </c:pt>
                <c:pt idx="837">
                  <c:v>0.14000000000000012</c:v>
                </c:pt>
                <c:pt idx="838">
                  <c:v>0.16000000000000014</c:v>
                </c:pt>
                <c:pt idx="839">
                  <c:v>0.16000000000000014</c:v>
                </c:pt>
                <c:pt idx="840">
                  <c:v>0.16000000000000014</c:v>
                </c:pt>
                <c:pt idx="841">
                  <c:v>0.16999999999999993</c:v>
                </c:pt>
                <c:pt idx="842">
                  <c:v>0.15900000000000025</c:v>
                </c:pt>
                <c:pt idx="843">
                  <c:v>0.15900000000000025</c:v>
                </c:pt>
                <c:pt idx="844">
                  <c:v>0.15400000000000036</c:v>
                </c:pt>
                <c:pt idx="845">
                  <c:v>0.15500000000000025</c:v>
                </c:pt>
                <c:pt idx="846">
                  <c:v>0.15300000000000002</c:v>
                </c:pt>
                <c:pt idx="847">
                  <c:v>0.15500000000000025</c:v>
                </c:pt>
                <c:pt idx="848">
                  <c:v>0.15899999999999981</c:v>
                </c:pt>
                <c:pt idx="849">
                  <c:v>0.15800000000000036</c:v>
                </c:pt>
                <c:pt idx="850">
                  <c:v>0.16199999999999992</c:v>
                </c:pt>
                <c:pt idx="851">
                  <c:v>0.14900000000000002</c:v>
                </c:pt>
                <c:pt idx="852">
                  <c:v>0.14999999999999991</c:v>
                </c:pt>
                <c:pt idx="853">
                  <c:v>0.14999999999999991</c:v>
                </c:pt>
                <c:pt idx="854">
                  <c:v>0.15599999999999969</c:v>
                </c:pt>
                <c:pt idx="855">
                  <c:v>0.15199999999999969</c:v>
                </c:pt>
                <c:pt idx="856">
                  <c:v>0.14399999999999968</c:v>
                </c:pt>
                <c:pt idx="857">
                  <c:v>0.14100000000000001</c:v>
                </c:pt>
                <c:pt idx="858">
                  <c:v>0.14500000000000002</c:v>
                </c:pt>
                <c:pt idx="859">
                  <c:v>0.14700000000000024</c:v>
                </c:pt>
                <c:pt idx="860">
                  <c:v>0.11899999999999977</c:v>
                </c:pt>
                <c:pt idx="861">
                  <c:v>0.1419999999999999</c:v>
                </c:pt>
                <c:pt idx="862">
                  <c:v>0.1469999999999998</c:v>
                </c:pt>
                <c:pt idx="863">
                  <c:v>0.14000000000000012</c:v>
                </c:pt>
                <c:pt idx="864">
                  <c:v>0.14000000000000012</c:v>
                </c:pt>
                <c:pt idx="865">
                  <c:v>0.13700000000000001</c:v>
                </c:pt>
                <c:pt idx="866">
                  <c:v>0.1379999999999999</c:v>
                </c:pt>
                <c:pt idx="867">
                  <c:v>0.14100000000000001</c:v>
                </c:pt>
                <c:pt idx="868">
                  <c:v>0.13900000000000023</c:v>
                </c:pt>
                <c:pt idx="869">
                  <c:v>0.13500000000000023</c:v>
                </c:pt>
                <c:pt idx="870">
                  <c:v>0.14400000000000013</c:v>
                </c:pt>
                <c:pt idx="871">
                  <c:v>0.13700000000000001</c:v>
                </c:pt>
                <c:pt idx="872">
                  <c:v>0.1419999999999999</c:v>
                </c:pt>
                <c:pt idx="873">
                  <c:v>0.13599999999999968</c:v>
                </c:pt>
                <c:pt idx="874">
                  <c:v>0.1379999999999999</c:v>
                </c:pt>
                <c:pt idx="875">
                  <c:v>0.1419999999999999</c:v>
                </c:pt>
                <c:pt idx="876">
                  <c:v>0.13600000000000012</c:v>
                </c:pt>
                <c:pt idx="877">
                  <c:v>0.15100000000000025</c:v>
                </c:pt>
                <c:pt idx="878">
                  <c:v>0.14599999999999991</c:v>
                </c:pt>
                <c:pt idx="879">
                  <c:v>0.1379999999999999</c:v>
                </c:pt>
                <c:pt idx="880">
                  <c:v>0.1419999999999999</c:v>
                </c:pt>
                <c:pt idx="881">
                  <c:v>0.13700000000000001</c:v>
                </c:pt>
                <c:pt idx="882">
                  <c:v>0.14900000000000002</c:v>
                </c:pt>
                <c:pt idx="883">
                  <c:v>0.1469999999999998</c:v>
                </c:pt>
                <c:pt idx="884">
                  <c:v>0.15899999999999981</c:v>
                </c:pt>
                <c:pt idx="885">
                  <c:v>0.14999999999999991</c:v>
                </c:pt>
                <c:pt idx="886">
                  <c:v>0.14999999999999991</c:v>
                </c:pt>
                <c:pt idx="887">
                  <c:v>0.14100000000000001</c:v>
                </c:pt>
                <c:pt idx="888">
                  <c:v>0.14300000000000024</c:v>
                </c:pt>
                <c:pt idx="889">
                  <c:v>0.14400000000000013</c:v>
                </c:pt>
                <c:pt idx="890">
                  <c:v>0.14900000000000002</c:v>
                </c:pt>
                <c:pt idx="891">
                  <c:v>0.14399999999999968</c:v>
                </c:pt>
                <c:pt idx="892">
                  <c:v>0.14500000000000002</c:v>
                </c:pt>
                <c:pt idx="893">
                  <c:v>0.14800000000000013</c:v>
                </c:pt>
                <c:pt idx="894">
                  <c:v>0.14500000000000002</c:v>
                </c:pt>
                <c:pt idx="895">
                  <c:v>0.15300000000000002</c:v>
                </c:pt>
                <c:pt idx="896">
                  <c:v>0.16999999999999993</c:v>
                </c:pt>
                <c:pt idx="897">
                  <c:v>0.16699999999999982</c:v>
                </c:pt>
                <c:pt idx="898">
                  <c:v>0.17200000000000015</c:v>
                </c:pt>
                <c:pt idx="899">
                  <c:v>0.17399999999999993</c:v>
                </c:pt>
                <c:pt idx="900">
                  <c:v>0.17100000000000026</c:v>
                </c:pt>
                <c:pt idx="901">
                  <c:v>0.17900000000000027</c:v>
                </c:pt>
                <c:pt idx="902">
                  <c:v>0.17900000000000027</c:v>
                </c:pt>
                <c:pt idx="903">
                  <c:v>0.19100000000000028</c:v>
                </c:pt>
                <c:pt idx="904">
                  <c:v>0.17399999999999993</c:v>
                </c:pt>
                <c:pt idx="905">
                  <c:v>0.18400000000000016</c:v>
                </c:pt>
                <c:pt idx="906">
                  <c:v>0.17700000000000005</c:v>
                </c:pt>
                <c:pt idx="907">
                  <c:v>0.18100000000000005</c:v>
                </c:pt>
                <c:pt idx="908">
                  <c:v>0.18199999999999994</c:v>
                </c:pt>
                <c:pt idx="909">
                  <c:v>0.17899999999999983</c:v>
                </c:pt>
                <c:pt idx="910">
                  <c:v>0.17700000000000005</c:v>
                </c:pt>
                <c:pt idx="911">
                  <c:v>0.18100000000000005</c:v>
                </c:pt>
                <c:pt idx="912">
                  <c:v>0.18100000000000005</c:v>
                </c:pt>
                <c:pt idx="913">
                  <c:v>0.18599999999999994</c:v>
                </c:pt>
                <c:pt idx="914">
                  <c:v>0.18199999999999994</c:v>
                </c:pt>
                <c:pt idx="915">
                  <c:v>0.18299999999999983</c:v>
                </c:pt>
                <c:pt idx="916">
                  <c:v>0.18199999999999994</c:v>
                </c:pt>
                <c:pt idx="917">
                  <c:v>0.17899999999999983</c:v>
                </c:pt>
                <c:pt idx="918">
                  <c:v>0.18100000000000005</c:v>
                </c:pt>
                <c:pt idx="919">
                  <c:v>0.17899999999999983</c:v>
                </c:pt>
                <c:pt idx="920">
                  <c:v>0.17800000000000038</c:v>
                </c:pt>
                <c:pt idx="921">
                  <c:v>0.17799999999999994</c:v>
                </c:pt>
                <c:pt idx="922">
                  <c:v>0.17399999999999993</c:v>
                </c:pt>
                <c:pt idx="923">
                  <c:v>0.17700000000000005</c:v>
                </c:pt>
                <c:pt idx="924">
                  <c:v>0.17399999999999993</c:v>
                </c:pt>
                <c:pt idx="925">
                  <c:v>0.17900000000000027</c:v>
                </c:pt>
                <c:pt idx="926">
                  <c:v>0.17700000000000005</c:v>
                </c:pt>
                <c:pt idx="927">
                  <c:v>0.17499999999999982</c:v>
                </c:pt>
                <c:pt idx="928">
                  <c:v>0.17300000000000004</c:v>
                </c:pt>
                <c:pt idx="929">
                  <c:v>0.18199999999999994</c:v>
                </c:pt>
                <c:pt idx="930">
                  <c:v>0.18500000000000005</c:v>
                </c:pt>
                <c:pt idx="931">
                  <c:v>0.17499999999999982</c:v>
                </c:pt>
                <c:pt idx="932">
                  <c:v>0.17899999999999983</c:v>
                </c:pt>
                <c:pt idx="933">
                  <c:v>0.17399999999999993</c:v>
                </c:pt>
                <c:pt idx="934">
                  <c:v>0.18000000000000016</c:v>
                </c:pt>
                <c:pt idx="935">
                  <c:v>0.17499999999999982</c:v>
                </c:pt>
                <c:pt idx="936">
                  <c:v>0.17300000000000004</c:v>
                </c:pt>
                <c:pt idx="937">
                  <c:v>0.17700000000000005</c:v>
                </c:pt>
                <c:pt idx="938">
                  <c:v>0.17300000000000004</c:v>
                </c:pt>
                <c:pt idx="939">
                  <c:v>0.16500000000000004</c:v>
                </c:pt>
                <c:pt idx="940">
                  <c:v>0.17600000000000016</c:v>
                </c:pt>
                <c:pt idx="941">
                  <c:v>0.17399999999999993</c:v>
                </c:pt>
                <c:pt idx="942">
                  <c:v>0.17700000000000005</c:v>
                </c:pt>
                <c:pt idx="943">
                  <c:v>0.18299999999999983</c:v>
                </c:pt>
                <c:pt idx="944">
                  <c:v>0.17400000000000015</c:v>
                </c:pt>
                <c:pt idx="945">
                  <c:v>0.17200000000000015</c:v>
                </c:pt>
                <c:pt idx="946">
                  <c:v>0.18799999999999994</c:v>
                </c:pt>
                <c:pt idx="947">
                  <c:v>0.16300000000000026</c:v>
                </c:pt>
                <c:pt idx="948">
                  <c:v>0.16500000000000004</c:v>
                </c:pt>
                <c:pt idx="949">
                  <c:v>0.16399999999999992</c:v>
                </c:pt>
                <c:pt idx="950">
                  <c:v>0.16600000000000015</c:v>
                </c:pt>
                <c:pt idx="951">
                  <c:v>0.16900000000000004</c:v>
                </c:pt>
                <c:pt idx="952">
                  <c:v>0.17799999999999994</c:v>
                </c:pt>
                <c:pt idx="953">
                  <c:v>0.18799999999999994</c:v>
                </c:pt>
                <c:pt idx="954">
                  <c:v>0.18299999999999983</c:v>
                </c:pt>
                <c:pt idx="955">
                  <c:v>0.17799999999999994</c:v>
                </c:pt>
                <c:pt idx="956">
                  <c:v>0.17999999999999994</c:v>
                </c:pt>
                <c:pt idx="957">
                  <c:v>0.18300000000000005</c:v>
                </c:pt>
                <c:pt idx="958">
                  <c:v>0.18700000000000006</c:v>
                </c:pt>
                <c:pt idx="959">
                  <c:v>0.19099999999999984</c:v>
                </c:pt>
                <c:pt idx="960">
                  <c:v>0.20500000000000007</c:v>
                </c:pt>
                <c:pt idx="961">
                  <c:v>0.18499999999999983</c:v>
                </c:pt>
                <c:pt idx="962">
                  <c:v>0.18300000000000005</c:v>
                </c:pt>
                <c:pt idx="963">
                  <c:v>0.17300000000000004</c:v>
                </c:pt>
                <c:pt idx="964">
                  <c:v>0.17500000000000004</c:v>
                </c:pt>
                <c:pt idx="965">
                  <c:v>0.18000000000000016</c:v>
                </c:pt>
                <c:pt idx="966">
                  <c:v>0.17900000000000005</c:v>
                </c:pt>
                <c:pt idx="967">
                  <c:v>0.17999999999999994</c:v>
                </c:pt>
                <c:pt idx="968">
                  <c:v>0.17100000000000026</c:v>
                </c:pt>
                <c:pt idx="969">
                  <c:v>0.17000000000000015</c:v>
                </c:pt>
                <c:pt idx="970">
                  <c:v>0.16500000000000026</c:v>
                </c:pt>
                <c:pt idx="971">
                  <c:v>0.16299999999999981</c:v>
                </c:pt>
                <c:pt idx="972">
                  <c:v>0.16100000000000003</c:v>
                </c:pt>
                <c:pt idx="973">
                  <c:v>0.18299999999999983</c:v>
                </c:pt>
                <c:pt idx="974">
                  <c:v>0.16700000000000004</c:v>
                </c:pt>
                <c:pt idx="975">
                  <c:v>0.16999999999999993</c:v>
                </c:pt>
                <c:pt idx="976">
                  <c:v>0.16600000000000015</c:v>
                </c:pt>
                <c:pt idx="977">
                  <c:v>0.16700000000000026</c:v>
                </c:pt>
                <c:pt idx="978">
                  <c:v>0.17800000000000016</c:v>
                </c:pt>
                <c:pt idx="979">
                  <c:v>0.17500000000000004</c:v>
                </c:pt>
                <c:pt idx="980">
                  <c:v>0.17599999999999993</c:v>
                </c:pt>
                <c:pt idx="981">
                  <c:v>0.17399999999999993</c:v>
                </c:pt>
                <c:pt idx="982">
                  <c:v>0.16800000000000015</c:v>
                </c:pt>
                <c:pt idx="983">
                  <c:v>0.16300000000000026</c:v>
                </c:pt>
                <c:pt idx="984">
                  <c:v>0.16099999999999981</c:v>
                </c:pt>
                <c:pt idx="985">
                  <c:v>0.15900000000000003</c:v>
                </c:pt>
                <c:pt idx="986">
                  <c:v>0.16599999999999993</c:v>
                </c:pt>
                <c:pt idx="987">
                  <c:v>0.16199999999999992</c:v>
                </c:pt>
                <c:pt idx="988">
                  <c:v>0.16600000000000015</c:v>
                </c:pt>
                <c:pt idx="989">
                  <c:v>0.16599999999999993</c:v>
                </c:pt>
                <c:pt idx="990">
                  <c:v>0.17099999999999982</c:v>
                </c:pt>
                <c:pt idx="991">
                  <c:v>0.16300000000000003</c:v>
                </c:pt>
                <c:pt idx="992">
                  <c:v>0.17100000000000004</c:v>
                </c:pt>
                <c:pt idx="993">
                  <c:v>0.17100000000000004</c:v>
                </c:pt>
                <c:pt idx="994">
                  <c:v>0.17300000000000026</c:v>
                </c:pt>
                <c:pt idx="995">
                  <c:v>0.16700000000000004</c:v>
                </c:pt>
                <c:pt idx="996">
                  <c:v>0.17100000000000004</c:v>
                </c:pt>
                <c:pt idx="997">
                  <c:v>0.17000000000000015</c:v>
                </c:pt>
                <c:pt idx="998">
                  <c:v>0.16999999999999993</c:v>
                </c:pt>
                <c:pt idx="999">
                  <c:v>0.16099999999999981</c:v>
                </c:pt>
                <c:pt idx="1000">
                  <c:v>0.16399999999999992</c:v>
                </c:pt>
                <c:pt idx="1001">
                  <c:v>0.15800000000000014</c:v>
                </c:pt>
                <c:pt idx="1002">
                  <c:v>0.15799999999999992</c:v>
                </c:pt>
                <c:pt idx="1003">
                  <c:v>0.15500000000000003</c:v>
                </c:pt>
                <c:pt idx="1004">
                  <c:v>0.16700000000000004</c:v>
                </c:pt>
                <c:pt idx="1005">
                  <c:v>0.16800000000000015</c:v>
                </c:pt>
                <c:pt idx="1006">
                  <c:v>0.17499999999999982</c:v>
                </c:pt>
                <c:pt idx="1007">
                  <c:v>0.17600000000000016</c:v>
                </c:pt>
                <c:pt idx="1008">
                  <c:v>0.17100000000000004</c:v>
                </c:pt>
                <c:pt idx="1009">
                  <c:v>0.17200000000000015</c:v>
                </c:pt>
                <c:pt idx="1010">
                  <c:v>0.17400000000000015</c:v>
                </c:pt>
                <c:pt idx="1011">
                  <c:v>0.19100000000000028</c:v>
                </c:pt>
                <c:pt idx="1012">
                  <c:v>0.19500000000000006</c:v>
                </c:pt>
                <c:pt idx="1013">
                  <c:v>0.19300000000000028</c:v>
                </c:pt>
                <c:pt idx="1014">
                  <c:v>0.21399999999999975</c:v>
                </c:pt>
                <c:pt idx="1015">
                  <c:v>0.19999999999999996</c:v>
                </c:pt>
                <c:pt idx="1016">
                  <c:v>0.20399999999999996</c:v>
                </c:pt>
                <c:pt idx="1017">
                  <c:v>0.20599999999999974</c:v>
                </c:pt>
                <c:pt idx="1018">
                  <c:v>0.20199999999999974</c:v>
                </c:pt>
                <c:pt idx="1019">
                  <c:v>0.21299999999999986</c:v>
                </c:pt>
                <c:pt idx="1020">
                  <c:v>0.19700000000000006</c:v>
                </c:pt>
                <c:pt idx="1021">
                  <c:v>0.24400000000000022</c:v>
                </c:pt>
                <c:pt idx="1022">
                  <c:v>0.2719999999999998</c:v>
                </c:pt>
                <c:pt idx="1023">
                  <c:v>0.22799999999999998</c:v>
                </c:pt>
                <c:pt idx="1024">
                  <c:v>0.23199999999999976</c:v>
                </c:pt>
                <c:pt idx="1025">
                  <c:v>0.24199999999999999</c:v>
                </c:pt>
                <c:pt idx="1026">
                  <c:v>0.20999999999999974</c:v>
                </c:pt>
                <c:pt idx="1027">
                  <c:v>0.21399999999999975</c:v>
                </c:pt>
                <c:pt idx="1028">
                  <c:v>0.19399999999999995</c:v>
                </c:pt>
                <c:pt idx="1029">
                  <c:v>0.19299999999999984</c:v>
                </c:pt>
                <c:pt idx="1030">
                  <c:v>0.19399999999999995</c:v>
                </c:pt>
                <c:pt idx="1031">
                  <c:v>0.19799999999999995</c:v>
                </c:pt>
                <c:pt idx="1032">
                  <c:v>0.19799999999999995</c:v>
                </c:pt>
                <c:pt idx="1033">
                  <c:v>0.19100000000000006</c:v>
                </c:pt>
                <c:pt idx="1034">
                  <c:v>0.19100000000000006</c:v>
                </c:pt>
                <c:pt idx="1035">
                  <c:v>0.19800000000000018</c:v>
                </c:pt>
                <c:pt idx="1036">
                  <c:v>0.19500000000000006</c:v>
                </c:pt>
                <c:pt idx="1037">
                  <c:v>0.20199999999999996</c:v>
                </c:pt>
                <c:pt idx="1038">
                  <c:v>0.20199999999999996</c:v>
                </c:pt>
                <c:pt idx="1039">
                  <c:v>0.19799999999999973</c:v>
                </c:pt>
                <c:pt idx="1040">
                  <c:v>0.18899999999999983</c:v>
                </c:pt>
                <c:pt idx="1041">
                  <c:v>0.19899999999999984</c:v>
                </c:pt>
                <c:pt idx="1042">
                  <c:v>0.20400000000000018</c:v>
                </c:pt>
                <c:pt idx="1043">
                  <c:v>0.19600000000000017</c:v>
                </c:pt>
                <c:pt idx="1044">
                  <c:v>0.19000000000000017</c:v>
                </c:pt>
                <c:pt idx="1045">
                  <c:v>0.19199999999999995</c:v>
                </c:pt>
                <c:pt idx="1046">
                  <c:v>0.19400000000000017</c:v>
                </c:pt>
                <c:pt idx="1047">
                  <c:v>0.19700000000000006</c:v>
                </c:pt>
                <c:pt idx="1048">
                  <c:v>0.18700000000000006</c:v>
                </c:pt>
                <c:pt idx="1049">
                  <c:v>0.19300000000000006</c:v>
                </c:pt>
                <c:pt idx="1050">
                  <c:v>0.18700000000000006</c:v>
                </c:pt>
                <c:pt idx="1051">
                  <c:v>0.19400000000000017</c:v>
                </c:pt>
                <c:pt idx="1052">
                  <c:v>0.18900000000000006</c:v>
                </c:pt>
                <c:pt idx="1053">
                  <c:v>0.18300000000000005</c:v>
                </c:pt>
                <c:pt idx="1054">
                  <c:v>0.18700000000000006</c:v>
                </c:pt>
                <c:pt idx="1055">
                  <c:v>0.19199999999999995</c:v>
                </c:pt>
                <c:pt idx="1056">
                  <c:v>0.19799999999999995</c:v>
                </c:pt>
                <c:pt idx="1057">
                  <c:v>0.19399999999999995</c:v>
                </c:pt>
                <c:pt idx="1058">
                  <c:v>0.19499999999999984</c:v>
                </c:pt>
                <c:pt idx="1059">
                  <c:v>0.19299999999999984</c:v>
                </c:pt>
                <c:pt idx="1060">
                  <c:v>0.19100000000000006</c:v>
                </c:pt>
                <c:pt idx="1061">
                  <c:v>0.20400000000000018</c:v>
                </c:pt>
                <c:pt idx="1062">
                  <c:v>0.19700000000000006</c:v>
                </c:pt>
                <c:pt idx="1063">
                  <c:v>0.19300000000000006</c:v>
                </c:pt>
                <c:pt idx="1064">
                  <c:v>0.19100000000000006</c:v>
                </c:pt>
                <c:pt idx="1065">
                  <c:v>0.20700000000000007</c:v>
                </c:pt>
                <c:pt idx="1066">
                  <c:v>0.21399999999999997</c:v>
                </c:pt>
                <c:pt idx="1067">
                  <c:v>0.19699999999999984</c:v>
                </c:pt>
                <c:pt idx="1068">
                  <c:v>0.20300000000000007</c:v>
                </c:pt>
                <c:pt idx="1069">
                  <c:v>0.22799999999999998</c:v>
                </c:pt>
                <c:pt idx="1070">
                  <c:v>0.23299999999999987</c:v>
                </c:pt>
                <c:pt idx="1071">
                  <c:v>0.33900000000000019</c:v>
                </c:pt>
                <c:pt idx="1072">
                  <c:v>0.24299999999999988</c:v>
                </c:pt>
                <c:pt idx="1073">
                  <c:v>0.25099999999999989</c:v>
                </c:pt>
                <c:pt idx="1074">
                  <c:v>0.24399999999999999</c:v>
                </c:pt>
                <c:pt idx="1075">
                  <c:v>0.20500000000000007</c:v>
                </c:pt>
                <c:pt idx="1076">
                  <c:v>0.23199999999999998</c:v>
                </c:pt>
                <c:pt idx="1077">
                  <c:v>0.23199999999999998</c:v>
                </c:pt>
                <c:pt idx="1078">
                  <c:v>0.24</c:v>
                </c:pt>
                <c:pt idx="1079">
                  <c:v>0.24099999999999988</c:v>
                </c:pt>
                <c:pt idx="1080">
                  <c:v>0.24099999999999988</c:v>
                </c:pt>
                <c:pt idx="1081">
                  <c:v>0.248</c:v>
                </c:pt>
                <c:pt idx="1082">
                  <c:v>0.24199999999999999</c:v>
                </c:pt>
                <c:pt idx="1083">
                  <c:v>0.24399999999999999</c:v>
                </c:pt>
                <c:pt idx="1084">
                  <c:v>0.2410000000000001</c:v>
                </c:pt>
                <c:pt idx="1085">
                  <c:v>0.24199999999999999</c:v>
                </c:pt>
                <c:pt idx="1086">
                  <c:v>0.24199999999999999</c:v>
                </c:pt>
                <c:pt idx="1087">
                  <c:v>0.24</c:v>
                </c:pt>
                <c:pt idx="1088">
                  <c:v>0.24099999999999988</c:v>
                </c:pt>
                <c:pt idx="1089">
                  <c:v>0.24199999999999999</c:v>
                </c:pt>
                <c:pt idx="1090">
                  <c:v>0.24399999999999999</c:v>
                </c:pt>
                <c:pt idx="1091">
                  <c:v>0.25700000000000012</c:v>
                </c:pt>
                <c:pt idx="1092">
                  <c:v>0.23799999999999999</c:v>
                </c:pt>
                <c:pt idx="1093">
                  <c:v>0.25800000000000001</c:v>
                </c:pt>
                <c:pt idx="1094">
                  <c:v>0.24499999999999988</c:v>
                </c:pt>
                <c:pt idx="1095">
                  <c:v>0.23899999999999988</c:v>
                </c:pt>
                <c:pt idx="1096">
                  <c:v>0.22900000000000009</c:v>
                </c:pt>
                <c:pt idx="1097">
                  <c:v>0.246</c:v>
                </c:pt>
                <c:pt idx="1098">
                  <c:v>0.23899999999999988</c:v>
                </c:pt>
                <c:pt idx="1099">
                  <c:v>0.24899999999999989</c:v>
                </c:pt>
                <c:pt idx="1100">
                  <c:v>0.246</c:v>
                </c:pt>
                <c:pt idx="1101">
                  <c:v>0.22799999999999998</c:v>
                </c:pt>
                <c:pt idx="1102">
                  <c:v>0.22799999999999998</c:v>
                </c:pt>
                <c:pt idx="1103">
                  <c:v>0.23799999999999999</c:v>
                </c:pt>
                <c:pt idx="1104">
                  <c:v>0.23299999999999987</c:v>
                </c:pt>
                <c:pt idx="1105">
                  <c:v>0.23199999999999998</c:v>
                </c:pt>
                <c:pt idx="1106">
                  <c:v>0.22999999999999998</c:v>
                </c:pt>
                <c:pt idx="1107">
                  <c:v>0.23100000000000009</c:v>
                </c:pt>
                <c:pt idx="1108">
                  <c:v>0.22399999999999998</c:v>
                </c:pt>
                <c:pt idx="1109">
                  <c:v>0.2330000000000001</c:v>
                </c:pt>
                <c:pt idx="1110">
                  <c:v>0.23899999999999988</c:v>
                </c:pt>
                <c:pt idx="1111">
                  <c:v>0.24199999999999999</c:v>
                </c:pt>
                <c:pt idx="1112">
                  <c:v>0.24200000000000021</c:v>
                </c:pt>
                <c:pt idx="1113">
                  <c:v>0.24099999999999988</c:v>
                </c:pt>
                <c:pt idx="1114">
                  <c:v>0.246</c:v>
                </c:pt>
                <c:pt idx="1115">
                  <c:v>0.24199999999999999</c:v>
                </c:pt>
                <c:pt idx="1116">
                  <c:v>0.24499999999999988</c:v>
                </c:pt>
                <c:pt idx="1117">
                  <c:v>0.23399999999999999</c:v>
                </c:pt>
                <c:pt idx="1118">
                  <c:v>0.25099999999999989</c:v>
                </c:pt>
                <c:pt idx="1119">
                  <c:v>0.24399999999999999</c:v>
                </c:pt>
                <c:pt idx="1120">
                  <c:v>0.23699999999999988</c:v>
                </c:pt>
                <c:pt idx="1121">
                  <c:v>0.22599999999999998</c:v>
                </c:pt>
                <c:pt idx="1122">
                  <c:v>0.24199999999999999</c:v>
                </c:pt>
                <c:pt idx="1123">
                  <c:v>0.254</c:v>
                </c:pt>
                <c:pt idx="1124">
                  <c:v>0.27900000000000014</c:v>
                </c:pt>
                <c:pt idx="1125">
                  <c:v>0.21499999999999986</c:v>
                </c:pt>
                <c:pt idx="1126">
                  <c:v>0.23399999999999999</c:v>
                </c:pt>
                <c:pt idx="1127">
                  <c:v>0.2350000000000001</c:v>
                </c:pt>
                <c:pt idx="1128">
                  <c:v>0.2370000000000001</c:v>
                </c:pt>
                <c:pt idx="1129">
                  <c:v>0.2330000000000001</c:v>
                </c:pt>
                <c:pt idx="1130">
                  <c:v>0.24</c:v>
                </c:pt>
                <c:pt idx="1131">
                  <c:v>0.23899999999999988</c:v>
                </c:pt>
                <c:pt idx="1132">
                  <c:v>0.23199999999999998</c:v>
                </c:pt>
                <c:pt idx="1133">
                  <c:v>0.23200000000000021</c:v>
                </c:pt>
                <c:pt idx="1134">
                  <c:v>0.23499999999999999</c:v>
                </c:pt>
                <c:pt idx="1135">
                  <c:v>0.247</c:v>
                </c:pt>
                <c:pt idx="1136">
                  <c:v>0.23199999999999998</c:v>
                </c:pt>
                <c:pt idx="1137">
                  <c:v>0.24700000000000011</c:v>
                </c:pt>
                <c:pt idx="1138">
                  <c:v>0.29900000000000004</c:v>
                </c:pt>
                <c:pt idx="1139">
                  <c:v>0.23699999999999999</c:v>
                </c:pt>
                <c:pt idx="1140">
                  <c:v>0.21599999999999997</c:v>
                </c:pt>
                <c:pt idx="1141">
                  <c:v>0.27200000000000002</c:v>
                </c:pt>
                <c:pt idx="1142">
                  <c:v>0.24299999999999999</c:v>
                </c:pt>
                <c:pt idx="1143">
                  <c:v>0.28900000000000003</c:v>
                </c:pt>
                <c:pt idx="1144">
                  <c:v>0.23399999999999987</c:v>
                </c:pt>
                <c:pt idx="1145">
                  <c:v>0.28400000000000003</c:v>
                </c:pt>
                <c:pt idx="1146">
                  <c:v>0.24299999999999988</c:v>
                </c:pt>
                <c:pt idx="1147">
                  <c:v>0.21500000000000008</c:v>
                </c:pt>
                <c:pt idx="1148">
                  <c:v>0.25600000000000001</c:v>
                </c:pt>
                <c:pt idx="1149">
                  <c:v>0.23899999999999999</c:v>
                </c:pt>
                <c:pt idx="1150">
                  <c:v>0.24399999999999999</c:v>
                </c:pt>
                <c:pt idx="1151">
                  <c:v>0.24700000000000011</c:v>
                </c:pt>
                <c:pt idx="1152">
                  <c:v>0.25900000000000001</c:v>
                </c:pt>
                <c:pt idx="1153">
                  <c:v>0.2420000000000001</c:v>
                </c:pt>
                <c:pt idx="1154">
                  <c:v>0.253</c:v>
                </c:pt>
                <c:pt idx="1155">
                  <c:v>0.25700000000000001</c:v>
                </c:pt>
                <c:pt idx="1156">
                  <c:v>0.25399999999999989</c:v>
                </c:pt>
                <c:pt idx="1157">
                  <c:v>0.26800000000000002</c:v>
                </c:pt>
                <c:pt idx="1158">
                  <c:v>0.25600000000000001</c:v>
                </c:pt>
                <c:pt idx="1159">
                  <c:v>0.24499999999999988</c:v>
                </c:pt>
                <c:pt idx="1160">
                  <c:v>0.24799999999999989</c:v>
                </c:pt>
                <c:pt idx="1161">
                  <c:v>0.255</c:v>
                </c:pt>
                <c:pt idx="1162">
                  <c:v>0.26800000000000002</c:v>
                </c:pt>
                <c:pt idx="1163">
                  <c:v>0.24399999999999999</c:v>
                </c:pt>
                <c:pt idx="1164">
                  <c:v>0.254</c:v>
                </c:pt>
                <c:pt idx="1165">
                  <c:v>0.253</c:v>
                </c:pt>
                <c:pt idx="1166">
                  <c:v>0.252</c:v>
                </c:pt>
                <c:pt idx="1167">
                  <c:v>0.251</c:v>
                </c:pt>
                <c:pt idx="1168">
                  <c:v>0.26400000000000001</c:v>
                </c:pt>
                <c:pt idx="1169">
                  <c:v>0.2659999999999999</c:v>
                </c:pt>
                <c:pt idx="1170">
                  <c:v>0.2589999999999999</c:v>
                </c:pt>
                <c:pt idx="1171">
                  <c:v>0.26</c:v>
                </c:pt>
                <c:pt idx="1172">
                  <c:v>0.23899999999999999</c:v>
                </c:pt>
                <c:pt idx="1173">
                  <c:v>0.25600000000000001</c:v>
                </c:pt>
                <c:pt idx="1174">
                  <c:v>0.248</c:v>
                </c:pt>
                <c:pt idx="1175">
                  <c:v>0.23799999999999999</c:v>
                </c:pt>
                <c:pt idx="1176">
                  <c:v>0.23799999999999999</c:v>
                </c:pt>
                <c:pt idx="1177">
                  <c:v>0.25800000000000001</c:v>
                </c:pt>
                <c:pt idx="1178">
                  <c:v>0.247</c:v>
                </c:pt>
                <c:pt idx="1179">
                  <c:v>0.23699999999999999</c:v>
                </c:pt>
                <c:pt idx="1180">
                  <c:v>0.249</c:v>
                </c:pt>
                <c:pt idx="1181">
                  <c:v>0.24399999999999999</c:v>
                </c:pt>
                <c:pt idx="1182">
                  <c:v>0.25</c:v>
                </c:pt>
                <c:pt idx="1183">
                  <c:v>0.24099999999999999</c:v>
                </c:pt>
                <c:pt idx="1184">
                  <c:v>0.21699999999999997</c:v>
                </c:pt>
                <c:pt idx="1185">
                  <c:v>0.23399999999999999</c:v>
                </c:pt>
                <c:pt idx="1186">
                  <c:v>0.26300000000000001</c:v>
                </c:pt>
                <c:pt idx="1187">
                  <c:v>0.23599999999999999</c:v>
                </c:pt>
                <c:pt idx="1188">
                  <c:v>0.23099999999999998</c:v>
                </c:pt>
                <c:pt idx="1189">
                  <c:v>0.23099999999999998</c:v>
                </c:pt>
                <c:pt idx="1190">
                  <c:v>0.21999999999999997</c:v>
                </c:pt>
                <c:pt idx="1191">
                  <c:v>0.22899999999999998</c:v>
                </c:pt>
                <c:pt idx="1192">
                  <c:v>0.21699999999999997</c:v>
                </c:pt>
                <c:pt idx="1193">
                  <c:v>0.246</c:v>
                </c:pt>
                <c:pt idx="1194">
                  <c:v>0.23499999999999999</c:v>
                </c:pt>
                <c:pt idx="1195">
                  <c:v>0.22999999999999998</c:v>
                </c:pt>
                <c:pt idx="1196">
                  <c:v>0.22999999999999998</c:v>
                </c:pt>
                <c:pt idx="1197">
                  <c:v>0.22399999999999998</c:v>
                </c:pt>
                <c:pt idx="1198">
                  <c:v>0.24</c:v>
                </c:pt>
                <c:pt idx="1199">
                  <c:v>0.247</c:v>
                </c:pt>
                <c:pt idx="1200">
                  <c:v>0.25600000000000001</c:v>
                </c:pt>
                <c:pt idx="1201">
                  <c:v>0.248</c:v>
                </c:pt>
                <c:pt idx="1202">
                  <c:v>0.23299999999999998</c:v>
                </c:pt>
                <c:pt idx="1203">
                  <c:v>0.23499999999999999</c:v>
                </c:pt>
                <c:pt idx="1204">
                  <c:v>0.23399999999999999</c:v>
                </c:pt>
                <c:pt idx="1205">
                  <c:v>0.22899999999999998</c:v>
                </c:pt>
                <c:pt idx="1206">
                  <c:v>0.22499999999999998</c:v>
                </c:pt>
                <c:pt idx="1207">
                  <c:v>0.24099999999999999</c:v>
                </c:pt>
                <c:pt idx="1208">
                  <c:v>0.255</c:v>
                </c:pt>
                <c:pt idx="1209">
                  <c:v>0.27100000000000002</c:v>
                </c:pt>
                <c:pt idx="1210">
                  <c:v>0.25800000000000001</c:v>
                </c:pt>
                <c:pt idx="1211">
                  <c:v>0.26800000000000002</c:v>
                </c:pt>
                <c:pt idx="1212">
                  <c:v>0.25600000000000001</c:v>
                </c:pt>
                <c:pt idx="1213">
                  <c:v>0.27500000000000002</c:v>
                </c:pt>
                <c:pt idx="1214">
                  <c:v>0.26600000000000001</c:v>
                </c:pt>
                <c:pt idx="1215">
                  <c:v>0.26300000000000001</c:v>
                </c:pt>
                <c:pt idx="1216">
                  <c:v>0.25800000000000001</c:v>
                </c:pt>
                <c:pt idx="1217">
                  <c:v>0.248</c:v>
                </c:pt>
                <c:pt idx="1218">
                  <c:v>0.27100000000000002</c:v>
                </c:pt>
                <c:pt idx="1219">
                  <c:v>0.25600000000000001</c:v>
                </c:pt>
                <c:pt idx="1220">
                  <c:v>0.26300000000000001</c:v>
                </c:pt>
                <c:pt idx="1221">
                  <c:v>0.26200000000000001</c:v>
                </c:pt>
                <c:pt idx="1222">
                  <c:v>0.26400000000000001</c:v>
                </c:pt>
                <c:pt idx="1223">
                  <c:v>0.254</c:v>
                </c:pt>
                <c:pt idx="1224">
                  <c:v>0.254</c:v>
                </c:pt>
                <c:pt idx="1225">
                  <c:v>0.26</c:v>
                </c:pt>
                <c:pt idx="1226">
                  <c:v>0.252</c:v>
                </c:pt>
                <c:pt idx="1227">
                  <c:v>0.23399999999999999</c:v>
                </c:pt>
                <c:pt idx="1228">
                  <c:v>0.23600000000000004</c:v>
                </c:pt>
                <c:pt idx="1229">
                  <c:v>0.25099999999999995</c:v>
                </c:pt>
                <c:pt idx="1230">
                  <c:v>0.23300000000000004</c:v>
                </c:pt>
                <c:pt idx="1231">
                  <c:v>0.23900000000000005</c:v>
                </c:pt>
                <c:pt idx="1232">
                  <c:v>0.23100000000000004</c:v>
                </c:pt>
                <c:pt idx="1233">
                  <c:v>0.22900000000000004</c:v>
                </c:pt>
                <c:pt idx="1234">
                  <c:v>0.23200000000000004</c:v>
                </c:pt>
                <c:pt idx="1235">
                  <c:v>0.23200000000000004</c:v>
                </c:pt>
                <c:pt idx="1236">
                  <c:v>0.24100000000000005</c:v>
                </c:pt>
                <c:pt idx="1237">
                  <c:v>0.23599999999999993</c:v>
                </c:pt>
                <c:pt idx="1238">
                  <c:v>0.23799999999999993</c:v>
                </c:pt>
                <c:pt idx="1239">
                  <c:v>0.23800000000000004</c:v>
                </c:pt>
                <c:pt idx="1240">
                  <c:v>0.23899999999999993</c:v>
                </c:pt>
                <c:pt idx="1241">
                  <c:v>0.24100000000000005</c:v>
                </c:pt>
                <c:pt idx="1242">
                  <c:v>0.24599999999999994</c:v>
                </c:pt>
                <c:pt idx="1243">
                  <c:v>0.25300000000000006</c:v>
                </c:pt>
                <c:pt idx="1244">
                  <c:v>0.25500000000000006</c:v>
                </c:pt>
                <c:pt idx="1245">
                  <c:v>0.25400000000000006</c:v>
                </c:pt>
                <c:pt idx="1246">
                  <c:v>0.25400000000000006</c:v>
                </c:pt>
                <c:pt idx="1247">
                  <c:v>0.25500000000000006</c:v>
                </c:pt>
                <c:pt idx="1248">
                  <c:v>0.24800000000000005</c:v>
                </c:pt>
                <c:pt idx="1249">
                  <c:v>0.26100000000000007</c:v>
                </c:pt>
                <c:pt idx="1250">
                  <c:v>0.26499999999999996</c:v>
                </c:pt>
                <c:pt idx="1251">
                  <c:v>0.27499999999999997</c:v>
                </c:pt>
                <c:pt idx="1252">
                  <c:v>0.27000000000000007</c:v>
                </c:pt>
                <c:pt idx="1253">
                  <c:v>0.25100000000000006</c:v>
                </c:pt>
                <c:pt idx="1254">
                  <c:v>0.25700000000000006</c:v>
                </c:pt>
                <c:pt idx="1255">
                  <c:v>0.25899999999999995</c:v>
                </c:pt>
                <c:pt idx="1256">
                  <c:v>0.25900000000000006</c:v>
                </c:pt>
                <c:pt idx="1257">
                  <c:v>0.27399999999999997</c:v>
                </c:pt>
                <c:pt idx="1258">
                  <c:v>0.28199999999999997</c:v>
                </c:pt>
                <c:pt idx="1259">
                  <c:v>0.28999999999999998</c:v>
                </c:pt>
                <c:pt idx="1260">
                  <c:v>0.3</c:v>
                </c:pt>
                <c:pt idx="1261">
                  <c:v>0.28000000000000003</c:v>
                </c:pt>
                <c:pt idx="1262">
                  <c:v>0.28000000000000003</c:v>
                </c:pt>
                <c:pt idx="1263">
                  <c:v>0.27</c:v>
                </c:pt>
                <c:pt idx="1264">
                  <c:v>0.25600000000000006</c:v>
                </c:pt>
                <c:pt idx="1265">
                  <c:v>0.25700000000000006</c:v>
                </c:pt>
                <c:pt idx="1266">
                  <c:v>0.25800000000000006</c:v>
                </c:pt>
                <c:pt idx="1267">
                  <c:v>0.23700000000000004</c:v>
                </c:pt>
                <c:pt idx="1268">
                  <c:v>0.24900000000000005</c:v>
                </c:pt>
                <c:pt idx="1269">
                  <c:v>0.25000000000000006</c:v>
                </c:pt>
                <c:pt idx="1270">
                  <c:v>0.23899999999999999</c:v>
                </c:pt>
                <c:pt idx="1271">
                  <c:v>0.23899999999999999</c:v>
                </c:pt>
                <c:pt idx="1272">
                  <c:v>0.254</c:v>
                </c:pt>
                <c:pt idx="1273">
                  <c:v>0.22299999999999998</c:v>
                </c:pt>
                <c:pt idx="1274">
                  <c:v>0.252</c:v>
                </c:pt>
                <c:pt idx="1275">
                  <c:v>0.252</c:v>
                </c:pt>
                <c:pt idx="1276">
                  <c:v>0.251</c:v>
                </c:pt>
              </c:numCache>
            </c:numRef>
          </c:val>
          <c:smooth val="0"/>
          <c:extLst>
            <c:ext xmlns:c16="http://schemas.microsoft.com/office/drawing/2014/chart" uri="{C3380CC4-5D6E-409C-BE32-E72D297353CC}">
              <c16:uniqueId val="{00000000-78C3-4D35-B3DD-45114A995765}"/>
            </c:ext>
          </c:extLst>
        </c:ser>
        <c:dLbls>
          <c:showLegendKey val="0"/>
          <c:showVal val="0"/>
          <c:showCatName val="0"/>
          <c:showSerName val="0"/>
          <c:showPercent val="0"/>
          <c:showBubbleSize val="0"/>
        </c:dLbls>
        <c:smooth val="0"/>
        <c:axId val="356026240"/>
        <c:axId val="356027776"/>
      </c:lineChart>
      <c:dateAx>
        <c:axId val="356026240"/>
        <c:scaling>
          <c:orientation val="minMax"/>
        </c:scaling>
        <c:delete val="0"/>
        <c:axPos val="b"/>
        <c:numFmt formatCode="m/d/yyyy" sourceLinked="1"/>
        <c:majorTickMark val="out"/>
        <c:minorTickMark val="none"/>
        <c:tickLblPos val="nextTo"/>
        <c:crossAx val="356027776"/>
        <c:crosses val="autoZero"/>
        <c:auto val="1"/>
        <c:lblOffset val="100"/>
        <c:baseTimeUnit val="days"/>
      </c:dateAx>
      <c:valAx>
        <c:axId val="356027776"/>
        <c:scaling>
          <c:orientation val="minMax"/>
        </c:scaling>
        <c:delete val="0"/>
        <c:axPos val="l"/>
        <c:majorGridlines/>
        <c:title>
          <c:tx>
            <c:rich>
              <a:bodyPr rot="-5400000" vert="horz"/>
              <a:lstStyle/>
              <a:p>
                <a:pPr>
                  <a:defRPr/>
                </a:pPr>
                <a:r>
                  <a:rPr lang="sl-SI"/>
                  <a:t>%</a:t>
                </a:r>
              </a:p>
            </c:rich>
          </c:tx>
          <c:overlay val="0"/>
        </c:title>
        <c:numFmt formatCode="0.00" sourceLinked="0"/>
        <c:majorTickMark val="out"/>
        <c:minorTickMark val="none"/>
        <c:tickLblPos val="nextTo"/>
        <c:crossAx val="356026240"/>
        <c:crosses val="autoZero"/>
        <c:crossBetween val="between"/>
      </c:valAx>
    </c:plotArea>
    <c:legend>
      <c:legendPos val="b"/>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RS EUR 3/2023</c:v>
                </c:pt>
              </c:strCache>
            </c:strRef>
          </c:tx>
          <c:spPr>
            <a:ln>
              <a:solidFill>
                <a:srgbClr val="2D5195"/>
              </a:solidFill>
            </a:ln>
          </c:spPr>
          <c:marker>
            <c:symbol val="none"/>
          </c:marker>
          <c:cat>
            <c:numRef>
              <c:f>Sheet1!$A$2:$A$263</c:f>
              <c:numCache>
                <c:formatCode>m/d/yyyy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Sheet1!$B$2:$B$263</c:f>
              <c:numCache>
                <c:formatCode>General</c:formatCode>
                <c:ptCount val="262"/>
                <c:pt idx="62" formatCode="0.000">
                  <c:v>6.5000000000000002E-2</c:v>
                </c:pt>
                <c:pt idx="63" formatCode="0.000">
                  <c:v>-3.0000000000000001E-3</c:v>
                </c:pt>
                <c:pt idx="64" formatCode="0.000">
                  <c:v>3.4000000000000002E-2</c:v>
                </c:pt>
                <c:pt idx="65" formatCode="0.000">
                  <c:v>4.5999999999999999E-2</c:v>
                </c:pt>
                <c:pt idx="66" formatCode="0.000">
                  <c:v>6.9000000000000006E-2</c:v>
                </c:pt>
                <c:pt idx="67" formatCode="0.000">
                  <c:v>8.8999999999999996E-2</c:v>
                </c:pt>
                <c:pt idx="68" formatCode="0.000">
                  <c:v>0.13400000000000001</c:v>
                </c:pt>
                <c:pt idx="69" formatCode="0.000">
                  <c:v>0.27600000000000002</c:v>
                </c:pt>
                <c:pt idx="70" formatCode="0.000">
                  <c:v>0.26900000000000002</c:v>
                </c:pt>
                <c:pt idx="71" formatCode="0.000">
                  <c:v>0.185</c:v>
                </c:pt>
                <c:pt idx="72" formatCode="0.000">
                  <c:v>0.185</c:v>
                </c:pt>
                <c:pt idx="73" formatCode="0.000">
                  <c:v>0.185</c:v>
                </c:pt>
                <c:pt idx="74" formatCode="0.000">
                  <c:v>0.183</c:v>
                </c:pt>
                <c:pt idx="75" formatCode="0.000">
                  <c:v>0.186</c:v>
                </c:pt>
                <c:pt idx="76" formatCode="0.000">
                  <c:v>0.187</c:v>
                </c:pt>
                <c:pt idx="77" formatCode="0.000">
                  <c:v>0.21199999999999999</c:v>
                </c:pt>
                <c:pt idx="78" formatCode="0.000">
                  <c:v>0.25700000000000001</c:v>
                </c:pt>
                <c:pt idx="79" formatCode="0.000">
                  <c:v>0.29499999999999998</c:v>
                </c:pt>
                <c:pt idx="80" formatCode="0.000">
                  <c:v>0.38200000000000001</c:v>
                </c:pt>
                <c:pt idx="81" formatCode="0.000">
                  <c:v>0.28399999999999997</c:v>
                </c:pt>
                <c:pt idx="82" formatCode="0.000">
                  <c:v>0.29699999999999999</c:v>
                </c:pt>
                <c:pt idx="83" formatCode="0.000">
                  <c:v>0.23200000000000001</c:v>
                </c:pt>
                <c:pt idx="84" formatCode="0.000">
                  <c:v>0.221</c:v>
                </c:pt>
                <c:pt idx="85" formatCode="0.000">
                  <c:v>0.161</c:v>
                </c:pt>
                <c:pt idx="86" formatCode="0.000">
                  <c:v>0.13600000000000001</c:v>
                </c:pt>
                <c:pt idx="87" formatCode="0.000">
                  <c:v>0.13600000000000001</c:v>
                </c:pt>
                <c:pt idx="88" formatCode="0.000">
                  <c:v>0.187</c:v>
                </c:pt>
                <c:pt idx="89" formatCode="0.000">
                  <c:v>0.11700000000000001</c:v>
                </c:pt>
                <c:pt idx="90" formatCode="0.000">
                  <c:v>0.159</c:v>
                </c:pt>
                <c:pt idx="91" formatCode="0.000">
                  <c:v>0.13500000000000001</c:v>
                </c:pt>
                <c:pt idx="92" formatCode="0.000">
                  <c:v>0.127</c:v>
                </c:pt>
                <c:pt idx="93" formatCode="0.000">
                  <c:v>0.13500000000000001</c:v>
                </c:pt>
                <c:pt idx="94" formatCode="0.000">
                  <c:v>0.154</c:v>
                </c:pt>
                <c:pt idx="95" formatCode="0.000">
                  <c:v>9.5000000000000001E-2</c:v>
                </c:pt>
                <c:pt idx="96" formatCode="0.000">
                  <c:v>5.8999999999999997E-2</c:v>
                </c:pt>
                <c:pt idx="97" formatCode="0.000">
                  <c:v>9.0999999999999998E-2</c:v>
                </c:pt>
                <c:pt idx="98" formatCode="0.000">
                  <c:v>0.111</c:v>
                </c:pt>
                <c:pt idx="99" formatCode="0.000">
                  <c:v>7.1999999999999995E-2</c:v>
                </c:pt>
                <c:pt idx="100" formatCode="0.000">
                  <c:v>6.0999999999999999E-2</c:v>
                </c:pt>
                <c:pt idx="101" formatCode="0.000">
                  <c:v>8.6999999999999994E-2</c:v>
                </c:pt>
                <c:pt idx="102" formatCode="0.000">
                  <c:v>0.128</c:v>
                </c:pt>
                <c:pt idx="103" formatCode="0.000">
                  <c:v>5.5E-2</c:v>
                </c:pt>
                <c:pt idx="104" formatCode="0.000">
                  <c:v>7.6999999999999999E-2</c:v>
                </c:pt>
                <c:pt idx="105" formatCode="0.000">
                  <c:v>0.04</c:v>
                </c:pt>
                <c:pt idx="106" formatCode="0.000">
                  <c:v>7.0000000000000001E-3</c:v>
                </c:pt>
                <c:pt idx="107" formatCode="0.000">
                  <c:v>-6.0999999999999999E-2</c:v>
                </c:pt>
                <c:pt idx="108" formatCode="0.000">
                  <c:v>-9.5000000000000001E-2</c:v>
                </c:pt>
                <c:pt idx="109" formatCode="0.000">
                  <c:v>-0.10100000000000001</c:v>
                </c:pt>
                <c:pt idx="110" formatCode="0.000">
                  <c:v>-0.14599999999999999</c:v>
                </c:pt>
                <c:pt idx="111" formatCode="0.000">
                  <c:v>-0.184</c:v>
                </c:pt>
                <c:pt idx="112" formatCode="0.000">
                  <c:v>-0.19800000000000001</c:v>
                </c:pt>
                <c:pt idx="113" formatCode="0.000">
                  <c:v>-0.187</c:v>
                </c:pt>
                <c:pt idx="114" formatCode="0.000">
                  <c:v>-0.187</c:v>
                </c:pt>
                <c:pt idx="115" formatCode="0.000">
                  <c:v>-0.16400000000000001</c:v>
                </c:pt>
                <c:pt idx="116" formatCode="0.000">
                  <c:v>-6.2E-2</c:v>
                </c:pt>
                <c:pt idx="117" formatCode="0.000">
                  <c:v>-0.08</c:v>
                </c:pt>
                <c:pt idx="118" formatCode="0.000">
                  <c:v>-0.107</c:v>
                </c:pt>
                <c:pt idx="119" formatCode="0.000">
                  <c:v>-0.11799999999999999</c:v>
                </c:pt>
                <c:pt idx="120" formatCode="0.000">
                  <c:v>-0.109</c:v>
                </c:pt>
                <c:pt idx="121" formatCode="0.000">
                  <c:v>-0.113</c:v>
                </c:pt>
                <c:pt idx="122" formatCode="0.000">
                  <c:v>-0.14199999999999999</c:v>
                </c:pt>
                <c:pt idx="123" formatCode="0.000">
                  <c:v>-0.13</c:v>
                </c:pt>
                <c:pt idx="124" formatCode="0.000">
                  <c:v>-0.17399999999999999</c:v>
                </c:pt>
                <c:pt idx="125" formatCode="0.000">
                  <c:v>-0.17599999999999999</c:v>
                </c:pt>
                <c:pt idx="126" formatCode="0.000">
                  <c:v>-0.13400000000000001</c:v>
                </c:pt>
                <c:pt idx="127" formatCode="0.000">
                  <c:v>-0.115</c:v>
                </c:pt>
                <c:pt idx="128" formatCode="0.000">
                  <c:v>-0.153</c:v>
                </c:pt>
                <c:pt idx="129" formatCode="0.000">
                  <c:v>-0.20599999999999999</c:v>
                </c:pt>
                <c:pt idx="130" formatCode="0.000">
                  <c:v>-0.16400000000000001</c:v>
                </c:pt>
                <c:pt idx="131" formatCode="0.000">
                  <c:v>-0.22</c:v>
                </c:pt>
                <c:pt idx="132" formatCode="0.000">
                  <c:v>-0.184</c:v>
                </c:pt>
                <c:pt idx="133" formatCode="0.000">
                  <c:v>-0.255</c:v>
                </c:pt>
                <c:pt idx="134" formatCode="0.000">
                  <c:v>-0.26200000000000001</c:v>
                </c:pt>
                <c:pt idx="135" formatCode="0.000">
                  <c:v>-0.28699999999999998</c:v>
                </c:pt>
                <c:pt idx="136" formatCode="0.000">
                  <c:v>-0.35899999999999999</c:v>
                </c:pt>
                <c:pt idx="137" formatCode="0.000">
                  <c:v>-0.36299999999999999</c:v>
                </c:pt>
                <c:pt idx="138" formatCode="0.000">
                  <c:v>-0.28000000000000003</c:v>
                </c:pt>
                <c:pt idx="139" formatCode="0.000">
                  <c:v>-0.3</c:v>
                </c:pt>
                <c:pt idx="140" formatCode="0.000">
                  <c:v>-0.36099999999999999</c:v>
                </c:pt>
                <c:pt idx="141" formatCode="0.000">
                  <c:v>-0.35</c:v>
                </c:pt>
                <c:pt idx="142" formatCode="0.000">
                  <c:v>-0.32700000000000001</c:v>
                </c:pt>
                <c:pt idx="143" formatCode="0.000">
                  <c:v>-0.4</c:v>
                </c:pt>
                <c:pt idx="144" formatCode="0.000">
                  <c:v>-0.42399999999999999</c:v>
                </c:pt>
                <c:pt idx="145" formatCode="0.000">
                  <c:v>-0.39700000000000002</c:v>
                </c:pt>
                <c:pt idx="146" formatCode="0.000">
                  <c:v>-0.34100000000000003</c:v>
                </c:pt>
                <c:pt idx="147" formatCode="0.000">
                  <c:v>-0.4</c:v>
                </c:pt>
                <c:pt idx="148" formatCode="0.000">
                  <c:v>-0.41599999999999998</c:v>
                </c:pt>
                <c:pt idx="149" formatCode="0.000">
                  <c:v>-0.41499999999999998</c:v>
                </c:pt>
                <c:pt idx="150" formatCode="0.000">
                  <c:v>-0.43</c:v>
                </c:pt>
                <c:pt idx="151" formatCode="0.000">
                  <c:v>-0.44700000000000001</c:v>
                </c:pt>
                <c:pt idx="152" formatCode="0.000">
                  <c:v>-0.46400000000000002</c:v>
                </c:pt>
                <c:pt idx="153" formatCode="0.000">
                  <c:v>-0.432</c:v>
                </c:pt>
                <c:pt idx="154" formatCode="0.000">
                  <c:v>-0.45200000000000001</c:v>
                </c:pt>
                <c:pt idx="155" formatCode="0.000">
                  <c:v>-0.46100000000000002</c:v>
                </c:pt>
                <c:pt idx="156" formatCode="0.000">
                  <c:v>-0.46200000000000002</c:v>
                </c:pt>
                <c:pt idx="157" formatCode="0.000">
                  <c:v>-0.40500000000000003</c:v>
                </c:pt>
                <c:pt idx="158" formatCode="0.000">
                  <c:v>-0.45200000000000001</c:v>
                </c:pt>
                <c:pt idx="159" formatCode="0.000">
                  <c:v>-0.435</c:v>
                </c:pt>
                <c:pt idx="160" formatCode="0.000">
                  <c:v>-0.42199999999999999</c:v>
                </c:pt>
                <c:pt idx="161" formatCode="0.000">
                  <c:v>-0.36299999999999999</c:v>
                </c:pt>
                <c:pt idx="162" formatCode="0.000">
                  <c:v>-0.41</c:v>
                </c:pt>
                <c:pt idx="163" formatCode="0.000">
                  <c:v>-0.377</c:v>
                </c:pt>
                <c:pt idx="164" formatCode="0.000">
                  <c:v>-0.4</c:v>
                </c:pt>
                <c:pt idx="165" formatCode="0.000">
                  <c:v>-0.40200000000000002</c:v>
                </c:pt>
                <c:pt idx="166" formatCode="0.000">
                  <c:v>-0.41</c:v>
                </c:pt>
                <c:pt idx="167" formatCode="0.000">
                  <c:v>-0.375</c:v>
                </c:pt>
                <c:pt idx="168" formatCode="0.000">
                  <c:v>-0.39400000000000002</c:v>
                </c:pt>
                <c:pt idx="169" formatCode="0.000">
                  <c:v>-0.38400000000000001</c:v>
                </c:pt>
                <c:pt idx="170" formatCode="0.000">
                  <c:v>-0.38100000000000001</c:v>
                </c:pt>
                <c:pt idx="171" formatCode="0.000">
                  <c:v>-0.35599999999999998</c:v>
                </c:pt>
                <c:pt idx="172" formatCode="0.000">
                  <c:v>-0.38200000000000001</c:v>
                </c:pt>
                <c:pt idx="173" formatCode="0.000">
                  <c:v>-0.38600000000000001</c:v>
                </c:pt>
                <c:pt idx="174" formatCode="0.000">
                  <c:v>-0.41499999999999998</c:v>
                </c:pt>
                <c:pt idx="175" formatCode="0.000">
                  <c:v>-0.439</c:v>
                </c:pt>
                <c:pt idx="176" formatCode="0.000">
                  <c:v>-0.44400000000000001</c:v>
                </c:pt>
                <c:pt idx="177" formatCode="0.000">
                  <c:v>-0.45100000000000001</c:v>
                </c:pt>
                <c:pt idx="178" formatCode="0.000">
                  <c:v>-0.378</c:v>
                </c:pt>
                <c:pt idx="179" formatCode="0.000">
                  <c:v>-0.39</c:v>
                </c:pt>
                <c:pt idx="180" formatCode="0.000">
                  <c:v>-0.41599999999999998</c:v>
                </c:pt>
                <c:pt idx="181" formatCode="0.000">
                  <c:v>-0.41099999999999998</c:v>
                </c:pt>
                <c:pt idx="182" formatCode="0.000">
                  <c:v>-0.41699999999999998</c:v>
                </c:pt>
                <c:pt idx="183" formatCode="0.000">
                  <c:v>-0.378</c:v>
                </c:pt>
                <c:pt idx="184" formatCode="0.000">
                  <c:v>-0.40200000000000002</c:v>
                </c:pt>
                <c:pt idx="185" formatCode="0.000">
                  <c:v>-0.40799999999999997</c:v>
                </c:pt>
                <c:pt idx="186" formatCode="0.000">
                  <c:v>-0.436</c:v>
                </c:pt>
                <c:pt idx="187" formatCode="0.000">
                  <c:v>-0.38300000000000001</c:v>
                </c:pt>
                <c:pt idx="188" formatCode="0.000">
                  <c:v>-0.39600000000000002</c:v>
                </c:pt>
                <c:pt idx="189" formatCode="0.000">
                  <c:v>-0.36</c:v>
                </c:pt>
                <c:pt idx="190" formatCode="0.000">
                  <c:v>-0.33700000000000002</c:v>
                </c:pt>
                <c:pt idx="191" formatCode="0.000">
                  <c:v>-0.371</c:v>
                </c:pt>
                <c:pt idx="192" formatCode="0.000">
                  <c:v>-0.35199999999999998</c:v>
                </c:pt>
                <c:pt idx="193" formatCode="0.000">
                  <c:v>-0.33</c:v>
                </c:pt>
                <c:pt idx="194" formatCode="0.000">
                  <c:v>-0.37</c:v>
                </c:pt>
                <c:pt idx="195" formatCode="0.000">
                  <c:v>-0.371</c:v>
                </c:pt>
                <c:pt idx="196" formatCode="0.000">
                  <c:v>-0.36799999999999999</c:v>
                </c:pt>
                <c:pt idx="197" formatCode="0.000">
                  <c:v>-0.38600000000000001</c:v>
                </c:pt>
                <c:pt idx="198" formatCode="0.000">
                  <c:v>-0.41599999999999998</c:v>
                </c:pt>
                <c:pt idx="199" formatCode="0.000">
                  <c:v>-0.39900000000000002</c:v>
                </c:pt>
                <c:pt idx="200" formatCode="0.000">
                  <c:v>-0.42299999999999999</c:v>
                </c:pt>
                <c:pt idx="201" formatCode="0.000">
                  <c:v>-0.41699999999999998</c:v>
                </c:pt>
                <c:pt idx="202" formatCode="0.000">
                  <c:v>-0.439</c:v>
                </c:pt>
                <c:pt idx="203" formatCode="0.000">
                  <c:v>-0.42299999999999999</c:v>
                </c:pt>
                <c:pt idx="204" formatCode="0.000">
                  <c:v>-0.433</c:v>
                </c:pt>
                <c:pt idx="205" formatCode="0.000">
                  <c:v>-0.40799999999999997</c:v>
                </c:pt>
                <c:pt idx="206" formatCode="0.000">
                  <c:v>-0.45500000000000002</c:v>
                </c:pt>
                <c:pt idx="207" formatCode="0.000">
                  <c:v>-0.501</c:v>
                </c:pt>
                <c:pt idx="208" formatCode="0.000">
                  <c:v>-0.501</c:v>
                </c:pt>
                <c:pt idx="209" formatCode="0.000">
                  <c:v>-0.48499999999999999</c:v>
                </c:pt>
                <c:pt idx="210" formatCode="0.000">
                  <c:v>-0.48499999999999999</c:v>
                </c:pt>
                <c:pt idx="211" formatCode="0.000">
                  <c:v>-0.48499999999999999</c:v>
                </c:pt>
                <c:pt idx="212" formatCode="0.000">
                  <c:v>-0.45</c:v>
                </c:pt>
                <c:pt idx="213" formatCode="0.000">
                  <c:v>-0.48699999999999999</c:v>
                </c:pt>
                <c:pt idx="214" formatCode="0.000">
                  <c:v>-0.50900000000000001</c:v>
                </c:pt>
                <c:pt idx="215" formatCode="0.000">
                  <c:v>-0.502</c:v>
                </c:pt>
                <c:pt idx="216" formatCode="0.000">
                  <c:v>-0.53900000000000003</c:v>
                </c:pt>
                <c:pt idx="217" formatCode="0.000">
                  <c:v>-0.49399999999999999</c:v>
                </c:pt>
                <c:pt idx="218" formatCode="0.000">
                  <c:v>-0.51600000000000001</c:v>
                </c:pt>
                <c:pt idx="219" formatCode="0.000">
                  <c:v>-0.47899999999999998</c:v>
                </c:pt>
                <c:pt idx="220" formatCode="0.000">
                  <c:v>-0.52700000000000002</c:v>
                </c:pt>
                <c:pt idx="221" formatCode="0.000">
                  <c:v>-0.53500000000000003</c:v>
                </c:pt>
                <c:pt idx="222" formatCode="0.000">
                  <c:v>-0.52100000000000002</c:v>
                </c:pt>
                <c:pt idx="223" formatCode="0.000">
                  <c:v>-0.438</c:v>
                </c:pt>
                <c:pt idx="224" formatCode="0.000">
                  <c:v>-0.46100000000000002</c:v>
                </c:pt>
                <c:pt idx="225" formatCode="0.000">
                  <c:v>-0.45100000000000001</c:v>
                </c:pt>
                <c:pt idx="226" formatCode="0.000">
                  <c:v>-0.48399999999999999</c:v>
                </c:pt>
                <c:pt idx="227" formatCode="0.000">
                  <c:v>-0.46500000000000002</c:v>
                </c:pt>
                <c:pt idx="228" formatCode="0.000">
                  <c:v>-0.437</c:v>
                </c:pt>
                <c:pt idx="229" formatCode="0.000">
                  <c:v>-0.46500000000000002</c:v>
                </c:pt>
                <c:pt idx="230" formatCode="0.000">
                  <c:v>-0.45100000000000001</c:v>
                </c:pt>
                <c:pt idx="231" formatCode="0.000">
                  <c:v>-0.45500000000000002</c:v>
                </c:pt>
                <c:pt idx="232" formatCode="0.000">
                  <c:v>-0.44500000000000001</c:v>
                </c:pt>
                <c:pt idx="233" formatCode="0.000">
                  <c:v>-0.47599999999999998</c:v>
                </c:pt>
                <c:pt idx="234" formatCode="0.000">
                  <c:v>-0.45600000000000002</c:v>
                </c:pt>
                <c:pt idx="235" formatCode="0.000">
                  <c:v>-0.44400000000000001</c:v>
                </c:pt>
                <c:pt idx="236" formatCode="0.000">
                  <c:v>-0.47</c:v>
                </c:pt>
                <c:pt idx="237" formatCode="0.000">
                  <c:v>-0.47</c:v>
                </c:pt>
                <c:pt idx="238" formatCode="0.000">
                  <c:v>-0.44600000000000001</c:v>
                </c:pt>
                <c:pt idx="239" formatCode="0.000">
                  <c:v>-0.42499999999999999</c:v>
                </c:pt>
                <c:pt idx="240" formatCode="0.000">
                  <c:v>-0.437</c:v>
                </c:pt>
                <c:pt idx="241" formatCode="0.000">
                  <c:v>-0.45500000000000002</c:v>
                </c:pt>
                <c:pt idx="242" formatCode="0.000">
                  <c:v>-0.41699999999999998</c:v>
                </c:pt>
                <c:pt idx="243" formatCode="0.000">
                  <c:v>-0.46700000000000003</c:v>
                </c:pt>
                <c:pt idx="244" formatCode="0.000">
                  <c:v>-0.44500000000000001</c:v>
                </c:pt>
                <c:pt idx="245" formatCode="0.000">
                  <c:v>-0.50600000000000001</c:v>
                </c:pt>
                <c:pt idx="246" formatCode="0.000">
                  <c:v>-0.504</c:v>
                </c:pt>
                <c:pt idx="247" formatCode="0.000">
                  <c:v>-0.48</c:v>
                </c:pt>
                <c:pt idx="248" formatCode="0.000">
                  <c:v>-0.505</c:v>
                </c:pt>
                <c:pt idx="249" formatCode="0.000">
                  <c:v>-0.47199999999999998</c:v>
                </c:pt>
                <c:pt idx="250" formatCode="0.000">
                  <c:v>-0.48199999999999998</c:v>
                </c:pt>
                <c:pt idx="251" formatCode="0.000">
                  <c:v>-0.48799999999999999</c:v>
                </c:pt>
                <c:pt idx="252" formatCode="0.000">
                  <c:v>-0.441</c:v>
                </c:pt>
                <c:pt idx="253" formatCode="0.000">
                  <c:v>-0.47799999999999998</c:v>
                </c:pt>
                <c:pt idx="254" formatCode="0.000">
                  <c:v>-0.45100000000000001</c:v>
                </c:pt>
                <c:pt idx="255" formatCode="0.000">
                  <c:v>-0.45500000000000002</c:v>
                </c:pt>
                <c:pt idx="256" formatCode="0.000">
                  <c:v>-0.45500000000000002</c:v>
                </c:pt>
                <c:pt idx="257" formatCode="0.000">
                  <c:v>-0.45500000000000002</c:v>
                </c:pt>
                <c:pt idx="258" formatCode="0.000">
                  <c:v>-0.48099999999999998</c:v>
                </c:pt>
                <c:pt idx="259" formatCode="0.000">
                  <c:v>-0.47399999999999998</c:v>
                </c:pt>
                <c:pt idx="260" formatCode="0.000">
                  <c:v>-0.46899999999999997</c:v>
                </c:pt>
                <c:pt idx="261" formatCode="0.000">
                  <c:v>-0.47</c:v>
                </c:pt>
              </c:numCache>
            </c:numRef>
          </c:val>
          <c:smooth val="0"/>
          <c:extLst>
            <c:ext xmlns:c16="http://schemas.microsoft.com/office/drawing/2014/chart" uri="{C3380CC4-5D6E-409C-BE32-E72D297353CC}">
              <c16:uniqueId val="{00000000-F52D-4F9B-A8AF-8971D5552258}"/>
            </c:ext>
          </c:extLst>
        </c:ser>
        <c:ser>
          <c:idx val="1"/>
          <c:order val="1"/>
          <c:tx>
            <c:strRef>
              <c:f>Sheet1!$C$1</c:f>
              <c:strCache>
                <c:ptCount val="1"/>
                <c:pt idx="0">
                  <c:v>RS EUR 7/2030</c:v>
                </c:pt>
              </c:strCache>
            </c:strRef>
          </c:tx>
          <c:spPr>
            <a:ln>
              <a:solidFill>
                <a:srgbClr val="E1001A"/>
              </a:solidFill>
            </a:ln>
          </c:spPr>
          <c:marker>
            <c:symbol val="none"/>
          </c:marker>
          <c:cat>
            <c:numRef>
              <c:f>Sheet1!$A$2:$A$263</c:f>
              <c:numCache>
                <c:formatCode>m/d/yyyy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Sheet1!$C$2:$C$263</c:f>
              <c:numCache>
                <c:formatCode>General</c:formatCode>
                <c:ptCount val="262"/>
                <c:pt idx="71" formatCode="0.000">
                  <c:v>0.996</c:v>
                </c:pt>
                <c:pt idx="72" formatCode="0.000">
                  <c:v>0.996</c:v>
                </c:pt>
                <c:pt idx="73" formatCode="0.000">
                  <c:v>0.996</c:v>
                </c:pt>
                <c:pt idx="74" formatCode="0.000">
                  <c:v>0.84099999999999997</c:v>
                </c:pt>
                <c:pt idx="75" formatCode="0.000">
                  <c:v>0.84</c:v>
                </c:pt>
                <c:pt idx="76" formatCode="0.000">
                  <c:v>0.81299999999999994</c:v>
                </c:pt>
                <c:pt idx="77" formatCode="0.000">
                  <c:v>0.80500000000000005</c:v>
                </c:pt>
                <c:pt idx="78" formatCode="0.000">
                  <c:v>0.85399999999999998</c:v>
                </c:pt>
                <c:pt idx="79" formatCode="0.000">
                  <c:v>0.91</c:v>
                </c:pt>
                <c:pt idx="80" formatCode="0.000">
                  <c:v>1.073</c:v>
                </c:pt>
                <c:pt idx="81" formatCode="0.000">
                  <c:v>1.056</c:v>
                </c:pt>
                <c:pt idx="82" formatCode="0.000">
                  <c:v>0.99299999999999999</c:v>
                </c:pt>
                <c:pt idx="83" formatCode="0.000">
                  <c:v>0.93</c:v>
                </c:pt>
                <c:pt idx="84" formatCode="0.000">
                  <c:v>0.875</c:v>
                </c:pt>
                <c:pt idx="85" formatCode="0.000">
                  <c:v>0.84399999999999997</c:v>
                </c:pt>
                <c:pt idx="86" formatCode="0.000">
                  <c:v>0.78700000000000003</c:v>
                </c:pt>
                <c:pt idx="88" formatCode="0.000">
                  <c:v>0.83699999999999997</c:v>
                </c:pt>
                <c:pt idx="89" formatCode="0.000">
                  <c:v>0.84099999999999997</c:v>
                </c:pt>
                <c:pt idx="90" formatCode="0.000">
                  <c:v>0.91600000000000004</c:v>
                </c:pt>
                <c:pt idx="91" formatCode="0.000">
                  <c:v>0.86899999999999999</c:v>
                </c:pt>
                <c:pt idx="92" formatCode="0.000">
                  <c:v>0.87</c:v>
                </c:pt>
                <c:pt idx="93" formatCode="0.000">
                  <c:v>0.87</c:v>
                </c:pt>
                <c:pt idx="94" formatCode="0.000">
                  <c:v>0.86899999999999999</c:v>
                </c:pt>
                <c:pt idx="95" formatCode="0.000">
                  <c:v>0.80200000000000005</c:v>
                </c:pt>
                <c:pt idx="96" formatCode="0.000">
                  <c:v>0.74099999999999999</c:v>
                </c:pt>
                <c:pt idx="97" formatCode="0.000">
                  <c:v>0.74</c:v>
                </c:pt>
                <c:pt idx="98" formatCode="0.000">
                  <c:v>0.72899999999999998</c:v>
                </c:pt>
                <c:pt idx="99" formatCode="0.000">
                  <c:v>0.69099999999999995</c:v>
                </c:pt>
                <c:pt idx="100" formatCode="0.000">
                  <c:v>0.69</c:v>
                </c:pt>
                <c:pt idx="101" formatCode="0.000">
                  <c:v>0.71599999999999997</c:v>
                </c:pt>
                <c:pt idx="102" formatCode="0.000">
                  <c:v>0.75</c:v>
                </c:pt>
                <c:pt idx="103" formatCode="0.000">
                  <c:v>0.73599999999999999</c:v>
                </c:pt>
                <c:pt idx="104" formatCode="0.000">
                  <c:v>0.72099999999999997</c:v>
                </c:pt>
                <c:pt idx="105" formatCode="0.000">
                  <c:v>0.70699999999999996</c:v>
                </c:pt>
                <c:pt idx="106" formatCode="0.000">
                  <c:v>0.66200000000000003</c:v>
                </c:pt>
                <c:pt idx="107" formatCode="0.000">
                  <c:v>0.54100000000000004</c:v>
                </c:pt>
                <c:pt idx="108" formatCode="0.000">
                  <c:v>0.56399999999999995</c:v>
                </c:pt>
                <c:pt idx="109" formatCode="0.000">
                  <c:v>0.52100000000000002</c:v>
                </c:pt>
                <c:pt idx="110" formatCode="0.000">
                  <c:v>0.48199999999999998</c:v>
                </c:pt>
                <c:pt idx="111" formatCode="0.000">
                  <c:v>0.42499999999999999</c:v>
                </c:pt>
                <c:pt idx="112" formatCode="0.000">
                  <c:v>0.46400000000000002</c:v>
                </c:pt>
                <c:pt idx="113" formatCode="0.000">
                  <c:v>0.42399999999999999</c:v>
                </c:pt>
                <c:pt idx="114" formatCode="0.000">
                  <c:v>0.441</c:v>
                </c:pt>
                <c:pt idx="115" formatCode="0.000">
                  <c:v>0.44900000000000001</c:v>
                </c:pt>
                <c:pt idx="116" formatCode="0.000">
                  <c:v>0.44</c:v>
                </c:pt>
                <c:pt idx="117" formatCode="0.000">
                  <c:v>0.45300000000000001</c:v>
                </c:pt>
                <c:pt idx="118" formatCode="0.000">
                  <c:v>0.45</c:v>
                </c:pt>
                <c:pt idx="119" formatCode="0.000">
                  <c:v>0.436</c:v>
                </c:pt>
                <c:pt idx="120" formatCode="0.000">
                  <c:v>0.45400000000000001</c:v>
                </c:pt>
                <c:pt idx="121" formatCode="0.000">
                  <c:v>0.43099999999999999</c:v>
                </c:pt>
                <c:pt idx="122" formatCode="0.000">
                  <c:v>0.42399999999999999</c:v>
                </c:pt>
                <c:pt idx="123" formatCode="0.000">
                  <c:v>0.38</c:v>
                </c:pt>
                <c:pt idx="124" formatCode="0.000">
                  <c:v>0.39800000000000002</c:v>
                </c:pt>
                <c:pt idx="125" formatCode="0.000">
                  <c:v>0.375</c:v>
                </c:pt>
                <c:pt idx="126" formatCode="0.000">
                  <c:v>0.36299999999999999</c:v>
                </c:pt>
                <c:pt idx="127" formatCode="0.000">
                  <c:v>0.36699999999999999</c:v>
                </c:pt>
                <c:pt idx="128" formatCode="0.000">
                  <c:v>0.38500000000000001</c:v>
                </c:pt>
                <c:pt idx="129" formatCode="0.000">
                  <c:v>0.38</c:v>
                </c:pt>
                <c:pt idx="130" formatCode="0.000">
                  <c:v>0.42799999999999999</c:v>
                </c:pt>
                <c:pt idx="131" formatCode="0.000">
                  <c:v>0.35</c:v>
                </c:pt>
                <c:pt idx="132" formatCode="0.000">
                  <c:v>0.379</c:v>
                </c:pt>
                <c:pt idx="133" formatCode="0.000">
                  <c:v>0.33200000000000002</c:v>
                </c:pt>
                <c:pt idx="134" formatCode="0.000">
                  <c:v>0.31900000000000001</c:v>
                </c:pt>
                <c:pt idx="135" formatCode="0.000">
                  <c:v>0.28199999999999997</c:v>
                </c:pt>
                <c:pt idx="136" formatCode="0.000">
                  <c:v>0.20200000000000001</c:v>
                </c:pt>
                <c:pt idx="137" formatCode="0.000">
                  <c:v>0.188</c:v>
                </c:pt>
                <c:pt idx="138" formatCode="0.000">
                  <c:v>0.20499999999999999</c:v>
                </c:pt>
                <c:pt idx="139" formatCode="0.000">
                  <c:v>0.185</c:v>
                </c:pt>
                <c:pt idx="140" formatCode="0.000">
                  <c:v>0.17799999999999999</c:v>
                </c:pt>
                <c:pt idx="141" formatCode="0.000">
                  <c:v>0.14899999999999999</c:v>
                </c:pt>
                <c:pt idx="142" formatCode="0.000">
                  <c:v>0.17299999999999999</c:v>
                </c:pt>
                <c:pt idx="143" formatCode="0.000">
                  <c:v>9.1999999999999998E-2</c:v>
                </c:pt>
                <c:pt idx="144" formatCode="0.000">
                  <c:v>8.3000000000000004E-2</c:v>
                </c:pt>
                <c:pt idx="145" formatCode="0.000">
                  <c:v>6.9000000000000006E-2</c:v>
                </c:pt>
                <c:pt idx="146" formatCode="0.000">
                  <c:v>7.1999999999999995E-2</c:v>
                </c:pt>
                <c:pt idx="147" formatCode="0.000">
                  <c:v>9.6000000000000002E-2</c:v>
                </c:pt>
                <c:pt idx="148" formatCode="0.000">
                  <c:v>4.2000000000000003E-2</c:v>
                </c:pt>
                <c:pt idx="149" formatCode="0.000">
                  <c:v>4.1000000000000002E-2</c:v>
                </c:pt>
                <c:pt idx="150" formatCode="0.000">
                  <c:v>3.5000000000000003E-2</c:v>
                </c:pt>
                <c:pt idx="151" formatCode="0.000">
                  <c:v>0.01</c:v>
                </c:pt>
                <c:pt idx="152" formatCode="0.000">
                  <c:v>2.9000000000000001E-2</c:v>
                </c:pt>
                <c:pt idx="153" formatCode="0.000">
                  <c:v>1.4E-2</c:v>
                </c:pt>
                <c:pt idx="154" formatCode="0.000">
                  <c:v>-2.1000000000000001E-2</c:v>
                </c:pt>
                <c:pt idx="155" formatCode="0.000">
                  <c:v>1.7000000000000001E-2</c:v>
                </c:pt>
                <c:pt idx="156" formatCode="0.000">
                  <c:v>-8.0000000000000002E-3</c:v>
                </c:pt>
                <c:pt idx="157" formatCode="0.000">
                  <c:v>2.1000000000000001E-2</c:v>
                </c:pt>
                <c:pt idx="158" formatCode="0.000">
                  <c:v>-1.2E-2</c:v>
                </c:pt>
                <c:pt idx="159" formatCode="0.000">
                  <c:v>3.3000000000000002E-2</c:v>
                </c:pt>
                <c:pt idx="160" formatCode="0.000">
                  <c:v>5.0999999999999997E-2</c:v>
                </c:pt>
                <c:pt idx="161" formatCode="0.000">
                  <c:v>8.2000000000000003E-2</c:v>
                </c:pt>
                <c:pt idx="162" formatCode="0.000">
                  <c:v>7.6999999999999999E-2</c:v>
                </c:pt>
                <c:pt idx="163" formatCode="0.000">
                  <c:v>6.9000000000000006E-2</c:v>
                </c:pt>
                <c:pt idx="164" formatCode="0.000">
                  <c:v>3.9E-2</c:v>
                </c:pt>
                <c:pt idx="165" formatCode="0.000">
                  <c:v>4.2000000000000003E-2</c:v>
                </c:pt>
                <c:pt idx="166" formatCode="0.000">
                  <c:v>3.1E-2</c:v>
                </c:pt>
                <c:pt idx="167" formatCode="0.000">
                  <c:v>3.6999999999999998E-2</c:v>
                </c:pt>
                <c:pt idx="168" formatCode="0.000">
                  <c:v>4.3999999999999997E-2</c:v>
                </c:pt>
                <c:pt idx="169" formatCode="0.000">
                  <c:v>9.7000000000000003E-2</c:v>
                </c:pt>
                <c:pt idx="170" formatCode="0.000">
                  <c:v>0.10299999999999999</c:v>
                </c:pt>
                <c:pt idx="171" formatCode="0.000">
                  <c:v>0.129</c:v>
                </c:pt>
                <c:pt idx="172" formatCode="0.000">
                  <c:v>0.123</c:v>
                </c:pt>
                <c:pt idx="173" formatCode="0.000">
                  <c:v>0.13100000000000001</c:v>
                </c:pt>
                <c:pt idx="174" formatCode="0.000">
                  <c:v>0.10299999999999999</c:v>
                </c:pt>
                <c:pt idx="175" formatCode="0.000">
                  <c:v>4.2999999999999997E-2</c:v>
                </c:pt>
                <c:pt idx="176" formatCode="0.000">
                  <c:v>2.1000000000000001E-2</c:v>
                </c:pt>
                <c:pt idx="177" formatCode="0.000">
                  <c:v>4.5999999999999999E-2</c:v>
                </c:pt>
                <c:pt idx="178" formatCode="0.000">
                  <c:v>4.2000000000000003E-2</c:v>
                </c:pt>
                <c:pt idx="179" formatCode="0.000">
                  <c:v>0.02</c:v>
                </c:pt>
                <c:pt idx="180" formatCode="0.000">
                  <c:v>5.5E-2</c:v>
                </c:pt>
                <c:pt idx="181" formatCode="0.000">
                  <c:v>5.8000000000000003E-2</c:v>
                </c:pt>
                <c:pt idx="182" formatCode="0.000">
                  <c:v>2.1000000000000001E-2</c:v>
                </c:pt>
                <c:pt idx="183" formatCode="0.000">
                  <c:v>2.9000000000000001E-2</c:v>
                </c:pt>
                <c:pt idx="184" formatCode="0.000">
                  <c:v>1.9E-2</c:v>
                </c:pt>
                <c:pt idx="185" formatCode="0.000">
                  <c:v>2.4E-2</c:v>
                </c:pt>
                <c:pt idx="186" formatCode="0.000">
                  <c:v>1.6E-2</c:v>
                </c:pt>
                <c:pt idx="187" formatCode="0.000">
                  <c:v>6.5000000000000002E-2</c:v>
                </c:pt>
                <c:pt idx="188" formatCode="0.000">
                  <c:v>5.0999999999999997E-2</c:v>
                </c:pt>
                <c:pt idx="189" formatCode="0.000">
                  <c:v>9.1999999999999998E-2</c:v>
                </c:pt>
                <c:pt idx="190" formatCode="0.000">
                  <c:v>0.10199999999999999</c:v>
                </c:pt>
                <c:pt idx="191" formatCode="0.000">
                  <c:v>8.3000000000000004E-2</c:v>
                </c:pt>
                <c:pt idx="192" formatCode="0.000">
                  <c:v>6.5000000000000002E-2</c:v>
                </c:pt>
                <c:pt idx="193" formatCode="0.000">
                  <c:v>0.08</c:v>
                </c:pt>
                <c:pt idx="194" formatCode="0.000">
                  <c:v>4.2999999999999997E-2</c:v>
                </c:pt>
                <c:pt idx="195" formatCode="0.000">
                  <c:v>7.0000000000000007E-2</c:v>
                </c:pt>
                <c:pt idx="196" formatCode="0.000">
                  <c:v>4.8000000000000001E-2</c:v>
                </c:pt>
                <c:pt idx="197" formatCode="0.000">
                  <c:v>-1.9E-2</c:v>
                </c:pt>
                <c:pt idx="198" formatCode="0.000">
                  <c:v>-2E-3</c:v>
                </c:pt>
                <c:pt idx="199" formatCode="0.000">
                  <c:v>-8.9999999999999993E-3</c:v>
                </c:pt>
                <c:pt idx="200" formatCode="0.000">
                  <c:v>4.0000000000000001E-3</c:v>
                </c:pt>
                <c:pt idx="201" formatCode="0.000">
                  <c:v>-3.3000000000000002E-2</c:v>
                </c:pt>
                <c:pt idx="202" formatCode="0.000">
                  <c:v>-3.6999999999999998E-2</c:v>
                </c:pt>
                <c:pt idx="203" formatCode="0.000">
                  <c:v>-4.2000000000000003E-2</c:v>
                </c:pt>
                <c:pt idx="204" formatCode="0.000">
                  <c:v>-5.0999999999999997E-2</c:v>
                </c:pt>
                <c:pt idx="205" formatCode="0.000">
                  <c:v>-7.3999999999999996E-2</c:v>
                </c:pt>
                <c:pt idx="206" formatCode="0.000">
                  <c:v>-0.106</c:v>
                </c:pt>
                <c:pt idx="207" formatCode="0.000">
                  <c:v>-0.11899999999999999</c:v>
                </c:pt>
                <c:pt idx="208" formatCode="0.000">
                  <c:v>-0.11700000000000001</c:v>
                </c:pt>
                <c:pt idx="209" formatCode="0.000">
                  <c:v>-0.129</c:v>
                </c:pt>
                <c:pt idx="210" formatCode="0.000">
                  <c:v>-0.13</c:v>
                </c:pt>
                <c:pt idx="211" formatCode="0.000">
                  <c:v>-9.1999999999999998E-2</c:v>
                </c:pt>
                <c:pt idx="212" formatCode="0.000">
                  <c:v>-0.104</c:v>
                </c:pt>
                <c:pt idx="213" formatCode="0.000">
                  <c:v>-0.112</c:v>
                </c:pt>
                <c:pt idx="214" formatCode="0.000">
                  <c:v>-0.13300000000000001</c:v>
                </c:pt>
                <c:pt idx="215" formatCode="0.000">
                  <c:v>-0.12</c:v>
                </c:pt>
                <c:pt idx="216" formatCode="0.000">
                  <c:v>-0.14799999999999999</c:v>
                </c:pt>
                <c:pt idx="217" formatCode="0.000">
                  <c:v>-0.14499999999999999</c:v>
                </c:pt>
                <c:pt idx="218" formatCode="0.000">
                  <c:v>-0.158</c:v>
                </c:pt>
                <c:pt idx="219" formatCode="0.000">
                  <c:v>-0.16900000000000001</c:v>
                </c:pt>
                <c:pt idx="220" formatCode="0.000">
                  <c:v>-0.22600000000000001</c:v>
                </c:pt>
                <c:pt idx="221" formatCode="0.000">
                  <c:v>-0.249</c:v>
                </c:pt>
                <c:pt idx="222" formatCode="0.000">
                  <c:v>-0.215</c:v>
                </c:pt>
                <c:pt idx="223" formatCode="0.000">
                  <c:v>-0.108</c:v>
                </c:pt>
                <c:pt idx="224" formatCode="0.000">
                  <c:v>-9.4E-2</c:v>
                </c:pt>
                <c:pt idx="225" formatCode="0.000">
                  <c:v>-0.124</c:v>
                </c:pt>
                <c:pt idx="226" formatCode="0.000">
                  <c:v>-0.14899999999999999</c:v>
                </c:pt>
                <c:pt idx="227" formatCode="0.000">
                  <c:v>-0.13200000000000001</c:v>
                </c:pt>
                <c:pt idx="228" formatCode="0.000">
                  <c:v>-0.112</c:v>
                </c:pt>
                <c:pt idx="229" formatCode="0.000">
                  <c:v>-0.127</c:v>
                </c:pt>
                <c:pt idx="230" formatCode="0.000">
                  <c:v>-0.111</c:v>
                </c:pt>
                <c:pt idx="231" formatCode="0.000">
                  <c:v>-0.111</c:v>
                </c:pt>
                <c:pt idx="232" formatCode="0.000">
                  <c:v>-0.12</c:v>
                </c:pt>
                <c:pt idx="233" formatCode="0.000">
                  <c:v>-0.124</c:v>
                </c:pt>
                <c:pt idx="234" formatCode="0.000">
                  <c:v>-0.10100000000000001</c:v>
                </c:pt>
                <c:pt idx="235" formatCode="0.000">
                  <c:v>-0.1</c:v>
                </c:pt>
                <c:pt idx="236" formatCode="0.000">
                  <c:v>-0.13</c:v>
                </c:pt>
                <c:pt idx="237" formatCode="0.000">
                  <c:v>-0.126</c:v>
                </c:pt>
                <c:pt idx="238" formatCode="0.000">
                  <c:v>-0.112</c:v>
                </c:pt>
                <c:pt idx="239" formatCode="0.000">
                  <c:v>-9.2999999999999999E-2</c:v>
                </c:pt>
                <c:pt idx="240" formatCode="0.000">
                  <c:v>-8.1000000000000003E-2</c:v>
                </c:pt>
                <c:pt idx="241" formatCode="0.000">
                  <c:v>-0.112</c:v>
                </c:pt>
                <c:pt idx="242" formatCode="0.000">
                  <c:v>-0.104</c:v>
                </c:pt>
                <c:pt idx="243" formatCode="0.000">
                  <c:v>-0.14000000000000001</c:v>
                </c:pt>
                <c:pt idx="244" formatCode="0.000">
                  <c:v>-0.156</c:v>
                </c:pt>
                <c:pt idx="245" formatCode="0.000">
                  <c:v>-0.161</c:v>
                </c:pt>
                <c:pt idx="246" formatCode="0.000">
                  <c:v>-0.191</c:v>
                </c:pt>
                <c:pt idx="247" formatCode="0.000">
                  <c:v>-0.20699999999999999</c:v>
                </c:pt>
                <c:pt idx="248" formatCode="0.000">
                  <c:v>-0.20599999999999999</c:v>
                </c:pt>
                <c:pt idx="249" formatCode="0.000">
                  <c:v>-0.2</c:v>
                </c:pt>
                <c:pt idx="250" formatCode="0.000">
                  <c:v>-0.16200000000000001</c:v>
                </c:pt>
                <c:pt idx="251" formatCode="0.000">
                  <c:v>-0.17499999999999999</c:v>
                </c:pt>
                <c:pt idx="252" formatCode="0.000">
                  <c:v>-0.16900000000000001</c:v>
                </c:pt>
                <c:pt idx="253" formatCode="0.000">
                  <c:v>-0.17299999999999999</c:v>
                </c:pt>
                <c:pt idx="254" formatCode="0.000">
                  <c:v>-0.16600000000000001</c:v>
                </c:pt>
                <c:pt idx="255" formatCode="0.000">
                  <c:v>-0.13200000000000001</c:v>
                </c:pt>
                <c:pt idx="256" formatCode="0.000">
                  <c:v>-0.13300000000000001</c:v>
                </c:pt>
                <c:pt idx="257" formatCode="0.000">
                  <c:v>-0.13300000000000001</c:v>
                </c:pt>
                <c:pt idx="258" formatCode="0.000">
                  <c:v>-0.159</c:v>
                </c:pt>
                <c:pt idx="259" formatCode="0.000">
                  <c:v>-0.16400000000000001</c:v>
                </c:pt>
                <c:pt idx="260" formatCode="0.000">
                  <c:v>-0.16700000000000001</c:v>
                </c:pt>
                <c:pt idx="261" formatCode="0.000">
                  <c:v>-0.16800000000000001</c:v>
                </c:pt>
              </c:numCache>
            </c:numRef>
          </c:val>
          <c:smooth val="0"/>
          <c:extLst>
            <c:ext xmlns:c16="http://schemas.microsoft.com/office/drawing/2014/chart" uri="{C3380CC4-5D6E-409C-BE32-E72D297353CC}">
              <c16:uniqueId val="{00000001-F52D-4F9B-A8AF-8971D5552258}"/>
            </c:ext>
          </c:extLst>
        </c:ser>
        <c:ser>
          <c:idx val="2"/>
          <c:order val="2"/>
          <c:tx>
            <c:strRef>
              <c:f>Sheet1!$D$1</c:f>
              <c:strCache>
                <c:ptCount val="1"/>
                <c:pt idx="0">
                  <c:v>RS EUR 3/2035</c:v>
                </c:pt>
              </c:strCache>
            </c:strRef>
          </c:tx>
          <c:spPr>
            <a:ln>
              <a:solidFill>
                <a:srgbClr val="BB3333"/>
              </a:solidFill>
            </a:ln>
          </c:spPr>
          <c:marker>
            <c:symbol val="none"/>
          </c:marker>
          <c:cat>
            <c:numRef>
              <c:f>Sheet1!$A$2:$A$263</c:f>
              <c:numCache>
                <c:formatCode>m/d/yyyy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Sheet1!$D$2:$D$263</c:f>
              <c:numCache>
                <c:formatCode>0.000</c:formatCode>
                <c:ptCount val="262"/>
                <c:pt idx="0">
                  <c:v>0.65700000000000003</c:v>
                </c:pt>
                <c:pt idx="1">
                  <c:v>0.64900000000000002</c:v>
                </c:pt>
                <c:pt idx="2">
                  <c:v>0.60799999999999998</c:v>
                </c:pt>
                <c:pt idx="3">
                  <c:v>0.629</c:v>
                </c:pt>
                <c:pt idx="4">
                  <c:v>0.61299999999999999</c:v>
                </c:pt>
                <c:pt idx="5">
                  <c:v>0.63800000000000001</c:v>
                </c:pt>
                <c:pt idx="6">
                  <c:v>0.64200000000000002</c:v>
                </c:pt>
                <c:pt idx="7">
                  <c:v>0.60099999999999998</c:v>
                </c:pt>
                <c:pt idx="8">
                  <c:v>0.64500000000000002</c:v>
                </c:pt>
                <c:pt idx="9">
                  <c:v>0.63300000000000001</c:v>
                </c:pt>
                <c:pt idx="10">
                  <c:v>0.61</c:v>
                </c:pt>
                <c:pt idx="11">
                  <c:v>0.58599999999999997</c:v>
                </c:pt>
                <c:pt idx="12">
                  <c:v>0.60299999999999998</c:v>
                </c:pt>
                <c:pt idx="13">
                  <c:v>0.59699999999999998</c:v>
                </c:pt>
                <c:pt idx="14">
                  <c:v>0.56799999999999995</c:v>
                </c:pt>
                <c:pt idx="15">
                  <c:v>0.55700000000000005</c:v>
                </c:pt>
                <c:pt idx="16">
                  <c:v>0.52500000000000002</c:v>
                </c:pt>
                <c:pt idx="17">
                  <c:v>0.50700000000000001</c:v>
                </c:pt>
                <c:pt idx="18">
                  <c:v>0.43</c:v>
                </c:pt>
                <c:pt idx="19">
                  <c:v>0.47</c:v>
                </c:pt>
                <c:pt idx="20">
                  <c:v>0.439</c:v>
                </c:pt>
                <c:pt idx="21">
                  <c:v>0.39200000000000002</c:v>
                </c:pt>
                <c:pt idx="22">
                  <c:v>0.315</c:v>
                </c:pt>
                <c:pt idx="23">
                  <c:v>0.30599999999999999</c:v>
                </c:pt>
                <c:pt idx="24">
                  <c:v>0.33400000000000002</c:v>
                </c:pt>
                <c:pt idx="25">
                  <c:v>0.36199999999999999</c:v>
                </c:pt>
                <c:pt idx="26">
                  <c:v>0.35099999999999998</c:v>
                </c:pt>
                <c:pt idx="27">
                  <c:v>0.31900000000000001</c:v>
                </c:pt>
                <c:pt idx="28">
                  <c:v>0.29699999999999999</c:v>
                </c:pt>
                <c:pt idx="29">
                  <c:v>0.31900000000000001</c:v>
                </c:pt>
                <c:pt idx="30">
                  <c:v>0.32200000000000001</c:v>
                </c:pt>
                <c:pt idx="31">
                  <c:v>0.315</c:v>
                </c:pt>
                <c:pt idx="32">
                  <c:v>0.29799999999999999</c:v>
                </c:pt>
                <c:pt idx="33">
                  <c:v>0.29899999999999999</c:v>
                </c:pt>
                <c:pt idx="34">
                  <c:v>0.29599999999999999</c:v>
                </c:pt>
                <c:pt idx="35">
                  <c:v>0.28599999999999998</c:v>
                </c:pt>
                <c:pt idx="36">
                  <c:v>0.25</c:v>
                </c:pt>
                <c:pt idx="37">
                  <c:v>0.26500000000000001</c:v>
                </c:pt>
                <c:pt idx="38">
                  <c:v>0.24199999999999999</c:v>
                </c:pt>
                <c:pt idx="39">
                  <c:v>0.23499999999999999</c:v>
                </c:pt>
                <c:pt idx="40">
                  <c:v>0.25900000000000001</c:v>
                </c:pt>
                <c:pt idx="41">
                  <c:v>0.25700000000000001</c:v>
                </c:pt>
                <c:pt idx="42">
                  <c:v>0.218</c:v>
                </c:pt>
                <c:pt idx="43">
                  <c:v>0.218</c:v>
                </c:pt>
                <c:pt idx="44">
                  <c:v>0.21099999999999999</c:v>
                </c:pt>
                <c:pt idx="45">
                  <c:v>0.219</c:v>
                </c:pt>
                <c:pt idx="46">
                  <c:v>0.19900000000000001</c:v>
                </c:pt>
                <c:pt idx="47">
                  <c:v>0.20300000000000001</c:v>
                </c:pt>
                <c:pt idx="48">
                  <c:v>0.185</c:v>
                </c:pt>
                <c:pt idx="49">
                  <c:v>0.247</c:v>
                </c:pt>
                <c:pt idx="50">
                  <c:v>0.28399999999999997</c:v>
                </c:pt>
                <c:pt idx="51">
                  <c:v>0.40500000000000003</c:v>
                </c:pt>
                <c:pt idx="52">
                  <c:v>0.505</c:v>
                </c:pt>
                <c:pt idx="53">
                  <c:v>0.64200000000000002</c:v>
                </c:pt>
                <c:pt idx="54">
                  <c:v>0.747</c:v>
                </c:pt>
                <c:pt idx="55">
                  <c:v>0.84799999999999998</c:v>
                </c:pt>
                <c:pt idx="56">
                  <c:v>0.75700000000000001</c:v>
                </c:pt>
                <c:pt idx="57">
                  <c:v>0.71299999999999997</c:v>
                </c:pt>
                <c:pt idx="58">
                  <c:v>0.746</c:v>
                </c:pt>
                <c:pt idx="59">
                  <c:v>0.81399999999999995</c:v>
                </c:pt>
                <c:pt idx="60">
                  <c:v>0.90400000000000003</c:v>
                </c:pt>
                <c:pt idx="61">
                  <c:v>0.8</c:v>
                </c:pt>
                <c:pt idx="62">
                  <c:v>0.69399999999999995</c:v>
                </c:pt>
                <c:pt idx="63">
                  <c:v>0.70799999999999996</c:v>
                </c:pt>
                <c:pt idx="64">
                  <c:v>0.76300000000000001</c:v>
                </c:pt>
                <c:pt idx="65">
                  <c:v>0.77100000000000002</c:v>
                </c:pt>
                <c:pt idx="66">
                  <c:v>0.77700000000000002</c:v>
                </c:pt>
                <c:pt idx="67">
                  <c:v>0.80700000000000005</c:v>
                </c:pt>
                <c:pt idx="68">
                  <c:v>0.86099999999999999</c:v>
                </c:pt>
                <c:pt idx="69">
                  <c:v>1.0960000000000001</c:v>
                </c:pt>
                <c:pt idx="70">
                  <c:v>1.133</c:v>
                </c:pt>
                <c:pt idx="71">
                  <c:v>1.0840000000000001</c:v>
                </c:pt>
                <c:pt idx="72">
                  <c:v>1.0840000000000001</c:v>
                </c:pt>
                <c:pt idx="73">
                  <c:v>1.0840000000000001</c:v>
                </c:pt>
                <c:pt idx="74">
                  <c:v>1.0509999999999999</c:v>
                </c:pt>
                <c:pt idx="75">
                  <c:v>1.0069999999999999</c:v>
                </c:pt>
                <c:pt idx="76">
                  <c:v>1.006</c:v>
                </c:pt>
                <c:pt idx="77">
                  <c:v>1.0129999999999999</c:v>
                </c:pt>
                <c:pt idx="78">
                  <c:v>1.069</c:v>
                </c:pt>
                <c:pt idx="79">
                  <c:v>1.0840000000000001</c:v>
                </c:pt>
                <c:pt idx="80">
                  <c:v>1.2150000000000001</c:v>
                </c:pt>
                <c:pt idx="81">
                  <c:v>1.234</c:v>
                </c:pt>
                <c:pt idx="82">
                  <c:v>1.202</c:v>
                </c:pt>
                <c:pt idx="83">
                  <c:v>1.1719999999999999</c:v>
                </c:pt>
                <c:pt idx="84">
                  <c:v>1.155</c:v>
                </c:pt>
                <c:pt idx="85">
                  <c:v>1.121</c:v>
                </c:pt>
                <c:pt idx="86">
                  <c:v>1.081</c:v>
                </c:pt>
                <c:pt idx="87">
                  <c:v>1.081</c:v>
                </c:pt>
                <c:pt idx="88">
                  <c:v>1.121</c:v>
                </c:pt>
                <c:pt idx="89">
                  <c:v>1.1100000000000001</c:v>
                </c:pt>
                <c:pt idx="90">
                  <c:v>1.1950000000000001</c:v>
                </c:pt>
                <c:pt idx="91">
                  <c:v>1.133</c:v>
                </c:pt>
                <c:pt idx="92">
                  <c:v>1.137</c:v>
                </c:pt>
                <c:pt idx="93">
                  <c:v>1.161</c:v>
                </c:pt>
                <c:pt idx="94">
                  <c:v>1.1299999999999999</c:v>
                </c:pt>
                <c:pt idx="95">
                  <c:v>1.0980000000000001</c:v>
                </c:pt>
                <c:pt idx="96">
                  <c:v>1.0580000000000001</c:v>
                </c:pt>
                <c:pt idx="97">
                  <c:v>1.0609999999999999</c:v>
                </c:pt>
                <c:pt idx="98">
                  <c:v>1.0269999999999999</c:v>
                </c:pt>
                <c:pt idx="99">
                  <c:v>0.95399999999999996</c:v>
                </c:pt>
                <c:pt idx="100">
                  <c:v>0.95899999999999996</c:v>
                </c:pt>
                <c:pt idx="101">
                  <c:v>1.0089999999999999</c:v>
                </c:pt>
                <c:pt idx="102">
                  <c:v>1.032</c:v>
                </c:pt>
                <c:pt idx="103">
                  <c:v>0.98599999999999999</c:v>
                </c:pt>
                <c:pt idx="104">
                  <c:v>1.0129999999999999</c:v>
                </c:pt>
                <c:pt idx="105">
                  <c:v>1.0149999999999999</c:v>
                </c:pt>
                <c:pt idx="106">
                  <c:v>0.95499999999999996</c:v>
                </c:pt>
                <c:pt idx="107">
                  <c:v>0.84399999999999997</c:v>
                </c:pt>
                <c:pt idx="108">
                  <c:v>0.86099999999999999</c:v>
                </c:pt>
                <c:pt idx="109">
                  <c:v>0.83799999999999997</c:v>
                </c:pt>
                <c:pt idx="110">
                  <c:v>0.78300000000000003</c:v>
                </c:pt>
                <c:pt idx="111">
                  <c:v>0.74299999999999999</c:v>
                </c:pt>
                <c:pt idx="112">
                  <c:v>0.76600000000000001</c:v>
                </c:pt>
                <c:pt idx="113">
                  <c:v>0.73399999999999999</c:v>
                </c:pt>
                <c:pt idx="114">
                  <c:v>0.74199999999999999</c:v>
                </c:pt>
                <c:pt idx="115">
                  <c:v>0.77700000000000002</c:v>
                </c:pt>
                <c:pt idx="116">
                  <c:v>0.70899999999999996</c:v>
                </c:pt>
                <c:pt idx="117">
                  <c:v>0.72199999999999998</c:v>
                </c:pt>
                <c:pt idx="118">
                  <c:v>0.70799999999999996</c:v>
                </c:pt>
                <c:pt idx="119">
                  <c:v>0.70399999999999996</c:v>
                </c:pt>
                <c:pt idx="120">
                  <c:v>0.70599999999999996</c:v>
                </c:pt>
                <c:pt idx="121">
                  <c:v>0.67</c:v>
                </c:pt>
                <c:pt idx="122">
                  <c:v>0.64100000000000001</c:v>
                </c:pt>
                <c:pt idx="123">
                  <c:v>0.63200000000000001</c:v>
                </c:pt>
                <c:pt idx="124">
                  <c:v>0.66600000000000004</c:v>
                </c:pt>
                <c:pt idx="125">
                  <c:v>0.628</c:v>
                </c:pt>
                <c:pt idx="126">
                  <c:v>0.624</c:v>
                </c:pt>
                <c:pt idx="127">
                  <c:v>0.623</c:v>
                </c:pt>
                <c:pt idx="128">
                  <c:v>0.63</c:v>
                </c:pt>
                <c:pt idx="129">
                  <c:v>0.621</c:v>
                </c:pt>
                <c:pt idx="130">
                  <c:v>0.66900000000000004</c:v>
                </c:pt>
                <c:pt idx="131">
                  <c:v>0.60599999999999998</c:v>
                </c:pt>
                <c:pt idx="132">
                  <c:v>0.59099999999999997</c:v>
                </c:pt>
                <c:pt idx="133">
                  <c:v>0.56899999999999995</c:v>
                </c:pt>
                <c:pt idx="134">
                  <c:v>0.54</c:v>
                </c:pt>
                <c:pt idx="135">
                  <c:v>0.49299999999999999</c:v>
                </c:pt>
                <c:pt idx="136">
                  <c:v>0.42</c:v>
                </c:pt>
                <c:pt idx="137">
                  <c:v>0.39400000000000002</c:v>
                </c:pt>
                <c:pt idx="138">
                  <c:v>0.41</c:v>
                </c:pt>
                <c:pt idx="139">
                  <c:v>0.35299999999999998</c:v>
                </c:pt>
                <c:pt idx="140">
                  <c:v>0.34</c:v>
                </c:pt>
                <c:pt idx="141">
                  <c:v>0.33500000000000002</c:v>
                </c:pt>
                <c:pt idx="142">
                  <c:v>0.32800000000000001</c:v>
                </c:pt>
                <c:pt idx="143">
                  <c:v>0.29699999999999999</c:v>
                </c:pt>
                <c:pt idx="144">
                  <c:v>0.27800000000000002</c:v>
                </c:pt>
                <c:pt idx="145">
                  <c:v>0.22900000000000001</c:v>
                </c:pt>
                <c:pt idx="146">
                  <c:v>0.21</c:v>
                </c:pt>
                <c:pt idx="147">
                  <c:v>0.221</c:v>
                </c:pt>
                <c:pt idx="148">
                  <c:v>0.187</c:v>
                </c:pt>
                <c:pt idx="149">
                  <c:v>0.17399999999999999</c:v>
                </c:pt>
                <c:pt idx="150">
                  <c:v>0.19600000000000001</c:v>
                </c:pt>
                <c:pt idx="151">
                  <c:v>0.16700000000000001</c:v>
                </c:pt>
                <c:pt idx="152">
                  <c:v>0.16600000000000001</c:v>
                </c:pt>
                <c:pt idx="153">
                  <c:v>0.154</c:v>
                </c:pt>
                <c:pt idx="154">
                  <c:v>0.113</c:v>
                </c:pt>
                <c:pt idx="155">
                  <c:v>0.14399999999999999</c:v>
                </c:pt>
                <c:pt idx="156">
                  <c:v>0.11700000000000001</c:v>
                </c:pt>
                <c:pt idx="157">
                  <c:v>0.11799999999999999</c:v>
                </c:pt>
                <c:pt idx="158">
                  <c:v>0.1</c:v>
                </c:pt>
                <c:pt idx="159">
                  <c:v>0.14299999999999999</c:v>
                </c:pt>
                <c:pt idx="160">
                  <c:v>0.16800000000000001</c:v>
                </c:pt>
                <c:pt idx="161">
                  <c:v>0.23599999999999999</c:v>
                </c:pt>
                <c:pt idx="162">
                  <c:v>0.20599999999999999</c:v>
                </c:pt>
                <c:pt idx="163">
                  <c:v>0.215</c:v>
                </c:pt>
                <c:pt idx="164">
                  <c:v>0.16400000000000001</c:v>
                </c:pt>
                <c:pt idx="165">
                  <c:v>0.16600000000000001</c:v>
                </c:pt>
                <c:pt idx="166">
                  <c:v>0.13900000000000001</c:v>
                </c:pt>
                <c:pt idx="167">
                  <c:v>0.14599999999999999</c:v>
                </c:pt>
                <c:pt idx="168">
                  <c:v>0.15</c:v>
                </c:pt>
                <c:pt idx="169">
                  <c:v>0.20399999999999999</c:v>
                </c:pt>
                <c:pt idx="170">
                  <c:v>0.23599999999999999</c:v>
                </c:pt>
                <c:pt idx="171">
                  <c:v>0.26300000000000001</c:v>
                </c:pt>
                <c:pt idx="172">
                  <c:v>0.26700000000000002</c:v>
                </c:pt>
                <c:pt idx="173">
                  <c:v>0.246</c:v>
                </c:pt>
                <c:pt idx="174">
                  <c:v>0.245</c:v>
                </c:pt>
                <c:pt idx="175">
                  <c:v>0.156</c:v>
                </c:pt>
                <c:pt idx="176">
                  <c:v>0.152</c:v>
                </c:pt>
                <c:pt idx="177">
                  <c:v>0.17499999999999999</c:v>
                </c:pt>
                <c:pt idx="178">
                  <c:v>0.18</c:v>
                </c:pt>
                <c:pt idx="179">
                  <c:v>0.153</c:v>
                </c:pt>
                <c:pt idx="180">
                  <c:v>0.20499999999999999</c:v>
                </c:pt>
                <c:pt idx="181">
                  <c:v>0.22800000000000001</c:v>
                </c:pt>
                <c:pt idx="182">
                  <c:v>0.187</c:v>
                </c:pt>
                <c:pt idx="183">
                  <c:v>0.185</c:v>
                </c:pt>
                <c:pt idx="184">
                  <c:v>0.17699999999999999</c:v>
                </c:pt>
                <c:pt idx="185">
                  <c:v>0.17299999999999999</c:v>
                </c:pt>
                <c:pt idx="186">
                  <c:v>0.19400000000000001</c:v>
                </c:pt>
                <c:pt idx="187">
                  <c:v>0.246</c:v>
                </c:pt>
                <c:pt idx="188">
                  <c:v>0.25600000000000001</c:v>
                </c:pt>
                <c:pt idx="189">
                  <c:v>0.29299999999999998</c:v>
                </c:pt>
                <c:pt idx="190">
                  <c:v>0.29299999999999998</c:v>
                </c:pt>
                <c:pt idx="191">
                  <c:v>0.28599999999999998</c:v>
                </c:pt>
                <c:pt idx="192">
                  <c:v>0.26500000000000001</c:v>
                </c:pt>
                <c:pt idx="193">
                  <c:v>0.27100000000000002</c:v>
                </c:pt>
                <c:pt idx="194">
                  <c:v>0.24299999999999999</c:v>
                </c:pt>
                <c:pt idx="195">
                  <c:v>0.25900000000000001</c:v>
                </c:pt>
                <c:pt idx="196">
                  <c:v>0.25600000000000001</c:v>
                </c:pt>
                <c:pt idx="197">
                  <c:v>0.20300000000000001</c:v>
                </c:pt>
                <c:pt idx="198">
                  <c:v>0.20499999999999999</c:v>
                </c:pt>
                <c:pt idx="199">
                  <c:v>0.188</c:v>
                </c:pt>
                <c:pt idx="200">
                  <c:v>0.20100000000000001</c:v>
                </c:pt>
                <c:pt idx="201">
                  <c:v>0.16700000000000001</c:v>
                </c:pt>
                <c:pt idx="202">
                  <c:v>0.17199999999999999</c:v>
                </c:pt>
                <c:pt idx="203">
                  <c:v>0.17299999999999999</c:v>
                </c:pt>
                <c:pt idx="204">
                  <c:v>0.16600000000000001</c:v>
                </c:pt>
                <c:pt idx="205">
                  <c:v>0.14000000000000001</c:v>
                </c:pt>
                <c:pt idx="206">
                  <c:v>0.111</c:v>
                </c:pt>
                <c:pt idx="207">
                  <c:v>0.10100000000000001</c:v>
                </c:pt>
                <c:pt idx="208">
                  <c:v>0.10199999999999999</c:v>
                </c:pt>
                <c:pt idx="209">
                  <c:v>0.10199999999999999</c:v>
                </c:pt>
                <c:pt idx="210">
                  <c:v>9.9000000000000005E-2</c:v>
                </c:pt>
                <c:pt idx="211">
                  <c:v>0.122</c:v>
                </c:pt>
                <c:pt idx="212">
                  <c:v>0.121</c:v>
                </c:pt>
                <c:pt idx="213">
                  <c:v>0.13300000000000001</c:v>
                </c:pt>
                <c:pt idx="214">
                  <c:v>0.111</c:v>
                </c:pt>
                <c:pt idx="215">
                  <c:v>0.108</c:v>
                </c:pt>
                <c:pt idx="216">
                  <c:v>9.9000000000000005E-2</c:v>
                </c:pt>
                <c:pt idx="217">
                  <c:v>8.5000000000000006E-2</c:v>
                </c:pt>
                <c:pt idx="218">
                  <c:v>7.9000000000000001E-2</c:v>
                </c:pt>
                <c:pt idx="219">
                  <c:v>8.3000000000000004E-2</c:v>
                </c:pt>
                <c:pt idx="220">
                  <c:v>4.4999999999999998E-2</c:v>
                </c:pt>
                <c:pt idx="221">
                  <c:v>2.5999999999999999E-2</c:v>
                </c:pt>
                <c:pt idx="222">
                  <c:v>7.1999999999999995E-2</c:v>
                </c:pt>
                <c:pt idx="223">
                  <c:v>0.151</c:v>
                </c:pt>
                <c:pt idx="224">
                  <c:v>0.16500000000000001</c:v>
                </c:pt>
                <c:pt idx="225">
                  <c:v>0.13800000000000001</c:v>
                </c:pt>
                <c:pt idx="226">
                  <c:v>0.108</c:v>
                </c:pt>
                <c:pt idx="227">
                  <c:v>0.114</c:v>
                </c:pt>
                <c:pt idx="228">
                  <c:v>0.105</c:v>
                </c:pt>
                <c:pt idx="229">
                  <c:v>8.5999999999999993E-2</c:v>
                </c:pt>
                <c:pt idx="230">
                  <c:v>0.109</c:v>
                </c:pt>
                <c:pt idx="231">
                  <c:v>9.9000000000000005E-2</c:v>
                </c:pt>
                <c:pt idx="232">
                  <c:v>9.0999999999999998E-2</c:v>
                </c:pt>
                <c:pt idx="233">
                  <c:v>9.8000000000000004E-2</c:v>
                </c:pt>
                <c:pt idx="234">
                  <c:v>0.108</c:v>
                </c:pt>
                <c:pt idx="235">
                  <c:v>0.1</c:v>
                </c:pt>
                <c:pt idx="236">
                  <c:v>8.1000000000000003E-2</c:v>
                </c:pt>
                <c:pt idx="237">
                  <c:v>8.1000000000000003E-2</c:v>
                </c:pt>
                <c:pt idx="238">
                  <c:v>0.09</c:v>
                </c:pt>
                <c:pt idx="239">
                  <c:v>0.128</c:v>
                </c:pt>
                <c:pt idx="240">
                  <c:v>0.13400000000000001</c:v>
                </c:pt>
                <c:pt idx="241">
                  <c:v>9.9000000000000005E-2</c:v>
                </c:pt>
                <c:pt idx="242">
                  <c:v>0.11899999999999999</c:v>
                </c:pt>
                <c:pt idx="243">
                  <c:v>8.5999999999999993E-2</c:v>
                </c:pt>
                <c:pt idx="244">
                  <c:v>5.8000000000000003E-2</c:v>
                </c:pt>
                <c:pt idx="245">
                  <c:v>5.7000000000000002E-2</c:v>
                </c:pt>
                <c:pt idx="246">
                  <c:v>3.9E-2</c:v>
                </c:pt>
                <c:pt idx="247">
                  <c:v>5.0000000000000001E-3</c:v>
                </c:pt>
                <c:pt idx="248">
                  <c:v>1.4999999999999999E-2</c:v>
                </c:pt>
                <c:pt idx="249">
                  <c:v>2.1999999999999999E-2</c:v>
                </c:pt>
                <c:pt idx="250">
                  <c:v>5.8000000000000003E-2</c:v>
                </c:pt>
                <c:pt idx="251">
                  <c:v>5.2999999999999999E-2</c:v>
                </c:pt>
                <c:pt idx="252">
                  <c:v>5.7000000000000002E-2</c:v>
                </c:pt>
                <c:pt idx="253">
                  <c:v>4.9000000000000002E-2</c:v>
                </c:pt>
                <c:pt idx="254">
                  <c:v>5.0999999999999997E-2</c:v>
                </c:pt>
                <c:pt idx="255">
                  <c:v>7.9000000000000001E-2</c:v>
                </c:pt>
                <c:pt idx="256">
                  <c:v>7.9000000000000001E-2</c:v>
                </c:pt>
                <c:pt idx="257">
                  <c:v>7.9000000000000001E-2</c:v>
                </c:pt>
                <c:pt idx="258">
                  <c:v>6.9000000000000006E-2</c:v>
                </c:pt>
                <c:pt idx="259">
                  <c:v>5.1999999999999998E-2</c:v>
                </c:pt>
                <c:pt idx="260">
                  <c:v>5.3999999999999999E-2</c:v>
                </c:pt>
                <c:pt idx="261">
                  <c:v>5.3999999999999999E-2</c:v>
                </c:pt>
              </c:numCache>
            </c:numRef>
          </c:val>
          <c:smooth val="0"/>
          <c:extLst>
            <c:ext xmlns:c16="http://schemas.microsoft.com/office/drawing/2014/chart" uri="{C3380CC4-5D6E-409C-BE32-E72D297353CC}">
              <c16:uniqueId val="{00000002-F52D-4F9B-A8AF-8971D5552258}"/>
            </c:ext>
          </c:extLst>
        </c:ser>
        <c:ser>
          <c:idx val="3"/>
          <c:order val="3"/>
          <c:tx>
            <c:strRef>
              <c:f>Sheet1!$E$1</c:f>
              <c:strCache>
                <c:ptCount val="1"/>
                <c:pt idx="0">
                  <c:v>RS EUR 11/2040</c:v>
                </c:pt>
              </c:strCache>
            </c:strRef>
          </c:tx>
          <c:spPr>
            <a:ln>
              <a:solidFill>
                <a:srgbClr val="F18428"/>
              </a:solidFill>
            </a:ln>
          </c:spPr>
          <c:marker>
            <c:symbol val="none"/>
          </c:marker>
          <c:cat>
            <c:numRef>
              <c:f>Sheet1!$A$2:$A$263</c:f>
              <c:numCache>
                <c:formatCode>m/d/yyyy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Sheet1!$E$2:$E$263</c:f>
              <c:numCache>
                <c:formatCode>0.000</c:formatCode>
                <c:ptCount val="262"/>
                <c:pt idx="0">
                  <c:v>0.86199999999999999</c:v>
                </c:pt>
                <c:pt idx="1">
                  <c:v>0.86</c:v>
                </c:pt>
                <c:pt idx="2">
                  <c:v>0.82299999999999995</c:v>
                </c:pt>
                <c:pt idx="3">
                  <c:v>0.84799999999999998</c:v>
                </c:pt>
                <c:pt idx="4">
                  <c:v>0.84199999999999997</c:v>
                </c:pt>
                <c:pt idx="5">
                  <c:v>0.86799999999999999</c:v>
                </c:pt>
                <c:pt idx="6">
                  <c:v>0.88600000000000001</c:v>
                </c:pt>
                <c:pt idx="7">
                  <c:v>0.86299999999999999</c:v>
                </c:pt>
                <c:pt idx="8">
                  <c:v>0.90200000000000002</c:v>
                </c:pt>
                <c:pt idx="9">
                  <c:v>0.88900000000000001</c:v>
                </c:pt>
                <c:pt idx="10">
                  <c:v>0.86199999999999999</c:v>
                </c:pt>
                <c:pt idx="11">
                  <c:v>0.84299999999999997</c:v>
                </c:pt>
                <c:pt idx="12">
                  <c:v>0.84299999999999997</c:v>
                </c:pt>
                <c:pt idx="13">
                  <c:v>0.84299999999999997</c:v>
                </c:pt>
                <c:pt idx="14">
                  <c:v>0.81200000000000006</c:v>
                </c:pt>
                <c:pt idx="15">
                  <c:v>0.79400000000000004</c:v>
                </c:pt>
                <c:pt idx="16">
                  <c:v>0.76700000000000002</c:v>
                </c:pt>
                <c:pt idx="17">
                  <c:v>0.75800000000000001</c:v>
                </c:pt>
                <c:pt idx="18">
                  <c:v>0.66800000000000004</c:v>
                </c:pt>
                <c:pt idx="19">
                  <c:v>0.69899999999999995</c:v>
                </c:pt>
                <c:pt idx="20">
                  <c:v>0.65700000000000003</c:v>
                </c:pt>
                <c:pt idx="21">
                  <c:v>0.628</c:v>
                </c:pt>
                <c:pt idx="22">
                  <c:v>0.57899999999999996</c:v>
                </c:pt>
                <c:pt idx="23">
                  <c:v>0.56999999999999995</c:v>
                </c:pt>
                <c:pt idx="24">
                  <c:v>0.60099999999999998</c:v>
                </c:pt>
                <c:pt idx="25">
                  <c:v>0.63800000000000001</c:v>
                </c:pt>
                <c:pt idx="26">
                  <c:v>0.627</c:v>
                </c:pt>
                <c:pt idx="27">
                  <c:v>0.58899999999999997</c:v>
                </c:pt>
                <c:pt idx="28">
                  <c:v>0.57199999999999995</c:v>
                </c:pt>
                <c:pt idx="29">
                  <c:v>0.58299999999999996</c:v>
                </c:pt>
                <c:pt idx="30">
                  <c:v>0.58699999999999997</c:v>
                </c:pt>
                <c:pt idx="31">
                  <c:v>0.56799999999999995</c:v>
                </c:pt>
                <c:pt idx="32">
                  <c:v>0.56299999999999994</c:v>
                </c:pt>
                <c:pt idx="33">
                  <c:v>0.55400000000000005</c:v>
                </c:pt>
                <c:pt idx="34">
                  <c:v>0.55100000000000005</c:v>
                </c:pt>
                <c:pt idx="35">
                  <c:v>0.54100000000000004</c:v>
                </c:pt>
                <c:pt idx="36">
                  <c:v>0.502</c:v>
                </c:pt>
                <c:pt idx="37">
                  <c:v>0.51500000000000001</c:v>
                </c:pt>
                <c:pt idx="38">
                  <c:v>0.48899999999999999</c:v>
                </c:pt>
                <c:pt idx="39">
                  <c:v>0.48</c:v>
                </c:pt>
                <c:pt idx="40">
                  <c:v>0.50700000000000001</c:v>
                </c:pt>
                <c:pt idx="41">
                  <c:v>0.49199999999999999</c:v>
                </c:pt>
                <c:pt idx="42">
                  <c:v>0.45500000000000002</c:v>
                </c:pt>
                <c:pt idx="43">
                  <c:v>0.44</c:v>
                </c:pt>
                <c:pt idx="44">
                  <c:v>0.45800000000000002</c:v>
                </c:pt>
                <c:pt idx="45">
                  <c:v>0.439</c:v>
                </c:pt>
                <c:pt idx="46">
                  <c:v>0.443</c:v>
                </c:pt>
                <c:pt idx="47">
                  <c:v>0.42899999999999999</c:v>
                </c:pt>
                <c:pt idx="48">
                  <c:v>0.39700000000000002</c:v>
                </c:pt>
                <c:pt idx="49">
                  <c:v>0.45800000000000002</c:v>
                </c:pt>
                <c:pt idx="50">
                  <c:v>0.497</c:v>
                </c:pt>
                <c:pt idx="51">
                  <c:v>0.60599999999999998</c:v>
                </c:pt>
                <c:pt idx="52">
                  <c:v>0.78500000000000003</c:v>
                </c:pt>
                <c:pt idx="53">
                  <c:v>1.002</c:v>
                </c:pt>
                <c:pt idx="54">
                  <c:v>0.97799999999999998</c:v>
                </c:pt>
                <c:pt idx="55">
                  <c:v>1.0409999999999999</c:v>
                </c:pt>
                <c:pt idx="56">
                  <c:v>0.98399999999999999</c:v>
                </c:pt>
                <c:pt idx="57">
                  <c:v>0.93200000000000005</c:v>
                </c:pt>
                <c:pt idx="58">
                  <c:v>0.96499999999999997</c:v>
                </c:pt>
                <c:pt idx="59">
                  <c:v>1.0589999999999999</c:v>
                </c:pt>
                <c:pt idx="60">
                  <c:v>1.1719999999999999</c:v>
                </c:pt>
                <c:pt idx="61">
                  <c:v>1.079</c:v>
                </c:pt>
                <c:pt idx="62">
                  <c:v>1.0149999999999999</c:v>
                </c:pt>
                <c:pt idx="63">
                  <c:v>1.0329999999999999</c:v>
                </c:pt>
                <c:pt idx="64">
                  <c:v>1.0620000000000001</c:v>
                </c:pt>
                <c:pt idx="65">
                  <c:v>1.052</c:v>
                </c:pt>
                <c:pt idx="66">
                  <c:v>1.0489999999999999</c:v>
                </c:pt>
                <c:pt idx="67">
                  <c:v>1.089</c:v>
                </c:pt>
                <c:pt idx="68">
                  <c:v>1.1060000000000001</c:v>
                </c:pt>
                <c:pt idx="69">
                  <c:v>1.363</c:v>
                </c:pt>
                <c:pt idx="70">
                  <c:v>1.3900000000000001</c:v>
                </c:pt>
                <c:pt idx="71">
                  <c:v>1.367</c:v>
                </c:pt>
                <c:pt idx="72">
                  <c:v>1.367</c:v>
                </c:pt>
                <c:pt idx="73">
                  <c:v>1.367</c:v>
                </c:pt>
                <c:pt idx="74">
                  <c:v>1.337</c:v>
                </c:pt>
                <c:pt idx="75">
                  <c:v>1.2949999999999999</c:v>
                </c:pt>
                <c:pt idx="76">
                  <c:v>1.2869999999999999</c:v>
                </c:pt>
                <c:pt idx="77">
                  <c:v>1.296</c:v>
                </c:pt>
                <c:pt idx="78">
                  <c:v>1.357</c:v>
                </c:pt>
                <c:pt idx="79">
                  <c:v>1.3620000000000001</c:v>
                </c:pt>
                <c:pt idx="80">
                  <c:v>1.4670000000000001</c:v>
                </c:pt>
                <c:pt idx="81">
                  <c:v>1.4910000000000001</c:v>
                </c:pt>
                <c:pt idx="82">
                  <c:v>1.44</c:v>
                </c:pt>
                <c:pt idx="83">
                  <c:v>1.4350000000000001</c:v>
                </c:pt>
                <c:pt idx="84">
                  <c:v>1.425</c:v>
                </c:pt>
                <c:pt idx="85">
                  <c:v>1.407</c:v>
                </c:pt>
                <c:pt idx="86">
                  <c:v>1.34</c:v>
                </c:pt>
                <c:pt idx="87">
                  <c:v>1.34</c:v>
                </c:pt>
                <c:pt idx="88">
                  <c:v>1.367</c:v>
                </c:pt>
                <c:pt idx="89">
                  <c:v>1.3639999999999999</c:v>
                </c:pt>
                <c:pt idx="90">
                  <c:v>1.4330000000000001</c:v>
                </c:pt>
                <c:pt idx="91">
                  <c:v>1.411</c:v>
                </c:pt>
                <c:pt idx="92">
                  <c:v>1.4239999999999999</c:v>
                </c:pt>
                <c:pt idx="93">
                  <c:v>1.421</c:v>
                </c:pt>
                <c:pt idx="94">
                  <c:v>1.373</c:v>
                </c:pt>
                <c:pt idx="95">
                  <c:v>1.357</c:v>
                </c:pt>
                <c:pt idx="96">
                  <c:v>1.339</c:v>
                </c:pt>
                <c:pt idx="97">
                  <c:v>1.33</c:v>
                </c:pt>
                <c:pt idx="98">
                  <c:v>1.347</c:v>
                </c:pt>
                <c:pt idx="99">
                  <c:v>1.254</c:v>
                </c:pt>
                <c:pt idx="100">
                  <c:v>1.2730000000000001</c:v>
                </c:pt>
                <c:pt idx="101">
                  <c:v>1.2509999999999999</c:v>
                </c:pt>
                <c:pt idx="102">
                  <c:v>1.256</c:v>
                </c:pt>
                <c:pt idx="103">
                  <c:v>1.256</c:v>
                </c:pt>
                <c:pt idx="104">
                  <c:v>1.248</c:v>
                </c:pt>
                <c:pt idx="105">
                  <c:v>1.2250000000000001</c:v>
                </c:pt>
                <c:pt idx="106">
                  <c:v>1.196</c:v>
                </c:pt>
                <c:pt idx="107">
                  <c:v>1.111</c:v>
                </c:pt>
                <c:pt idx="108">
                  <c:v>1.1339999999999999</c:v>
                </c:pt>
                <c:pt idx="109">
                  <c:v>1.08</c:v>
                </c:pt>
                <c:pt idx="110">
                  <c:v>1.0469999999999999</c:v>
                </c:pt>
                <c:pt idx="111">
                  <c:v>1.024</c:v>
                </c:pt>
                <c:pt idx="112">
                  <c:v>1.0349999999999999</c:v>
                </c:pt>
                <c:pt idx="113">
                  <c:v>1.0189999999999999</c:v>
                </c:pt>
                <c:pt idx="114">
                  <c:v>1.016</c:v>
                </c:pt>
                <c:pt idx="115">
                  <c:v>1.036</c:v>
                </c:pt>
                <c:pt idx="116">
                  <c:v>0.98299999999999998</c:v>
                </c:pt>
                <c:pt idx="117">
                  <c:v>0.98699999999999999</c:v>
                </c:pt>
                <c:pt idx="118">
                  <c:v>0.96199999999999997</c:v>
                </c:pt>
                <c:pt idx="119">
                  <c:v>0.96199999999999997</c:v>
                </c:pt>
                <c:pt idx="120">
                  <c:v>0.96099999999999997</c:v>
                </c:pt>
                <c:pt idx="121">
                  <c:v>0.94199999999999995</c:v>
                </c:pt>
                <c:pt idx="122">
                  <c:v>0.92200000000000004</c:v>
                </c:pt>
                <c:pt idx="123">
                  <c:v>0.872</c:v>
                </c:pt>
                <c:pt idx="124">
                  <c:v>0.91800000000000004</c:v>
                </c:pt>
                <c:pt idx="125">
                  <c:v>0.88200000000000001</c:v>
                </c:pt>
                <c:pt idx="126">
                  <c:v>0.85</c:v>
                </c:pt>
                <c:pt idx="127">
                  <c:v>0.84899999999999998</c:v>
                </c:pt>
                <c:pt idx="128">
                  <c:v>0.90600000000000003</c:v>
                </c:pt>
                <c:pt idx="129">
                  <c:v>0.88400000000000001</c:v>
                </c:pt>
                <c:pt idx="130">
                  <c:v>0.93300000000000005</c:v>
                </c:pt>
                <c:pt idx="131">
                  <c:v>0.87</c:v>
                </c:pt>
                <c:pt idx="132">
                  <c:v>0.84599999999999997</c:v>
                </c:pt>
                <c:pt idx="133">
                  <c:v>0.86299999999999999</c:v>
                </c:pt>
                <c:pt idx="134">
                  <c:v>0.80800000000000005</c:v>
                </c:pt>
                <c:pt idx="135">
                  <c:v>0.77400000000000002</c:v>
                </c:pt>
                <c:pt idx="136">
                  <c:v>0.72</c:v>
                </c:pt>
                <c:pt idx="137">
                  <c:v>0.67700000000000005</c:v>
                </c:pt>
                <c:pt idx="138">
                  <c:v>0.69499999999999995</c:v>
                </c:pt>
                <c:pt idx="139">
                  <c:v>0.63700000000000001</c:v>
                </c:pt>
                <c:pt idx="140">
                  <c:v>0.627</c:v>
                </c:pt>
                <c:pt idx="141">
                  <c:v>0.64600000000000002</c:v>
                </c:pt>
                <c:pt idx="142">
                  <c:v>0.64700000000000002</c:v>
                </c:pt>
                <c:pt idx="143">
                  <c:v>0.60399999999999998</c:v>
                </c:pt>
                <c:pt idx="144">
                  <c:v>0.57999999999999996</c:v>
                </c:pt>
                <c:pt idx="145">
                  <c:v>0.53100000000000003</c:v>
                </c:pt>
                <c:pt idx="146">
                  <c:v>0.50600000000000001</c:v>
                </c:pt>
                <c:pt idx="147">
                  <c:v>0.55900000000000005</c:v>
                </c:pt>
                <c:pt idx="148">
                  <c:v>0.48599999999999999</c:v>
                </c:pt>
                <c:pt idx="149">
                  <c:v>0.46</c:v>
                </c:pt>
                <c:pt idx="150">
                  <c:v>0.49399999999999999</c:v>
                </c:pt>
                <c:pt idx="151">
                  <c:v>0.45100000000000001</c:v>
                </c:pt>
                <c:pt idx="152">
                  <c:v>0.44700000000000001</c:v>
                </c:pt>
                <c:pt idx="153">
                  <c:v>0.43</c:v>
                </c:pt>
                <c:pt idx="154">
                  <c:v>0.38400000000000001</c:v>
                </c:pt>
                <c:pt idx="155">
                  <c:v>0.41699999999999998</c:v>
                </c:pt>
                <c:pt idx="156">
                  <c:v>0.38200000000000001</c:v>
                </c:pt>
                <c:pt idx="157">
                  <c:v>0.38600000000000001</c:v>
                </c:pt>
                <c:pt idx="158">
                  <c:v>0.36199999999999999</c:v>
                </c:pt>
                <c:pt idx="159">
                  <c:v>0.39600000000000002</c:v>
                </c:pt>
                <c:pt idx="160">
                  <c:v>0.42899999999999999</c:v>
                </c:pt>
                <c:pt idx="161">
                  <c:v>0.47899999999999998</c:v>
                </c:pt>
                <c:pt idx="162">
                  <c:v>0.46400000000000002</c:v>
                </c:pt>
                <c:pt idx="163">
                  <c:v>0.43</c:v>
                </c:pt>
                <c:pt idx="164">
                  <c:v>0.41699999999999998</c:v>
                </c:pt>
                <c:pt idx="165">
                  <c:v>0.41599999999999998</c:v>
                </c:pt>
                <c:pt idx="166">
                  <c:v>0.39100000000000001</c:v>
                </c:pt>
                <c:pt idx="167">
                  <c:v>0.39800000000000002</c:v>
                </c:pt>
                <c:pt idx="168">
                  <c:v>0.39200000000000002</c:v>
                </c:pt>
                <c:pt idx="169">
                  <c:v>0.45400000000000001</c:v>
                </c:pt>
                <c:pt idx="170">
                  <c:v>0.46899999999999997</c:v>
                </c:pt>
                <c:pt idx="171">
                  <c:v>0.5</c:v>
                </c:pt>
                <c:pt idx="172">
                  <c:v>0.502</c:v>
                </c:pt>
                <c:pt idx="173">
                  <c:v>0.50600000000000001</c:v>
                </c:pt>
                <c:pt idx="174">
                  <c:v>0.51400000000000001</c:v>
                </c:pt>
                <c:pt idx="175">
                  <c:v>0.42</c:v>
                </c:pt>
                <c:pt idx="176">
                  <c:v>0.40300000000000002</c:v>
                </c:pt>
                <c:pt idx="177">
                  <c:v>0.42399999999999999</c:v>
                </c:pt>
                <c:pt idx="178">
                  <c:v>0.435</c:v>
                </c:pt>
                <c:pt idx="179">
                  <c:v>0.4</c:v>
                </c:pt>
                <c:pt idx="180">
                  <c:v>0.42899999999999999</c:v>
                </c:pt>
                <c:pt idx="181">
                  <c:v>0.44500000000000001</c:v>
                </c:pt>
                <c:pt idx="182">
                  <c:v>0.41899999999999998</c:v>
                </c:pt>
                <c:pt idx="183">
                  <c:v>0.41</c:v>
                </c:pt>
                <c:pt idx="184">
                  <c:v>0.41499999999999998</c:v>
                </c:pt>
                <c:pt idx="185">
                  <c:v>0.40200000000000002</c:v>
                </c:pt>
                <c:pt idx="186">
                  <c:v>0.41799999999999998</c:v>
                </c:pt>
                <c:pt idx="187">
                  <c:v>0.443</c:v>
                </c:pt>
                <c:pt idx="188">
                  <c:v>0.45</c:v>
                </c:pt>
                <c:pt idx="189">
                  <c:v>0.49</c:v>
                </c:pt>
                <c:pt idx="190">
                  <c:v>0.48899999999999999</c:v>
                </c:pt>
                <c:pt idx="191">
                  <c:v>0.47899999999999998</c:v>
                </c:pt>
                <c:pt idx="192">
                  <c:v>0.439</c:v>
                </c:pt>
                <c:pt idx="193">
                  <c:v>0.435</c:v>
                </c:pt>
                <c:pt idx="194">
                  <c:v>0.41499999999999998</c:v>
                </c:pt>
                <c:pt idx="195">
                  <c:v>0.42699999999999999</c:v>
                </c:pt>
                <c:pt idx="196">
                  <c:v>0.41</c:v>
                </c:pt>
                <c:pt idx="197">
                  <c:v>0.38400000000000001</c:v>
                </c:pt>
                <c:pt idx="198">
                  <c:v>0.40600000000000003</c:v>
                </c:pt>
                <c:pt idx="199">
                  <c:v>0.40500000000000003</c:v>
                </c:pt>
                <c:pt idx="200">
                  <c:v>0.41799999999999998</c:v>
                </c:pt>
                <c:pt idx="201">
                  <c:v>0.39300000000000002</c:v>
                </c:pt>
                <c:pt idx="202">
                  <c:v>0.378</c:v>
                </c:pt>
                <c:pt idx="203">
                  <c:v>0.39900000000000002</c:v>
                </c:pt>
                <c:pt idx="204">
                  <c:v>0.38400000000000001</c:v>
                </c:pt>
                <c:pt idx="205">
                  <c:v>0.35799999999999998</c:v>
                </c:pt>
                <c:pt idx="206">
                  <c:v>0.33600000000000002</c:v>
                </c:pt>
                <c:pt idx="207">
                  <c:v>0.32900000000000001</c:v>
                </c:pt>
                <c:pt idx="208">
                  <c:v>0.33700000000000002</c:v>
                </c:pt>
                <c:pt idx="209">
                  <c:v>0.35099999999999998</c:v>
                </c:pt>
                <c:pt idx="210">
                  <c:v>0.32900000000000001</c:v>
                </c:pt>
                <c:pt idx="211">
                  <c:v>0.35099999999999998</c:v>
                </c:pt>
                <c:pt idx="212">
                  <c:v>0.34699999999999998</c:v>
                </c:pt>
                <c:pt idx="213">
                  <c:v>0.34499999999999997</c:v>
                </c:pt>
                <c:pt idx="214">
                  <c:v>0.32300000000000001</c:v>
                </c:pt>
                <c:pt idx="215">
                  <c:v>0.32500000000000001</c:v>
                </c:pt>
                <c:pt idx="216">
                  <c:v>0.309</c:v>
                </c:pt>
                <c:pt idx="217">
                  <c:v>0.29899999999999999</c:v>
                </c:pt>
                <c:pt idx="218">
                  <c:v>0.29499999999999998</c:v>
                </c:pt>
                <c:pt idx="219">
                  <c:v>0.313</c:v>
                </c:pt>
                <c:pt idx="220">
                  <c:v>0.20599999999999999</c:v>
                </c:pt>
                <c:pt idx="221">
                  <c:v>0.17299999999999999</c:v>
                </c:pt>
                <c:pt idx="222">
                  <c:v>0.21299999999999999</c:v>
                </c:pt>
                <c:pt idx="223">
                  <c:v>0.32900000000000001</c:v>
                </c:pt>
                <c:pt idx="224">
                  <c:v>0.33</c:v>
                </c:pt>
                <c:pt idx="225">
                  <c:v>0.30399999999999999</c:v>
                </c:pt>
                <c:pt idx="226">
                  <c:v>0.27700000000000002</c:v>
                </c:pt>
                <c:pt idx="227">
                  <c:v>0.26400000000000001</c:v>
                </c:pt>
                <c:pt idx="228">
                  <c:v>0.27200000000000002</c:v>
                </c:pt>
                <c:pt idx="229">
                  <c:v>0.24299999999999999</c:v>
                </c:pt>
                <c:pt idx="230">
                  <c:v>0.26500000000000001</c:v>
                </c:pt>
                <c:pt idx="231">
                  <c:v>0.25700000000000001</c:v>
                </c:pt>
                <c:pt idx="232">
                  <c:v>0.251</c:v>
                </c:pt>
                <c:pt idx="233">
                  <c:v>0.26200000000000001</c:v>
                </c:pt>
                <c:pt idx="234">
                  <c:v>0.27600000000000002</c:v>
                </c:pt>
                <c:pt idx="235">
                  <c:v>0.27100000000000002</c:v>
                </c:pt>
                <c:pt idx="236">
                  <c:v>0.24</c:v>
                </c:pt>
                <c:pt idx="237">
                  <c:v>0.23799999999999999</c:v>
                </c:pt>
                <c:pt idx="238">
                  <c:v>0.252</c:v>
                </c:pt>
                <c:pt idx="239">
                  <c:v>0.28799999999999998</c:v>
                </c:pt>
                <c:pt idx="240">
                  <c:v>0.29499999999999998</c:v>
                </c:pt>
                <c:pt idx="241">
                  <c:v>0.25800000000000001</c:v>
                </c:pt>
                <c:pt idx="242">
                  <c:v>0.27700000000000002</c:v>
                </c:pt>
                <c:pt idx="243">
                  <c:v>0.24199999999999999</c:v>
                </c:pt>
                <c:pt idx="244">
                  <c:v>0.22600000000000001</c:v>
                </c:pt>
                <c:pt idx="245">
                  <c:v>0.22600000000000001</c:v>
                </c:pt>
                <c:pt idx="246">
                  <c:v>0.20899999999999999</c:v>
                </c:pt>
                <c:pt idx="247">
                  <c:v>0.17499999999999999</c:v>
                </c:pt>
                <c:pt idx="248">
                  <c:v>0.17699999999999999</c:v>
                </c:pt>
                <c:pt idx="249">
                  <c:v>0.185</c:v>
                </c:pt>
                <c:pt idx="250">
                  <c:v>0.223</c:v>
                </c:pt>
                <c:pt idx="251">
                  <c:v>0.215</c:v>
                </c:pt>
                <c:pt idx="252">
                  <c:v>0.219</c:v>
                </c:pt>
                <c:pt idx="253">
                  <c:v>0.20799999999999999</c:v>
                </c:pt>
                <c:pt idx="254">
                  <c:v>0.21099999999999999</c:v>
                </c:pt>
                <c:pt idx="255">
                  <c:v>0.248</c:v>
                </c:pt>
                <c:pt idx="256">
                  <c:v>0.248</c:v>
                </c:pt>
                <c:pt idx="257">
                  <c:v>0.248</c:v>
                </c:pt>
                <c:pt idx="258">
                  <c:v>0.23499999999999999</c:v>
                </c:pt>
                <c:pt idx="259">
                  <c:v>0.219</c:v>
                </c:pt>
                <c:pt idx="260">
                  <c:v>0.222</c:v>
                </c:pt>
                <c:pt idx="261">
                  <c:v>0.222</c:v>
                </c:pt>
              </c:numCache>
            </c:numRef>
          </c:val>
          <c:smooth val="0"/>
          <c:extLst>
            <c:ext xmlns:c16="http://schemas.microsoft.com/office/drawing/2014/chart" uri="{C3380CC4-5D6E-409C-BE32-E72D297353CC}">
              <c16:uniqueId val="{00000003-F52D-4F9B-A8AF-8971D5552258}"/>
            </c:ext>
          </c:extLst>
        </c:ser>
        <c:ser>
          <c:idx val="4"/>
          <c:order val="4"/>
          <c:tx>
            <c:strRef>
              <c:f>Sheet1!$F$1</c:f>
              <c:strCache>
                <c:ptCount val="1"/>
                <c:pt idx="0">
                  <c:v>RS EUR 10/2050</c:v>
                </c:pt>
              </c:strCache>
            </c:strRef>
          </c:tx>
          <c:marker>
            <c:symbol val="none"/>
          </c:marker>
          <c:cat>
            <c:numRef>
              <c:f>Sheet1!$A$2:$A$263</c:f>
              <c:numCache>
                <c:formatCode>m/d/yyyy</c:formatCode>
                <c:ptCount val="262"/>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numCache>
            </c:numRef>
          </c:cat>
          <c:val>
            <c:numRef>
              <c:f>Sheet1!$F$2:$F$263</c:f>
              <c:numCache>
                <c:formatCode>General</c:formatCode>
                <c:ptCount val="262"/>
                <c:pt idx="206" formatCode="0.000">
                  <c:v>0.44800000000000001</c:v>
                </c:pt>
                <c:pt idx="207" formatCode="0.000">
                  <c:v>0.44800000000000001</c:v>
                </c:pt>
                <c:pt idx="208" formatCode="0.000">
                  <c:v>0.46500000000000002</c:v>
                </c:pt>
                <c:pt idx="209" formatCode="0.000">
                  <c:v>0.46800000000000003</c:v>
                </c:pt>
                <c:pt idx="210" formatCode="0.000">
                  <c:v>0.45600000000000002</c:v>
                </c:pt>
                <c:pt idx="211" formatCode="0.000">
                  <c:v>0.48299999999999998</c:v>
                </c:pt>
                <c:pt idx="212" formatCode="0.000">
                  <c:v>0.46899999999999997</c:v>
                </c:pt>
                <c:pt idx="213" formatCode="0.000">
                  <c:v>0.46500000000000002</c:v>
                </c:pt>
                <c:pt idx="214" formatCode="0.000">
                  <c:v>0.45300000000000001</c:v>
                </c:pt>
                <c:pt idx="215" formatCode="0.000">
                  <c:v>0.45800000000000002</c:v>
                </c:pt>
                <c:pt idx="216" formatCode="0.000">
                  <c:v>0.44</c:v>
                </c:pt>
                <c:pt idx="217" formatCode="0.000">
                  <c:v>0.42799999999999999</c:v>
                </c:pt>
                <c:pt idx="218" formatCode="0.000">
                  <c:v>0.40899999999999997</c:v>
                </c:pt>
                <c:pt idx="219" formatCode="0.000">
                  <c:v>0.40200000000000002</c:v>
                </c:pt>
                <c:pt idx="220" formatCode="0.000">
                  <c:v>0.34300000000000003</c:v>
                </c:pt>
                <c:pt idx="221" formatCode="0.000">
                  <c:v>0.316</c:v>
                </c:pt>
                <c:pt idx="222" formatCode="0.000">
                  <c:v>0.34899999999999998</c:v>
                </c:pt>
                <c:pt idx="223" formatCode="0.000">
                  <c:v>0.46300000000000002</c:v>
                </c:pt>
                <c:pt idx="224" formatCode="0.000">
                  <c:v>0.46100000000000002</c:v>
                </c:pt>
                <c:pt idx="225" formatCode="0.000">
                  <c:v>0.432</c:v>
                </c:pt>
                <c:pt idx="226" formatCode="0.000">
                  <c:v>0.40200000000000002</c:v>
                </c:pt>
                <c:pt idx="227" formatCode="0.000">
                  <c:v>0.41099999999999998</c:v>
                </c:pt>
                <c:pt idx="228" formatCode="0.000">
                  <c:v>0.41199999999999998</c:v>
                </c:pt>
                <c:pt idx="229" formatCode="0.000">
                  <c:v>0.379</c:v>
                </c:pt>
                <c:pt idx="230" formatCode="0.000">
                  <c:v>0.40100000000000002</c:v>
                </c:pt>
                <c:pt idx="231" formatCode="0.000">
                  <c:v>0.38900000000000001</c:v>
                </c:pt>
                <c:pt idx="232" formatCode="0.000">
                  <c:v>0.38300000000000001</c:v>
                </c:pt>
                <c:pt idx="233" formatCode="0.000">
                  <c:v>0.39500000000000002</c:v>
                </c:pt>
                <c:pt idx="234" formatCode="0.000">
                  <c:v>0.4</c:v>
                </c:pt>
                <c:pt idx="235" formatCode="0.000">
                  <c:v>0.38300000000000001</c:v>
                </c:pt>
                <c:pt idx="236" formatCode="0.000">
                  <c:v>0.35599999999999998</c:v>
                </c:pt>
                <c:pt idx="237" formatCode="0.000">
                  <c:v>0.35599999999999998</c:v>
                </c:pt>
                <c:pt idx="238" formatCode="0.000">
                  <c:v>0.371</c:v>
                </c:pt>
                <c:pt idx="239" formatCode="0.000">
                  <c:v>0.40600000000000003</c:v>
                </c:pt>
                <c:pt idx="240" formatCode="0.000">
                  <c:v>0.40699999999999997</c:v>
                </c:pt>
                <c:pt idx="241" formatCode="0.000">
                  <c:v>0.375</c:v>
                </c:pt>
                <c:pt idx="242" formatCode="0.000">
                  <c:v>0.39100000000000001</c:v>
                </c:pt>
                <c:pt idx="243" formatCode="0.000">
                  <c:v>0.35899999999999999</c:v>
                </c:pt>
                <c:pt idx="244" formatCode="0.000">
                  <c:v>0.32800000000000001</c:v>
                </c:pt>
                <c:pt idx="245" formatCode="0.000">
                  <c:v>0.33300000000000002</c:v>
                </c:pt>
                <c:pt idx="246" formatCode="0.000">
                  <c:v>0.312</c:v>
                </c:pt>
                <c:pt idx="247" formatCode="0.000">
                  <c:v>0.26700000000000002</c:v>
                </c:pt>
                <c:pt idx="248" formatCode="0.000">
                  <c:v>0.27300000000000002</c:v>
                </c:pt>
                <c:pt idx="249" formatCode="0.000">
                  <c:v>0.27200000000000002</c:v>
                </c:pt>
                <c:pt idx="250" formatCode="0.000">
                  <c:v>0.31</c:v>
                </c:pt>
                <c:pt idx="251" formatCode="0.000">
                  <c:v>0.29799999999999999</c:v>
                </c:pt>
                <c:pt idx="252" formatCode="0.000">
                  <c:v>0.30099999999999999</c:v>
                </c:pt>
                <c:pt idx="253" formatCode="0.000">
                  <c:v>0.29799999999999999</c:v>
                </c:pt>
                <c:pt idx="254" formatCode="0.000">
                  <c:v>0.31</c:v>
                </c:pt>
                <c:pt idx="255" formatCode="0.000">
                  <c:v>0.35399999999999998</c:v>
                </c:pt>
                <c:pt idx="256" formatCode="0.000">
                  <c:v>0.36399999999999999</c:v>
                </c:pt>
                <c:pt idx="257" formatCode="0.000">
                  <c:v>0.36399999999999999</c:v>
                </c:pt>
                <c:pt idx="258" formatCode="0.000">
                  <c:v>0.33900000000000002</c:v>
                </c:pt>
                <c:pt idx="259" formatCode="0.000">
                  <c:v>0.314</c:v>
                </c:pt>
                <c:pt idx="260" formatCode="0.000">
                  <c:v>0.314</c:v>
                </c:pt>
                <c:pt idx="261" formatCode="0.000">
                  <c:v>0.30199999999999999</c:v>
                </c:pt>
              </c:numCache>
            </c:numRef>
          </c:val>
          <c:smooth val="0"/>
          <c:extLst>
            <c:ext xmlns:c16="http://schemas.microsoft.com/office/drawing/2014/chart" uri="{C3380CC4-5D6E-409C-BE32-E72D297353CC}">
              <c16:uniqueId val="{00000004-F52D-4F9B-A8AF-8971D5552258}"/>
            </c:ext>
          </c:extLst>
        </c:ser>
        <c:dLbls>
          <c:showLegendKey val="0"/>
          <c:showVal val="0"/>
          <c:showCatName val="0"/>
          <c:showSerName val="0"/>
          <c:showPercent val="0"/>
          <c:showBubbleSize val="0"/>
        </c:dLbls>
        <c:smooth val="0"/>
        <c:axId val="357573376"/>
        <c:axId val="357574912"/>
      </c:lineChart>
      <c:dateAx>
        <c:axId val="357573376"/>
        <c:scaling>
          <c:orientation val="minMax"/>
        </c:scaling>
        <c:delete val="0"/>
        <c:axPos val="b"/>
        <c:numFmt formatCode="m/d/yyyy" sourceLinked="1"/>
        <c:majorTickMark val="out"/>
        <c:minorTickMark val="none"/>
        <c:tickLblPos val="low"/>
        <c:txPr>
          <a:bodyPr rot="-5400000" vert="horz"/>
          <a:lstStyle/>
          <a:p>
            <a:pPr>
              <a:defRPr/>
            </a:pPr>
            <a:endParaRPr lang="sl-SI"/>
          </a:p>
        </c:txPr>
        <c:crossAx val="357574912"/>
        <c:crosses val="autoZero"/>
        <c:auto val="1"/>
        <c:lblOffset val="100"/>
        <c:baseTimeUnit val="days"/>
      </c:dateAx>
      <c:valAx>
        <c:axId val="357574912"/>
        <c:scaling>
          <c:orientation val="minMax"/>
        </c:scaling>
        <c:delete val="0"/>
        <c:axPos val="l"/>
        <c:majorGridlines/>
        <c:title>
          <c:tx>
            <c:rich>
              <a:bodyPr rot="-5400000" vert="horz"/>
              <a:lstStyle/>
              <a:p>
                <a:pPr>
                  <a:defRPr/>
                </a:pPr>
                <a:r>
                  <a:rPr lang="sl-SI"/>
                  <a:t>YTM (%)</a:t>
                </a:r>
              </a:p>
            </c:rich>
          </c:tx>
          <c:overlay val="0"/>
        </c:title>
        <c:numFmt formatCode="#,##0.00" sourceLinked="0"/>
        <c:majorTickMark val="out"/>
        <c:minorTickMark val="none"/>
        <c:tickLblPos val="nextTo"/>
        <c:crossAx val="357573376"/>
        <c:crosses val="autoZero"/>
        <c:crossBetween val="between"/>
      </c:valAx>
    </c:plotArea>
    <c:legend>
      <c:legendPos val="b"/>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29910323709536"/>
          <c:y val="4.4494125734283213E-2"/>
          <c:w val="0.84034904491105278"/>
          <c:h val="0.62598683472061822"/>
        </c:manualLayout>
      </c:layout>
      <c:lineChart>
        <c:grouping val="standard"/>
        <c:varyColors val="0"/>
        <c:ser>
          <c:idx val="0"/>
          <c:order val="0"/>
          <c:tx>
            <c:strRef>
              <c:f>Sheet1!$B$1</c:f>
              <c:strCache>
                <c:ptCount val="1"/>
                <c:pt idx="0">
                  <c:v>Avstrija</c:v>
                </c:pt>
              </c:strCache>
            </c:strRef>
          </c:tx>
          <c:spPr>
            <a:ln>
              <a:solidFill>
                <a:srgbClr val="0056FF"/>
              </a:solidFill>
            </a:ln>
          </c:spPr>
          <c:marker>
            <c:symbol val="none"/>
          </c:marker>
          <c:cat>
            <c:numRef>
              <c:f>Sheet1!$A$2:$A$261</c:f>
              <c:numCache>
                <c:formatCode>m/d/yyyy</c:formatCode>
                <c:ptCount val="260"/>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Sheet1!$B$2:$B$261</c:f>
              <c:numCache>
                <c:formatCode>General</c:formatCode>
                <c:ptCount val="260"/>
                <c:pt idx="0">
                  <c:v>21.3</c:v>
                </c:pt>
                <c:pt idx="1">
                  <c:v>20.700000000000003</c:v>
                </c:pt>
                <c:pt idx="2">
                  <c:v>21.500000000000004</c:v>
                </c:pt>
                <c:pt idx="3">
                  <c:v>21.099999999999998</c:v>
                </c:pt>
                <c:pt idx="4">
                  <c:v>21.499999999999996</c:v>
                </c:pt>
                <c:pt idx="5">
                  <c:v>17.8</c:v>
                </c:pt>
                <c:pt idx="6">
                  <c:v>17.399999999999999</c:v>
                </c:pt>
                <c:pt idx="7">
                  <c:v>16.8</c:v>
                </c:pt>
                <c:pt idx="8">
                  <c:v>17.200000000000003</c:v>
                </c:pt>
                <c:pt idx="9">
                  <c:v>17.100000000000001</c:v>
                </c:pt>
                <c:pt idx="10">
                  <c:v>17.3</c:v>
                </c:pt>
                <c:pt idx="11">
                  <c:v>17.8</c:v>
                </c:pt>
                <c:pt idx="12">
                  <c:v>17.899999999999999</c:v>
                </c:pt>
                <c:pt idx="13">
                  <c:v>17.899999999999999</c:v>
                </c:pt>
                <c:pt idx="14">
                  <c:v>18.099999999999998</c:v>
                </c:pt>
                <c:pt idx="15">
                  <c:v>17.8</c:v>
                </c:pt>
                <c:pt idx="16">
                  <c:v>17.7</c:v>
                </c:pt>
                <c:pt idx="17">
                  <c:v>17.8</c:v>
                </c:pt>
                <c:pt idx="18">
                  <c:v>18.600000000000001</c:v>
                </c:pt>
                <c:pt idx="19">
                  <c:v>17.700000000000003</c:v>
                </c:pt>
                <c:pt idx="20">
                  <c:v>17.3</c:v>
                </c:pt>
                <c:pt idx="21">
                  <c:v>18.3</c:v>
                </c:pt>
                <c:pt idx="22">
                  <c:v>17.7</c:v>
                </c:pt>
                <c:pt idx="23">
                  <c:v>18</c:v>
                </c:pt>
                <c:pt idx="24">
                  <c:v>17.900000000000002</c:v>
                </c:pt>
                <c:pt idx="25">
                  <c:v>17.8</c:v>
                </c:pt>
                <c:pt idx="26">
                  <c:v>17.399999999999999</c:v>
                </c:pt>
                <c:pt idx="27">
                  <c:v>17.100000000000001</c:v>
                </c:pt>
                <c:pt idx="28">
                  <c:v>16.899999999999999</c:v>
                </c:pt>
                <c:pt idx="29">
                  <c:v>16.900000000000002</c:v>
                </c:pt>
                <c:pt idx="30">
                  <c:v>15.9</c:v>
                </c:pt>
                <c:pt idx="31">
                  <c:v>16</c:v>
                </c:pt>
                <c:pt idx="32">
                  <c:v>15.800000000000002</c:v>
                </c:pt>
                <c:pt idx="33">
                  <c:v>15.700000000000003</c:v>
                </c:pt>
                <c:pt idx="34">
                  <c:v>15.899999999999997</c:v>
                </c:pt>
                <c:pt idx="35">
                  <c:v>15.999999999999998</c:v>
                </c:pt>
                <c:pt idx="36">
                  <c:v>16.200000000000003</c:v>
                </c:pt>
                <c:pt idx="37">
                  <c:v>16.299999999999997</c:v>
                </c:pt>
                <c:pt idx="38">
                  <c:v>17.899999999999999</c:v>
                </c:pt>
                <c:pt idx="39">
                  <c:v>18.399999999999999</c:v>
                </c:pt>
                <c:pt idx="40">
                  <c:v>19.3</c:v>
                </c:pt>
                <c:pt idx="41">
                  <c:v>21.500000000000004</c:v>
                </c:pt>
                <c:pt idx="42">
                  <c:v>23</c:v>
                </c:pt>
                <c:pt idx="43">
                  <c:v>25.900000000000002</c:v>
                </c:pt>
                <c:pt idx="44">
                  <c:v>23</c:v>
                </c:pt>
                <c:pt idx="45">
                  <c:v>22.400000000000002</c:v>
                </c:pt>
                <c:pt idx="46">
                  <c:v>24.400000000000006</c:v>
                </c:pt>
                <c:pt idx="47">
                  <c:v>28.799999999999997</c:v>
                </c:pt>
                <c:pt idx="48">
                  <c:v>39.9</c:v>
                </c:pt>
                <c:pt idx="49">
                  <c:v>40.5</c:v>
                </c:pt>
                <c:pt idx="50">
                  <c:v>38.4</c:v>
                </c:pt>
                <c:pt idx="51">
                  <c:v>45</c:v>
                </c:pt>
                <c:pt idx="52">
                  <c:v>47.300000000000004</c:v>
                </c:pt>
                <c:pt idx="53">
                  <c:v>58.699999999999996</c:v>
                </c:pt>
                <c:pt idx="54">
                  <c:v>59.199999999999996</c:v>
                </c:pt>
                <c:pt idx="55">
                  <c:v>53.29999999999999</c:v>
                </c:pt>
                <c:pt idx="56">
                  <c:v>43</c:v>
                </c:pt>
                <c:pt idx="57">
                  <c:v>43.9</c:v>
                </c:pt>
                <c:pt idx="58">
                  <c:v>47.8</c:v>
                </c:pt>
                <c:pt idx="59">
                  <c:v>47.699999999999996</c:v>
                </c:pt>
                <c:pt idx="60">
                  <c:v>50</c:v>
                </c:pt>
                <c:pt idx="61">
                  <c:v>43.6</c:v>
                </c:pt>
                <c:pt idx="62">
                  <c:v>42.699999999999996</c:v>
                </c:pt>
                <c:pt idx="63">
                  <c:v>46.4</c:v>
                </c:pt>
                <c:pt idx="64">
                  <c:v>47.699999999999996</c:v>
                </c:pt>
                <c:pt idx="65">
                  <c:v>49.3</c:v>
                </c:pt>
                <c:pt idx="66">
                  <c:v>49.4</c:v>
                </c:pt>
                <c:pt idx="67">
                  <c:v>50.2</c:v>
                </c:pt>
                <c:pt idx="68">
                  <c:v>48.9</c:v>
                </c:pt>
                <c:pt idx="69">
                  <c:v>46.3</c:v>
                </c:pt>
                <c:pt idx="70">
                  <c:v>46.9</c:v>
                </c:pt>
                <c:pt idx="71">
                  <c:v>44.999999999999993</c:v>
                </c:pt>
                <c:pt idx="72">
                  <c:v>44.999999999999993</c:v>
                </c:pt>
                <c:pt idx="73">
                  <c:v>44.999999999999993</c:v>
                </c:pt>
                <c:pt idx="74">
                  <c:v>44.6</c:v>
                </c:pt>
                <c:pt idx="75">
                  <c:v>47.800000000000004</c:v>
                </c:pt>
                <c:pt idx="76">
                  <c:v>47.699999999999996</c:v>
                </c:pt>
                <c:pt idx="77">
                  <c:v>47.099999999999994</c:v>
                </c:pt>
                <c:pt idx="78">
                  <c:v>50</c:v>
                </c:pt>
                <c:pt idx="79">
                  <c:v>50.8</c:v>
                </c:pt>
                <c:pt idx="80">
                  <c:v>51.800000000000004</c:v>
                </c:pt>
                <c:pt idx="81">
                  <c:v>48.5</c:v>
                </c:pt>
                <c:pt idx="82">
                  <c:v>46.8</c:v>
                </c:pt>
                <c:pt idx="83">
                  <c:v>44</c:v>
                </c:pt>
                <c:pt idx="84">
                  <c:v>43.899999999999991</c:v>
                </c:pt>
                <c:pt idx="85">
                  <c:v>42.6</c:v>
                </c:pt>
                <c:pt idx="86">
                  <c:v>42.899999999999991</c:v>
                </c:pt>
                <c:pt idx="87">
                  <c:v>42.899999999999991</c:v>
                </c:pt>
                <c:pt idx="88">
                  <c:v>43.499999999999993</c:v>
                </c:pt>
                <c:pt idx="89">
                  <c:v>46.099999999999994</c:v>
                </c:pt>
                <c:pt idx="90">
                  <c:v>45</c:v>
                </c:pt>
                <c:pt idx="91">
                  <c:v>45.400000000000006</c:v>
                </c:pt>
                <c:pt idx="92">
                  <c:v>43.7</c:v>
                </c:pt>
                <c:pt idx="93">
                  <c:v>44.3</c:v>
                </c:pt>
                <c:pt idx="94">
                  <c:v>42.699999999999996</c:v>
                </c:pt>
                <c:pt idx="95">
                  <c:v>41.7</c:v>
                </c:pt>
                <c:pt idx="96">
                  <c:v>41.800000000000004</c:v>
                </c:pt>
                <c:pt idx="97">
                  <c:v>43.7</c:v>
                </c:pt>
                <c:pt idx="98">
                  <c:v>42.000000000000007</c:v>
                </c:pt>
                <c:pt idx="99">
                  <c:v>39.300000000000004</c:v>
                </c:pt>
                <c:pt idx="100">
                  <c:v>37.9</c:v>
                </c:pt>
                <c:pt idx="101">
                  <c:v>38.5</c:v>
                </c:pt>
                <c:pt idx="102">
                  <c:v>39.5</c:v>
                </c:pt>
                <c:pt idx="103">
                  <c:v>38.800000000000004</c:v>
                </c:pt>
                <c:pt idx="104">
                  <c:v>38.4</c:v>
                </c:pt>
                <c:pt idx="105">
                  <c:v>36.5</c:v>
                </c:pt>
                <c:pt idx="106">
                  <c:v>32.599999999999994</c:v>
                </c:pt>
                <c:pt idx="107">
                  <c:v>33.300000000000004</c:v>
                </c:pt>
                <c:pt idx="108">
                  <c:v>32.800000000000004</c:v>
                </c:pt>
                <c:pt idx="109">
                  <c:v>31.899999999999995</c:v>
                </c:pt>
                <c:pt idx="110">
                  <c:v>31.4</c:v>
                </c:pt>
                <c:pt idx="111">
                  <c:v>27.3</c:v>
                </c:pt>
                <c:pt idx="112">
                  <c:v>27.400000000000002</c:v>
                </c:pt>
                <c:pt idx="113">
                  <c:v>25.900000000000002</c:v>
                </c:pt>
                <c:pt idx="114">
                  <c:v>27.200000000000003</c:v>
                </c:pt>
                <c:pt idx="115">
                  <c:v>29.100000000000005</c:v>
                </c:pt>
                <c:pt idx="116">
                  <c:v>29.7</c:v>
                </c:pt>
                <c:pt idx="117">
                  <c:v>30.2</c:v>
                </c:pt>
                <c:pt idx="118">
                  <c:v>29.600000000000005</c:v>
                </c:pt>
                <c:pt idx="119">
                  <c:v>28.500000000000004</c:v>
                </c:pt>
                <c:pt idx="120">
                  <c:v>25.5</c:v>
                </c:pt>
                <c:pt idx="121">
                  <c:v>25.3</c:v>
                </c:pt>
                <c:pt idx="122">
                  <c:v>24.399999999999995</c:v>
                </c:pt>
                <c:pt idx="123">
                  <c:v>24.6</c:v>
                </c:pt>
                <c:pt idx="124">
                  <c:v>24.399999999999995</c:v>
                </c:pt>
                <c:pt idx="125">
                  <c:v>24.6</c:v>
                </c:pt>
                <c:pt idx="126">
                  <c:v>25.2</c:v>
                </c:pt>
                <c:pt idx="127">
                  <c:v>25.6</c:v>
                </c:pt>
                <c:pt idx="128">
                  <c:v>25.3</c:v>
                </c:pt>
                <c:pt idx="129">
                  <c:v>24.900000000000002</c:v>
                </c:pt>
                <c:pt idx="130">
                  <c:v>24.000000000000004</c:v>
                </c:pt>
                <c:pt idx="131">
                  <c:v>22.799999999999997</c:v>
                </c:pt>
                <c:pt idx="132">
                  <c:v>22.8</c:v>
                </c:pt>
                <c:pt idx="133">
                  <c:v>21.8</c:v>
                </c:pt>
                <c:pt idx="134">
                  <c:v>21.6</c:v>
                </c:pt>
                <c:pt idx="135">
                  <c:v>22.2</c:v>
                </c:pt>
                <c:pt idx="136">
                  <c:v>22.000000000000004</c:v>
                </c:pt>
                <c:pt idx="137">
                  <c:v>21.700000000000003</c:v>
                </c:pt>
                <c:pt idx="138">
                  <c:v>21.599999999999998</c:v>
                </c:pt>
                <c:pt idx="139">
                  <c:v>21.4</c:v>
                </c:pt>
                <c:pt idx="140">
                  <c:v>21.3</c:v>
                </c:pt>
                <c:pt idx="141">
                  <c:v>21.3</c:v>
                </c:pt>
                <c:pt idx="142">
                  <c:v>21.6</c:v>
                </c:pt>
                <c:pt idx="143">
                  <c:v>20.100000000000001</c:v>
                </c:pt>
                <c:pt idx="144">
                  <c:v>20.400000000000002</c:v>
                </c:pt>
                <c:pt idx="145">
                  <c:v>20.6</c:v>
                </c:pt>
                <c:pt idx="146">
                  <c:v>20.199999999999996</c:v>
                </c:pt>
                <c:pt idx="147">
                  <c:v>21.3</c:v>
                </c:pt>
                <c:pt idx="148">
                  <c:v>20.200000000000003</c:v>
                </c:pt>
                <c:pt idx="149">
                  <c:v>21.1</c:v>
                </c:pt>
                <c:pt idx="150">
                  <c:v>21.6</c:v>
                </c:pt>
                <c:pt idx="151">
                  <c:v>22.000000000000004</c:v>
                </c:pt>
                <c:pt idx="152">
                  <c:v>22.700000000000003</c:v>
                </c:pt>
                <c:pt idx="153">
                  <c:v>23.200000000000003</c:v>
                </c:pt>
                <c:pt idx="154">
                  <c:v>22.200000000000003</c:v>
                </c:pt>
                <c:pt idx="155">
                  <c:v>21.700000000000003</c:v>
                </c:pt>
                <c:pt idx="156">
                  <c:v>21.400000000000002</c:v>
                </c:pt>
                <c:pt idx="157">
                  <c:v>20</c:v>
                </c:pt>
                <c:pt idx="158">
                  <c:v>19.5</c:v>
                </c:pt>
                <c:pt idx="159">
                  <c:v>18.600000000000001</c:v>
                </c:pt>
                <c:pt idx="160">
                  <c:v>17.2</c:v>
                </c:pt>
                <c:pt idx="161">
                  <c:v>17.999999999999996</c:v>
                </c:pt>
                <c:pt idx="162">
                  <c:v>18.399999999999999</c:v>
                </c:pt>
                <c:pt idx="163">
                  <c:v>18.2</c:v>
                </c:pt>
                <c:pt idx="164">
                  <c:v>18.600000000000001</c:v>
                </c:pt>
                <c:pt idx="165">
                  <c:v>18.399999999999999</c:v>
                </c:pt>
                <c:pt idx="166">
                  <c:v>18.7</c:v>
                </c:pt>
                <c:pt idx="167">
                  <c:v>19.2</c:v>
                </c:pt>
                <c:pt idx="168">
                  <c:v>19.2</c:v>
                </c:pt>
                <c:pt idx="169">
                  <c:v>18.2</c:v>
                </c:pt>
                <c:pt idx="170">
                  <c:v>18.099999999999998</c:v>
                </c:pt>
                <c:pt idx="171">
                  <c:v>18.099999999999998</c:v>
                </c:pt>
                <c:pt idx="172">
                  <c:v>17.599999999999998</c:v>
                </c:pt>
                <c:pt idx="173">
                  <c:v>17.700000000000003</c:v>
                </c:pt>
                <c:pt idx="174">
                  <c:v>17.5</c:v>
                </c:pt>
                <c:pt idx="175">
                  <c:v>17</c:v>
                </c:pt>
                <c:pt idx="176">
                  <c:v>17.2</c:v>
                </c:pt>
                <c:pt idx="177">
                  <c:v>17.399999999999999</c:v>
                </c:pt>
                <c:pt idx="178">
                  <c:v>17.200000000000003</c:v>
                </c:pt>
                <c:pt idx="179">
                  <c:v>17.399999999999999</c:v>
                </c:pt>
                <c:pt idx="180">
                  <c:v>17.500000000000004</c:v>
                </c:pt>
                <c:pt idx="181">
                  <c:v>17.399999999999999</c:v>
                </c:pt>
                <c:pt idx="182">
                  <c:v>17</c:v>
                </c:pt>
                <c:pt idx="183">
                  <c:v>17</c:v>
                </c:pt>
                <c:pt idx="184">
                  <c:v>16.7</c:v>
                </c:pt>
                <c:pt idx="185">
                  <c:v>16.899999999999999</c:v>
                </c:pt>
                <c:pt idx="186">
                  <c:v>16.899999999999999</c:v>
                </c:pt>
                <c:pt idx="187">
                  <c:v>16.399999999999999</c:v>
                </c:pt>
                <c:pt idx="188">
                  <c:v>16.700000000000003</c:v>
                </c:pt>
                <c:pt idx="189">
                  <c:v>17.399999999999999</c:v>
                </c:pt>
                <c:pt idx="190">
                  <c:v>17</c:v>
                </c:pt>
                <c:pt idx="191">
                  <c:v>16.899999999999999</c:v>
                </c:pt>
                <c:pt idx="192">
                  <c:v>17.200000000000003</c:v>
                </c:pt>
                <c:pt idx="193">
                  <c:v>17.200000000000003</c:v>
                </c:pt>
                <c:pt idx="194">
                  <c:v>18.900000000000006</c:v>
                </c:pt>
                <c:pt idx="195">
                  <c:v>17.600000000000005</c:v>
                </c:pt>
                <c:pt idx="196">
                  <c:v>17.700000000000003</c:v>
                </c:pt>
                <c:pt idx="197">
                  <c:v>17.400000000000006</c:v>
                </c:pt>
                <c:pt idx="198">
                  <c:v>16.600000000000005</c:v>
                </c:pt>
                <c:pt idx="199">
                  <c:v>16.200000000000003</c:v>
                </c:pt>
                <c:pt idx="200">
                  <c:v>16.099999999999998</c:v>
                </c:pt>
                <c:pt idx="201">
                  <c:v>16.300000000000004</c:v>
                </c:pt>
                <c:pt idx="202">
                  <c:v>15.700000000000003</c:v>
                </c:pt>
                <c:pt idx="203">
                  <c:v>15.600000000000003</c:v>
                </c:pt>
                <c:pt idx="204">
                  <c:v>16.300000000000004</c:v>
                </c:pt>
                <c:pt idx="205">
                  <c:v>16.299999999999997</c:v>
                </c:pt>
                <c:pt idx="206">
                  <c:v>17.099999999999998</c:v>
                </c:pt>
                <c:pt idx="207">
                  <c:v>17.5</c:v>
                </c:pt>
                <c:pt idx="208">
                  <c:v>17.899999999999999</c:v>
                </c:pt>
                <c:pt idx="209">
                  <c:v>18.099999999999998</c:v>
                </c:pt>
                <c:pt idx="210">
                  <c:v>18.199999999999996</c:v>
                </c:pt>
                <c:pt idx="211">
                  <c:v>17.799999999999994</c:v>
                </c:pt>
                <c:pt idx="212">
                  <c:v>17.899999999999995</c:v>
                </c:pt>
                <c:pt idx="213">
                  <c:v>17.999999999999993</c:v>
                </c:pt>
                <c:pt idx="214">
                  <c:v>18.600000000000001</c:v>
                </c:pt>
                <c:pt idx="215">
                  <c:v>19.400000000000002</c:v>
                </c:pt>
                <c:pt idx="216">
                  <c:v>19</c:v>
                </c:pt>
                <c:pt idx="217">
                  <c:v>19.400000000000002</c:v>
                </c:pt>
                <c:pt idx="218">
                  <c:v>19.600000000000001</c:v>
                </c:pt>
                <c:pt idx="219">
                  <c:v>19.7</c:v>
                </c:pt>
                <c:pt idx="220" formatCode="0">
                  <c:v>19.400000000000002</c:v>
                </c:pt>
                <c:pt idx="221" formatCode="0">
                  <c:v>18.600000000000001</c:v>
                </c:pt>
                <c:pt idx="222" formatCode="0">
                  <c:v>18.099999999999998</c:v>
                </c:pt>
                <c:pt idx="223" formatCode="0">
                  <c:v>15.400000000000002</c:v>
                </c:pt>
                <c:pt idx="224" formatCode="0">
                  <c:v>15.399999999999997</c:v>
                </c:pt>
                <c:pt idx="225" formatCode="0">
                  <c:v>14.600000000000001</c:v>
                </c:pt>
                <c:pt idx="226" formatCode="0">
                  <c:v>14.900000000000002</c:v>
                </c:pt>
                <c:pt idx="227" formatCode="0">
                  <c:v>15.200000000000003</c:v>
                </c:pt>
                <c:pt idx="228" formatCode="0">
                  <c:v>15.300000000000002</c:v>
                </c:pt>
                <c:pt idx="229" formatCode="0">
                  <c:v>15.399999999999997</c:v>
                </c:pt>
                <c:pt idx="230" formatCode="0">
                  <c:v>15.400000000000002</c:v>
                </c:pt>
                <c:pt idx="231" formatCode="0">
                  <c:v>15.099999999999996</c:v>
                </c:pt>
                <c:pt idx="232" formatCode="0">
                  <c:v>14.999999999999996</c:v>
                </c:pt>
                <c:pt idx="233" formatCode="0">
                  <c:v>15.699999999999998</c:v>
                </c:pt>
                <c:pt idx="234" formatCode="0">
                  <c:v>15.399999999999997</c:v>
                </c:pt>
                <c:pt idx="235" formatCode="0">
                  <c:v>15.899999999999997</c:v>
                </c:pt>
                <c:pt idx="236" formatCode="0">
                  <c:v>15.499999999999996</c:v>
                </c:pt>
                <c:pt idx="237" formatCode="0">
                  <c:v>15.799999999999997</c:v>
                </c:pt>
                <c:pt idx="238" formatCode="0">
                  <c:v>15.699999999999998</c:v>
                </c:pt>
                <c:pt idx="239" formatCode="0">
                  <c:v>15.800000000000002</c:v>
                </c:pt>
                <c:pt idx="240" formatCode="0">
                  <c:v>15.800000000000002</c:v>
                </c:pt>
                <c:pt idx="241" formatCode="0">
                  <c:v>15.600000000000003</c:v>
                </c:pt>
                <c:pt idx="242" formatCode="0">
                  <c:v>15.500000000000004</c:v>
                </c:pt>
                <c:pt idx="243" formatCode="0">
                  <c:v>14.399999999999997</c:v>
                </c:pt>
                <c:pt idx="244" formatCode="0">
                  <c:v>15.499999999999996</c:v>
                </c:pt>
                <c:pt idx="245" formatCode="0">
                  <c:v>15.499999999999996</c:v>
                </c:pt>
                <c:pt idx="246" formatCode="0">
                  <c:v>15.399999999999997</c:v>
                </c:pt>
                <c:pt idx="247" formatCode="0">
                  <c:v>16.100000000000001</c:v>
                </c:pt>
                <c:pt idx="248" formatCode="0">
                  <c:v>15.999999999999998</c:v>
                </c:pt>
                <c:pt idx="249" formatCode="0">
                  <c:v>16.499999999999996</c:v>
                </c:pt>
                <c:pt idx="250" formatCode="0">
                  <c:v>16.399999999999991</c:v>
                </c:pt>
                <c:pt idx="251" formatCode="0">
                  <c:v>15.599999999999998</c:v>
                </c:pt>
                <c:pt idx="252" formatCode="0">
                  <c:v>15.499999999999996</c:v>
                </c:pt>
                <c:pt idx="253" formatCode="0">
                  <c:v>15.399999999999997</c:v>
                </c:pt>
                <c:pt idx="254" formatCode="0">
                  <c:v>15.199999999999998</c:v>
                </c:pt>
                <c:pt idx="255" formatCode="0">
                  <c:v>14.900000000000002</c:v>
                </c:pt>
                <c:pt idx="256" formatCode="0">
                  <c:v>15.000000000000002</c:v>
                </c:pt>
                <c:pt idx="257" formatCode="0">
                  <c:v>15.099999999999996</c:v>
                </c:pt>
                <c:pt idx="258" formatCode="0">
                  <c:v>15.599999999999998</c:v>
                </c:pt>
                <c:pt idx="259" formatCode="0">
                  <c:v>15.299999999999997</c:v>
                </c:pt>
              </c:numCache>
            </c:numRef>
          </c:val>
          <c:smooth val="0"/>
          <c:extLst>
            <c:ext xmlns:c16="http://schemas.microsoft.com/office/drawing/2014/chart" uri="{C3380CC4-5D6E-409C-BE32-E72D297353CC}">
              <c16:uniqueId val="{00000000-D194-4DCA-96E3-C504AA15D355}"/>
            </c:ext>
          </c:extLst>
        </c:ser>
        <c:ser>
          <c:idx val="1"/>
          <c:order val="1"/>
          <c:tx>
            <c:strRef>
              <c:f>Sheet1!$C$1</c:f>
              <c:strCache>
                <c:ptCount val="1"/>
                <c:pt idx="0">
                  <c:v>Irska</c:v>
                </c:pt>
              </c:strCache>
            </c:strRef>
          </c:tx>
          <c:spPr>
            <a:ln>
              <a:solidFill>
                <a:srgbClr val="F18428"/>
              </a:solidFill>
            </a:ln>
          </c:spPr>
          <c:marker>
            <c:symbol val="none"/>
          </c:marker>
          <c:cat>
            <c:numRef>
              <c:f>Sheet1!$A$2:$A$261</c:f>
              <c:numCache>
                <c:formatCode>m/d/yyyy</c:formatCode>
                <c:ptCount val="260"/>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Sheet1!$C$2:$C$261</c:f>
              <c:numCache>
                <c:formatCode>General</c:formatCode>
                <c:ptCount val="260"/>
                <c:pt idx="0">
                  <c:v>35.231921824104234</c:v>
                </c:pt>
                <c:pt idx="1">
                  <c:v>36.797394136807817</c:v>
                </c:pt>
                <c:pt idx="2">
                  <c:v>37.462214983713359</c:v>
                </c:pt>
                <c:pt idx="3">
                  <c:v>39.384690553745926</c:v>
                </c:pt>
                <c:pt idx="4">
                  <c:v>35.306514657980451</c:v>
                </c:pt>
                <c:pt idx="5">
                  <c:v>32.404234527687294</c:v>
                </c:pt>
                <c:pt idx="6">
                  <c:v>30.462866449511399</c:v>
                </c:pt>
                <c:pt idx="7">
                  <c:v>30.268403908794788</c:v>
                </c:pt>
                <c:pt idx="8">
                  <c:v>30.938762214983711</c:v>
                </c:pt>
                <c:pt idx="9">
                  <c:v>30.701628664495118</c:v>
                </c:pt>
                <c:pt idx="10">
                  <c:v>30.268403908794788</c:v>
                </c:pt>
                <c:pt idx="11">
                  <c:v>31.392833876221498</c:v>
                </c:pt>
                <c:pt idx="12">
                  <c:v>32.694136807817593</c:v>
                </c:pt>
                <c:pt idx="13">
                  <c:v>32.365472312703588</c:v>
                </c:pt>
                <c:pt idx="14">
                  <c:v>32.014983713355051</c:v>
                </c:pt>
                <c:pt idx="15">
                  <c:v>30.365798045602606</c:v>
                </c:pt>
                <c:pt idx="16">
                  <c:v>29.863843648208466</c:v>
                </c:pt>
                <c:pt idx="17">
                  <c:v>30.352117263843649</c:v>
                </c:pt>
                <c:pt idx="18">
                  <c:v>29.826384364820846</c:v>
                </c:pt>
                <c:pt idx="19">
                  <c:v>28.416286644951143</c:v>
                </c:pt>
                <c:pt idx="20">
                  <c:v>30.286644951140062</c:v>
                </c:pt>
                <c:pt idx="21">
                  <c:v>31.17166123778502</c:v>
                </c:pt>
                <c:pt idx="22">
                  <c:v>32.294788273615637</c:v>
                </c:pt>
                <c:pt idx="23">
                  <c:v>34.765472312703579</c:v>
                </c:pt>
                <c:pt idx="24">
                  <c:v>33.915309446254071</c:v>
                </c:pt>
                <c:pt idx="25">
                  <c:v>31.01042345276873</c:v>
                </c:pt>
                <c:pt idx="26">
                  <c:v>31.397394136807815</c:v>
                </c:pt>
                <c:pt idx="27">
                  <c:v>31.188273615635183</c:v>
                </c:pt>
                <c:pt idx="28">
                  <c:v>33.609771986970685</c:v>
                </c:pt>
                <c:pt idx="29">
                  <c:v>34.270358306188925</c:v>
                </c:pt>
                <c:pt idx="30">
                  <c:v>33.532247557003259</c:v>
                </c:pt>
                <c:pt idx="31">
                  <c:v>33.814006514657976</c:v>
                </c:pt>
                <c:pt idx="32">
                  <c:v>32.923778501628661</c:v>
                </c:pt>
                <c:pt idx="33">
                  <c:v>32.642996742671016</c:v>
                </c:pt>
                <c:pt idx="34">
                  <c:v>32.223127035830615</c:v>
                </c:pt>
                <c:pt idx="35">
                  <c:v>31.289576547231267</c:v>
                </c:pt>
                <c:pt idx="36">
                  <c:v>31.258306188925079</c:v>
                </c:pt>
                <c:pt idx="37">
                  <c:v>31.358957654723131</c:v>
                </c:pt>
                <c:pt idx="38">
                  <c:v>34.514657980456029</c:v>
                </c:pt>
                <c:pt idx="39">
                  <c:v>36.781758957654716</c:v>
                </c:pt>
                <c:pt idx="40">
                  <c:v>37.726384364820845</c:v>
                </c:pt>
                <c:pt idx="41">
                  <c:v>43.920521172638438</c:v>
                </c:pt>
                <c:pt idx="42">
                  <c:v>48.435504885993488</c:v>
                </c:pt>
                <c:pt idx="43">
                  <c:v>47.270684039087946</c:v>
                </c:pt>
                <c:pt idx="44">
                  <c:v>45.378175895765473</c:v>
                </c:pt>
                <c:pt idx="45">
                  <c:v>45.280456026058637</c:v>
                </c:pt>
                <c:pt idx="46">
                  <c:v>50.659283387622153</c:v>
                </c:pt>
                <c:pt idx="47">
                  <c:v>55.773941368078169</c:v>
                </c:pt>
                <c:pt idx="48">
                  <c:v>67.901628664495121</c:v>
                </c:pt>
                <c:pt idx="49">
                  <c:v>68.132573289902282</c:v>
                </c:pt>
                <c:pt idx="50">
                  <c:v>64.528338762214986</c:v>
                </c:pt>
                <c:pt idx="51">
                  <c:v>78.749185667752442</c:v>
                </c:pt>
                <c:pt idx="52">
                  <c:v>74.54071661237785</c:v>
                </c:pt>
                <c:pt idx="53">
                  <c:v>79.820521172638436</c:v>
                </c:pt>
                <c:pt idx="54">
                  <c:v>81.015960912052122</c:v>
                </c:pt>
                <c:pt idx="55">
                  <c:v>76.568729641693807</c:v>
                </c:pt>
                <c:pt idx="56">
                  <c:v>59.83876221498371</c:v>
                </c:pt>
                <c:pt idx="57">
                  <c:v>61.070358306188922</c:v>
                </c:pt>
                <c:pt idx="58">
                  <c:v>66.154071661237793</c:v>
                </c:pt>
                <c:pt idx="59">
                  <c:v>68.119218241042347</c:v>
                </c:pt>
                <c:pt idx="60">
                  <c:v>63.703908794788276</c:v>
                </c:pt>
                <c:pt idx="61">
                  <c:v>54.048208469055368</c:v>
                </c:pt>
                <c:pt idx="62">
                  <c:v>55.142345276872959</c:v>
                </c:pt>
                <c:pt idx="63">
                  <c:v>56.681107491856672</c:v>
                </c:pt>
                <c:pt idx="64">
                  <c:v>57.829967426710091</c:v>
                </c:pt>
                <c:pt idx="65">
                  <c:v>65.754397394136817</c:v>
                </c:pt>
                <c:pt idx="66">
                  <c:v>65.961563517915309</c:v>
                </c:pt>
                <c:pt idx="67">
                  <c:v>71.379153094462538</c:v>
                </c:pt>
                <c:pt idx="68">
                  <c:v>72.050488599348526</c:v>
                </c:pt>
                <c:pt idx="69">
                  <c:v>68.094462540716606</c:v>
                </c:pt>
                <c:pt idx="70">
                  <c:v>64.904560260586308</c:v>
                </c:pt>
                <c:pt idx="71">
                  <c:v>61.714332247557003</c:v>
                </c:pt>
                <c:pt idx="72">
                  <c:v>61.736156351791529</c:v>
                </c:pt>
                <c:pt idx="73">
                  <c:v>61.801628664495112</c:v>
                </c:pt>
                <c:pt idx="74">
                  <c:v>64.204234527687305</c:v>
                </c:pt>
                <c:pt idx="75">
                  <c:v>68.803908794788285</c:v>
                </c:pt>
                <c:pt idx="76">
                  <c:v>69.304885993485343</c:v>
                </c:pt>
                <c:pt idx="77">
                  <c:v>69.352768729641696</c:v>
                </c:pt>
                <c:pt idx="78">
                  <c:v>72.411400651465812</c:v>
                </c:pt>
                <c:pt idx="79">
                  <c:v>75.507491856677518</c:v>
                </c:pt>
                <c:pt idx="80">
                  <c:v>76.028013029315957</c:v>
                </c:pt>
                <c:pt idx="81">
                  <c:v>74.305537459283386</c:v>
                </c:pt>
                <c:pt idx="82">
                  <c:v>73.855374592833883</c:v>
                </c:pt>
                <c:pt idx="83">
                  <c:v>71.313029315960904</c:v>
                </c:pt>
                <c:pt idx="84">
                  <c:v>70.734527687296406</c:v>
                </c:pt>
                <c:pt idx="85">
                  <c:v>69.466449511400654</c:v>
                </c:pt>
                <c:pt idx="86">
                  <c:v>69.667752442996743</c:v>
                </c:pt>
                <c:pt idx="87">
                  <c:v>69.689902280130283</c:v>
                </c:pt>
                <c:pt idx="88">
                  <c:v>72.449185667752431</c:v>
                </c:pt>
                <c:pt idx="89">
                  <c:v>73.375244299674264</c:v>
                </c:pt>
                <c:pt idx="90">
                  <c:v>73.59771986970685</c:v>
                </c:pt>
                <c:pt idx="91">
                  <c:v>74.117589576547232</c:v>
                </c:pt>
                <c:pt idx="92">
                  <c:v>72.940390879478826</c:v>
                </c:pt>
                <c:pt idx="93">
                  <c:v>73.615309446254074</c:v>
                </c:pt>
                <c:pt idx="94">
                  <c:v>70.732573289902277</c:v>
                </c:pt>
                <c:pt idx="95">
                  <c:v>68.059609120521174</c:v>
                </c:pt>
                <c:pt idx="96">
                  <c:v>69.080130293159613</c:v>
                </c:pt>
                <c:pt idx="97">
                  <c:v>69.600000000000009</c:v>
                </c:pt>
                <c:pt idx="98">
                  <c:v>67.258631921824104</c:v>
                </c:pt>
                <c:pt idx="99">
                  <c:v>64.87817589576548</c:v>
                </c:pt>
                <c:pt idx="100">
                  <c:v>64.194462540716614</c:v>
                </c:pt>
                <c:pt idx="101">
                  <c:v>65.017263843648209</c:v>
                </c:pt>
                <c:pt idx="102">
                  <c:v>68.043648208469051</c:v>
                </c:pt>
                <c:pt idx="103">
                  <c:v>67.585667752442987</c:v>
                </c:pt>
                <c:pt idx="104">
                  <c:v>65.732899022801305</c:v>
                </c:pt>
                <c:pt idx="105">
                  <c:v>62.661889250814326</c:v>
                </c:pt>
                <c:pt idx="106">
                  <c:v>58.375244299674264</c:v>
                </c:pt>
                <c:pt idx="107">
                  <c:v>59.687296416938111</c:v>
                </c:pt>
                <c:pt idx="108">
                  <c:v>60.348859934853429</c:v>
                </c:pt>
                <c:pt idx="109">
                  <c:v>58.486970684039086</c:v>
                </c:pt>
                <c:pt idx="110">
                  <c:v>57.202280130293161</c:v>
                </c:pt>
                <c:pt idx="111">
                  <c:v>52.636482084690563</c:v>
                </c:pt>
                <c:pt idx="112">
                  <c:v>50.751465798045601</c:v>
                </c:pt>
                <c:pt idx="113">
                  <c:v>52.608143322475577</c:v>
                </c:pt>
                <c:pt idx="114">
                  <c:v>52.813029315960911</c:v>
                </c:pt>
                <c:pt idx="115">
                  <c:v>53.35048859934853</c:v>
                </c:pt>
                <c:pt idx="116">
                  <c:v>58.074834437086089</c:v>
                </c:pt>
                <c:pt idx="117">
                  <c:v>56.79139072847682</c:v>
                </c:pt>
                <c:pt idx="118">
                  <c:v>55.82384105960265</c:v>
                </c:pt>
                <c:pt idx="119">
                  <c:v>52.189403973509926</c:v>
                </c:pt>
                <c:pt idx="120">
                  <c:v>48.474172185430461</c:v>
                </c:pt>
                <c:pt idx="121">
                  <c:v>46.815231788079473</c:v>
                </c:pt>
                <c:pt idx="122">
                  <c:v>46.199337748344369</c:v>
                </c:pt>
                <c:pt idx="123">
                  <c:v>45.452980132450335</c:v>
                </c:pt>
                <c:pt idx="124">
                  <c:v>44.892715231788074</c:v>
                </c:pt>
                <c:pt idx="125">
                  <c:v>47.517218543046354</c:v>
                </c:pt>
                <c:pt idx="126">
                  <c:v>47.700662251655636</c:v>
                </c:pt>
                <c:pt idx="127">
                  <c:v>49.116556291390729</c:v>
                </c:pt>
                <c:pt idx="128">
                  <c:v>46.176821192052977</c:v>
                </c:pt>
                <c:pt idx="129">
                  <c:v>44.880132450331125</c:v>
                </c:pt>
                <c:pt idx="130">
                  <c:v>44.805960264900662</c:v>
                </c:pt>
                <c:pt idx="131">
                  <c:v>43.327152317880795</c:v>
                </c:pt>
                <c:pt idx="132">
                  <c:v>43.453642384105962</c:v>
                </c:pt>
                <c:pt idx="133">
                  <c:v>42.860264900662251</c:v>
                </c:pt>
                <c:pt idx="134">
                  <c:v>43.240397350993376</c:v>
                </c:pt>
                <c:pt idx="135">
                  <c:v>41.951655629139076</c:v>
                </c:pt>
                <c:pt idx="136">
                  <c:v>42.497350993377488</c:v>
                </c:pt>
                <c:pt idx="137">
                  <c:v>42.539072847682121</c:v>
                </c:pt>
                <c:pt idx="138">
                  <c:v>41.72913907284768</c:v>
                </c:pt>
                <c:pt idx="139">
                  <c:v>41.673509933774831</c:v>
                </c:pt>
                <c:pt idx="140">
                  <c:v>41.345033112582783</c:v>
                </c:pt>
                <c:pt idx="141">
                  <c:v>42.039735099337747</c:v>
                </c:pt>
                <c:pt idx="142">
                  <c:v>41.845695364238409</c:v>
                </c:pt>
                <c:pt idx="143">
                  <c:v>40.263576158940403</c:v>
                </c:pt>
                <c:pt idx="144">
                  <c:v>40.369536423841062</c:v>
                </c:pt>
                <c:pt idx="145">
                  <c:v>40.458940397350993</c:v>
                </c:pt>
                <c:pt idx="146">
                  <c:v>37.750993377483447</c:v>
                </c:pt>
                <c:pt idx="147">
                  <c:v>37.73046357615894</c:v>
                </c:pt>
                <c:pt idx="148">
                  <c:v>37.605298013245033</c:v>
                </c:pt>
                <c:pt idx="149">
                  <c:v>38.156953642384103</c:v>
                </c:pt>
                <c:pt idx="150">
                  <c:v>38.463576158940398</c:v>
                </c:pt>
                <c:pt idx="151">
                  <c:v>39.47019867549669</c:v>
                </c:pt>
                <c:pt idx="152">
                  <c:v>40.176821192052984</c:v>
                </c:pt>
                <c:pt idx="153">
                  <c:v>38.896688741721853</c:v>
                </c:pt>
                <c:pt idx="154">
                  <c:v>38.403311258278151</c:v>
                </c:pt>
                <c:pt idx="155">
                  <c:v>37.458940397350993</c:v>
                </c:pt>
                <c:pt idx="156">
                  <c:v>37.364900662251657</c:v>
                </c:pt>
                <c:pt idx="157">
                  <c:v>35.927814569536423</c:v>
                </c:pt>
                <c:pt idx="158">
                  <c:v>35.643046357615894</c:v>
                </c:pt>
                <c:pt idx="159">
                  <c:v>34.214569536423838</c:v>
                </c:pt>
                <c:pt idx="160">
                  <c:v>33.911920529801328</c:v>
                </c:pt>
                <c:pt idx="161">
                  <c:v>33.900662251655625</c:v>
                </c:pt>
                <c:pt idx="162">
                  <c:v>33.768211920529801</c:v>
                </c:pt>
                <c:pt idx="163">
                  <c:v>33.119867549668875</c:v>
                </c:pt>
                <c:pt idx="164">
                  <c:v>32.31324503311258</c:v>
                </c:pt>
                <c:pt idx="165">
                  <c:v>31.845033112582776</c:v>
                </c:pt>
                <c:pt idx="166">
                  <c:v>32.496688741721854</c:v>
                </c:pt>
                <c:pt idx="167">
                  <c:v>33.647019867549666</c:v>
                </c:pt>
                <c:pt idx="168">
                  <c:v>33.080794701986754</c:v>
                </c:pt>
                <c:pt idx="169">
                  <c:v>32.556291390728475</c:v>
                </c:pt>
                <c:pt idx="170">
                  <c:v>32.103311258278147</c:v>
                </c:pt>
                <c:pt idx="171">
                  <c:v>34.414569536423841</c:v>
                </c:pt>
                <c:pt idx="172">
                  <c:v>34.592052980132451</c:v>
                </c:pt>
                <c:pt idx="173">
                  <c:v>34.527814569536424</c:v>
                </c:pt>
                <c:pt idx="174">
                  <c:v>34.833112582781453</c:v>
                </c:pt>
                <c:pt idx="175">
                  <c:v>33.773509933774832</c:v>
                </c:pt>
                <c:pt idx="176">
                  <c:v>34.31258278145696</c:v>
                </c:pt>
                <c:pt idx="177">
                  <c:v>35.092052980132451</c:v>
                </c:pt>
                <c:pt idx="178">
                  <c:v>35.856953642384113</c:v>
                </c:pt>
                <c:pt idx="179">
                  <c:v>36.423178807947018</c:v>
                </c:pt>
                <c:pt idx="180">
                  <c:v>36.486754966887418</c:v>
                </c:pt>
                <c:pt idx="181">
                  <c:v>36.323178807947023</c:v>
                </c:pt>
                <c:pt idx="182">
                  <c:v>39.256953642384104</c:v>
                </c:pt>
                <c:pt idx="183">
                  <c:v>38.139735099337749</c:v>
                </c:pt>
                <c:pt idx="184">
                  <c:v>37.4158940397351</c:v>
                </c:pt>
                <c:pt idx="185">
                  <c:v>34.845695364238402</c:v>
                </c:pt>
                <c:pt idx="186">
                  <c:v>34.853642384105953</c:v>
                </c:pt>
                <c:pt idx="187">
                  <c:v>34.882119205298011</c:v>
                </c:pt>
                <c:pt idx="188">
                  <c:v>35.549668874172191</c:v>
                </c:pt>
                <c:pt idx="189">
                  <c:v>34.541721854304633</c:v>
                </c:pt>
                <c:pt idx="190">
                  <c:v>34.135099337748343</c:v>
                </c:pt>
                <c:pt idx="191">
                  <c:v>35.52980132450331</c:v>
                </c:pt>
                <c:pt idx="192">
                  <c:v>35.925827814569537</c:v>
                </c:pt>
                <c:pt idx="193">
                  <c:v>35.674834437086098</c:v>
                </c:pt>
                <c:pt idx="194">
                  <c:v>35.873509933774841</c:v>
                </c:pt>
                <c:pt idx="195">
                  <c:v>35.785430463576162</c:v>
                </c:pt>
                <c:pt idx="196">
                  <c:v>36.464900662251651</c:v>
                </c:pt>
                <c:pt idx="197">
                  <c:v>36.06225165562914</c:v>
                </c:pt>
                <c:pt idx="198">
                  <c:v>35.688079470198673</c:v>
                </c:pt>
                <c:pt idx="199">
                  <c:v>34.180794701986756</c:v>
                </c:pt>
                <c:pt idx="200">
                  <c:v>33.483443708609272</c:v>
                </c:pt>
                <c:pt idx="201">
                  <c:v>33.120529801324508</c:v>
                </c:pt>
                <c:pt idx="202">
                  <c:v>33.034437086092716</c:v>
                </c:pt>
                <c:pt idx="203">
                  <c:v>33.164238410596028</c:v>
                </c:pt>
                <c:pt idx="204">
                  <c:v>33.173509933774838</c:v>
                </c:pt>
                <c:pt idx="205">
                  <c:v>34.476158940397347</c:v>
                </c:pt>
                <c:pt idx="206">
                  <c:v>35.580132450331128</c:v>
                </c:pt>
                <c:pt idx="207">
                  <c:v>35.5841059602649</c:v>
                </c:pt>
                <c:pt idx="208">
                  <c:v>36.907947019867549</c:v>
                </c:pt>
                <c:pt idx="209">
                  <c:v>36.313245033112587</c:v>
                </c:pt>
                <c:pt idx="210">
                  <c:v>36.025827814569531</c:v>
                </c:pt>
                <c:pt idx="211">
                  <c:v>36.037086092715228</c:v>
                </c:pt>
                <c:pt idx="212">
                  <c:v>35.446357615894037</c:v>
                </c:pt>
                <c:pt idx="213">
                  <c:v>35.495364238410595</c:v>
                </c:pt>
                <c:pt idx="214">
                  <c:v>36.48940397350993</c:v>
                </c:pt>
                <c:pt idx="215">
                  <c:v>38.199337748344377</c:v>
                </c:pt>
                <c:pt idx="216">
                  <c:v>36.709271523178806</c:v>
                </c:pt>
                <c:pt idx="217">
                  <c:v>36.727152317880794</c:v>
                </c:pt>
                <c:pt idx="218">
                  <c:v>36.929139072847683</c:v>
                </c:pt>
                <c:pt idx="219">
                  <c:v>35.748344370860927</c:v>
                </c:pt>
                <c:pt idx="220" formatCode="0">
                  <c:v>35.746357615894041</c:v>
                </c:pt>
                <c:pt idx="221" formatCode="0">
                  <c:v>35.466887417218544</c:v>
                </c:pt>
                <c:pt idx="222" formatCode="0">
                  <c:v>34.776158940397352</c:v>
                </c:pt>
                <c:pt idx="223" formatCode="0">
                  <c:v>34.03112582781457</c:v>
                </c:pt>
                <c:pt idx="224" formatCode="0">
                  <c:v>32.798013245033111</c:v>
                </c:pt>
                <c:pt idx="225" formatCode="0">
                  <c:v>32.474834437086095</c:v>
                </c:pt>
                <c:pt idx="226" formatCode="0">
                  <c:v>32.831788079470201</c:v>
                </c:pt>
                <c:pt idx="227" formatCode="0">
                  <c:v>32.341059602649011</c:v>
                </c:pt>
                <c:pt idx="228" formatCode="0">
                  <c:v>31.672847682119208</c:v>
                </c:pt>
                <c:pt idx="229" formatCode="0">
                  <c:v>31.19867549668874</c:v>
                </c:pt>
                <c:pt idx="230" formatCode="0">
                  <c:v>31.10529801324504</c:v>
                </c:pt>
                <c:pt idx="231" formatCode="0">
                  <c:v>31.469536423841056</c:v>
                </c:pt>
                <c:pt idx="232" formatCode="0">
                  <c:v>31.474834437086084</c:v>
                </c:pt>
                <c:pt idx="233" formatCode="0">
                  <c:v>31.819205298013241</c:v>
                </c:pt>
                <c:pt idx="234" formatCode="0">
                  <c:v>31.347019867549662</c:v>
                </c:pt>
                <c:pt idx="235" formatCode="0">
                  <c:v>31.076158940397349</c:v>
                </c:pt>
                <c:pt idx="236" formatCode="0">
                  <c:v>31.206622516556287</c:v>
                </c:pt>
                <c:pt idx="237" formatCode="0">
                  <c:v>30.764900662251655</c:v>
                </c:pt>
                <c:pt idx="238" formatCode="0">
                  <c:v>31.027814569536417</c:v>
                </c:pt>
                <c:pt idx="239" formatCode="0">
                  <c:v>30.333112582781464</c:v>
                </c:pt>
                <c:pt idx="240" formatCode="0">
                  <c:v>29.20860927152318</c:v>
                </c:pt>
                <c:pt idx="241" formatCode="0">
                  <c:v>29.713245033112589</c:v>
                </c:pt>
                <c:pt idx="242" formatCode="0">
                  <c:v>29.411258278145695</c:v>
                </c:pt>
                <c:pt idx="243" formatCode="0">
                  <c:v>30.36490066225165</c:v>
                </c:pt>
                <c:pt idx="244" formatCode="0">
                  <c:v>30.370198675496692</c:v>
                </c:pt>
                <c:pt idx="245" formatCode="0">
                  <c:v>30.241059602649006</c:v>
                </c:pt>
                <c:pt idx="246" formatCode="0">
                  <c:v>30.075496688741723</c:v>
                </c:pt>
                <c:pt idx="247" formatCode="0">
                  <c:v>31.614569536423843</c:v>
                </c:pt>
                <c:pt idx="248" formatCode="0">
                  <c:v>30.850993377483444</c:v>
                </c:pt>
                <c:pt idx="249" formatCode="0">
                  <c:v>29.85364238410596</c:v>
                </c:pt>
                <c:pt idx="250" formatCode="0">
                  <c:v>28.734437086092711</c:v>
                </c:pt>
                <c:pt idx="251" formatCode="0">
                  <c:v>28.098675496688742</c:v>
                </c:pt>
                <c:pt idx="252" formatCode="0">
                  <c:v>29.401986754966881</c:v>
                </c:pt>
                <c:pt idx="253" formatCode="0">
                  <c:v>29.384768211920527</c:v>
                </c:pt>
                <c:pt idx="254" formatCode="0">
                  <c:v>29.329139072847681</c:v>
                </c:pt>
                <c:pt idx="255" formatCode="0">
                  <c:v>28.031125827814574</c:v>
                </c:pt>
                <c:pt idx="256" formatCode="0">
                  <c:v>28.135099337748347</c:v>
                </c:pt>
                <c:pt idx="257" formatCode="0">
                  <c:v>26.95894039735099</c:v>
                </c:pt>
                <c:pt idx="258" formatCode="0">
                  <c:v>26.513907284768205</c:v>
                </c:pt>
                <c:pt idx="259" formatCode="0">
                  <c:v>26.416556291390727</c:v>
                </c:pt>
              </c:numCache>
            </c:numRef>
          </c:val>
          <c:smooth val="0"/>
          <c:extLst>
            <c:ext xmlns:c16="http://schemas.microsoft.com/office/drawing/2014/chart" uri="{C3380CC4-5D6E-409C-BE32-E72D297353CC}">
              <c16:uniqueId val="{00000001-D194-4DCA-96E3-C504AA15D355}"/>
            </c:ext>
          </c:extLst>
        </c:ser>
        <c:ser>
          <c:idx val="2"/>
          <c:order val="2"/>
          <c:tx>
            <c:strRef>
              <c:f>Sheet1!$D$1</c:f>
              <c:strCache>
                <c:ptCount val="1"/>
                <c:pt idx="0">
                  <c:v>Italija</c:v>
                </c:pt>
              </c:strCache>
            </c:strRef>
          </c:tx>
          <c:spPr>
            <a:ln>
              <a:solidFill>
                <a:srgbClr val="E6AF00"/>
              </a:solidFill>
            </a:ln>
          </c:spPr>
          <c:marker>
            <c:symbol val="none"/>
          </c:marker>
          <c:cat>
            <c:numRef>
              <c:f>Sheet1!$A$2:$A$261</c:f>
              <c:numCache>
                <c:formatCode>m/d/yyyy</c:formatCode>
                <c:ptCount val="260"/>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Sheet1!$D$2:$D$261</c:f>
              <c:numCache>
                <c:formatCode>General</c:formatCode>
                <c:ptCount val="260"/>
                <c:pt idx="0">
                  <c:v>159.79999999999998</c:v>
                </c:pt>
                <c:pt idx="1">
                  <c:v>163.60000000000002</c:v>
                </c:pt>
                <c:pt idx="2">
                  <c:v>162.5</c:v>
                </c:pt>
                <c:pt idx="3">
                  <c:v>164.79999999999998</c:v>
                </c:pt>
                <c:pt idx="4">
                  <c:v>166.2</c:v>
                </c:pt>
                <c:pt idx="5">
                  <c:v>162.1</c:v>
                </c:pt>
                <c:pt idx="6">
                  <c:v>155.70000000000002</c:v>
                </c:pt>
                <c:pt idx="7">
                  <c:v>152</c:v>
                </c:pt>
                <c:pt idx="8">
                  <c:v>153.5</c:v>
                </c:pt>
                <c:pt idx="9">
                  <c:v>156.6</c:v>
                </c:pt>
                <c:pt idx="10">
                  <c:v>160</c:v>
                </c:pt>
                <c:pt idx="11">
                  <c:v>165.5</c:v>
                </c:pt>
                <c:pt idx="12">
                  <c:v>159.1</c:v>
                </c:pt>
                <c:pt idx="13">
                  <c:v>157.1</c:v>
                </c:pt>
                <c:pt idx="14">
                  <c:v>161.9</c:v>
                </c:pt>
                <c:pt idx="15">
                  <c:v>160.79999999999998</c:v>
                </c:pt>
                <c:pt idx="16">
                  <c:v>156.20000000000002</c:v>
                </c:pt>
                <c:pt idx="17">
                  <c:v>156.69999999999999</c:v>
                </c:pt>
                <c:pt idx="18">
                  <c:v>142.19999999999999</c:v>
                </c:pt>
                <c:pt idx="19">
                  <c:v>137.30000000000001</c:v>
                </c:pt>
                <c:pt idx="20">
                  <c:v>133</c:v>
                </c:pt>
                <c:pt idx="21">
                  <c:v>134.79999999999998</c:v>
                </c:pt>
                <c:pt idx="22">
                  <c:v>136.9</c:v>
                </c:pt>
                <c:pt idx="23">
                  <c:v>139.30000000000001</c:v>
                </c:pt>
                <c:pt idx="24">
                  <c:v>135</c:v>
                </c:pt>
                <c:pt idx="25">
                  <c:v>132.29999999999998</c:v>
                </c:pt>
                <c:pt idx="26">
                  <c:v>133.4</c:v>
                </c:pt>
                <c:pt idx="27">
                  <c:v>132.9</c:v>
                </c:pt>
                <c:pt idx="28">
                  <c:v>136.30000000000001</c:v>
                </c:pt>
                <c:pt idx="29">
                  <c:v>136</c:v>
                </c:pt>
                <c:pt idx="30">
                  <c:v>129.20000000000002</c:v>
                </c:pt>
                <c:pt idx="31">
                  <c:v>129.30000000000001</c:v>
                </c:pt>
                <c:pt idx="32">
                  <c:v>132.20000000000002</c:v>
                </c:pt>
                <c:pt idx="33">
                  <c:v>130.6</c:v>
                </c:pt>
                <c:pt idx="34">
                  <c:v>133.80000000000001</c:v>
                </c:pt>
                <c:pt idx="35">
                  <c:v>137.1</c:v>
                </c:pt>
                <c:pt idx="36">
                  <c:v>135</c:v>
                </c:pt>
                <c:pt idx="37">
                  <c:v>134.20000000000002</c:v>
                </c:pt>
                <c:pt idx="38">
                  <c:v>144.89999999999998</c:v>
                </c:pt>
                <c:pt idx="39">
                  <c:v>150</c:v>
                </c:pt>
                <c:pt idx="40">
                  <c:v>149.9</c:v>
                </c:pt>
                <c:pt idx="41">
                  <c:v>161.01557377049178</c:v>
                </c:pt>
                <c:pt idx="42">
                  <c:v>170.21803278688526</c:v>
                </c:pt>
                <c:pt idx="43">
                  <c:v>175.48360655737704</c:v>
                </c:pt>
                <c:pt idx="44">
                  <c:v>160.97213114754098</c:v>
                </c:pt>
                <c:pt idx="45">
                  <c:v>164.6950819672131</c:v>
                </c:pt>
                <c:pt idx="46">
                  <c:v>174.91311475409836</c:v>
                </c:pt>
                <c:pt idx="47">
                  <c:v>177.85245901639342</c:v>
                </c:pt>
                <c:pt idx="48">
                  <c:v>227.52868852459014</c:v>
                </c:pt>
                <c:pt idx="49">
                  <c:v>211.25901639344261</c:v>
                </c:pt>
                <c:pt idx="50">
                  <c:v>191.40409836065572</c:v>
                </c:pt>
                <c:pt idx="51">
                  <c:v>249.83770491803278</c:v>
                </c:pt>
                <c:pt idx="52">
                  <c:v>232.744262295082</c:v>
                </c:pt>
                <c:pt idx="53">
                  <c:v>262.59999999999997</c:v>
                </c:pt>
                <c:pt idx="54">
                  <c:v>278.90000000000003</c:v>
                </c:pt>
                <c:pt idx="55">
                  <c:v>267.06065573770491</c:v>
                </c:pt>
                <c:pt idx="56">
                  <c:v>193.31475409836068</c:v>
                </c:pt>
                <c:pt idx="57">
                  <c:v>195.04262295081966</c:v>
                </c:pt>
                <c:pt idx="58">
                  <c:v>195.45983606557377</c:v>
                </c:pt>
                <c:pt idx="59">
                  <c:v>188.55573770491802</c:v>
                </c:pt>
                <c:pt idx="60">
                  <c:v>180.36229508196723</c:v>
                </c:pt>
                <c:pt idx="61">
                  <c:v>158.55245901639344</c:v>
                </c:pt>
                <c:pt idx="62">
                  <c:v>179.9688524590164</c:v>
                </c:pt>
                <c:pt idx="63">
                  <c:v>196.73934426229508</c:v>
                </c:pt>
                <c:pt idx="64">
                  <c:v>199.36885245901638</c:v>
                </c:pt>
                <c:pt idx="65">
                  <c:v>196.7</c:v>
                </c:pt>
                <c:pt idx="66">
                  <c:v>190.02622950819674</c:v>
                </c:pt>
                <c:pt idx="67">
                  <c:v>199.15737704918033</c:v>
                </c:pt>
                <c:pt idx="68">
                  <c:v>191.63934426229508</c:v>
                </c:pt>
                <c:pt idx="69">
                  <c:v>192.67704918032786</c:v>
                </c:pt>
                <c:pt idx="70">
                  <c:v>196.01803278688524</c:v>
                </c:pt>
                <c:pt idx="71">
                  <c:v>194.02950819672131</c:v>
                </c:pt>
                <c:pt idx="72">
                  <c:v>194.05819672131145</c:v>
                </c:pt>
                <c:pt idx="73">
                  <c:v>194.14426229508197</c:v>
                </c:pt>
                <c:pt idx="74">
                  <c:v>216.57295081967214</c:v>
                </c:pt>
                <c:pt idx="75">
                  <c:v>235.31311475409834</c:v>
                </c:pt>
                <c:pt idx="76">
                  <c:v>231.13032786885245</c:v>
                </c:pt>
                <c:pt idx="77">
                  <c:v>226.90655737704918</c:v>
                </c:pt>
                <c:pt idx="78">
                  <c:v>239.18278688524589</c:v>
                </c:pt>
                <c:pt idx="79">
                  <c:v>263.75901639344261</c:v>
                </c:pt>
                <c:pt idx="80">
                  <c:v>249.08196721311478</c:v>
                </c:pt>
                <c:pt idx="81">
                  <c:v>241.4590163934426</c:v>
                </c:pt>
                <c:pt idx="82">
                  <c:v>231.76557377049178</c:v>
                </c:pt>
                <c:pt idx="83">
                  <c:v>222.04590163934427</c:v>
                </c:pt>
                <c:pt idx="84">
                  <c:v>220.56311475409834</c:v>
                </c:pt>
                <c:pt idx="85">
                  <c:v>225.78852459016395</c:v>
                </c:pt>
                <c:pt idx="86">
                  <c:v>235.66065573770493</c:v>
                </c:pt>
                <c:pt idx="87">
                  <c:v>235.68688524590164</c:v>
                </c:pt>
                <c:pt idx="88">
                  <c:v>233.86557377049178</c:v>
                </c:pt>
                <c:pt idx="89">
                  <c:v>245.39180327868851</c:v>
                </c:pt>
                <c:pt idx="90">
                  <c:v>249.1754098360656</c:v>
                </c:pt>
                <c:pt idx="91">
                  <c:v>247.28524590163934</c:v>
                </c:pt>
                <c:pt idx="92">
                  <c:v>239.20081967213113</c:v>
                </c:pt>
                <c:pt idx="93">
                  <c:v>240.28032786885248</c:v>
                </c:pt>
                <c:pt idx="94">
                  <c:v>240.64262295081966</c:v>
                </c:pt>
                <c:pt idx="95">
                  <c:v>234.3704918032787</c:v>
                </c:pt>
                <c:pt idx="96">
                  <c:v>237.1983606557377</c:v>
                </c:pt>
                <c:pt idx="97">
                  <c:v>240.59016393442624</c:v>
                </c:pt>
                <c:pt idx="98">
                  <c:v>215.30983606557376</c:v>
                </c:pt>
                <c:pt idx="99">
                  <c:v>211.23770491803276</c:v>
                </c:pt>
                <c:pt idx="100">
                  <c:v>211.50573770491806</c:v>
                </c:pt>
                <c:pt idx="101">
                  <c:v>212.37540983606556</c:v>
                </c:pt>
                <c:pt idx="102">
                  <c:v>209.86311475409835</c:v>
                </c:pt>
                <c:pt idx="103">
                  <c:v>208.4049180327869</c:v>
                </c:pt>
                <c:pt idx="104">
                  <c:v>199.56803278688525</c:v>
                </c:pt>
                <c:pt idx="105">
                  <c:v>193.29836065573772</c:v>
                </c:pt>
                <c:pt idx="106">
                  <c:v>186.08196721311475</c:v>
                </c:pt>
                <c:pt idx="107">
                  <c:v>193.96393442622951</c:v>
                </c:pt>
                <c:pt idx="108">
                  <c:v>190.55</c:v>
                </c:pt>
                <c:pt idx="109">
                  <c:v>193.12459016393444</c:v>
                </c:pt>
                <c:pt idx="110">
                  <c:v>192.55573770491802</c:v>
                </c:pt>
                <c:pt idx="111">
                  <c:v>174.11475409836069</c:v>
                </c:pt>
                <c:pt idx="112">
                  <c:v>168.96967213114755</c:v>
                </c:pt>
                <c:pt idx="113">
                  <c:v>172.62295081967213</c:v>
                </c:pt>
                <c:pt idx="114">
                  <c:v>178.26311475409832</c:v>
                </c:pt>
                <c:pt idx="115">
                  <c:v>185.47213114754101</c:v>
                </c:pt>
                <c:pt idx="116">
                  <c:v>188.62459016393444</c:v>
                </c:pt>
                <c:pt idx="117">
                  <c:v>186.01803278688527</c:v>
                </c:pt>
                <c:pt idx="118">
                  <c:v>187.93442622950818</c:v>
                </c:pt>
                <c:pt idx="119">
                  <c:v>179.94918032786887</c:v>
                </c:pt>
                <c:pt idx="120">
                  <c:v>178.36557377049181</c:v>
                </c:pt>
                <c:pt idx="121">
                  <c:v>176.21967213114752</c:v>
                </c:pt>
                <c:pt idx="122">
                  <c:v>174.80327868852459</c:v>
                </c:pt>
                <c:pt idx="123">
                  <c:v>170.47049180327872</c:v>
                </c:pt>
                <c:pt idx="124">
                  <c:v>164.29426229508198</c:v>
                </c:pt>
                <c:pt idx="125">
                  <c:v>168.5196721311475</c:v>
                </c:pt>
                <c:pt idx="126">
                  <c:v>175.23770491803276</c:v>
                </c:pt>
                <c:pt idx="127">
                  <c:v>175.2639344262295</c:v>
                </c:pt>
                <c:pt idx="128">
                  <c:v>174.96065573770491</c:v>
                </c:pt>
                <c:pt idx="129">
                  <c:v>169.41639344262293</c:v>
                </c:pt>
                <c:pt idx="130">
                  <c:v>164.89754098360655</c:v>
                </c:pt>
                <c:pt idx="131">
                  <c:v>162.20327868852459</c:v>
                </c:pt>
                <c:pt idx="132">
                  <c:v>167.05983606557376</c:v>
                </c:pt>
                <c:pt idx="133">
                  <c:v>165.65081967213115</c:v>
                </c:pt>
                <c:pt idx="134">
                  <c:v>161.92704918032788</c:v>
                </c:pt>
                <c:pt idx="135">
                  <c:v>162.88196721311473</c:v>
                </c:pt>
                <c:pt idx="136">
                  <c:v>167.45573770491805</c:v>
                </c:pt>
                <c:pt idx="137">
                  <c:v>168.00000000000003</c:v>
                </c:pt>
                <c:pt idx="138">
                  <c:v>164.45000000000002</c:v>
                </c:pt>
                <c:pt idx="139">
                  <c:v>164.97049180327869</c:v>
                </c:pt>
                <c:pt idx="140">
                  <c:v>163.60819672131149</c:v>
                </c:pt>
                <c:pt idx="141">
                  <c:v>164.37377049180327</c:v>
                </c:pt>
                <c:pt idx="142">
                  <c:v>160.81311475409836</c:v>
                </c:pt>
                <c:pt idx="143">
                  <c:v>155.76065573770492</c:v>
                </c:pt>
                <c:pt idx="144">
                  <c:v>154.81393442622951</c:v>
                </c:pt>
                <c:pt idx="145">
                  <c:v>152.08360655737704</c:v>
                </c:pt>
                <c:pt idx="146">
                  <c:v>146.04262295081966</c:v>
                </c:pt>
                <c:pt idx="147">
                  <c:v>144.09344262295082</c:v>
                </c:pt>
                <c:pt idx="148">
                  <c:v>147.64590163934426</c:v>
                </c:pt>
                <c:pt idx="149">
                  <c:v>151.29672131147541</c:v>
                </c:pt>
                <c:pt idx="150">
                  <c:v>148.8450819672131</c:v>
                </c:pt>
                <c:pt idx="151">
                  <c:v>151.09508196721313</c:v>
                </c:pt>
                <c:pt idx="152">
                  <c:v>153.6467213114754</c:v>
                </c:pt>
                <c:pt idx="153">
                  <c:v>153.10819672131149</c:v>
                </c:pt>
                <c:pt idx="154">
                  <c:v>150.1549180327869</c:v>
                </c:pt>
                <c:pt idx="155">
                  <c:v>148.00327868852457</c:v>
                </c:pt>
                <c:pt idx="156">
                  <c:v>146.43770491803281</c:v>
                </c:pt>
                <c:pt idx="157">
                  <c:v>143.99508196721311</c:v>
                </c:pt>
                <c:pt idx="158">
                  <c:v>145.04999999999998</c:v>
                </c:pt>
                <c:pt idx="159">
                  <c:v>142.61639344262295</c:v>
                </c:pt>
                <c:pt idx="160">
                  <c:v>141.35901639344263</c:v>
                </c:pt>
                <c:pt idx="161">
                  <c:v>142.92950819672129</c:v>
                </c:pt>
                <c:pt idx="162">
                  <c:v>141.49262295081968</c:v>
                </c:pt>
                <c:pt idx="163">
                  <c:v>138.93934426229509</c:v>
                </c:pt>
                <c:pt idx="164">
                  <c:v>139.79180327868852</c:v>
                </c:pt>
                <c:pt idx="165">
                  <c:v>139.42950819672132</c:v>
                </c:pt>
                <c:pt idx="166">
                  <c:v>141.9344262295082</c:v>
                </c:pt>
                <c:pt idx="167">
                  <c:v>146.11639344262295</c:v>
                </c:pt>
                <c:pt idx="168">
                  <c:v>144.68770491803278</c:v>
                </c:pt>
                <c:pt idx="169">
                  <c:v>146.91967213114754</c:v>
                </c:pt>
                <c:pt idx="170">
                  <c:v>144.47049180327869</c:v>
                </c:pt>
                <c:pt idx="171">
                  <c:v>143.9</c:v>
                </c:pt>
                <c:pt idx="172">
                  <c:v>146.69426229508198</c:v>
                </c:pt>
                <c:pt idx="173">
                  <c:v>150.64918032786886</c:v>
                </c:pt>
                <c:pt idx="174">
                  <c:v>147.20245901639345</c:v>
                </c:pt>
                <c:pt idx="175">
                  <c:v>146.07377049180329</c:v>
                </c:pt>
                <c:pt idx="176">
                  <c:v>147.97704918032787</c:v>
                </c:pt>
                <c:pt idx="177">
                  <c:v>150.58360655737707</c:v>
                </c:pt>
                <c:pt idx="178">
                  <c:v>152.93196721311477</c:v>
                </c:pt>
                <c:pt idx="179">
                  <c:v>154.26229508196721</c:v>
                </c:pt>
                <c:pt idx="180">
                  <c:v>150.21803278688523</c:v>
                </c:pt>
                <c:pt idx="181">
                  <c:v>146.06721311475411</c:v>
                </c:pt>
                <c:pt idx="182">
                  <c:v>148.18196721311475</c:v>
                </c:pt>
                <c:pt idx="183">
                  <c:v>146.64754098360655</c:v>
                </c:pt>
                <c:pt idx="184">
                  <c:v>144.22868852459015</c:v>
                </c:pt>
                <c:pt idx="185">
                  <c:v>141.99836065573771</c:v>
                </c:pt>
                <c:pt idx="186">
                  <c:v>141.11885245901638</c:v>
                </c:pt>
                <c:pt idx="187">
                  <c:v>141.30327868852459</c:v>
                </c:pt>
                <c:pt idx="188">
                  <c:v>141.59918032786885</c:v>
                </c:pt>
                <c:pt idx="189">
                  <c:v>133.88688524590165</c:v>
                </c:pt>
                <c:pt idx="190">
                  <c:v>132.37622950819673</c:v>
                </c:pt>
                <c:pt idx="191">
                  <c:v>136.37868852459016</c:v>
                </c:pt>
                <c:pt idx="192">
                  <c:v>138.42459016393443</c:v>
                </c:pt>
                <c:pt idx="193">
                  <c:v>138.1295081967213</c:v>
                </c:pt>
                <c:pt idx="194">
                  <c:v>137.16967213114754</c:v>
                </c:pt>
                <c:pt idx="195">
                  <c:v>136.41147540983607</c:v>
                </c:pt>
                <c:pt idx="196">
                  <c:v>133.29999999999998</c:v>
                </c:pt>
                <c:pt idx="197">
                  <c:v>129.59016393442624</c:v>
                </c:pt>
                <c:pt idx="198">
                  <c:v>129.69754098360659</c:v>
                </c:pt>
                <c:pt idx="199">
                  <c:v>126.28032786885245</c:v>
                </c:pt>
                <c:pt idx="200">
                  <c:v>125.77131147540985</c:v>
                </c:pt>
                <c:pt idx="201">
                  <c:v>126.20819672131147</c:v>
                </c:pt>
                <c:pt idx="202">
                  <c:v>123.01475409836064</c:v>
                </c:pt>
                <c:pt idx="203">
                  <c:v>120.35573770491803</c:v>
                </c:pt>
                <c:pt idx="204">
                  <c:v>119.59262295081969</c:v>
                </c:pt>
                <c:pt idx="205">
                  <c:v>122.02950819672131</c:v>
                </c:pt>
                <c:pt idx="206">
                  <c:v>128.92786885245903</c:v>
                </c:pt>
                <c:pt idx="207">
                  <c:v>125.60327868852458</c:v>
                </c:pt>
                <c:pt idx="208">
                  <c:v>133.21393442622951</c:v>
                </c:pt>
                <c:pt idx="209">
                  <c:v>131.81639344262294</c:v>
                </c:pt>
                <c:pt idx="210">
                  <c:v>135.42049180327868</c:v>
                </c:pt>
                <c:pt idx="211">
                  <c:v>135.3590163934426</c:v>
                </c:pt>
                <c:pt idx="212">
                  <c:v>131.69754098360656</c:v>
                </c:pt>
                <c:pt idx="213">
                  <c:v>130.51311475409838</c:v>
                </c:pt>
                <c:pt idx="214">
                  <c:v>130.18032786885246</c:v>
                </c:pt>
                <c:pt idx="215">
                  <c:v>137.69016393442624</c:v>
                </c:pt>
                <c:pt idx="216">
                  <c:v>131.52868852459017</c:v>
                </c:pt>
                <c:pt idx="217">
                  <c:v>133.88852459016394</c:v>
                </c:pt>
                <c:pt idx="218">
                  <c:v>134.28278688524591</c:v>
                </c:pt>
                <c:pt idx="219">
                  <c:v>130.82131147540983</c:v>
                </c:pt>
                <c:pt idx="220" formatCode="0">
                  <c:v>127.98196721311474</c:v>
                </c:pt>
                <c:pt idx="221" formatCode="0">
                  <c:v>126.07704918032788</c:v>
                </c:pt>
                <c:pt idx="222" formatCode="0">
                  <c:v>121.67786885245901</c:v>
                </c:pt>
                <c:pt idx="223" formatCode="0">
                  <c:v>122.28852459016393</c:v>
                </c:pt>
                <c:pt idx="224" formatCode="0">
                  <c:v>120.50819672131148</c:v>
                </c:pt>
                <c:pt idx="225" formatCode="0">
                  <c:v>120.07868852459016</c:v>
                </c:pt>
                <c:pt idx="226" formatCode="0">
                  <c:v>117.61475409836066</c:v>
                </c:pt>
                <c:pt idx="227" formatCode="0">
                  <c:v>116.95081967213116</c:v>
                </c:pt>
                <c:pt idx="228" formatCode="0">
                  <c:v>115.47131147540983</c:v>
                </c:pt>
                <c:pt idx="229" formatCode="0">
                  <c:v>116.10655737704919</c:v>
                </c:pt>
                <c:pt idx="230" formatCode="0">
                  <c:v>116.93114754098362</c:v>
                </c:pt>
                <c:pt idx="231" formatCode="0">
                  <c:v>117.37704918032787</c:v>
                </c:pt>
                <c:pt idx="232" formatCode="0">
                  <c:v>117.81229508196719</c:v>
                </c:pt>
                <c:pt idx="233" formatCode="0">
                  <c:v>116.61147540983605</c:v>
                </c:pt>
                <c:pt idx="234" formatCode="0">
                  <c:v>113.55901639344262</c:v>
                </c:pt>
                <c:pt idx="235" formatCode="0">
                  <c:v>114.28852459016392</c:v>
                </c:pt>
                <c:pt idx="236" formatCode="0">
                  <c:v>115.12377049180327</c:v>
                </c:pt>
                <c:pt idx="237" formatCode="0">
                  <c:v>114.3622950819672</c:v>
                </c:pt>
                <c:pt idx="238" formatCode="0">
                  <c:v>115.96475409836064</c:v>
                </c:pt>
                <c:pt idx="239" formatCode="0">
                  <c:v>116.6</c:v>
                </c:pt>
                <c:pt idx="240" formatCode="0">
                  <c:v>111.53524590163934</c:v>
                </c:pt>
                <c:pt idx="241" formatCode="0">
                  <c:v>112.17377049180328</c:v>
                </c:pt>
                <c:pt idx="242" formatCode="0">
                  <c:v>113.7155737704918</c:v>
                </c:pt>
                <c:pt idx="243" formatCode="0">
                  <c:v>115.93606557377049</c:v>
                </c:pt>
                <c:pt idx="244" formatCode="0">
                  <c:v>116.17540983606558</c:v>
                </c:pt>
                <c:pt idx="245" formatCode="0">
                  <c:v>114.92131147540982</c:v>
                </c:pt>
                <c:pt idx="246" formatCode="0">
                  <c:v>113.18360655737705</c:v>
                </c:pt>
                <c:pt idx="247" formatCode="0">
                  <c:v>116.11803278688524</c:v>
                </c:pt>
                <c:pt idx="248" formatCode="0">
                  <c:v>113.02213114754099</c:v>
                </c:pt>
                <c:pt idx="249" formatCode="0">
                  <c:v>109.68524590163935</c:v>
                </c:pt>
                <c:pt idx="250" formatCode="0">
                  <c:v>107.05327868852459</c:v>
                </c:pt>
                <c:pt idx="251" formatCode="0">
                  <c:v>108.01639344262296</c:v>
                </c:pt>
                <c:pt idx="252" formatCode="0">
                  <c:v>110.72704918032787</c:v>
                </c:pt>
                <c:pt idx="253" formatCode="0">
                  <c:v>112.35409836065573</c:v>
                </c:pt>
                <c:pt idx="254" formatCode="0">
                  <c:v>112.27459016393442</c:v>
                </c:pt>
                <c:pt idx="255" formatCode="0">
                  <c:v>110.64754098360656</c:v>
                </c:pt>
                <c:pt idx="256" formatCode="0">
                  <c:v>110.84426229508198</c:v>
                </c:pt>
                <c:pt idx="257" formatCode="0">
                  <c:v>108.11803278688524</c:v>
                </c:pt>
                <c:pt idx="258" formatCode="0">
                  <c:v>110.33278688524591</c:v>
                </c:pt>
                <c:pt idx="259" formatCode="0">
                  <c:v>109.04098360655739</c:v>
                </c:pt>
              </c:numCache>
            </c:numRef>
          </c:val>
          <c:smooth val="0"/>
          <c:extLst>
            <c:ext xmlns:c16="http://schemas.microsoft.com/office/drawing/2014/chart" uri="{C3380CC4-5D6E-409C-BE32-E72D297353CC}">
              <c16:uniqueId val="{00000002-D194-4DCA-96E3-C504AA15D355}"/>
            </c:ext>
          </c:extLst>
        </c:ser>
        <c:ser>
          <c:idx val="3"/>
          <c:order val="3"/>
          <c:tx>
            <c:strRef>
              <c:f>Sheet1!$E$1</c:f>
              <c:strCache>
                <c:ptCount val="1"/>
                <c:pt idx="0">
                  <c:v>Portugalska</c:v>
                </c:pt>
              </c:strCache>
            </c:strRef>
          </c:tx>
          <c:spPr>
            <a:ln>
              <a:solidFill>
                <a:srgbClr val="70C27A"/>
              </a:solidFill>
            </a:ln>
          </c:spPr>
          <c:marker>
            <c:symbol val="none"/>
          </c:marker>
          <c:cat>
            <c:numRef>
              <c:f>Sheet1!$A$2:$A$261</c:f>
              <c:numCache>
                <c:formatCode>m/d/yyyy</c:formatCode>
                <c:ptCount val="260"/>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Sheet1!$E$2:$E$261</c:f>
              <c:numCache>
                <c:formatCode>General</c:formatCode>
                <c:ptCount val="260"/>
                <c:pt idx="0">
                  <c:v>62.7</c:v>
                </c:pt>
                <c:pt idx="1">
                  <c:v>64</c:v>
                </c:pt>
                <c:pt idx="2">
                  <c:v>63.7</c:v>
                </c:pt>
                <c:pt idx="3">
                  <c:v>65.599999999999994</c:v>
                </c:pt>
                <c:pt idx="4">
                  <c:v>64.999999999999986</c:v>
                </c:pt>
                <c:pt idx="5">
                  <c:v>60</c:v>
                </c:pt>
                <c:pt idx="6">
                  <c:v>58.400000000000006</c:v>
                </c:pt>
                <c:pt idx="7">
                  <c:v>59.3</c:v>
                </c:pt>
                <c:pt idx="8">
                  <c:v>58.9</c:v>
                </c:pt>
                <c:pt idx="9">
                  <c:v>59.599999999999994</c:v>
                </c:pt>
                <c:pt idx="10">
                  <c:v>70.399999999999991</c:v>
                </c:pt>
                <c:pt idx="11">
                  <c:v>73.599999999999994</c:v>
                </c:pt>
                <c:pt idx="12">
                  <c:v>71.399999999999991</c:v>
                </c:pt>
                <c:pt idx="13">
                  <c:v>70.8</c:v>
                </c:pt>
                <c:pt idx="14">
                  <c:v>71.399999999999991</c:v>
                </c:pt>
                <c:pt idx="15">
                  <c:v>71.399999999999991</c:v>
                </c:pt>
                <c:pt idx="16">
                  <c:v>71.2</c:v>
                </c:pt>
                <c:pt idx="17">
                  <c:v>71.399999999999991</c:v>
                </c:pt>
                <c:pt idx="18">
                  <c:v>69.199999999999989</c:v>
                </c:pt>
                <c:pt idx="19">
                  <c:v>68</c:v>
                </c:pt>
                <c:pt idx="20">
                  <c:v>69</c:v>
                </c:pt>
                <c:pt idx="21">
                  <c:v>68.600000000000009</c:v>
                </c:pt>
                <c:pt idx="22">
                  <c:v>70</c:v>
                </c:pt>
                <c:pt idx="23">
                  <c:v>71.599999999999994</c:v>
                </c:pt>
                <c:pt idx="24">
                  <c:v>70.8</c:v>
                </c:pt>
                <c:pt idx="25">
                  <c:v>69.900000000000006</c:v>
                </c:pt>
                <c:pt idx="26">
                  <c:v>70.7</c:v>
                </c:pt>
                <c:pt idx="27">
                  <c:v>70.399999999999991</c:v>
                </c:pt>
                <c:pt idx="28">
                  <c:v>70.5</c:v>
                </c:pt>
                <c:pt idx="29">
                  <c:v>70.100000000000009</c:v>
                </c:pt>
                <c:pt idx="30">
                  <c:v>68</c:v>
                </c:pt>
                <c:pt idx="31">
                  <c:v>68.199999999999989</c:v>
                </c:pt>
                <c:pt idx="32">
                  <c:v>69.199999999999989</c:v>
                </c:pt>
                <c:pt idx="33">
                  <c:v>69.199999999999989</c:v>
                </c:pt>
                <c:pt idx="34">
                  <c:v>69.399999999999991</c:v>
                </c:pt>
                <c:pt idx="35">
                  <c:v>69.199999999999989</c:v>
                </c:pt>
                <c:pt idx="36">
                  <c:v>67.800000000000011</c:v>
                </c:pt>
                <c:pt idx="37">
                  <c:v>66.8</c:v>
                </c:pt>
                <c:pt idx="38">
                  <c:v>70.599999999999994</c:v>
                </c:pt>
                <c:pt idx="39">
                  <c:v>74.900000000000006</c:v>
                </c:pt>
                <c:pt idx="40">
                  <c:v>78.100000000000009</c:v>
                </c:pt>
                <c:pt idx="41">
                  <c:v>91.8</c:v>
                </c:pt>
                <c:pt idx="42">
                  <c:v>96</c:v>
                </c:pt>
                <c:pt idx="43">
                  <c:v>98.1</c:v>
                </c:pt>
                <c:pt idx="44">
                  <c:v>88.6</c:v>
                </c:pt>
                <c:pt idx="45">
                  <c:v>88.2</c:v>
                </c:pt>
                <c:pt idx="46">
                  <c:v>98.300000000000011</c:v>
                </c:pt>
                <c:pt idx="47">
                  <c:v>101</c:v>
                </c:pt>
                <c:pt idx="48">
                  <c:v>124.10000000000001</c:v>
                </c:pt>
                <c:pt idx="49">
                  <c:v>127.4</c:v>
                </c:pt>
                <c:pt idx="50">
                  <c:v>115.39999999999999</c:v>
                </c:pt>
                <c:pt idx="51">
                  <c:v>147.10000000000002</c:v>
                </c:pt>
                <c:pt idx="52">
                  <c:v>136.30000000000001</c:v>
                </c:pt>
                <c:pt idx="53">
                  <c:v>151.9</c:v>
                </c:pt>
                <c:pt idx="54">
                  <c:v>170.4</c:v>
                </c:pt>
                <c:pt idx="55">
                  <c:v>168.4</c:v>
                </c:pt>
                <c:pt idx="56">
                  <c:v>128.10000000000002</c:v>
                </c:pt>
                <c:pt idx="57">
                  <c:v>127</c:v>
                </c:pt>
                <c:pt idx="58">
                  <c:v>133.5</c:v>
                </c:pt>
                <c:pt idx="59">
                  <c:v>139.5</c:v>
                </c:pt>
                <c:pt idx="60">
                  <c:v>131.6</c:v>
                </c:pt>
                <c:pt idx="61">
                  <c:v>107.69999999999999</c:v>
                </c:pt>
                <c:pt idx="62">
                  <c:v>114.00000000000001</c:v>
                </c:pt>
                <c:pt idx="63">
                  <c:v>122.6</c:v>
                </c:pt>
                <c:pt idx="64">
                  <c:v>133.9</c:v>
                </c:pt>
                <c:pt idx="65">
                  <c:v>134.80000000000001</c:v>
                </c:pt>
                <c:pt idx="66">
                  <c:v>130.1</c:v>
                </c:pt>
                <c:pt idx="67">
                  <c:v>133.29999999999998</c:v>
                </c:pt>
                <c:pt idx="68">
                  <c:v>129.1</c:v>
                </c:pt>
                <c:pt idx="69">
                  <c:v>125.6</c:v>
                </c:pt>
                <c:pt idx="70">
                  <c:v>128.29999999999998</c:v>
                </c:pt>
                <c:pt idx="71">
                  <c:v>125.2</c:v>
                </c:pt>
                <c:pt idx="72">
                  <c:v>125.2</c:v>
                </c:pt>
                <c:pt idx="73">
                  <c:v>125.2</c:v>
                </c:pt>
                <c:pt idx="74">
                  <c:v>132.39999999999998</c:v>
                </c:pt>
                <c:pt idx="75">
                  <c:v>144.5</c:v>
                </c:pt>
                <c:pt idx="76">
                  <c:v>143.79999999999998</c:v>
                </c:pt>
                <c:pt idx="77">
                  <c:v>143.69999999999999</c:v>
                </c:pt>
                <c:pt idx="78">
                  <c:v>149.69999999999999</c:v>
                </c:pt>
                <c:pt idx="79">
                  <c:v>163.60000000000002</c:v>
                </c:pt>
                <c:pt idx="80">
                  <c:v>168.5</c:v>
                </c:pt>
                <c:pt idx="81">
                  <c:v>162</c:v>
                </c:pt>
                <c:pt idx="82">
                  <c:v>155.79999999999998</c:v>
                </c:pt>
                <c:pt idx="83">
                  <c:v>147.19999999999999</c:v>
                </c:pt>
                <c:pt idx="84">
                  <c:v>143.5</c:v>
                </c:pt>
                <c:pt idx="85">
                  <c:v>139.80000000000001</c:v>
                </c:pt>
                <c:pt idx="86">
                  <c:v>140.30000000000001</c:v>
                </c:pt>
                <c:pt idx="87">
                  <c:v>140.30000000000001</c:v>
                </c:pt>
                <c:pt idx="88">
                  <c:v>142.49999999999997</c:v>
                </c:pt>
                <c:pt idx="89">
                  <c:v>147.29999999999998</c:v>
                </c:pt>
                <c:pt idx="90">
                  <c:v>148</c:v>
                </c:pt>
                <c:pt idx="91">
                  <c:v>149</c:v>
                </c:pt>
                <c:pt idx="92">
                  <c:v>146.1</c:v>
                </c:pt>
                <c:pt idx="93">
                  <c:v>144.79999999999998</c:v>
                </c:pt>
                <c:pt idx="94">
                  <c:v>142.30000000000001</c:v>
                </c:pt>
                <c:pt idx="95">
                  <c:v>136.9</c:v>
                </c:pt>
                <c:pt idx="96">
                  <c:v>140.30000000000001</c:v>
                </c:pt>
                <c:pt idx="97">
                  <c:v>141</c:v>
                </c:pt>
                <c:pt idx="98">
                  <c:v>131.9</c:v>
                </c:pt>
                <c:pt idx="99">
                  <c:v>122.7</c:v>
                </c:pt>
                <c:pt idx="100">
                  <c:v>122.7</c:v>
                </c:pt>
                <c:pt idx="101">
                  <c:v>124.9</c:v>
                </c:pt>
                <c:pt idx="102">
                  <c:v>121.7</c:v>
                </c:pt>
                <c:pt idx="103">
                  <c:v>120.10000000000001</c:v>
                </c:pt>
                <c:pt idx="104">
                  <c:v>111.60000000000001</c:v>
                </c:pt>
                <c:pt idx="105">
                  <c:v>104.60000000000001</c:v>
                </c:pt>
                <c:pt idx="106">
                  <c:v>95.9</c:v>
                </c:pt>
                <c:pt idx="107">
                  <c:v>95.100000000000009</c:v>
                </c:pt>
                <c:pt idx="108">
                  <c:v>91.600000000000009</c:v>
                </c:pt>
                <c:pt idx="109">
                  <c:v>92.6</c:v>
                </c:pt>
                <c:pt idx="110">
                  <c:v>92.899999999999991</c:v>
                </c:pt>
                <c:pt idx="111">
                  <c:v>84.7</c:v>
                </c:pt>
                <c:pt idx="112">
                  <c:v>81.5</c:v>
                </c:pt>
                <c:pt idx="113">
                  <c:v>84.2</c:v>
                </c:pt>
                <c:pt idx="114">
                  <c:v>90.399999999999991</c:v>
                </c:pt>
                <c:pt idx="115">
                  <c:v>97.399999999999991</c:v>
                </c:pt>
                <c:pt idx="116">
                  <c:v>101.6</c:v>
                </c:pt>
                <c:pt idx="117">
                  <c:v>100.89999999999999</c:v>
                </c:pt>
                <c:pt idx="118">
                  <c:v>99.100000000000009</c:v>
                </c:pt>
                <c:pt idx="119">
                  <c:v>95.7</c:v>
                </c:pt>
                <c:pt idx="120">
                  <c:v>93.4</c:v>
                </c:pt>
                <c:pt idx="121">
                  <c:v>90.100000000000009</c:v>
                </c:pt>
                <c:pt idx="122">
                  <c:v>92.399999999999991</c:v>
                </c:pt>
                <c:pt idx="123">
                  <c:v>92.7</c:v>
                </c:pt>
                <c:pt idx="124">
                  <c:v>89.1</c:v>
                </c:pt>
                <c:pt idx="125">
                  <c:v>89.8</c:v>
                </c:pt>
                <c:pt idx="126">
                  <c:v>93.300000000000011</c:v>
                </c:pt>
                <c:pt idx="127">
                  <c:v>94</c:v>
                </c:pt>
                <c:pt idx="128">
                  <c:v>94.5</c:v>
                </c:pt>
                <c:pt idx="129">
                  <c:v>93</c:v>
                </c:pt>
                <c:pt idx="130">
                  <c:v>86.8</c:v>
                </c:pt>
                <c:pt idx="131">
                  <c:v>86.8</c:v>
                </c:pt>
                <c:pt idx="132">
                  <c:v>86.3</c:v>
                </c:pt>
                <c:pt idx="133">
                  <c:v>84.7</c:v>
                </c:pt>
                <c:pt idx="134">
                  <c:v>83.5</c:v>
                </c:pt>
                <c:pt idx="135">
                  <c:v>84.7</c:v>
                </c:pt>
                <c:pt idx="136">
                  <c:v>88</c:v>
                </c:pt>
                <c:pt idx="137">
                  <c:v>88.4</c:v>
                </c:pt>
                <c:pt idx="138">
                  <c:v>86.8</c:v>
                </c:pt>
                <c:pt idx="139">
                  <c:v>86.3</c:v>
                </c:pt>
                <c:pt idx="140">
                  <c:v>87.3</c:v>
                </c:pt>
                <c:pt idx="141">
                  <c:v>88.4</c:v>
                </c:pt>
                <c:pt idx="142">
                  <c:v>86.7</c:v>
                </c:pt>
                <c:pt idx="143">
                  <c:v>82.600000000000009</c:v>
                </c:pt>
                <c:pt idx="144">
                  <c:v>82.1</c:v>
                </c:pt>
                <c:pt idx="145">
                  <c:v>83.6</c:v>
                </c:pt>
                <c:pt idx="146">
                  <c:v>80.699999999999989</c:v>
                </c:pt>
                <c:pt idx="147">
                  <c:v>80.400000000000006</c:v>
                </c:pt>
                <c:pt idx="148">
                  <c:v>84</c:v>
                </c:pt>
                <c:pt idx="149">
                  <c:v>87.4</c:v>
                </c:pt>
                <c:pt idx="150">
                  <c:v>85.3</c:v>
                </c:pt>
                <c:pt idx="151">
                  <c:v>86.4</c:v>
                </c:pt>
                <c:pt idx="152">
                  <c:v>87.5</c:v>
                </c:pt>
                <c:pt idx="153">
                  <c:v>86.9</c:v>
                </c:pt>
                <c:pt idx="154">
                  <c:v>85.2</c:v>
                </c:pt>
                <c:pt idx="155">
                  <c:v>83.3</c:v>
                </c:pt>
                <c:pt idx="156">
                  <c:v>83.5</c:v>
                </c:pt>
                <c:pt idx="157">
                  <c:v>80.600000000000009</c:v>
                </c:pt>
                <c:pt idx="158">
                  <c:v>79.800000000000011</c:v>
                </c:pt>
                <c:pt idx="159">
                  <c:v>77.600000000000009</c:v>
                </c:pt>
                <c:pt idx="160">
                  <c:v>77.2</c:v>
                </c:pt>
                <c:pt idx="161">
                  <c:v>80.899999999999991</c:v>
                </c:pt>
                <c:pt idx="162">
                  <c:v>79.3</c:v>
                </c:pt>
                <c:pt idx="163">
                  <c:v>79.800000000000011</c:v>
                </c:pt>
                <c:pt idx="164">
                  <c:v>80.5</c:v>
                </c:pt>
                <c:pt idx="165">
                  <c:v>80.2</c:v>
                </c:pt>
                <c:pt idx="166">
                  <c:v>82.2</c:v>
                </c:pt>
                <c:pt idx="167">
                  <c:v>83.600000000000009</c:v>
                </c:pt>
                <c:pt idx="168">
                  <c:v>84.399999999999991</c:v>
                </c:pt>
                <c:pt idx="169">
                  <c:v>83.5</c:v>
                </c:pt>
                <c:pt idx="170">
                  <c:v>80.600000000000009</c:v>
                </c:pt>
                <c:pt idx="171">
                  <c:v>81.3</c:v>
                </c:pt>
                <c:pt idx="172">
                  <c:v>80.800000000000011</c:v>
                </c:pt>
                <c:pt idx="173">
                  <c:v>81.899999999999991</c:v>
                </c:pt>
                <c:pt idx="174">
                  <c:v>83.399999999999991</c:v>
                </c:pt>
                <c:pt idx="175">
                  <c:v>82.199999999999989</c:v>
                </c:pt>
                <c:pt idx="176">
                  <c:v>83.3</c:v>
                </c:pt>
                <c:pt idx="177">
                  <c:v>84.5</c:v>
                </c:pt>
                <c:pt idx="178">
                  <c:v>84.2</c:v>
                </c:pt>
                <c:pt idx="179">
                  <c:v>85.5</c:v>
                </c:pt>
                <c:pt idx="180">
                  <c:v>82.4</c:v>
                </c:pt>
                <c:pt idx="181">
                  <c:v>80.3</c:v>
                </c:pt>
                <c:pt idx="182">
                  <c:v>81.099999999999994</c:v>
                </c:pt>
                <c:pt idx="183">
                  <c:v>78.600000000000009</c:v>
                </c:pt>
                <c:pt idx="184">
                  <c:v>77.699999999999989</c:v>
                </c:pt>
                <c:pt idx="185">
                  <c:v>77.2</c:v>
                </c:pt>
                <c:pt idx="186">
                  <c:v>77.600000000000009</c:v>
                </c:pt>
                <c:pt idx="187">
                  <c:v>78.600000000000009</c:v>
                </c:pt>
                <c:pt idx="188">
                  <c:v>80</c:v>
                </c:pt>
                <c:pt idx="189">
                  <c:v>76.3</c:v>
                </c:pt>
                <c:pt idx="190">
                  <c:v>75.3</c:v>
                </c:pt>
                <c:pt idx="191">
                  <c:v>78.100000000000009</c:v>
                </c:pt>
                <c:pt idx="192">
                  <c:v>79.7</c:v>
                </c:pt>
                <c:pt idx="193">
                  <c:v>78.900000000000006</c:v>
                </c:pt>
                <c:pt idx="194">
                  <c:v>78.3</c:v>
                </c:pt>
                <c:pt idx="195">
                  <c:v>78.5</c:v>
                </c:pt>
                <c:pt idx="196">
                  <c:v>78.3</c:v>
                </c:pt>
                <c:pt idx="197">
                  <c:v>75.599999999999994</c:v>
                </c:pt>
                <c:pt idx="198">
                  <c:v>75.5</c:v>
                </c:pt>
                <c:pt idx="199">
                  <c:v>73.599999999999994</c:v>
                </c:pt>
                <c:pt idx="200">
                  <c:v>72.599999999999994</c:v>
                </c:pt>
                <c:pt idx="201">
                  <c:v>72.399999999999991</c:v>
                </c:pt>
                <c:pt idx="202">
                  <c:v>70.900000000000006</c:v>
                </c:pt>
                <c:pt idx="203">
                  <c:v>70</c:v>
                </c:pt>
                <c:pt idx="204">
                  <c:v>70.300000000000011</c:v>
                </c:pt>
                <c:pt idx="205">
                  <c:v>71.2</c:v>
                </c:pt>
                <c:pt idx="206">
                  <c:v>75.599999999999994</c:v>
                </c:pt>
                <c:pt idx="207">
                  <c:v>73.599999999999994</c:v>
                </c:pt>
                <c:pt idx="208">
                  <c:v>76.8</c:v>
                </c:pt>
                <c:pt idx="209">
                  <c:v>76.8</c:v>
                </c:pt>
                <c:pt idx="210">
                  <c:v>77.2</c:v>
                </c:pt>
                <c:pt idx="211">
                  <c:v>76.699999999999989</c:v>
                </c:pt>
                <c:pt idx="212">
                  <c:v>74.8</c:v>
                </c:pt>
                <c:pt idx="213">
                  <c:v>74</c:v>
                </c:pt>
                <c:pt idx="214">
                  <c:v>74.599999999999994</c:v>
                </c:pt>
                <c:pt idx="215">
                  <c:v>77.5</c:v>
                </c:pt>
                <c:pt idx="216">
                  <c:v>74</c:v>
                </c:pt>
                <c:pt idx="217">
                  <c:v>73.2</c:v>
                </c:pt>
                <c:pt idx="218">
                  <c:v>73.400000000000006</c:v>
                </c:pt>
                <c:pt idx="219">
                  <c:v>70.199999999999989</c:v>
                </c:pt>
                <c:pt idx="220" formatCode="0">
                  <c:v>70.300000000000011</c:v>
                </c:pt>
                <c:pt idx="221" formatCode="0">
                  <c:v>71.3</c:v>
                </c:pt>
                <c:pt idx="222" formatCode="0">
                  <c:v>70.099999999999994</c:v>
                </c:pt>
                <c:pt idx="223" formatCode="0">
                  <c:v>66</c:v>
                </c:pt>
                <c:pt idx="224" formatCode="0">
                  <c:v>63.4</c:v>
                </c:pt>
                <c:pt idx="225" formatCode="0">
                  <c:v>63.3</c:v>
                </c:pt>
                <c:pt idx="226" formatCode="0">
                  <c:v>64</c:v>
                </c:pt>
                <c:pt idx="227" formatCode="0">
                  <c:v>63.4</c:v>
                </c:pt>
                <c:pt idx="228" formatCode="0">
                  <c:v>62.2</c:v>
                </c:pt>
                <c:pt idx="229" formatCode="0">
                  <c:v>60.6</c:v>
                </c:pt>
                <c:pt idx="230" formatCode="0">
                  <c:v>60.400000000000006</c:v>
                </c:pt>
                <c:pt idx="231" formatCode="0">
                  <c:v>60.6</c:v>
                </c:pt>
                <c:pt idx="232" formatCode="0">
                  <c:v>60.6</c:v>
                </c:pt>
                <c:pt idx="233" formatCode="0">
                  <c:v>60.6</c:v>
                </c:pt>
                <c:pt idx="234" formatCode="0">
                  <c:v>59.599999999999994</c:v>
                </c:pt>
                <c:pt idx="235" formatCode="0">
                  <c:v>58.9</c:v>
                </c:pt>
                <c:pt idx="236" formatCode="0">
                  <c:v>59.699999999999996</c:v>
                </c:pt>
                <c:pt idx="237" formatCode="0">
                  <c:v>60.099999999999994</c:v>
                </c:pt>
                <c:pt idx="238" formatCode="0">
                  <c:v>60.5</c:v>
                </c:pt>
                <c:pt idx="239" formatCode="0">
                  <c:v>60.4</c:v>
                </c:pt>
                <c:pt idx="240" formatCode="0">
                  <c:v>58.5</c:v>
                </c:pt>
                <c:pt idx="241" formatCode="0">
                  <c:v>59.000000000000007</c:v>
                </c:pt>
                <c:pt idx="242" formatCode="0">
                  <c:v>59.000000000000007</c:v>
                </c:pt>
                <c:pt idx="243" formatCode="0">
                  <c:v>59.9</c:v>
                </c:pt>
                <c:pt idx="244" formatCode="0">
                  <c:v>60.099999999999994</c:v>
                </c:pt>
                <c:pt idx="245" formatCode="0">
                  <c:v>58.8</c:v>
                </c:pt>
                <c:pt idx="246" formatCode="0">
                  <c:v>58.3</c:v>
                </c:pt>
                <c:pt idx="247" formatCode="0">
                  <c:v>59.8</c:v>
                </c:pt>
                <c:pt idx="248" formatCode="0">
                  <c:v>58.099999999999994</c:v>
                </c:pt>
                <c:pt idx="249" formatCode="0">
                  <c:v>55.499999999999993</c:v>
                </c:pt>
                <c:pt idx="250" formatCode="0">
                  <c:v>56.099999999999994</c:v>
                </c:pt>
                <c:pt idx="251" formatCode="0">
                  <c:v>58.099999999999994</c:v>
                </c:pt>
                <c:pt idx="252" formatCode="0">
                  <c:v>60.6</c:v>
                </c:pt>
                <c:pt idx="253" formatCode="0">
                  <c:v>61.9</c:v>
                </c:pt>
                <c:pt idx="254" formatCode="0">
                  <c:v>63</c:v>
                </c:pt>
                <c:pt idx="255" formatCode="0">
                  <c:v>60.699999999999996</c:v>
                </c:pt>
                <c:pt idx="256" formatCode="0">
                  <c:v>60.800000000000011</c:v>
                </c:pt>
                <c:pt idx="257" formatCode="0">
                  <c:v>60</c:v>
                </c:pt>
                <c:pt idx="258" formatCode="0">
                  <c:v>60.4</c:v>
                </c:pt>
                <c:pt idx="259" formatCode="0">
                  <c:v>59.9</c:v>
                </c:pt>
              </c:numCache>
            </c:numRef>
          </c:val>
          <c:smooth val="0"/>
          <c:extLst>
            <c:ext xmlns:c16="http://schemas.microsoft.com/office/drawing/2014/chart" uri="{C3380CC4-5D6E-409C-BE32-E72D297353CC}">
              <c16:uniqueId val="{00000003-D194-4DCA-96E3-C504AA15D355}"/>
            </c:ext>
          </c:extLst>
        </c:ser>
        <c:ser>
          <c:idx val="4"/>
          <c:order val="4"/>
          <c:tx>
            <c:strRef>
              <c:f>Sheet1!$F$1</c:f>
              <c:strCache>
                <c:ptCount val="1"/>
                <c:pt idx="0">
                  <c:v>Slovenija</c:v>
                </c:pt>
              </c:strCache>
            </c:strRef>
          </c:tx>
          <c:spPr>
            <a:ln>
              <a:solidFill>
                <a:srgbClr val="E2001A"/>
              </a:solidFill>
            </a:ln>
          </c:spPr>
          <c:marker>
            <c:symbol val="none"/>
          </c:marker>
          <c:cat>
            <c:numRef>
              <c:f>Sheet1!$A$2:$A$261</c:f>
              <c:numCache>
                <c:formatCode>m/d/yyyy</c:formatCode>
                <c:ptCount val="260"/>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Sheet1!$G$2:$G$261</c:f>
              <c:numCache>
                <c:formatCode>General</c:formatCode>
                <c:ptCount val="260"/>
                <c:pt idx="0">
                  <c:v>67.309210526315795</c:v>
                </c:pt>
                <c:pt idx="1">
                  <c:v>68.754166666666663</c:v>
                </c:pt>
                <c:pt idx="2">
                  <c:v>68.466666666666669</c:v>
                </c:pt>
                <c:pt idx="3">
                  <c:v>69.884210526315798</c:v>
                </c:pt>
                <c:pt idx="4">
                  <c:v>70.194736842105272</c:v>
                </c:pt>
                <c:pt idx="5">
                  <c:v>65.75986842105263</c:v>
                </c:pt>
                <c:pt idx="6">
                  <c:v>64.824561403508767</c:v>
                </c:pt>
                <c:pt idx="7">
                  <c:v>65.64473684210526</c:v>
                </c:pt>
                <c:pt idx="8">
                  <c:v>65.561842105263153</c:v>
                </c:pt>
                <c:pt idx="9">
                  <c:v>66.8686403508772</c:v>
                </c:pt>
                <c:pt idx="10">
                  <c:v>67.288596491228077</c:v>
                </c:pt>
                <c:pt idx="11">
                  <c:v>70.580263157894734</c:v>
                </c:pt>
                <c:pt idx="12">
                  <c:v>69.673245614035082</c:v>
                </c:pt>
                <c:pt idx="13">
                  <c:v>68.420833333333334</c:v>
                </c:pt>
                <c:pt idx="14">
                  <c:v>69.083333333333329</c:v>
                </c:pt>
                <c:pt idx="15">
                  <c:v>69.362499999999997</c:v>
                </c:pt>
                <c:pt idx="16">
                  <c:v>68.924561403508775</c:v>
                </c:pt>
                <c:pt idx="17">
                  <c:v>70.522149122807008</c:v>
                </c:pt>
                <c:pt idx="18">
                  <c:v>68.726315789473674</c:v>
                </c:pt>
                <c:pt idx="19">
                  <c:v>67.647368421052633</c:v>
                </c:pt>
                <c:pt idx="20">
                  <c:v>69.828508771929833</c:v>
                </c:pt>
                <c:pt idx="21">
                  <c:v>69.949780701754392</c:v>
                </c:pt>
                <c:pt idx="22">
                  <c:v>68.889473684210529</c:v>
                </c:pt>
                <c:pt idx="23">
                  <c:v>70.573684210526324</c:v>
                </c:pt>
                <c:pt idx="24">
                  <c:v>68.994736842105269</c:v>
                </c:pt>
                <c:pt idx="25">
                  <c:v>68.039035087719284</c:v>
                </c:pt>
                <c:pt idx="26">
                  <c:v>68.598684210526315</c:v>
                </c:pt>
                <c:pt idx="27">
                  <c:v>69.019956140350885</c:v>
                </c:pt>
                <c:pt idx="28">
                  <c:v>69.37017543859649</c:v>
                </c:pt>
                <c:pt idx="29">
                  <c:v>68.279166666666669</c:v>
                </c:pt>
                <c:pt idx="30">
                  <c:v>66.126315789473679</c:v>
                </c:pt>
                <c:pt idx="31">
                  <c:v>65.920833333333334</c:v>
                </c:pt>
                <c:pt idx="32">
                  <c:v>67.087280701754381</c:v>
                </c:pt>
                <c:pt idx="33">
                  <c:v>66.547149122807014</c:v>
                </c:pt>
                <c:pt idx="34">
                  <c:v>67.138157894736835</c:v>
                </c:pt>
                <c:pt idx="35">
                  <c:v>66.628289473684205</c:v>
                </c:pt>
                <c:pt idx="36">
                  <c:v>64.687719298245611</c:v>
                </c:pt>
                <c:pt idx="37">
                  <c:v>63.340789473684211</c:v>
                </c:pt>
                <c:pt idx="38">
                  <c:v>66.994736842105269</c:v>
                </c:pt>
                <c:pt idx="39">
                  <c:v>70.746710526315795</c:v>
                </c:pt>
                <c:pt idx="40">
                  <c:v>73.298245614035082</c:v>
                </c:pt>
                <c:pt idx="41">
                  <c:v>83.215789473684225</c:v>
                </c:pt>
                <c:pt idx="42">
                  <c:v>87.266666666666666</c:v>
                </c:pt>
                <c:pt idx="43">
                  <c:v>89.368421052631589</c:v>
                </c:pt>
                <c:pt idx="44">
                  <c:v>79.649342105263159</c:v>
                </c:pt>
                <c:pt idx="45">
                  <c:v>79.771052631578954</c:v>
                </c:pt>
                <c:pt idx="46">
                  <c:v>88.288815789473702</c:v>
                </c:pt>
                <c:pt idx="47">
                  <c:v>91.010526315789477</c:v>
                </c:pt>
                <c:pt idx="48">
                  <c:v>110.84802631578947</c:v>
                </c:pt>
                <c:pt idx="49">
                  <c:v>112.23991228070176</c:v>
                </c:pt>
                <c:pt idx="50">
                  <c:v>99.119078947368422</c:v>
                </c:pt>
                <c:pt idx="51">
                  <c:v>122.51403508771929</c:v>
                </c:pt>
                <c:pt idx="52">
                  <c:v>115.26995614035087</c:v>
                </c:pt>
                <c:pt idx="53">
                  <c:v>129.94561403508774</c:v>
                </c:pt>
                <c:pt idx="54">
                  <c:v>146.36907894736842</c:v>
                </c:pt>
                <c:pt idx="55">
                  <c:v>144.42017543859649</c:v>
                </c:pt>
                <c:pt idx="56">
                  <c:v>105.84583333333333</c:v>
                </c:pt>
                <c:pt idx="57">
                  <c:v>104.36315789473684</c:v>
                </c:pt>
                <c:pt idx="58">
                  <c:v>112.10131578947369</c:v>
                </c:pt>
                <c:pt idx="59">
                  <c:v>119.40526315789475</c:v>
                </c:pt>
                <c:pt idx="60">
                  <c:v>112.53640350877193</c:v>
                </c:pt>
                <c:pt idx="61">
                  <c:v>92.498684210526321</c:v>
                </c:pt>
                <c:pt idx="62">
                  <c:v>101.13947368421053</c:v>
                </c:pt>
                <c:pt idx="63">
                  <c:v>108.77807017543859</c:v>
                </c:pt>
                <c:pt idx="64">
                  <c:v>113.58530701754384</c:v>
                </c:pt>
                <c:pt idx="65">
                  <c:v>115.25263157894736</c:v>
                </c:pt>
                <c:pt idx="66">
                  <c:v>113.52083333333334</c:v>
                </c:pt>
                <c:pt idx="67">
                  <c:v>117.61228070175437</c:v>
                </c:pt>
                <c:pt idx="68">
                  <c:v>113.85460526315789</c:v>
                </c:pt>
                <c:pt idx="69">
                  <c:v>112.175</c:v>
                </c:pt>
                <c:pt idx="70">
                  <c:v>114.24583333333334</c:v>
                </c:pt>
                <c:pt idx="71">
                  <c:v>112.68947368421051</c:v>
                </c:pt>
                <c:pt idx="72">
                  <c:v>112.7092105263158</c:v>
                </c:pt>
                <c:pt idx="73">
                  <c:v>112.76842105263158</c:v>
                </c:pt>
                <c:pt idx="74">
                  <c:v>121.47083333333333</c:v>
                </c:pt>
                <c:pt idx="75">
                  <c:v>132.66140350877194</c:v>
                </c:pt>
                <c:pt idx="76">
                  <c:v>130.25855263157894</c:v>
                </c:pt>
                <c:pt idx="77">
                  <c:v>128.07894736842104</c:v>
                </c:pt>
                <c:pt idx="78">
                  <c:v>133.55153508771932</c:v>
                </c:pt>
                <c:pt idx="79">
                  <c:v>147.55087719298245</c:v>
                </c:pt>
                <c:pt idx="80">
                  <c:v>153.99407894736839</c:v>
                </c:pt>
                <c:pt idx="81">
                  <c:v>156.33949843260186</c:v>
                </c:pt>
                <c:pt idx="82">
                  <c:v>149.85109717868337</c:v>
                </c:pt>
                <c:pt idx="83">
                  <c:v>141.26551724137931</c:v>
                </c:pt>
                <c:pt idx="84">
                  <c:v>137.56269592476488</c:v>
                </c:pt>
                <c:pt idx="85">
                  <c:v>135.54905956112853</c:v>
                </c:pt>
                <c:pt idx="86">
                  <c:v>136.93667711598744</c:v>
                </c:pt>
                <c:pt idx="87">
                  <c:v>136.94028213166143</c:v>
                </c:pt>
                <c:pt idx="88">
                  <c:v>137.92539184952977</c:v>
                </c:pt>
                <c:pt idx="89">
                  <c:v>141.60219435736676</c:v>
                </c:pt>
                <c:pt idx="90">
                  <c:v>141.6793103448276</c:v>
                </c:pt>
                <c:pt idx="91">
                  <c:v>142.16253918495298</c:v>
                </c:pt>
                <c:pt idx="92">
                  <c:v>138.47586206896551</c:v>
                </c:pt>
                <c:pt idx="93">
                  <c:v>138.27978056426332</c:v>
                </c:pt>
                <c:pt idx="94">
                  <c:v>134.85203761755486</c:v>
                </c:pt>
                <c:pt idx="95">
                  <c:v>132.15987460815049</c:v>
                </c:pt>
                <c:pt idx="96">
                  <c:v>134.741065830721</c:v>
                </c:pt>
                <c:pt idx="97">
                  <c:v>134.90203761755487</c:v>
                </c:pt>
                <c:pt idx="98">
                  <c:v>125.69905956112855</c:v>
                </c:pt>
                <c:pt idx="99">
                  <c:v>116.40344827586206</c:v>
                </c:pt>
                <c:pt idx="100">
                  <c:v>116.53761755485894</c:v>
                </c:pt>
                <c:pt idx="101">
                  <c:v>118.7692789968652</c:v>
                </c:pt>
                <c:pt idx="102">
                  <c:v>116.92413793103449</c:v>
                </c:pt>
                <c:pt idx="103">
                  <c:v>116.28009404388715</c:v>
                </c:pt>
                <c:pt idx="104">
                  <c:v>110.79028213166144</c:v>
                </c:pt>
                <c:pt idx="105">
                  <c:v>104.54811912225705</c:v>
                </c:pt>
                <c:pt idx="106">
                  <c:v>98.506269592476485</c:v>
                </c:pt>
                <c:pt idx="107">
                  <c:v>99.515203761755487</c:v>
                </c:pt>
                <c:pt idx="108">
                  <c:v>96.470532915360494</c:v>
                </c:pt>
                <c:pt idx="109">
                  <c:v>95.879937304075241</c:v>
                </c:pt>
                <c:pt idx="110">
                  <c:v>94.942319749216296</c:v>
                </c:pt>
                <c:pt idx="111">
                  <c:v>86.128683385579947</c:v>
                </c:pt>
                <c:pt idx="112">
                  <c:v>81.876175548589345</c:v>
                </c:pt>
                <c:pt idx="113">
                  <c:v>84.972727272727283</c:v>
                </c:pt>
                <c:pt idx="114">
                  <c:v>92.952351097178678</c:v>
                </c:pt>
                <c:pt idx="115">
                  <c:v>99.231034482758631</c:v>
                </c:pt>
                <c:pt idx="116">
                  <c:v>102.68652037617554</c:v>
                </c:pt>
                <c:pt idx="117">
                  <c:v>101.92978056426331</c:v>
                </c:pt>
                <c:pt idx="118">
                  <c:v>99.402194357366767</c:v>
                </c:pt>
                <c:pt idx="119">
                  <c:v>94.64717868338559</c:v>
                </c:pt>
                <c:pt idx="120">
                  <c:v>93.778369905956112</c:v>
                </c:pt>
                <c:pt idx="121">
                  <c:v>90.861128526645757</c:v>
                </c:pt>
                <c:pt idx="122">
                  <c:v>89.287774294670854</c:v>
                </c:pt>
                <c:pt idx="123">
                  <c:v>88.43949843260188</c:v>
                </c:pt>
                <c:pt idx="124">
                  <c:v>86.749529780564245</c:v>
                </c:pt>
                <c:pt idx="125">
                  <c:v>89.38354231974921</c:v>
                </c:pt>
                <c:pt idx="126">
                  <c:v>90.994984326018809</c:v>
                </c:pt>
                <c:pt idx="127">
                  <c:v>92.586677115987456</c:v>
                </c:pt>
                <c:pt idx="128">
                  <c:v>92.503448275862056</c:v>
                </c:pt>
                <c:pt idx="129">
                  <c:v>90.576959247648901</c:v>
                </c:pt>
                <c:pt idx="130">
                  <c:v>88.151097178683386</c:v>
                </c:pt>
                <c:pt idx="131">
                  <c:v>86.501724137931035</c:v>
                </c:pt>
                <c:pt idx="132">
                  <c:v>86.332915360501559</c:v>
                </c:pt>
                <c:pt idx="133">
                  <c:v>84.169592476489029</c:v>
                </c:pt>
                <c:pt idx="134">
                  <c:v>84.109090909090909</c:v>
                </c:pt>
                <c:pt idx="135">
                  <c:v>83.66614420062696</c:v>
                </c:pt>
                <c:pt idx="136">
                  <c:v>85.813479623824449</c:v>
                </c:pt>
                <c:pt idx="137">
                  <c:v>86.489341692789964</c:v>
                </c:pt>
                <c:pt idx="138">
                  <c:v>84.772413793103453</c:v>
                </c:pt>
                <c:pt idx="139">
                  <c:v>84.235736677115995</c:v>
                </c:pt>
                <c:pt idx="140">
                  <c:v>85.364263322884</c:v>
                </c:pt>
                <c:pt idx="141">
                  <c:v>85.358934169278996</c:v>
                </c:pt>
                <c:pt idx="142">
                  <c:v>84.470532915360508</c:v>
                </c:pt>
                <c:pt idx="143">
                  <c:v>80.40532915360501</c:v>
                </c:pt>
                <c:pt idx="144">
                  <c:v>80.432915360501568</c:v>
                </c:pt>
                <c:pt idx="145">
                  <c:v>81.276018808777422</c:v>
                </c:pt>
                <c:pt idx="146">
                  <c:v>79.287147335423185</c:v>
                </c:pt>
                <c:pt idx="147">
                  <c:v>78.898275862068971</c:v>
                </c:pt>
                <c:pt idx="148">
                  <c:v>82.016614420062695</c:v>
                </c:pt>
                <c:pt idx="149">
                  <c:v>85.327899686520368</c:v>
                </c:pt>
                <c:pt idx="150">
                  <c:v>83.524451410658301</c:v>
                </c:pt>
                <c:pt idx="151">
                  <c:v>84.835893416927902</c:v>
                </c:pt>
                <c:pt idx="152">
                  <c:v>85.376175548589345</c:v>
                </c:pt>
                <c:pt idx="153">
                  <c:v>84.923510971786826</c:v>
                </c:pt>
                <c:pt idx="154">
                  <c:v>82.675862068965515</c:v>
                </c:pt>
                <c:pt idx="155">
                  <c:v>80.531818181818181</c:v>
                </c:pt>
                <c:pt idx="156">
                  <c:v>80.056426332288396</c:v>
                </c:pt>
                <c:pt idx="157">
                  <c:v>77.794043887147353</c:v>
                </c:pt>
                <c:pt idx="158">
                  <c:v>77.226018808777425</c:v>
                </c:pt>
                <c:pt idx="159">
                  <c:v>74.836677115987456</c:v>
                </c:pt>
                <c:pt idx="160">
                  <c:v>74.147335423197489</c:v>
                </c:pt>
                <c:pt idx="161">
                  <c:v>77.382758620689657</c:v>
                </c:pt>
                <c:pt idx="162">
                  <c:v>77.029780564263334</c:v>
                </c:pt>
                <c:pt idx="163">
                  <c:v>76.947648902821314</c:v>
                </c:pt>
                <c:pt idx="164">
                  <c:v>76.557680250783704</c:v>
                </c:pt>
                <c:pt idx="165">
                  <c:v>75.644827586206901</c:v>
                </c:pt>
                <c:pt idx="166">
                  <c:v>77.989028213166137</c:v>
                </c:pt>
                <c:pt idx="167">
                  <c:v>79.821159874608156</c:v>
                </c:pt>
                <c:pt idx="168">
                  <c:v>81.128526645768019</c:v>
                </c:pt>
                <c:pt idx="169">
                  <c:v>80.627899686520379</c:v>
                </c:pt>
                <c:pt idx="170">
                  <c:v>78.427586206896549</c:v>
                </c:pt>
                <c:pt idx="171">
                  <c:v>78.866457680250775</c:v>
                </c:pt>
                <c:pt idx="172">
                  <c:v>78.027586206896544</c:v>
                </c:pt>
                <c:pt idx="173">
                  <c:v>79.902037617554853</c:v>
                </c:pt>
                <c:pt idx="174">
                  <c:v>81.113479623824446</c:v>
                </c:pt>
                <c:pt idx="175">
                  <c:v>79.72492163009403</c:v>
                </c:pt>
                <c:pt idx="176">
                  <c:v>80.77272727272728</c:v>
                </c:pt>
                <c:pt idx="177">
                  <c:v>81.756739811912226</c:v>
                </c:pt>
                <c:pt idx="178">
                  <c:v>80.882131661442003</c:v>
                </c:pt>
                <c:pt idx="179">
                  <c:v>81.493573667711587</c:v>
                </c:pt>
                <c:pt idx="180">
                  <c:v>79.505015673981191</c:v>
                </c:pt>
                <c:pt idx="181">
                  <c:v>77.748432601880864</c:v>
                </c:pt>
                <c:pt idx="182">
                  <c:v>78.451410658307211</c:v>
                </c:pt>
                <c:pt idx="183">
                  <c:v>75.762225705329158</c:v>
                </c:pt>
                <c:pt idx="184">
                  <c:v>74.47366771159875</c:v>
                </c:pt>
                <c:pt idx="185">
                  <c:v>73.992163009404393</c:v>
                </c:pt>
                <c:pt idx="186">
                  <c:v>74.99655172413793</c:v>
                </c:pt>
                <c:pt idx="187">
                  <c:v>76.514733542319746</c:v>
                </c:pt>
                <c:pt idx="188">
                  <c:v>77.836050156739816</c:v>
                </c:pt>
                <c:pt idx="189">
                  <c:v>73.553761755485894</c:v>
                </c:pt>
                <c:pt idx="190">
                  <c:v>72.559247648902826</c:v>
                </c:pt>
                <c:pt idx="191">
                  <c:v>74.765047021943573</c:v>
                </c:pt>
                <c:pt idx="192">
                  <c:v>77.282445141065836</c:v>
                </c:pt>
                <c:pt idx="193">
                  <c:v>77.006896551724139</c:v>
                </c:pt>
                <c:pt idx="194">
                  <c:v>76.623824451410655</c:v>
                </c:pt>
                <c:pt idx="195">
                  <c:v>76.630721003134795</c:v>
                </c:pt>
                <c:pt idx="196">
                  <c:v>76.456739811912229</c:v>
                </c:pt>
                <c:pt idx="197">
                  <c:v>75.359090909090909</c:v>
                </c:pt>
                <c:pt idx="198">
                  <c:v>76.794357366771166</c:v>
                </c:pt>
                <c:pt idx="199">
                  <c:v>74.006112852664572</c:v>
                </c:pt>
                <c:pt idx="200">
                  <c:v>73.210344827586198</c:v>
                </c:pt>
                <c:pt idx="201">
                  <c:v>72.129623824451414</c:v>
                </c:pt>
                <c:pt idx="202">
                  <c:v>70.044827586206893</c:v>
                </c:pt>
                <c:pt idx="203">
                  <c:v>68.785579937304078</c:v>
                </c:pt>
                <c:pt idx="204">
                  <c:v>69.805329153605015</c:v>
                </c:pt>
                <c:pt idx="205">
                  <c:v>71.421473354231964</c:v>
                </c:pt>
                <c:pt idx="206">
                  <c:v>75.729467084639495</c:v>
                </c:pt>
                <c:pt idx="207">
                  <c:v>74.437774294670845</c:v>
                </c:pt>
                <c:pt idx="208">
                  <c:v>78.56457680250783</c:v>
                </c:pt>
                <c:pt idx="209">
                  <c:v>78.777586206896544</c:v>
                </c:pt>
                <c:pt idx="210">
                  <c:v>79.08401253918494</c:v>
                </c:pt>
                <c:pt idx="211">
                  <c:v>78.798432601880876</c:v>
                </c:pt>
                <c:pt idx="212">
                  <c:v>76.808463949843258</c:v>
                </c:pt>
                <c:pt idx="213">
                  <c:v>76.541222570532909</c:v>
                </c:pt>
                <c:pt idx="214">
                  <c:v>77.252978056426329</c:v>
                </c:pt>
                <c:pt idx="215">
                  <c:v>80.264263322884005</c:v>
                </c:pt>
                <c:pt idx="216">
                  <c:v>76.875235109717877</c:v>
                </c:pt>
                <c:pt idx="217">
                  <c:v>76.187931034482759</c:v>
                </c:pt>
                <c:pt idx="218">
                  <c:v>76.12445141065831</c:v>
                </c:pt>
                <c:pt idx="219">
                  <c:v>73.037147335423185</c:v>
                </c:pt>
                <c:pt idx="220" formatCode="0">
                  <c:v>73.048275862068962</c:v>
                </c:pt>
                <c:pt idx="221" formatCode="0">
                  <c:v>72.860344827586204</c:v>
                </c:pt>
                <c:pt idx="222" formatCode="0">
                  <c:v>71.872413793103448</c:v>
                </c:pt>
                <c:pt idx="223" formatCode="0">
                  <c:v>69.605799373040753</c:v>
                </c:pt>
                <c:pt idx="224" formatCode="0">
                  <c:v>67.122257053291534</c:v>
                </c:pt>
                <c:pt idx="225" formatCode="0">
                  <c:v>66.534482758620697</c:v>
                </c:pt>
                <c:pt idx="226" formatCode="0">
                  <c:v>66.944827586206898</c:v>
                </c:pt>
                <c:pt idx="227" formatCode="0">
                  <c:v>66.056896551724137</c:v>
                </c:pt>
                <c:pt idx="228" formatCode="0">
                  <c:v>64.593103448275869</c:v>
                </c:pt>
                <c:pt idx="229" formatCode="0">
                  <c:v>64.002507836990588</c:v>
                </c:pt>
                <c:pt idx="230" formatCode="0">
                  <c:v>63.717241379310352</c:v>
                </c:pt>
                <c:pt idx="231" formatCode="0">
                  <c:v>64.32931034482759</c:v>
                </c:pt>
                <c:pt idx="232" formatCode="0">
                  <c:v>65.047648902821308</c:v>
                </c:pt>
                <c:pt idx="233" formatCode="0">
                  <c:v>65.499216300940432</c:v>
                </c:pt>
                <c:pt idx="234" formatCode="0">
                  <c:v>64.019749216300937</c:v>
                </c:pt>
                <c:pt idx="235" formatCode="0">
                  <c:v>64.036990595611272</c:v>
                </c:pt>
                <c:pt idx="236" formatCode="0">
                  <c:v>64.25454545454545</c:v>
                </c:pt>
                <c:pt idx="237" formatCode="0">
                  <c:v>64.95548589341692</c:v>
                </c:pt>
                <c:pt idx="238" formatCode="0">
                  <c:v>65.604388714733545</c:v>
                </c:pt>
                <c:pt idx="239" formatCode="0">
                  <c:v>65.117868338557997</c:v>
                </c:pt>
                <c:pt idx="240" formatCode="0">
                  <c:v>62.631347962382442</c:v>
                </c:pt>
                <c:pt idx="241" formatCode="0">
                  <c:v>63.150000000000006</c:v>
                </c:pt>
                <c:pt idx="242" formatCode="0">
                  <c:v>63.263636363636365</c:v>
                </c:pt>
                <c:pt idx="243" formatCode="0">
                  <c:v>63.904545454545449</c:v>
                </c:pt>
                <c:pt idx="244" formatCode="0">
                  <c:v>64.118181818181824</c:v>
                </c:pt>
                <c:pt idx="245" formatCode="0">
                  <c:v>63.131818181818176</c:v>
                </c:pt>
                <c:pt idx="246" formatCode="0">
                  <c:v>63.04545454545454</c:v>
                </c:pt>
                <c:pt idx="247" formatCode="0">
                  <c:v>64.352664576802511</c:v>
                </c:pt>
                <c:pt idx="248" formatCode="0">
                  <c:v>62.9</c:v>
                </c:pt>
                <c:pt idx="249" formatCode="0">
                  <c:v>60.006583072100319</c:v>
                </c:pt>
                <c:pt idx="250" formatCode="0">
                  <c:v>59.634482758620692</c:v>
                </c:pt>
                <c:pt idx="251" formatCode="0">
                  <c:v>60.540909090909089</c:v>
                </c:pt>
                <c:pt idx="252" formatCode="0">
                  <c:v>62.269592476489024</c:v>
                </c:pt>
                <c:pt idx="253" formatCode="0">
                  <c:v>64.287460815047012</c:v>
                </c:pt>
                <c:pt idx="254" formatCode="0">
                  <c:v>65.209090909090904</c:v>
                </c:pt>
                <c:pt idx="255" formatCode="0">
                  <c:v>62.806112852664576</c:v>
                </c:pt>
                <c:pt idx="256" formatCode="0">
                  <c:v>62.832758620689653</c:v>
                </c:pt>
                <c:pt idx="257" formatCode="0">
                  <c:v>62.290909090909082</c:v>
                </c:pt>
                <c:pt idx="258" formatCode="0">
                  <c:v>62.904545454545449</c:v>
                </c:pt>
                <c:pt idx="259" formatCode="0">
                  <c:v>62.418181818181814</c:v>
                </c:pt>
              </c:numCache>
            </c:numRef>
          </c:val>
          <c:smooth val="0"/>
          <c:extLst>
            <c:ext xmlns:c16="http://schemas.microsoft.com/office/drawing/2014/chart" uri="{C3380CC4-5D6E-409C-BE32-E72D297353CC}">
              <c16:uniqueId val="{00000004-D194-4DCA-96E3-C504AA15D355}"/>
            </c:ext>
          </c:extLst>
        </c:ser>
        <c:ser>
          <c:idx val="5"/>
          <c:order val="5"/>
          <c:tx>
            <c:strRef>
              <c:f>Sheet1!$G$1</c:f>
              <c:strCache>
                <c:ptCount val="1"/>
                <c:pt idx="0">
                  <c:v>Španija</c:v>
                </c:pt>
              </c:strCache>
            </c:strRef>
          </c:tx>
          <c:spPr>
            <a:ln>
              <a:solidFill>
                <a:srgbClr val="00915A"/>
              </a:solidFill>
            </a:ln>
          </c:spPr>
          <c:marker>
            <c:symbol val="none"/>
          </c:marker>
          <c:cat>
            <c:numRef>
              <c:f>Sheet1!$A$2:$A$261</c:f>
              <c:numCache>
                <c:formatCode>m/d/yyyy</c:formatCode>
                <c:ptCount val="260"/>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44190</c:v>
                </c:pt>
                <c:pt idx="257">
                  <c:v>44193</c:v>
                </c:pt>
                <c:pt idx="258">
                  <c:v>44194</c:v>
                </c:pt>
                <c:pt idx="259">
                  <c:v>44195</c:v>
                </c:pt>
              </c:numCache>
            </c:numRef>
          </c:cat>
          <c:val>
            <c:numRef>
              <c:f>Sheet1!#REF!</c:f>
              <c:numCache>
                <c:formatCode>General</c:formatCode>
                <c:ptCount val="1"/>
                <c:pt idx="0">
                  <c:v>1</c:v>
                </c:pt>
              </c:numCache>
            </c:numRef>
          </c:val>
          <c:smooth val="0"/>
          <c:extLst>
            <c:ext xmlns:c16="http://schemas.microsoft.com/office/drawing/2014/chart" uri="{C3380CC4-5D6E-409C-BE32-E72D297353CC}">
              <c16:uniqueId val="{00000005-D194-4DCA-96E3-C504AA15D355}"/>
            </c:ext>
          </c:extLst>
        </c:ser>
        <c:dLbls>
          <c:showLegendKey val="0"/>
          <c:showVal val="0"/>
          <c:showCatName val="0"/>
          <c:showSerName val="0"/>
          <c:showPercent val="0"/>
          <c:showBubbleSize val="0"/>
        </c:dLbls>
        <c:smooth val="0"/>
        <c:axId val="357597952"/>
        <c:axId val="357599488"/>
      </c:lineChart>
      <c:dateAx>
        <c:axId val="357597952"/>
        <c:scaling>
          <c:orientation val="minMax"/>
        </c:scaling>
        <c:delete val="0"/>
        <c:axPos val="b"/>
        <c:numFmt formatCode="m/d/yyyy" sourceLinked="1"/>
        <c:majorTickMark val="out"/>
        <c:minorTickMark val="none"/>
        <c:tickLblPos val="nextTo"/>
        <c:txPr>
          <a:bodyPr rot="-5400000" vert="horz"/>
          <a:lstStyle/>
          <a:p>
            <a:pPr>
              <a:defRPr/>
            </a:pPr>
            <a:endParaRPr lang="sl-SI"/>
          </a:p>
        </c:txPr>
        <c:crossAx val="357599488"/>
        <c:crosses val="autoZero"/>
        <c:auto val="1"/>
        <c:lblOffset val="100"/>
        <c:baseTimeUnit val="days"/>
      </c:dateAx>
      <c:valAx>
        <c:axId val="357599488"/>
        <c:scaling>
          <c:orientation val="minMax"/>
        </c:scaling>
        <c:delete val="0"/>
        <c:axPos val="l"/>
        <c:majorGridlines/>
        <c:title>
          <c:tx>
            <c:rich>
              <a:bodyPr rot="-5400000" vert="horz"/>
              <a:lstStyle/>
              <a:p>
                <a:pPr>
                  <a:defRPr/>
                </a:pPr>
                <a:r>
                  <a:rPr lang="sl-SI"/>
                  <a:t>bps</a:t>
                </a:r>
              </a:p>
            </c:rich>
          </c:tx>
          <c:overlay val="0"/>
        </c:title>
        <c:numFmt formatCode="General" sourceLinked="1"/>
        <c:majorTickMark val="out"/>
        <c:minorTickMark val="none"/>
        <c:tickLblPos val="nextTo"/>
        <c:crossAx val="357597952"/>
        <c:crosses val="autoZero"/>
        <c:crossBetween val="between"/>
      </c:valAx>
    </c:plotArea>
    <c:legend>
      <c:legendPos val="b"/>
      <c:legendEntry>
        <c:idx val="5"/>
        <c:delete val="1"/>
      </c:legendEntry>
      <c:layout>
        <c:manualLayout>
          <c:xMode val="edge"/>
          <c:yMode val="edge"/>
          <c:x val="5.000000000000001E-2"/>
          <c:y val="0.89182077209189736"/>
          <c:w val="0.9"/>
          <c:h val="7.2308824284320936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63837853601633E-2"/>
          <c:y val="2.1798314684348667E-2"/>
          <c:w val="0.93958828675827288"/>
          <c:h val="0.93425127070034364"/>
        </c:manualLayout>
      </c:layout>
      <c:scatterChart>
        <c:scatterStyle val="lineMarker"/>
        <c:varyColors val="0"/>
        <c:ser>
          <c:idx val="0"/>
          <c:order val="0"/>
          <c:tx>
            <c:strRef>
              <c:f>Sheet1!$C$1</c:f>
              <c:strCache>
                <c:ptCount val="1"/>
                <c:pt idx="0">
                  <c:v>Dolg % BDP</c:v>
                </c:pt>
              </c:strCache>
            </c:strRef>
          </c:tx>
          <c:spPr>
            <a:ln w="28575">
              <a:noFill/>
            </a:ln>
          </c:spPr>
          <c:marker>
            <c:spPr>
              <a:solidFill>
                <a:srgbClr val="2D5195"/>
              </a:solidFill>
            </c:spPr>
          </c:marker>
          <c:dPt>
            <c:idx val="23"/>
            <c:marker>
              <c:spPr>
                <a:solidFill>
                  <a:srgbClr val="E2001A"/>
                </a:solidFill>
              </c:spPr>
            </c:marker>
            <c:bubble3D val="0"/>
            <c:extLst>
              <c:ext xmlns:c16="http://schemas.microsoft.com/office/drawing/2014/chart" uri="{C3380CC4-5D6E-409C-BE32-E72D297353CC}">
                <c16:uniqueId val="{00000000-0FCA-469F-89DA-06D85563E4A9}"/>
              </c:ext>
            </c:extLst>
          </c:dPt>
          <c:dLbls>
            <c:dLbl>
              <c:idx val="0"/>
              <c:layout>
                <c:manualLayout>
                  <c:x val="-9.7239787123124907E-2"/>
                  <c:y val="1.7557650614918693E-2"/>
                </c:manualLayout>
              </c:layout>
              <c:tx>
                <c:rich>
                  <a:bodyPr/>
                  <a:lstStyle/>
                  <a:p>
                    <a:r>
                      <a:rPr lang="en-US">
                        <a:latin typeface="Book Antiqua" panose="02040602050305030304" pitchFamily="18" charset="0"/>
                      </a:rPr>
                      <a:t>Belgija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CA-469F-89DA-06D85563E4A9}"/>
                </c:ext>
              </c:extLst>
            </c:dLbl>
            <c:dLbl>
              <c:idx val="1"/>
              <c:layout>
                <c:manualLayout>
                  <c:x val="-0.1094553376906318"/>
                  <c:y val="2.1052631578947368E-2"/>
                </c:manualLayout>
              </c:layout>
              <c:tx>
                <c:rich>
                  <a:bodyPr/>
                  <a:lstStyle/>
                  <a:p>
                    <a:r>
                      <a:rPr lang="en-US">
                        <a:latin typeface="Book Antiqua" panose="02040602050305030304" pitchFamily="18" charset="0"/>
                      </a:rPr>
                      <a:t>Bolgarija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FCA-469F-89DA-06D85563E4A9}"/>
                </c:ext>
              </c:extLst>
            </c:dLbl>
            <c:dLbl>
              <c:idx val="2"/>
              <c:layout>
                <c:manualLayout>
                  <c:x val="-5.2213355113134366E-2"/>
                  <c:y val="2.7983699405995304E-2"/>
                </c:manualLayout>
              </c:layout>
              <c:tx>
                <c:rich>
                  <a:bodyPr/>
                  <a:lstStyle/>
                  <a:p>
                    <a:r>
                      <a:rPr lang="en-US">
                        <a:latin typeface="Book Antiqua" panose="02040602050305030304" pitchFamily="18" charset="0"/>
                      </a:rPr>
                      <a:t>Češka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FCA-469F-89DA-06D85563E4A9}"/>
                </c:ext>
              </c:extLst>
            </c:dLbl>
            <c:dLbl>
              <c:idx val="3"/>
              <c:layout>
                <c:manualLayout>
                  <c:x val="-2.9406162974452772E-3"/>
                  <c:y val="1.4035087719298246E-2"/>
                </c:manualLayout>
              </c:layout>
              <c:tx>
                <c:rich>
                  <a:bodyPr/>
                  <a:lstStyle/>
                  <a:p>
                    <a:r>
                      <a:rPr lang="en-US">
                        <a:latin typeface="Book Antiqua" panose="02040602050305030304" pitchFamily="18" charset="0"/>
                      </a:rPr>
                      <a:t>Danska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FCA-469F-89DA-06D85563E4A9}"/>
                </c:ext>
              </c:extLst>
            </c:dLbl>
            <c:dLbl>
              <c:idx val="4"/>
              <c:layout>
                <c:manualLayout>
                  <c:x val="-5.4212486895228826E-2"/>
                  <c:y val="-4.9064787954137441E-2"/>
                </c:manualLayout>
              </c:layout>
              <c:tx>
                <c:rich>
                  <a:bodyPr/>
                  <a:lstStyle/>
                  <a:p>
                    <a:r>
                      <a:rPr lang="en-US">
                        <a:latin typeface="Book Antiqua" panose="02040602050305030304" pitchFamily="18" charset="0"/>
                      </a:rPr>
                      <a:t>Nemčija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FCA-469F-89DA-06D85563E4A9}"/>
                </c:ext>
              </c:extLst>
            </c:dLbl>
            <c:dLbl>
              <c:idx val="5"/>
              <c:tx>
                <c:rich>
                  <a:bodyPr/>
                  <a:lstStyle/>
                  <a:p>
                    <a:r>
                      <a:rPr lang="en-US">
                        <a:latin typeface="Book Antiqua" panose="02040602050305030304" pitchFamily="18" charset="0"/>
                      </a:rPr>
                      <a:t>Estonija</a:t>
                    </a:r>
                    <a:endParaRPr lang="en-US"/>
                  </a:p>
                </c:rich>
              </c:tx>
              <c:dLblPos val="l"/>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FCA-469F-89DA-06D85563E4A9}"/>
                </c:ext>
              </c:extLst>
            </c:dLbl>
            <c:dLbl>
              <c:idx val="6"/>
              <c:layout>
                <c:manualLayout>
                  <c:x val="-8.96122825303204E-2"/>
                  <c:y val="1.0534590368951217E-2"/>
                </c:manualLayout>
              </c:layout>
              <c:tx>
                <c:rich>
                  <a:bodyPr/>
                  <a:lstStyle/>
                  <a:p>
                    <a:r>
                      <a:rPr lang="en-US">
                        <a:latin typeface="Book Antiqua" panose="02040602050305030304" pitchFamily="18" charset="0"/>
                      </a:rPr>
                      <a:t>Irska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FCA-469F-89DA-06D85563E4A9}"/>
                </c:ext>
              </c:extLst>
            </c:dLbl>
            <c:dLbl>
              <c:idx val="7"/>
              <c:tx>
                <c:rich>
                  <a:bodyPr/>
                  <a:lstStyle/>
                  <a:p>
                    <a:r>
                      <a:rPr lang="en-US">
                        <a:latin typeface="Book Antiqua" panose="02040602050305030304" pitchFamily="18" charset="0"/>
                      </a:rPr>
                      <a:t>Grčija</a:t>
                    </a:r>
                    <a:endParaRPr lang="en-US"/>
                  </a:p>
                </c:rich>
              </c:tx>
              <c:dLblPos val="l"/>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FCA-469F-89DA-06D85563E4A9}"/>
                </c:ext>
              </c:extLst>
            </c:dLbl>
            <c:dLbl>
              <c:idx val="8"/>
              <c:layout>
                <c:manualLayout>
                  <c:x val="-6.1727547730536736E-2"/>
                  <c:y val="-2.4580743196574176E-2"/>
                </c:manualLayout>
              </c:layout>
              <c:tx>
                <c:rich>
                  <a:bodyPr/>
                  <a:lstStyle/>
                  <a:p>
                    <a:r>
                      <a:rPr lang="en-US">
                        <a:latin typeface="Book Antiqua" panose="02040602050305030304" pitchFamily="18" charset="0"/>
                      </a:rPr>
                      <a:t>Španija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FCA-469F-89DA-06D85563E4A9}"/>
                </c:ext>
              </c:extLst>
            </c:dLbl>
            <c:dLbl>
              <c:idx val="9"/>
              <c:layout>
                <c:manualLayout>
                  <c:x val="-4.3881036988484964E-3"/>
                  <c:y val="7.1833126123035867E-6"/>
                </c:manualLayout>
              </c:layout>
              <c:tx>
                <c:rich>
                  <a:bodyPr/>
                  <a:lstStyle/>
                  <a:p>
                    <a:r>
                      <a:rPr lang="en-US">
                        <a:latin typeface="Book Antiqua" panose="02040602050305030304" pitchFamily="18" charset="0"/>
                      </a:rPr>
                      <a:t>Francija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FCA-469F-89DA-06D85563E4A9}"/>
                </c:ext>
              </c:extLst>
            </c:dLbl>
            <c:dLbl>
              <c:idx val="10"/>
              <c:layout>
                <c:manualLayout>
                  <c:x val="-3.3421241826140223E-2"/>
                  <c:y val="-4.5525901367592145E-2"/>
                </c:manualLayout>
              </c:layout>
              <c:tx>
                <c:rich>
                  <a:bodyPr/>
                  <a:lstStyle/>
                  <a:p>
                    <a:r>
                      <a:rPr lang="en-US">
                        <a:latin typeface="Book Antiqua" panose="02040602050305030304" pitchFamily="18" charset="0"/>
                      </a:rPr>
                      <a:t>Hrvaška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FCA-469F-89DA-06D85563E4A9}"/>
                </c:ext>
              </c:extLst>
            </c:dLbl>
            <c:dLbl>
              <c:idx val="11"/>
              <c:layout>
                <c:manualLayout>
                  <c:x val="-3.4231382841850649E-2"/>
                  <c:y val="-5.2837961044343108E-2"/>
                </c:manualLayout>
              </c:layout>
              <c:tx>
                <c:rich>
                  <a:bodyPr/>
                  <a:lstStyle/>
                  <a:p>
                    <a:r>
                      <a:rPr lang="en-US">
                        <a:latin typeface="Book Antiqua" panose="02040602050305030304" pitchFamily="18" charset="0"/>
                      </a:rPr>
                      <a:t>Italija</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FCA-469F-89DA-06D85563E4A9}"/>
                </c:ext>
              </c:extLst>
            </c:dLbl>
            <c:dLbl>
              <c:idx val="12"/>
              <c:layout>
                <c:manualLayout>
                  <c:x val="-1.1922244411673074E-2"/>
                  <c:y val="2.1033235941367953E-2"/>
                </c:manualLayout>
              </c:layout>
              <c:tx>
                <c:rich>
                  <a:bodyPr/>
                  <a:lstStyle/>
                  <a:p>
                    <a:r>
                      <a:rPr lang="en-US">
                        <a:latin typeface="Book Antiqua" panose="02040602050305030304" pitchFamily="18" charset="0"/>
                      </a:rPr>
                      <a:t>Ciper</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FCA-469F-89DA-06D85563E4A9}"/>
                </c:ext>
              </c:extLst>
            </c:dLbl>
            <c:dLbl>
              <c:idx val="13"/>
              <c:layout>
                <c:manualLayout>
                  <c:x val="-7.0305182440430242E-2"/>
                  <c:y val="3.8596491228070177E-2"/>
                </c:manualLayout>
              </c:layout>
              <c:tx>
                <c:rich>
                  <a:bodyPr/>
                  <a:lstStyle/>
                  <a:p>
                    <a:r>
                      <a:rPr lang="en-US">
                        <a:latin typeface="Book Antiqua" panose="02040602050305030304" pitchFamily="18" charset="0"/>
                      </a:rPr>
                      <a:t>Latvija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FCA-469F-89DA-06D85563E4A9}"/>
                </c:ext>
              </c:extLst>
            </c:dLbl>
            <c:dLbl>
              <c:idx val="14"/>
              <c:layout>
                <c:manualLayout>
                  <c:x val="-4.2843465115999749E-2"/>
                  <c:y val="3.8655339135239671E-2"/>
                </c:manualLayout>
              </c:layout>
              <c:tx>
                <c:rich>
                  <a:bodyPr/>
                  <a:lstStyle/>
                  <a:p>
                    <a:r>
                      <a:rPr lang="en-US">
                        <a:latin typeface="Book Antiqua" panose="02040602050305030304" pitchFamily="18" charset="0"/>
                      </a:rPr>
                      <a:t>Litva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FCA-469F-89DA-06D85563E4A9}"/>
                </c:ext>
              </c:extLst>
            </c:dLbl>
            <c:dLbl>
              <c:idx val="15"/>
              <c:layout>
                <c:manualLayout>
                  <c:x val="5.6657223796033995E-2"/>
                  <c:y val="0"/>
                </c:manualLayout>
              </c:layout>
              <c:tx>
                <c:rich>
                  <a:bodyPr/>
                  <a:lstStyle/>
                  <a:p>
                    <a:r>
                      <a:rPr lang="en-US">
                        <a:latin typeface="Book Antiqua" panose="02040602050305030304" pitchFamily="18" charset="0"/>
                      </a:rPr>
                      <a:t>Luksemburg</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FCA-469F-89DA-06D85563E4A9}"/>
                </c:ext>
              </c:extLst>
            </c:dLbl>
            <c:dLbl>
              <c:idx val="16"/>
              <c:layout>
                <c:manualLayout>
                  <c:x val="-2.6835997755673913E-2"/>
                  <c:y val="2.8067412626053324E-2"/>
                </c:manualLayout>
              </c:layout>
              <c:tx>
                <c:rich>
                  <a:bodyPr/>
                  <a:lstStyle/>
                  <a:p>
                    <a:r>
                      <a:rPr lang="en-US">
                        <a:latin typeface="Book Antiqua" panose="02040602050305030304" pitchFamily="18" charset="0"/>
                      </a:rPr>
                      <a:t>Madžarska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0FCA-469F-89DA-06D85563E4A9}"/>
                </c:ext>
              </c:extLst>
            </c:dLbl>
            <c:dLbl>
              <c:idx val="17"/>
              <c:layout>
                <c:manualLayout>
                  <c:x val="-9.1821421646765697E-2"/>
                  <c:y val="1.933968780218262E-6"/>
                </c:manualLayout>
              </c:layout>
              <c:tx>
                <c:rich>
                  <a:bodyPr/>
                  <a:lstStyle/>
                  <a:p>
                    <a:r>
                      <a:rPr lang="en-US">
                        <a:latin typeface="Book Antiqua" panose="02040602050305030304" pitchFamily="18" charset="0"/>
                      </a:rPr>
                      <a:t>Malta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FCA-469F-89DA-06D85563E4A9}"/>
                </c:ext>
              </c:extLst>
            </c:dLbl>
            <c:dLbl>
              <c:idx val="18"/>
              <c:layout>
                <c:manualLayout>
                  <c:x val="-0.15091274410049374"/>
                  <c:y val="4.2072109407376712E-2"/>
                </c:manualLayout>
              </c:layout>
              <c:tx>
                <c:rich>
                  <a:bodyPr/>
                  <a:lstStyle/>
                  <a:p>
                    <a:r>
                      <a:rPr lang="en-US">
                        <a:latin typeface="Book Antiqua" panose="02040602050305030304" pitchFamily="18" charset="0"/>
                      </a:rPr>
                      <a:t>Nizozemska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0FCA-469F-89DA-06D85563E4A9}"/>
                </c:ext>
              </c:extLst>
            </c:dLbl>
            <c:dLbl>
              <c:idx val="19"/>
              <c:layout>
                <c:manualLayout>
                  <c:x val="-5.3210604612536315E-2"/>
                  <c:y val="-3.9837546622461729E-2"/>
                </c:manualLayout>
              </c:layout>
              <c:tx>
                <c:rich>
                  <a:bodyPr/>
                  <a:lstStyle/>
                  <a:p>
                    <a:r>
                      <a:rPr lang="en-US">
                        <a:latin typeface="Book Antiqua" panose="02040602050305030304" pitchFamily="18" charset="0"/>
                      </a:rPr>
                      <a:t>Avstrija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0FCA-469F-89DA-06D85563E4A9}"/>
                </c:ext>
              </c:extLst>
            </c:dLbl>
            <c:dLbl>
              <c:idx val="20"/>
              <c:layout>
                <c:manualLayout>
                  <c:x val="-9.2119807207581339E-2"/>
                  <c:y val="3.4488188976376667E-3"/>
                </c:manualLayout>
              </c:layout>
              <c:tx>
                <c:rich>
                  <a:bodyPr/>
                  <a:lstStyle/>
                  <a:p>
                    <a:r>
                      <a:rPr lang="en-US">
                        <a:latin typeface="Book Antiqua" panose="02040602050305030304" pitchFamily="18" charset="0"/>
                      </a:rPr>
                      <a:t>Poljska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0FCA-469F-89DA-06D85563E4A9}"/>
                </c:ext>
              </c:extLst>
            </c:dLbl>
            <c:dLbl>
              <c:idx val="21"/>
              <c:layout>
                <c:manualLayout>
                  <c:x val="-3.3504880517386307E-3"/>
                  <c:y val="1.3998342312474099E-2"/>
                </c:manualLayout>
              </c:layout>
              <c:tx>
                <c:rich>
                  <a:bodyPr/>
                  <a:lstStyle/>
                  <a:p>
                    <a:r>
                      <a:rPr lang="en-US">
                        <a:latin typeface="Book Antiqua" panose="02040602050305030304" pitchFamily="18" charset="0"/>
                      </a:rPr>
                      <a:t>Portugalska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FCA-469F-89DA-06D85563E4A9}"/>
                </c:ext>
              </c:extLst>
            </c:dLbl>
            <c:dLbl>
              <c:idx val="22"/>
              <c:layout>
                <c:manualLayout>
                  <c:x val="-6.1137639991558038E-2"/>
                  <c:y val="4.5614035087719169E-2"/>
                </c:manualLayout>
              </c:layout>
              <c:tx>
                <c:rich>
                  <a:bodyPr/>
                  <a:lstStyle/>
                  <a:p>
                    <a:r>
                      <a:rPr lang="en-US">
                        <a:latin typeface="Book Antiqua" panose="02040602050305030304" pitchFamily="18" charset="0"/>
                      </a:rPr>
                      <a:t>Romunija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FCA-469F-89DA-06D85563E4A9}"/>
                </c:ext>
              </c:extLst>
            </c:dLbl>
            <c:dLbl>
              <c:idx val="23"/>
              <c:layout>
                <c:manualLayout>
                  <c:x val="-0.12230788105071524"/>
                  <c:y val="3.1597734493714599E-2"/>
                </c:manualLayout>
              </c:layout>
              <c:tx>
                <c:rich>
                  <a:bodyPr/>
                  <a:lstStyle/>
                  <a:p>
                    <a:pPr>
                      <a:defRPr b="1">
                        <a:solidFill>
                          <a:srgbClr val="FF0000"/>
                        </a:solidFill>
                      </a:defRPr>
                    </a:pPr>
                    <a:r>
                      <a:rPr lang="en-US" b="1">
                        <a:solidFill>
                          <a:srgbClr val="FF0000"/>
                        </a:solidFill>
                        <a:latin typeface="Book Antiqua" panose="02040602050305030304" pitchFamily="18" charset="0"/>
                      </a:rPr>
                      <a:t>Slovenija</a:t>
                    </a:r>
                    <a:endParaRPr lang="en-US" b="1">
                      <a:solidFill>
                        <a:srgbClr val="FF0000"/>
                      </a:solidFill>
                    </a:endParaRP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FCA-469F-89DA-06D85563E4A9}"/>
                </c:ext>
              </c:extLst>
            </c:dLbl>
            <c:dLbl>
              <c:idx val="24"/>
              <c:layout>
                <c:manualLayout>
                  <c:x val="-7.258747810151972E-2"/>
                  <c:y val="-2.1104296173504629E-2"/>
                </c:manualLayout>
              </c:layout>
              <c:tx>
                <c:rich>
                  <a:bodyPr/>
                  <a:lstStyle/>
                  <a:p>
                    <a:r>
                      <a:rPr lang="en-US">
                        <a:latin typeface="Book Antiqua" panose="02040602050305030304" pitchFamily="18" charset="0"/>
                      </a:rPr>
                      <a:t>Slovaška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FCA-469F-89DA-06D85563E4A9}"/>
                </c:ext>
              </c:extLst>
            </c:dLbl>
            <c:dLbl>
              <c:idx val="25"/>
              <c:layout>
                <c:manualLayout>
                  <c:x val="-5.2471568884174154E-2"/>
                  <c:y val="-4.2105181663619193E-2"/>
                </c:manualLayout>
              </c:layout>
              <c:tx>
                <c:rich>
                  <a:bodyPr/>
                  <a:lstStyle/>
                  <a:p>
                    <a:r>
                      <a:rPr lang="en-US">
                        <a:latin typeface="Book Antiqua" panose="02040602050305030304" pitchFamily="18" charset="0"/>
                      </a:rPr>
                      <a:t>Finska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FCA-469F-89DA-06D85563E4A9}"/>
                </c:ext>
              </c:extLst>
            </c:dLbl>
            <c:dLbl>
              <c:idx val="26"/>
              <c:layout>
                <c:manualLayout>
                  <c:x val="3.4219954238405188E-3"/>
                  <c:y val="6.082965567373406E-5"/>
                </c:manualLayout>
              </c:layout>
              <c:tx>
                <c:rich>
                  <a:bodyPr/>
                  <a:lstStyle/>
                  <a:p>
                    <a:r>
                      <a:rPr lang="en-US">
                        <a:latin typeface="Book Antiqua" panose="02040602050305030304" pitchFamily="18" charset="0"/>
                      </a:rPr>
                      <a:t>Švedska</a:t>
                    </a:r>
                    <a:endParaRPr lang="en-US"/>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FCA-469F-89DA-06D85563E4A9}"/>
                </c:ext>
              </c:extLst>
            </c:dLbl>
            <c:dLbl>
              <c:idx val="27"/>
              <c:layout>
                <c:manualLayout>
                  <c:x val="-0.18990808097161549"/>
                  <c:y val="-7.0127505056635508E-3"/>
                </c:manualLayout>
              </c:layout>
              <c:tx>
                <c:rich>
                  <a:bodyPr/>
                  <a:lstStyle/>
                  <a:p>
                    <a:r>
                      <a:rPr lang="en-US">
                        <a:latin typeface="Book Antiqua" panose="02040602050305030304" pitchFamily="18" charset="0"/>
                      </a:rPr>
                      <a:t>Velika Britanija</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0FCA-469F-89DA-06D85563E4A9}"/>
                </c:ext>
              </c:extLst>
            </c:dLbl>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Sheet1!$B$2:$B$28</c:f>
              <c:numCache>
                <c:formatCode>General</c:formatCode>
                <c:ptCount val="27"/>
                <c:pt idx="0">
                  <c:v>-9.4</c:v>
                </c:pt>
                <c:pt idx="1">
                  <c:v>-3.4</c:v>
                </c:pt>
                <c:pt idx="2">
                  <c:v>-6.2</c:v>
                </c:pt>
                <c:pt idx="3">
                  <c:v>-1.1000000000000001</c:v>
                </c:pt>
                <c:pt idx="4">
                  <c:v>-4.2</c:v>
                </c:pt>
                <c:pt idx="5">
                  <c:v>-4.9000000000000004</c:v>
                </c:pt>
                <c:pt idx="6">
                  <c:v>-5</c:v>
                </c:pt>
                <c:pt idx="7">
                  <c:v>-9.6999999999999993</c:v>
                </c:pt>
                <c:pt idx="8">
                  <c:v>-11</c:v>
                </c:pt>
                <c:pt idx="9">
                  <c:v>-9.1999999999999993</c:v>
                </c:pt>
                <c:pt idx="10">
                  <c:v>-7.4</c:v>
                </c:pt>
                <c:pt idx="11">
                  <c:v>-9.5</c:v>
                </c:pt>
                <c:pt idx="12">
                  <c:v>-5.7</c:v>
                </c:pt>
                <c:pt idx="13">
                  <c:v>-4.5</c:v>
                </c:pt>
                <c:pt idx="14">
                  <c:v>-7.4</c:v>
                </c:pt>
                <c:pt idx="15">
                  <c:v>-4.0999999999999996</c:v>
                </c:pt>
                <c:pt idx="16">
                  <c:v>-8.1</c:v>
                </c:pt>
                <c:pt idx="17">
                  <c:v>-10.1</c:v>
                </c:pt>
                <c:pt idx="18">
                  <c:v>-4.3</c:v>
                </c:pt>
                <c:pt idx="19">
                  <c:v>-8.9</c:v>
                </c:pt>
                <c:pt idx="20">
                  <c:v>-7</c:v>
                </c:pt>
                <c:pt idx="21">
                  <c:v>-5.7</c:v>
                </c:pt>
                <c:pt idx="22">
                  <c:v>-9.1999999999999993</c:v>
                </c:pt>
                <c:pt idx="23">
                  <c:v>-8.4</c:v>
                </c:pt>
                <c:pt idx="24">
                  <c:v>-6.2</c:v>
                </c:pt>
                <c:pt idx="25">
                  <c:v>-5.4</c:v>
                </c:pt>
                <c:pt idx="26">
                  <c:v>-3.1</c:v>
                </c:pt>
              </c:numCache>
            </c:numRef>
          </c:xVal>
          <c:yVal>
            <c:numRef>
              <c:f>Sheet1!$C$2:$C$28</c:f>
              <c:numCache>
                <c:formatCode>General</c:formatCode>
                <c:ptCount val="27"/>
                <c:pt idx="0">
                  <c:v>114.1</c:v>
                </c:pt>
                <c:pt idx="1">
                  <c:v>25</c:v>
                </c:pt>
                <c:pt idx="2">
                  <c:v>38.1</c:v>
                </c:pt>
                <c:pt idx="3">
                  <c:v>42.2</c:v>
                </c:pt>
                <c:pt idx="4">
                  <c:v>69.8</c:v>
                </c:pt>
                <c:pt idx="5">
                  <c:v>18.2</c:v>
                </c:pt>
                <c:pt idx="6">
                  <c:v>59.5</c:v>
                </c:pt>
                <c:pt idx="7">
                  <c:v>205.6</c:v>
                </c:pt>
                <c:pt idx="8">
                  <c:v>120</c:v>
                </c:pt>
                <c:pt idx="9">
                  <c:v>115.7</c:v>
                </c:pt>
                <c:pt idx="10">
                  <c:v>88.7</c:v>
                </c:pt>
                <c:pt idx="11">
                  <c:v>155.80000000000001</c:v>
                </c:pt>
                <c:pt idx="12">
                  <c:v>118.2</c:v>
                </c:pt>
                <c:pt idx="13">
                  <c:v>43.5</c:v>
                </c:pt>
                <c:pt idx="14">
                  <c:v>47.3</c:v>
                </c:pt>
                <c:pt idx="15">
                  <c:v>24.9</c:v>
                </c:pt>
                <c:pt idx="16">
                  <c:v>80.400000000000006</c:v>
                </c:pt>
                <c:pt idx="17">
                  <c:v>54.3</c:v>
                </c:pt>
                <c:pt idx="18">
                  <c:v>54.5</c:v>
                </c:pt>
                <c:pt idx="19">
                  <c:v>83.9</c:v>
                </c:pt>
                <c:pt idx="20">
                  <c:v>57.5</c:v>
                </c:pt>
                <c:pt idx="21">
                  <c:v>133.6</c:v>
                </c:pt>
                <c:pt idx="22">
                  <c:v>47.3</c:v>
                </c:pt>
                <c:pt idx="23">
                  <c:v>80.8</c:v>
                </c:pt>
                <c:pt idx="24">
                  <c:v>60.6</c:v>
                </c:pt>
                <c:pt idx="25">
                  <c:v>69.2</c:v>
                </c:pt>
                <c:pt idx="26">
                  <c:v>39.9</c:v>
                </c:pt>
              </c:numCache>
            </c:numRef>
          </c:yVal>
          <c:smooth val="0"/>
          <c:extLst>
            <c:ext xmlns:c16="http://schemas.microsoft.com/office/drawing/2014/chart" uri="{C3380CC4-5D6E-409C-BE32-E72D297353CC}">
              <c16:uniqueId val="{0000001C-0FCA-469F-89DA-06D85563E4A9}"/>
            </c:ext>
          </c:extLst>
        </c:ser>
        <c:dLbls>
          <c:showLegendKey val="0"/>
          <c:showVal val="0"/>
          <c:showCatName val="0"/>
          <c:showSerName val="0"/>
          <c:showPercent val="0"/>
          <c:showBubbleSize val="0"/>
        </c:dLbls>
        <c:axId val="351612928"/>
        <c:axId val="351614848"/>
      </c:scatterChart>
      <c:valAx>
        <c:axId val="351612928"/>
        <c:scaling>
          <c:orientation val="minMax"/>
        </c:scaling>
        <c:delete val="0"/>
        <c:axPos val="b"/>
        <c:title>
          <c:tx>
            <c:rich>
              <a:bodyPr/>
              <a:lstStyle/>
              <a:p>
                <a:pPr>
                  <a:defRPr/>
                </a:pPr>
                <a:r>
                  <a:rPr lang="sl-SI"/>
                  <a:t>Saldo v % BDP</a:t>
                </a:r>
              </a:p>
            </c:rich>
          </c:tx>
          <c:layout>
            <c:manualLayout>
              <c:xMode val="edge"/>
              <c:yMode val="edge"/>
              <c:x val="0.81461248483621396"/>
              <c:y val="0.64489459870147814"/>
            </c:manualLayout>
          </c:layout>
          <c:overlay val="0"/>
        </c:title>
        <c:numFmt formatCode="General" sourceLinked="1"/>
        <c:majorTickMark val="out"/>
        <c:minorTickMark val="none"/>
        <c:tickLblPos val="nextTo"/>
        <c:crossAx val="351614848"/>
        <c:crossesAt val="60"/>
        <c:crossBetween val="midCat"/>
      </c:valAx>
      <c:valAx>
        <c:axId val="351614848"/>
        <c:scaling>
          <c:orientation val="minMax"/>
        </c:scaling>
        <c:delete val="0"/>
        <c:axPos val="l"/>
        <c:majorGridlines>
          <c:spPr>
            <a:ln>
              <a:noFill/>
            </a:ln>
          </c:spPr>
        </c:majorGridlines>
        <c:title>
          <c:tx>
            <c:rich>
              <a:bodyPr rot="-5400000" vert="horz"/>
              <a:lstStyle/>
              <a:p>
                <a:pPr>
                  <a:defRPr/>
                </a:pPr>
                <a:r>
                  <a:rPr lang="sl-SI"/>
                  <a:t>Javni dolg v % BDP</a:t>
                </a:r>
              </a:p>
            </c:rich>
          </c:tx>
          <c:layout>
            <c:manualLayout>
              <c:xMode val="edge"/>
              <c:yMode val="edge"/>
              <c:x val="0.75173669318792125"/>
              <c:y val="9.4524105539439164E-3"/>
            </c:manualLayout>
          </c:layout>
          <c:overlay val="0"/>
        </c:title>
        <c:numFmt formatCode="General" sourceLinked="1"/>
        <c:majorTickMark val="out"/>
        <c:minorTickMark val="none"/>
        <c:tickLblPos val="nextTo"/>
        <c:crossAx val="351612928"/>
        <c:crossesAt val="-3"/>
        <c:crossBetween val="midCat"/>
        <c:majorUnit val="15"/>
      </c:valAx>
    </c:plotArea>
    <c:plotVisOnly val="1"/>
    <c:dispBlanksAs val="gap"/>
    <c:showDLblsOverMax val="0"/>
  </c:chart>
  <c:spPr>
    <a:ln>
      <a:noFill/>
    </a:ln>
  </c:spPr>
  <c:txPr>
    <a:bodyPr/>
    <a:lstStyle/>
    <a:p>
      <a:pPr>
        <a:defRPr>
          <a:latin typeface="Book Antiqua" panose="02040602050305030304" pitchFamily="18" charset="0"/>
          <a:ea typeface="Batang" panose="02030600000101010101" pitchFamily="18" charset="-127"/>
        </a:defRPr>
      </a:pPr>
      <a:endParaRPr lang="sl-SI"/>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Sheet1!$C$1</c:f>
              <c:strCache>
                <c:ptCount val="1"/>
                <c:pt idx="0">
                  <c:v>Zapadlost 2023</c:v>
                </c:pt>
              </c:strCache>
            </c:strRef>
          </c:tx>
          <c:spPr>
            <a:ln>
              <a:solidFill>
                <a:srgbClr val="E2001A"/>
              </a:solidFill>
            </a:ln>
          </c:spPr>
          <c:marker>
            <c:symbol val="none"/>
          </c:marker>
          <c:cat>
            <c:numRef>
              <c:f>Sheet1!$A$2:$A$251</c:f>
              <c:numCache>
                <c:formatCode>m/d/yyyy</c:formatCode>
                <c:ptCount val="250"/>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43851</c:v>
                </c:pt>
                <c:pt idx="13">
                  <c:v>43852</c:v>
                </c:pt>
                <c:pt idx="14">
                  <c:v>43853</c:v>
                </c:pt>
                <c:pt idx="15">
                  <c:v>43854</c:v>
                </c:pt>
                <c:pt idx="16">
                  <c:v>43857</c:v>
                </c:pt>
                <c:pt idx="17">
                  <c:v>43858</c:v>
                </c:pt>
                <c:pt idx="18">
                  <c:v>43859</c:v>
                </c:pt>
                <c:pt idx="19">
                  <c:v>43860</c:v>
                </c:pt>
                <c:pt idx="20">
                  <c:v>43861</c:v>
                </c:pt>
                <c:pt idx="21">
                  <c:v>43864</c:v>
                </c:pt>
                <c:pt idx="22">
                  <c:v>43865</c:v>
                </c:pt>
                <c:pt idx="23">
                  <c:v>43866</c:v>
                </c:pt>
                <c:pt idx="24">
                  <c:v>43867</c:v>
                </c:pt>
                <c:pt idx="25">
                  <c:v>43868</c:v>
                </c:pt>
                <c:pt idx="26">
                  <c:v>43871</c:v>
                </c:pt>
                <c:pt idx="27">
                  <c:v>43872</c:v>
                </c:pt>
                <c:pt idx="28">
                  <c:v>43873</c:v>
                </c:pt>
                <c:pt idx="29">
                  <c:v>43874</c:v>
                </c:pt>
                <c:pt idx="30">
                  <c:v>43875</c:v>
                </c:pt>
                <c:pt idx="31">
                  <c:v>43879</c:v>
                </c:pt>
                <c:pt idx="32">
                  <c:v>43880</c:v>
                </c:pt>
                <c:pt idx="33">
                  <c:v>43881</c:v>
                </c:pt>
                <c:pt idx="34">
                  <c:v>43882</c:v>
                </c:pt>
                <c:pt idx="35">
                  <c:v>43885</c:v>
                </c:pt>
                <c:pt idx="36">
                  <c:v>43886</c:v>
                </c:pt>
                <c:pt idx="37">
                  <c:v>43887</c:v>
                </c:pt>
                <c:pt idx="38">
                  <c:v>43888</c:v>
                </c:pt>
                <c:pt idx="39">
                  <c:v>43889</c:v>
                </c:pt>
                <c:pt idx="40">
                  <c:v>43892</c:v>
                </c:pt>
                <c:pt idx="41">
                  <c:v>43893</c:v>
                </c:pt>
                <c:pt idx="42">
                  <c:v>43894</c:v>
                </c:pt>
                <c:pt idx="43">
                  <c:v>43895</c:v>
                </c:pt>
                <c:pt idx="44">
                  <c:v>43896</c:v>
                </c:pt>
                <c:pt idx="45">
                  <c:v>43899</c:v>
                </c:pt>
                <c:pt idx="46">
                  <c:v>43900</c:v>
                </c:pt>
                <c:pt idx="47">
                  <c:v>43901</c:v>
                </c:pt>
                <c:pt idx="48">
                  <c:v>43902</c:v>
                </c:pt>
                <c:pt idx="49">
                  <c:v>43903</c:v>
                </c:pt>
                <c:pt idx="50">
                  <c:v>43906</c:v>
                </c:pt>
                <c:pt idx="51">
                  <c:v>43907</c:v>
                </c:pt>
                <c:pt idx="52">
                  <c:v>43908</c:v>
                </c:pt>
                <c:pt idx="53">
                  <c:v>43909</c:v>
                </c:pt>
                <c:pt idx="54">
                  <c:v>43910</c:v>
                </c:pt>
                <c:pt idx="55">
                  <c:v>43913</c:v>
                </c:pt>
                <c:pt idx="56">
                  <c:v>43914</c:v>
                </c:pt>
                <c:pt idx="57">
                  <c:v>43915</c:v>
                </c:pt>
                <c:pt idx="58">
                  <c:v>43916</c:v>
                </c:pt>
                <c:pt idx="59">
                  <c:v>43917</c:v>
                </c:pt>
                <c:pt idx="60">
                  <c:v>43920</c:v>
                </c:pt>
                <c:pt idx="61">
                  <c:v>43921</c:v>
                </c:pt>
                <c:pt idx="62">
                  <c:v>43922</c:v>
                </c:pt>
                <c:pt idx="63">
                  <c:v>43923</c:v>
                </c:pt>
                <c:pt idx="64">
                  <c:v>43924</c:v>
                </c:pt>
                <c:pt idx="65">
                  <c:v>43927</c:v>
                </c:pt>
                <c:pt idx="66">
                  <c:v>43928</c:v>
                </c:pt>
                <c:pt idx="67">
                  <c:v>43929</c:v>
                </c:pt>
                <c:pt idx="68">
                  <c:v>43930</c:v>
                </c:pt>
                <c:pt idx="69">
                  <c:v>43934</c:v>
                </c:pt>
                <c:pt idx="70">
                  <c:v>43935</c:v>
                </c:pt>
                <c:pt idx="71">
                  <c:v>43936</c:v>
                </c:pt>
                <c:pt idx="72">
                  <c:v>43937</c:v>
                </c:pt>
                <c:pt idx="73">
                  <c:v>43938</c:v>
                </c:pt>
                <c:pt idx="74">
                  <c:v>43941</c:v>
                </c:pt>
                <c:pt idx="75">
                  <c:v>43942</c:v>
                </c:pt>
                <c:pt idx="76">
                  <c:v>43943</c:v>
                </c:pt>
                <c:pt idx="77">
                  <c:v>43944</c:v>
                </c:pt>
                <c:pt idx="78">
                  <c:v>43945</c:v>
                </c:pt>
                <c:pt idx="79">
                  <c:v>43948</c:v>
                </c:pt>
                <c:pt idx="80">
                  <c:v>43949</c:v>
                </c:pt>
                <c:pt idx="81">
                  <c:v>43950</c:v>
                </c:pt>
                <c:pt idx="82">
                  <c:v>43951</c:v>
                </c:pt>
                <c:pt idx="83">
                  <c:v>43952</c:v>
                </c:pt>
                <c:pt idx="84">
                  <c:v>43955</c:v>
                </c:pt>
                <c:pt idx="85">
                  <c:v>43956</c:v>
                </c:pt>
                <c:pt idx="86">
                  <c:v>43957</c:v>
                </c:pt>
                <c:pt idx="87">
                  <c:v>43958</c:v>
                </c:pt>
                <c:pt idx="88">
                  <c:v>43959</c:v>
                </c:pt>
                <c:pt idx="89">
                  <c:v>43962</c:v>
                </c:pt>
                <c:pt idx="90">
                  <c:v>43963</c:v>
                </c:pt>
                <c:pt idx="91">
                  <c:v>43964</c:v>
                </c:pt>
                <c:pt idx="92">
                  <c:v>43965</c:v>
                </c:pt>
                <c:pt idx="93">
                  <c:v>43966</c:v>
                </c:pt>
                <c:pt idx="94">
                  <c:v>43969</c:v>
                </c:pt>
                <c:pt idx="95">
                  <c:v>43970</c:v>
                </c:pt>
                <c:pt idx="96">
                  <c:v>43971</c:v>
                </c:pt>
                <c:pt idx="97">
                  <c:v>43972</c:v>
                </c:pt>
                <c:pt idx="98">
                  <c:v>43973</c:v>
                </c:pt>
                <c:pt idx="99">
                  <c:v>43977</c:v>
                </c:pt>
                <c:pt idx="100">
                  <c:v>43978</c:v>
                </c:pt>
                <c:pt idx="101">
                  <c:v>43979</c:v>
                </c:pt>
                <c:pt idx="102">
                  <c:v>43980</c:v>
                </c:pt>
                <c:pt idx="103">
                  <c:v>43983</c:v>
                </c:pt>
                <c:pt idx="104">
                  <c:v>43985</c:v>
                </c:pt>
                <c:pt idx="105">
                  <c:v>43986</c:v>
                </c:pt>
                <c:pt idx="106">
                  <c:v>43987</c:v>
                </c:pt>
                <c:pt idx="107">
                  <c:v>43990</c:v>
                </c:pt>
                <c:pt idx="108">
                  <c:v>43991</c:v>
                </c:pt>
                <c:pt idx="109">
                  <c:v>43992</c:v>
                </c:pt>
                <c:pt idx="110">
                  <c:v>43993</c:v>
                </c:pt>
                <c:pt idx="111">
                  <c:v>43994</c:v>
                </c:pt>
                <c:pt idx="112">
                  <c:v>43997</c:v>
                </c:pt>
                <c:pt idx="113">
                  <c:v>43998</c:v>
                </c:pt>
                <c:pt idx="114">
                  <c:v>43999</c:v>
                </c:pt>
                <c:pt idx="115">
                  <c:v>44000</c:v>
                </c:pt>
                <c:pt idx="116">
                  <c:v>44001</c:v>
                </c:pt>
                <c:pt idx="117">
                  <c:v>44004</c:v>
                </c:pt>
                <c:pt idx="118">
                  <c:v>44005</c:v>
                </c:pt>
                <c:pt idx="119">
                  <c:v>44006</c:v>
                </c:pt>
                <c:pt idx="120">
                  <c:v>44007</c:v>
                </c:pt>
                <c:pt idx="121">
                  <c:v>44008</c:v>
                </c:pt>
                <c:pt idx="122">
                  <c:v>44011</c:v>
                </c:pt>
                <c:pt idx="123">
                  <c:v>44012</c:v>
                </c:pt>
                <c:pt idx="124">
                  <c:v>44013</c:v>
                </c:pt>
                <c:pt idx="125">
                  <c:v>44014</c:v>
                </c:pt>
                <c:pt idx="126">
                  <c:v>44018</c:v>
                </c:pt>
                <c:pt idx="127">
                  <c:v>44019</c:v>
                </c:pt>
                <c:pt idx="128">
                  <c:v>44020</c:v>
                </c:pt>
                <c:pt idx="129">
                  <c:v>44021</c:v>
                </c:pt>
                <c:pt idx="130">
                  <c:v>44022</c:v>
                </c:pt>
                <c:pt idx="131">
                  <c:v>44025</c:v>
                </c:pt>
                <c:pt idx="132">
                  <c:v>44026</c:v>
                </c:pt>
                <c:pt idx="133">
                  <c:v>44027</c:v>
                </c:pt>
                <c:pt idx="134">
                  <c:v>44028</c:v>
                </c:pt>
                <c:pt idx="135">
                  <c:v>44029</c:v>
                </c:pt>
                <c:pt idx="136">
                  <c:v>44032</c:v>
                </c:pt>
                <c:pt idx="137">
                  <c:v>44033</c:v>
                </c:pt>
                <c:pt idx="138">
                  <c:v>44034</c:v>
                </c:pt>
                <c:pt idx="139">
                  <c:v>44035</c:v>
                </c:pt>
                <c:pt idx="140">
                  <c:v>44036</c:v>
                </c:pt>
                <c:pt idx="141">
                  <c:v>44039</c:v>
                </c:pt>
                <c:pt idx="142">
                  <c:v>44040</c:v>
                </c:pt>
                <c:pt idx="143">
                  <c:v>44041</c:v>
                </c:pt>
                <c:pt idx="144">
                  <c:v>44042</c:v>
                </c:pt>
                <c:pt idx="145">
                  <c:v>44043</c:v>
                </c:pt>
                <c:pt idx="146">
                  <c:v>44046</c:v>
                </c:pt>
                <c:pt idx="147">
                  <c:v>44047</c:v>
                </c:pt>
                <c:pt idx="148">
                  <c:v>44048</c:v>
                </c:pt>
                <c:pt idx="149">
                  <c:v>44049</c:v>
                </c:pt>
                <c:pt idx="150">
                  <c:v>44050</c:v>
                </c:pt>
                <c:pt idx="151">
                  <c:v>44053</c:v>
                </c:pt>
                <c:pt idx="152">
                  <c:v>44054</c:v>
                </c:pt>
                <c:pt idx="153">
                  <c:v>44055</c:v>
                </c:pt>
                <c:pt idx="154">
                  <c:v>44056</c:v>
                </c:pt>
                <c:pt idx="155">
                  <c:v>44057</c:v>
                </c:pt>
                <c:pt idx="156">
                  <c:v>44060</c:v>
                </c:pt>
                <c:pt idx="157">
                  <c:v>44061</c:v>
                </c:pt>
                <c:pt idx="158">
                  <c:v>44062</c:v>
                </c:pt>
                <c:pt idx="159">
                  <c:v>44063</c:v>
                </c:pt>
                <c:pt idx="160">
                  <c:v>44064</c:v>
                </c:pt>
                <c:pt idx="161">
                  <c:v>44067</c:v>
                </c:pt>
                <c:pt idx="162">
                  <c:v>44068</c:v>
                </c:pt>
                <c:pt idx="163">
                  <c:v>44069</c:v>
                </c:pt>
                <c:pt idx="164">
                  <c:v>44070</c:v>
                </c:pt>
                <c:pt idx="165">
                  <c:v>44071</c:v>
                </c:pt>
                <c:pt idx="166">
                  <c:v>44074</c:v>
                </c:pt>
                <c:pt idx="167">
                  <c:v>44075</c:v>
                </c:pt>
                <c:pt idx="168">
                  <c:v>44076</c:v>
                </c:pt>
                <c:pt idx="169">
                  <c:v>44077</c:v>
                </c:pt>
                <c:pt idx="170">
                  <c:v>44078</c:v>
                </c:pt>
                <c:pt idx="171">
                  <c:v>44082</c:v>
                </c:pt>
                <c:pt idx="172">
                  <c:v>44083</c:v>
                </c:pt>
                <c:pt idx="173">
                  <c:v>44084</c:v>
                </c:pt>
                <c:pt idx="174">
                  <c:v>44085</c:v>
                </c:pt>
                <c:pt idx="175">
                  <c:v>44088</c:v>
                </c:pt>
                <c:pt idx="176">
                  <c:v>44089</c:v>
                </c:pt>
                <c:pt idx="177">
                  <c:v>44090</c:v>
                </c:pt>
                <c:pt idx="178">
                  <c:v>44091</c:v>
                </c:pt>
                <c:pt idx="179">
                  <c:v>44092</c:v>
                </c:pt>
                <c:pt idx="180">
                  <c:v>44095</c:v>
                </c:pt>
                <c:pt idx="181">
                  <c:v>44096</c:v>
                </c:pt>
                <c:pt idx="182">
                  <c:v>44097</c:v>
                </c:pt>
                <c:pt idx="183">
                  <c:v>44098</c:v>
                </c:pt>
                <c:pt idx="184">
                  <c:v>44099</c:v>
                </c:pt>
                <c:pt idx="185">
                  <c:v>44102</c:v>
                </c:pt>
                <c:pt idx="186">
                  <c:v>44103</c:v>
                </c:pt>
                <c:pt idx="187">
                  <c:v>44104</c:v>
                </c:pt>
                <c:pt idx="188">
                  <c:v>44105</c:v>
                </c:pt>
                <c:pt idx="189">
                  <c:v>44106</c:v>
                </c:pt>
                <c:pt idx="190">
                  <c:v>44109</c:v>
                </c:pt>
                <c:pt idx="191">
                  <c:v>44110</c:v>
                </c:pt>
                <c:pt idx="192">
                  <c:v>44111</c:v>
                </c:pt>
                <c:pt idx="193">
                  <c:v>44112</c:v>
                </c:pt>
                <c:pt idx="194">
                  <c:v>44113</c:v>
                </c:pt>
                <c:pt idx="195">
                  <c:v>44117</c:v>
                </c:pt>
                <c:pt idx="196">
                  <c:v>44118</c:v>
                </c:pt>
                <c:pt idx="197">
                  <c:v>44119</c:v>
                </c:pt>
                <c:pt idx="198">
                  <c:v>44120</c:v>
                </c:pt>
                <c:pt idx="199">
                  <c:v>44123</c:v>
                </c:pt>
                <c:pt idx="200">
                  <c:v>44124</c:v>
                </c:pt>
                <c:pt idx="201">
                  <c:v>44125</c:v>
                </c:pt>
                <c:pt idx="202">
                  <c:v>44126</c:v>
                </c:pt>
                <c:pt idx="203">
                  <c:v>44127</c:v>
                </c:pt>
                <c:pt idx="204">
                  <c:v>44130</c:v>
                </c:pt>
                <c:pt idx="205">
                  <c:v>44131</c:v>
                </c:pt>
                <c:pt idx="206">
                  <c:v>44132</c:v>
                </c:pt>
                <c:pt idx="207">
                  <c:v>44133</c:v>
                </c:pt>
                <c:pt idx="208">
                  <c:v>44134</c:v>
                </c:pt>
                <c:pt idx="209">
                  <c:v>44137</c:v>
                </c:pt>
                <c:pt idx="210">
                  <c:v>44138</c:v>
                </c:pt>
                <c:pt idx="211">
                  <c:v>44139</c:v>
                </c:pt>
                <c:pt idx="212">
                  <c:v>44140</c:v>
                </c:pt>
                <c:pt idx="213">
                  <c:v>44141</c:v>
                </c:pt>
                <c:pt idx="214">
                  <c:v>44144</c:v>
                </c:pt>
                <c:pt idx="215">
                  <c:v>44145</c:v>
                </c:pt>
                <c:pt idx="216">
                  <c:v>44147</c:v>
                </c:pt>
                <c:pt idx="217">
                  <c:v>44148</c:v>
                </c:pt>
                <c:pt idx="218">
                  <c:v>44151</c:v>
                </c:pt>
                <c:pt idx="219">
                  <c:v>44152</c:v>
                </c:pt>
                <c:pt idx="220">
                  <c:v>44153</c:v>
                </c:pt>
                <c:pt idx="221">
                  <c:v>44154</c:v>
                </c:pt>
                <c:pt idx="222">
                  <c:v>44155</c:v>
                </c:pt>
                <c:pt idx="223">
                  <c:v>44158</c:v>
                </c:pt>
                <c:pt idx="224">
                  <c:v>44159</c:v>
                </c:pt>
                <c:pt idx="225">
                  <c:v>44160</c:v>
                </c:pt>
                <c:pt idx="226">
                  <c:v>44162</c:v>
                </c:pt>
                <c:pt idx="227">
                  <c:v>44165</c:v>
                </c:pt>
                <c:pt idx="228">
                  <c:v>44166</c:v>
                </c:pt>
                <c:pt idx="229">
                  <c:v>44167</c:v>
                </c:pt>
                <c:pt idx="230">
                  <c:v>44168</c:v>
                </c:pt>
                <c:pt idx="231">
                  <c:v>44169</c:v>
                </c:pt>
                <c:pt idx="232">
                  <c:v>44172</c:v>
                </c:pt>
                <c:pt idx="233">
                  <c:v>44173</c:v>
                </c:pt>
                <c:pt idx="234">
                  <c:v>44174</c:v>
                </c:pt>
                <c:pt idx="235">
                  <c:v>44175</c:v>
                </c:pt>
                <c:pt idx="236">
                  <c:v>44176</c:v>
                </c:pt>
                <c:pt idx="237">
                  <c:v>44179</c:v>
                </c:pt>
                <c:pt idx="238">
                  <c:v>44180</c:v>
                </c:pt>
                <c:pt idx="239">
                  <c:v>44181</c:v>
                </c:pt>
                <c:pt idx="240">
                  <c:v>44182</c:v>
                </c:pt>
                <c:pt idx="241">
                  <c:v>44183</c:v>
                </c:pt>
                <c:pt idx="242">
                  <c:v>44186</c:v>
                </c:pt>
                <c:pt idx="243">
                  <c:v>44187</c:v>
                </c:pt>
                <c:pt idx="244">
                  <c:v>44188</c:v>
                </c:pt>
                <c:pt idx="245">
                  <c:v>44189</c:v>
                </c:pt>
                <c:pt idx="246">
                  <c:v>44193</c:v>
                </c:pt>
                <c:pt idx="247">
                  <c:v>44194</c:v>
                </c:pt>
                <c:pt idx="248">
                  <c:v>44195</c:v>
                </c:pt>
                <c:pt idx="249">
                  <c:v>44196</c:v>
                </c:pt>
              </c:numCache>
            </c:numRef>
          </c:cat>
          <c:val>
            <c:numRef>
              <c:f>Sheet1!$C$2:$C$251</c:f>
              <c:numCache>
                <c:formatCode>General</c:formatCode>
                <c:ptCount val="250"/>
                <c:pt idx="0">
                  <c:v>2.1310000000000002</c:v>
                </c:pt>
                <c:pt idx="1">
                  <c:v>2.0790000000000002</c:v>
                </c:pt>
                <c:pt idx="2">
                  <c:v>2.06</c:v>
                </c:pt>
                <c:pt idx="3">
                  <c:v>2.0710000000000002</c:v>
                </c:pt>
                <c:pt idx="4">
                  <c:v>2.0659999999999998</c:v>
                </c:pt>
                <c:pt idx="5">
                  <c:v>2.0680000000000001</c:v>
                </c:pt>
                <c:pt idx="6">
                  <c:v>2.0910000000000002</c:v>
                </c:pt>
                <c:pt idx="7">
                  <c:v>2.0579999999999998</c:v>
                </c:pt>
                <c:pt idx="8">
                  <c:v>2.0609999999999999</c:v>
                </c:pt>
                <c:pt idx="9">
                  <c:v>2.0489999999999999</c:v>
                </c:pt>
                <c:pt idx="10">
                  <c:v>2.0590000000000002</c:v>
                </c:pt>
                <c:pt idx="11">
                  <c:v>2.0590000000000002</c:v>
                </c:pt>
                <c:pt idx="12">
                  <c:v>2.0339999999999998</c:v>
                </c:pt>
                <c:pt idx="13">
                  <c:v>2.0390000000000001</c:v>
                </c:pt>
                <c:pt idx="14">
                  <c:v>2.0270000000000001</c:v>
                </c:pt>
                <c:pt idx="15">
                  <c:v>2.02</c:v>
                </c:pt>
                <c:pt idx="16">
                  <c:v>1.98</c:v>
                </c:pt>
                <c:pt idx="17">
                  <c:v>1.992</c:v>
                </c:pt>
                <c:pt idx="18">
                  <c:v>2.0129999999999999</c:v>
                </c:pt>
                <c:pt idx="19">
                  <c:v>2.0089999999999999</c:v>
                </c:pt>
                <c:pt idx="20">
                  <c:v>2.008</c:v>
                </c:pt>
                <c:pt idx="21">
                  <c:v>2.0049999999999999</c:v>
                </c:pt>
                <c:pt idx="22">
                  <c:v>2.0009999999999999</c:v>
                </c:pt>
                <c:pt idx="23">
                  <c:v>2.0009999999999999</c:v>
                </c:pt>
                <c:pt idx="24">
                  <c:v>1.9929999999999999</c:v>
                </c:pt>
                <c:pt idx="25">
                  <c:v>1.9870000000000001</c:v>
                </c:pt>
                <c:pt idx="26">
                  <c:v>1.972</c:v>
                </c:pt>
                <c:pt idx="27">
                  <c:v>1.9750000000000001</c:v>
                </c:pt>
                <c:pt idx="28">
                  <c:v>1.9710000000000001</c:v>
                </c:pt>
                <c:pt idx="29">
                  <c:v>1.954</c:v>
                </c:pt>
                <c:pt idx="30">
                  <c:v>1.968</c:v>
                </c:pt>
                <c:pt idx="31">
                  <c:v>1.927</c:v>
                </c:pt>
                <c:pt idx="32">
                  <c:v>1.9220000000000002</c:v>
                </c:pt>
                <c:pt idx="33">
                  <c:v>1.9419999999999999</c:v>
                </c:pt>
                <c:pt idx="34">
                  <c:v>1.9390000000000001</c:v>
                </c:pt>
                <c:pt idx="35">
                  <c:v>1.929</c:v>
                </c:pt>
                <c:pt idx="36">
                  <c:v>1.9279999999999999</c:v>
                </c:pt>
                <c:pt idx="37">
                  <c:v>1.92</c:v>
                </c:pt>
                <c:pt idx="38">
                  <c:v>1.907</c:v>
                </c:pt>
                <c:pt idx="39">
                  <c:v>1.9239999999999999</c:v>
                </c:pt>
                <c:pt idx="40">
                  <c:v>1.958</c:v>
                </c:pt>
                <c:pt idx="41">
                  <c:v>1.835</c:v>
                </c:pt>
                <c:pt idx="42">
                  <c:v>1.718</c:v>
                </c:pt>
                <c:pt idx="43">
                  <c:v>1.5960000000000001</c:v>
                </c:pt>
                <c:pt idx="44">
                  <c:v>1.6339999999999999</c:v>
                </c:pt>
                <c:pt idx="45">
                  <c:v>1.5880000000000001</c:v>
                </c:pt>
                <c:pt idx="46">
                  <c:v>1.6800000000000002</c:v>
                </c:pt>
                <c:pt idx="47">
                  <c:v>1.633</c:v>
                </c:pt>
                <c:pt idx="48">
                  <c:v>1.6619999999999999</c:v>
                </c:pt>
                <c:pt idx="49">
                  <c:v>1.704</c:v>
                </c:pt>
                <c:pt idx="50">
                  <c:v>1.7170000000000001</c:v>
                </c:pt>
                <c:pt idx="51">
                  <c:v>1.861</c:v>
                </c:pt>
                <c:pt idx="52">
                  <c:v>1.865</c:v>
                </c:pt>
                <c:pt idx="53">
                  <c:v>1.8479999999999999</c:v>
                </c:pt>
                <c:pt idx="54">
                  <c:v>1.8399999999999999</c:v>
                </c:pt>
                <c:pt idx="55">
                  <c:v>1.9060000000000001</c:v>
                </c:pt>
                <c:pt idx="56">
                  <c:v>1.9220000000000002</c:v>
                </c:pt>
                <c:pt idx="57">
                  <c:v>1.921</c:v>
                </c:pt>
                <c:pt idx="58">
                  <c:v>1.9449999999999998</c:v>
                </c:pt>
                <c:pt idx="59">
                  <c:v>1.9370000000000001</c:v>
                </c:pt>
                <c:pt idx="60">
                  <c:v>1.9239999999999999</c:v>
                </c:pt>
                <c:pt idx="61">
                  <c:v>1.9809999999999999</c:v>
                </c:pt>
                <c:pt idx="62">
                  <c:v>1.9470000000000001</c:v>
                </c:pt>
                <c:pt idx="63">
                  <c:v>1.9359999999999999</c:v>
                </c:pt>
                <c:pt idx="64">
                  <c:v>1.9359999999999999</c:v>
                </c:pt>
                <c:pt idx="65">
                  <c:v>1.919</c:v>
                </c:pt>
                <c:pt idx="66">
                  <c:v>1.9419999999999999</c:v>
                </c:pt>
                <c:pt idx="67">
                  <c:v>1.954</c:v>
                </c:pt>
                <c:pt idx="68">
                  <c:v>1.92</c:v>
                </c:pt>
                <c:pt idx="69">
                  <c:v>1.83</c:v>
                </c:pt>
                <c:pt idx="70">
                  <c:v>1.913</c:v>
                </c:pt>
                <c:pt idx="71">
                  <c:v>1.917</c:v>
                </c:pt>
                <c:pt idx="72">
                  <c:v>1.897</c:v>
                </c:pt>
                <c:pt idx="73">
                  <c:v>1.9060000000000001</c:v>
                </c:pt>
                <c:pt idx="74">
                  <c:v>1.903</c:v>
                </c:pt>
                <c:pt idx="75">
                  <c:v>1.8879999999999999</c:v>
                </c:pt>
                <c:pt idx="76">
                  <c:v>1.869</c:v>
                </c:pt>
                <c:pt idx="77">
                  <c:v>1.905</c:v>
                </c:pt>
                <c:pt idx="78">
                  <c:v>1.8940000000000001</c:v>
                </c:pt>
                <c:pt idx="79">
                  <c:v>1.885</c:v>
                </c:pt>
                <c:pt idx="80">
                  <c:v>1.8719999999999999</c:v>
                </c:pt>
                <c:pt idx="81">
                  <c:v>1.879</c:v>
                </c:pt>
                <c:pt idx="82">
                  <c:v>1.885</c:v>
                </c:pt>
                <c:pt idx="83">
                  <c:v>1.917</c:v>
                </c:pt>
                <c:pt idx="84">
                  <c:v>1.917</c:v>
                </c:pt>
                <c:pt idx="85">
                  <c:v>1.855</c:v>
                </c:pt>
                <c:pt idx="86">
                  <c:v>1.905</c:v>
                </c:pt>
                <c:pt idx="87">
                  <c:v>1.85</c:v>
                </c:pt>
                <c:pt idx="88">
                  <c:v>1.849</c:v>
                </c:pt>
                <c:pt idx="89">
                  <c:v>1.85</c:v>
                </c:pt>
                <c:pt idx="90">
                  <c:v>1.895</c:v>
                </c:pt>
                <c:pt idx="91">
                  <c:v>1.837</c:v>
                </c:pt>
                <c:pt idx="92">
                  <c:v>1.857</c:v>
                </c:pt>
                <c:pt idx="93">
                  <c:v>1.8029999999999999</c:v>
                </c:pt>
                <c:pt idx="94">
                  <c:v>1.786</c:v>
                </c:pt>
                <c:pt idx="95">
                  <c:v>1.7789999999999999</c:v>
                </c:pt>
                <c:pt idx="96">
                  <c:v>1.756</c:v>
                </c:pt>
                <c:pt idx="97">
                  <c:v>1.681</c:v>
                </c:pt>
                <c:pt idx="98">
                  <c:v>1.6970000000000001</c:v>
                </c:pt>
                <c:pt idx="99">
                  <c:v>1.643</c:v>
                </c:pt>
                <c:pt idx="100">
                  <c:v>1.635</c:v>
                </c:pt>
                <c:pt idx="101">
                  <c:v>1.69</c:v>
                </c:pt>
                <c:pt idx="102">
                  <c:v>1.7010000000000001</c:v>
                </c:pt>
                <c:pt idx="103">
                  <c:v>1.6919999999999999</c:v>
                </c:pt>
                <c:pt idx="104">
                  <c:v>1.696</c:v>
                </c:pt>
                <c:pt idx="105">
                  <c:v>1.671</c:v>
                </c:pt>
                <c:pt idx="106">
                  <c:v>1.589</c:v>
                </c:pt>
                <c:pt idx="107">
                  <c:v>1.6240000000000001</c:v>
                </c:pt>
                <c:pt idx="108">
                  <c:v>1.593</c:v>
                </c:pt>
                <c:pt idx="109">
                  <c:v>1.5859999999999999</c:v>
                </c:pt>
                <c:pt idx="110">
                  <c:v>1.5609999999999999</c:v>
                </c:pt>
                <c:pt idx="111">
                  <c:v>1.5779999999999998</c:v>
                </c:pt>
                <c:pt idx="112">
                  <c:v>1.5649999999999999</c:v>
                </c:pt>
                <c:pt idx="113">
                  <c:v>1.5640000000000001</c:v>
                </c:pt>
                <c:pt idx="114">
                  <c:v>1.5960000000000001</c:v>
                </c:pt>
                <c:pt idx="115">
                  <c:v>1.6059999999999999</c:v>
                </c:pt>
                <c:pt idx="116">
                  <c:v>1.603</c:v>
                </c:pt>
                <c:pt idx="117">
                  <c:v>1.5620000000000001</c:v>
                </c:pt>
                <c:pt idx="118">
                  <c:v>1.5819999999999999</c:v>
                </c:pt>
                <c:pt idx="119">
                  <c:v>1.528</c:v>
                </c:pt>
                <c:pt idx="120">
                  <c:v>1.5209999999999999</c:v>
                </c:pt>
                <c:pt idx="121">
                  <c:v>1.5390000000000001</c:v>
                </c:pt>
                <c:pt idx="122">
                  <c:v>1.4530000000000001</c:v>
                </c:pt>
                <c:pt idx="123">
                  <c:v>1.4179999999999999</c:v>
                </c:pt>
                <c:pt idx="124">
                  <c:v>1.407</c:v>
                </c:pt>
                <c:pt idx="125">
                  <c:v>1.419</c:v>
                </c:pt>
                <c:pt idx="126">
                  <c:v>1.363</c:v>
                </c:pt>
                <c:pt idx="127">
                  <c:v>1.373</c:v>
                </c:pt>
                <c:pt idx="128">
                  <c:v>1.32</c:v>
                </c:pt>
                <c:pt idx="129">
                  <c:v>1.329</c:v>
                </c:pt>
                <c:pt idx="130">
                  <c:v>1.3089999999999999</c:v>
                </c:pt>
                <c:pt idx="131">
                  <c:v>1.3</c:v>
                </c:pt>
                <c:pt idx="132">
                  <c:v>1.3109999999999999</c:v>
                </c:pt>
                <c:pt idx="133">
                  <c:v>1.3129999999999999</c:v>
                </c:pt>
                <c:pt idx="134">
                  <c:v>1.2969999999999999</c:v>
                </c:pt>
                <c:pt idx="135">
                  <c:v>1.296</c:v>
                </c:pt>
                <c:pt idx="136">
                  <c:v>1.27</c:v>
                </c:pt>
                <c:pt idx="137">
                  <c:v>1.272</c:v>
                </c:pt>
                <c:pt idx="138">
                  <c:v>1.26</c:v>
                </c:pt>
                <c:pt idx="139">
                  <c:v>1.1970000000000001</c:v>
                </c:pt>
                <c:pt idx="140">
                  <c:v>1.2349999999999999</c:v>
                </c:pt>
                <c:pt idx="141">
                  <c:v>1.2330000000000001</c:v>
                </c:pt>
                <c:pt idx="142">
                  <c:v>1.248</c:v>
                </c:pt>
                <c:pt idx="143">
                  <c:v>1.2290000000000001</c:v>
                </c:pt>
                <c:pt idx="144">
                  <c:v>1.216</c:v>
                </c:pt>
                <c:pt idx="145">
                  <c:v>1.1870000000000001</c:v>
                </c:pt>
                <c:pt idx="146">
                  <c:v>1.1400000000000001</c:v>
                </c:pt>
                <c:pt idx="147">
                  <c:v>1.137</c:v>
                </c:pt>
                <c:pt idx="148">
                  <c:v>1.165</c:v>
                </c:pt>
                <c:pt idx="149">
                  <c:v>1.085</c:v>
                </c:pt>
                <c:pt idx="150">
                  <c:v>1.123</c:v>
                </c:pt>
                <c:pt idx="151">
                  <c:v>1.113</c:v>
                </c:pt>
                <c:pt idx="152">
                  <c:v>1.08</c:v>
                </c:pt>
                <c:pt idx="153">
                  <c:v>1.0649999999999999</c:v>
                </c:pt>
                <c:pt idx="154">
                  <c:v>1.032</c:v>
                </c:pt>
                <c:pt idx="155">
                  <c:v>1.024</c:v>
                </c:pt>
                <c:pt idx="156">
                  <c:v>1.008</c:v>
                </c:pt>
                <c:pt idx="157">
                  <c:v>0.96699999999999997</c:v>
                </c:pt>
                <c:pt idx="158">
                  <c:v>0.96399999999999997</c:v>
                </c:pt>
                <c:pt idx="159">
                  <c:v>0.96299999999999997</c:v>
                </c:pt>
                <c:pt idx="160">
                  <c:v>0.94099999999999995</c:v>
                </c:pt>
                <c:pt idx="161">
                  <c:v>0.95399999999999996</c:v>
                </c:pt>
                <c:pt idx="162">
                  <c:v>0.94699999999999995</c:v>
                </c:pt>
                <c:pt idx="163">
                  <c:v>0.95</c:v>
                </c:pt>
                <c:pt idx="164">
                  <c:v>0.96199999999999997</c:v>
                </c:pt>
                <c:pt idx="165">
                  <c:v>0.95699999999999996</c:v>
                </c:pt>
                <c:pt idx="166">
                  <c:v>0.91400000000000003</c:v>
                </c:pt>
                <c:pt idx="167">
                  <c:v>0.94099999999999995</c:v>
                </c:pt>
                <c:pt idx="168">
                  <c:v>0.94199999999999995</c:v>
                </c:pt>
                <c:pt idx="169">
                  <c:v>0.92500000000000004</c:v>
                </c:pt>
                <c:pt idx="170">
                  <c:v>0.92600000000000005</c:v>
                </c:pt>
                <c:pt idx="171">
                  <c:v>0.91</c:v>
                </c:pt>
                <c:pt idx="172">
                  <c:v>0.92400000000000004</c:v>
                </c:pt>
                <c:pt idx="173">
                  <c:v>0.92700000000000005</c:v>
                </c:pt>
                <c:pt idx="174">
                  <c:v>0.91600000000000004</c:v>
                </c:pt>
                <c:pt idx="175">
                  <c:v>0.89</c:v>
                </c:pt>
                <c:pt idx="176">
                  <c:v>0.88600000000000001</c:v>
                </c:pt>
                <c:pt idx="177">
                  <c:v>0.88500000000000001</c:v>
                </c:pt>
                <c:pt idx="178">
                  <c:v>0.876</c:v>
                </c:pt>
                <c:pt idx="179">
                  <c:v>0.88200000000000001</c:v>
                </c:pt>
                <c:pt idx="180">
                  <c:v>0.89700000000000002</c:v>
                </c:pt>
                <c:pt idx="181">
                  <c:v>0.90100000000000002</c:v>
                </c:pt>
                <c:pt idx="182">
                  <c:v>0.89500000000000002</c:v>
                </c:pt>
                <c:pt idx="183">
                  <c:v>0.86399999999999999</c:v>
                </c:pt>
                <c:pt idx="184">
                  <c:v>0.872</c:v>
                </c:pt>
                <c:pt idx="185">
                  <c:v>0.83399999999999996</c:v>
                </c:pt>
                <c:pt idx="186">
                  <c:v>0.89400000000000002</c:v>
                </c:pt>
                <c:pt idx="187">
                  <c:v>0.90700000000000003</c:v>
                </c:pt>
                <c:pt idx="188">
                  <c:v>0.88900000000000001</c:v>
                </c:pt>
                <c:pt idx="189">
                  <c:v>0.86699999999999999</c:v>
                </c:pt>
                <c:pt idx="190">
                  <c:v>0.876</c:v>
                </c:pt>
                <c:pt idx="191">
                  <c:v>0.88800000000000001</c:v>
                </c:pt>
                <c:pt idx="192">
                  <c:v>0.86199999999999999</c:v>
                </c:pt>
                <c:pt idx="193">
                  <c:v>0.86</c:v>
                </c:pt>
                <c:pt idx="194">
                  <c:v>0.84699999999999998</c:v>
                </c:pt>
                <c:pt idx="195">
                  <c:v>0.84799999999999998</c:v>
                </c:pt>
                <c:pt idx="196">
                  <c:v>0.84299999999999997</c:v>
                </c:pt>
                <c:pt idx="197">
                  <c:v>0.82199999999999995</c:v>
                </c:pt>
                <c:pt idx="198">
                  <c:v>0.83699999999999997</c:v>
                </c:pt>
                <c:pt idx="199">
                  <c:v>0.82</c:v>
                </c:pt>
                <c:pt idx="200">
                  <c:v>0.82099999999999995</c:v>
                </c:pt>
                <c:pt idx="201">
                  <c:v>0.81</c:v>
                </c:pt>
                <c:pt idx="202">
                  <c:v>0.81299999999999994</c:v>
                </c:pt>
                <c:pt idx="203">
                  <c:v>0.79600000000000004</c:v>
                </c:pt>
                <c:pt idx="204">
                  <c:v>0.78600000000000003</c:v>
                </c:pt>
                <c:pt idx="205">
                  <c:v>0.78200000000000003</c:v>
                </c:pt>
                <c:pt idx="206">
                  <c:v>0.746</c:v>
                </c:pt>
                <c:pt idx="207">
                  <c:v>0.752</c:v>
                </c:pt>
                <c:pt idx="208">
                  <c:v>0.746</c:v>
                </c:pt>
                <c:pt idx="209">
                  <c:v>0.73199999999999998</c:v>
                </c:pt>
                <c:pt idx="210">
                  <c:v>0.752</c:v>
                </c:pt>
                <c:pt idx="211">
                  <c:v>0.73099999999999998</c:v>
                </c:pt>
                <c:pt idx="212">
                  <c:v>0.71699999999999997</c:v>
                </c:pt>
                <c:pt idx="213">
                  <c:v>0.72399999999999998</c:v>
                </c:pt>
                <c:pt idx="214">
                  <c:v>0.72599999999999998</c:v>
                </c:pt>
                <c:pt idx="215">
                  <c:v>0.72199999999999998</c:v>
                </c:pt>
                <c:pt idx="216">
                  <c:v>0.71899999999999997</c:v>
                </c:pt>
                <c:pt idx="217">
                  <c:v>0.69699999999999995</c:v>
                </c:pt>
                <c:pt idx="218">
                  <c:v>0.69799999999999995</c:v>
                </c:pt>
                <c:pt idx="219">
                  <c:v>0.67800000000000005</c:v>
                </c:pt>
                <c:pt idx="220">
                  <c:v>0.68400000000000005</c:v>
                </c:pt>
                <c:pt idx="221">
                  <c:v>0.67100000000000004</c:v>
                </c:pt>
                <c:pt idx="222">
                  <c:v>0.67900000000000005</c:v>
                </c:pt>
                <c:pt idx="223">
                  <c:v>0.66100000000000003</c:v>
                </c:pt>
                <c:pt idx="224">
                  <c:v>0.63900000000000001</c:v>
                </c:pt>
                <c:pt idx="225">
                  <c:v>0.65500000000000003</c:v>
                </c:pt>
                <c:pt idx="226">
                  <c:v>0.64200000000000002</c:v>
                </c:pt>
                <c:pt idx="227">
                  <c:v>0.63700000000000001</c:v>
                </c:pt>
                <c:pt idx="228">
                  <c:v>0.64400000000000002</c:v>
                </c:pt>
                <c:pt idx="229">
                  <c:v>0.66200000000000003</c:v>
                </c:pt>
                <c:pt idx="230">
                  <c:v>0.64200000000000002</c:v>
                </c:pt>
                <c:pt idx="231">
                  <c:v>0.70599999999999996</c:v>
                </c:pt>
                <c:pt idx="232">
                  <c:v>0.70199999999999996</c:v>
                </c:pt>
                <c:pt idx="233">
                  <c:v>0.73899999999999999</c:v>
                </c:pt>
                <c:pt idx="234">
                  <c:v>0.73699999999999999</c:v>
                </c:pt>
                <c:pt idx="235">
                  <c:v>0.70899999999999996</c:v>
                </c:pt>
                <c:pt idx="236">
                  <c:v>0.67400000000000004</c:v>
                </c:pt>
                <c:pt idx="237">
                  <c:v>0.66900000000000004</c:v>
                </c:pt>
                <c:pt idx="238">
                  <c:v>0.67</c:v>
                </c:pt>
                <c:pt idx="239">
                  <c:v>0.66500000000000004</c:v>
                </c:pt>
                <c:pt idx="240">
                  <c:v>0.63300000000000001</c:v>
                </c:pt>
                <c:pt idx="241">
                  <c:v>0.64700000000000002</c:v>
                </c:pt>
                <c:pt idx="242">
                  <c:v>0.64200000000000002</c:v>
                </c:pt>
                <c:pt idx="243">
                  <c:v>0.63300000000000001</c:v>
                </c:pt>
                <c:pt idx="244">
                  <c:v>0.629</c:v>
                </c:pt>
                <c:pt idx="245">
                  <c:v>0.622</c:v>
                </c:pt>
                <c:pt idx="246">
                  <c:v>0.61099999999999999</c:v>
                </c:pt>
                <c:pt idx="247">
                  <c:v>0.59499999999999997</c:v>
                </c:pt>
                <c:pt idx="248">
                  <c:v>0.57599999999999996</c:v>
                </c:pt>
                <c:pt idx="249">
                  <c:v>0.622</c:v>
                </c:pt>
              </c:numCache>
            </c:numRef>
          </c:val>
          <c:smooth val="0"/>
          <c:extLst>
            <c:ext xmlns:c16="http://schemas.microsoft.com/office/drawing/2014/chart" uri="{C3380CC4-5D6E-409C-BE32-E72D297353CC}">
              <c16:uniqueId val="{00000000-A718-4A01-88E6-D74F7C582CD0}"/>
            </c:ext>
          </c:extLst>
        </c:ser>
        <c:ser>
          <c:idx val="2"/>
          <c:order val="2"/>
          <c:tx>
            <c:strRef>
              <c:f>Sheet1!$D$1</c:f>
              <c:strCache>
                <c:ptCount val="1"/>
                <c:pt idx="0">
                  <c:v>Zapadlost 2024</c:v>
                </c:pt>
              </c:strCache>
            </c:strRef>
          </c:tx>
          <c:spPr>
            <a:ln>
              <a:solidFill>
                <a:srgbClr val="3096B1"/>
              </a:solidFill>
            </a:ln>
          </c:spPr>
          <c:marker>
            <c:symbol val="none"/>
          </c:marker>
          <c:cat>
            <c:numRef>
              <c:f>Sheet1!$A$2:$A$251</c:f>
              <c:numCache>
                <c:formatCode>m/d/yyyy</c:formatCode>
                <c:ptCount val="250"/>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43851</c:v>
                </c:pt>
                <c:pt idx="13">
                  <c:v>43852</c:v>
                </c:pt>
                <c:pt idx="14">
                  <c:v>43853</c:v>
                </c:pt>
                <c:pt idx="15">
                  <c:v>43854</c:v>
                </c:pt>
                <c:pt idx="16">
                  <c:v>43857</c:v>
                </c:pt>
                <c:pt idx="17">
                  <c:v>43858</c:v>
                </c:pt>
                <c:pt idx="18">
                  <c:v>43859</c:v>
                </c:pt>
                <c:pt idx="19">
                  <c:v>43860</c:v>
                </c:pt>
                <c:pt idx="20">
                  <c:v>43861</c:v>
                </c:pt>
                <c:pt idx="21">
                  <c:v>43864</c:v>
                </c:pt>
                <c:pt idx="22">
                  <c:v>43865</c:v>
                </c:pt>
                <c:pt idx="23">
                  <c:v>43866</c:v>
                </c:pt>
                <c:pt idx="24">
                  <c:v>43867</c:v>
                </c:pt>
                <c:pt idx="25">
                  <c:v>43868</c:v>
                </c:pt>
                <c:pt idx="26">
                  <c:v>43871</c:v>
                </c:pt>
                <c:pt idx="27">
                  <c:v>43872</c:v>
                </c:pt>
                <c:pt idx="28">
                  <c:v>43873</c:v>
                </c:pt>
                <c:pt idx="29">
                  <c:v>43874</c:v>
                </c:pt>
                <c:pt idx="30">
                  <c:v>43875</c:v>
                </c:pt>
                <c:pt idx="31">
                  <c:v>43879</c:v>
                </c:pt>
                <c:pt idx="32">
                  <c:v>43880</c:v>
                </c:pt>
                <c:pt idx="33">
                  <c:v>43881</c:v>
                </c:pt>
                <c:pt idx="34">
                  <c:v>43882</c:v>
                </c:pt>
                <c:pt idx="35">
                  <c:v>43885</c:v>
                </c:pt>
                <c:pt idx="36">
                  <c:v>43886</c:v>
                </c:pt>
                <c:pt idx="37">
                  <c:v>43887</c:v>
                </c:pt>
                <c:pt idx="38">
                  <c:v>43888</c:v>
                </c:pt>
                <c:pt idx="39">
                  <c:v>43889</c:v>
                </c:pt>
                <c:pt idx="40">
                  <c:v>43892</c:v>
                </c:pt>
                <c:pt idx="41">
                  <c:v>43893</c:v>
                </c:pt>
                <c:pt idx="42">
                  <c:v>43894</c:v>
                </c:pt>
                <c:pt idx="43">
                  <c:v>43895</c:v>
                </c:pt>
                <c:pt idx="44">
                  <c:v>43896</c:v>
                </c:pt>
                <c:pt idx="45">
                  <c:v>43899</c:v>
                </c:pt>
                <c:pt idx="46">
                  <c:v>43900</c:v>
                </c:pt>
                <c:pt idx="47">
                  <c:v>43901</c:v>
                </c:pt>
                <c:pt idx="48">
                  <c:v>43902</c:v>
                </c:pt>
                <c:pt idx="49">
                  <c:v>43903</c:v>
                </c:pt>
                <c:pt idx="50">
                  <c:v>43906</c:v>
                </c:pt>
                <c:pt idx="51">
                  <c:v>43907</c:v>
                </c:pt>
                <c:pt idx="52">
                  <c:v>43908</c:v>
                </c:pt>
                <c:pt idx="53">
                  <c:v>43909</c:v>
                </c:pt>
                <c:pt idx="54">
                  <c:v>43910</c:v>
                </c:pt>
                <c:pt idx="55">
                  <c:v>43913</c:v>
                </c:pt>
                <c:pt idx="56">
                  <c:v>43914</c:v>
                </c:pt>
                <c:pt idx="57">
                  <c:v>43915</c:v>
                </c:pt>
                <c:pt idx="58">
                  <c:v>43916</c:v>
                </c:pt>
                <c:pt idx="59">
                  <c:v>43917</c:v>
                </c:pt>
                <c:pt idx="60">
                  <c:v>43920</c:v>
                </c:pt>
                <c:pt idx="61">
                  <c:v>43921</c:v>
                </c:pt>
                <c:pt idx="62">
                  <c:v>43922</c:v>
                </c:pt>
                <c:pt idx="63">
                  <c:v>43923</c:v>
                </c:pt>
                <c:pt idx="64">
                  <c:v>43924</c:v>
                </c:pt>
                <c:pt idx="65">
                  <c:v>43927</c:v>
                </c:pt>
                <c:pt idx="66">
                  <c:v>43928</c:v>
                </c:pt>
                <c:pt idx="67">
                  <c:v>43929</c:v>
                </c:pt>
                <c:pt idx="68">
                  <c:v>43930</c:v>
                </c:pt>
                <c:pt idx="69">
                  <c:v>43934</c:v>
                </c:pt>
                <c:pt idx="70">
                  <c:v>43935</c:v>
                </c:pt>
                <c:pt idx="71">
                  <c:v>43936</c:v>
                </c:pt>
                <c:pt idx="72">
                  <c:v>43937</c:v>
                </c:pt>
                <c:pt idx="73">
                  <c:v>43938</c:v>
                </c:pt>
                <c:pt idx="74">
                  <c:v>43941</c:v>
                </c:pt>
                <c:pt idx="75">
                  <c:v>43942</c:v>
                </c:pt>
                <c:pt idx="76">
                  <c:v>43943</c:v>
                </c:pt>
                <c:pt idx="77">
                  <c:v>43944</c:v>
                </c:pt>
                <c:pt idx="78">
                  <c:v>43945</c:v>
                </c:pt>
                <c:pt idx="79">
                  <c:v>43948</c:v>
                </c:pt>
                <c:pt idx="80">
                  <c:v>43949</c:v>
                </c:pt>
                <c:pt idx="81">
                  <c:v>43950</c:v>
                </c:pt>
                <c:pt idx="82">
                  <c:v>43951</c:v>
                </c:pt>
                <c:pt idx="83">
                  <c:v>43952</c:v>
                </c:pt>
                <c:pt idx="84">
                  <c:v>43955</c:v>
                </c:pt>
                <c:pt idx="85">
                  <c:v>43956</c:v>
                </c:pt>
                <c:pt idx="86">
                  <c:v>43957</c:v>
                </c:pt>
                <c:pt idx="87">
                  <c:v>43958</c:v>
                </c:pt>
                <c:pt idx="88">
                  <c:v>43959</c:v>
                </c:pt>
                <c:pt idx="89">
                  <c:v>43962</c:v>
                </c:pt>
                <c:pt idx="90">
                  <c:v>43963</c:v>
                </c:pt>
                <c:pt idx="91">
                  <c:v>43964</c:v>
                </c:pt>
                <c:pt idx="92">
                  <c:v>43965</c:v>
                </c:pt>
                <c:pt idx="93">
                  <c:v>43966</c:v>
                </c:pt>
                <c:pt idx="94">
                  <c:v>43969</c:v>
                </c:pt>
                <c:pt idx="95">
                  <c:v>43970</c:v>
                </c:pt>
                <c:pt idx="96">
                  <c:v>43971</c:v>
                </c:pt>
                <c:pt idx="97">
                  <c:v>43972</c:v>
                </c:pt>
                <c:pt idx="98">
                  <c:v>43973</c:v>
                </c:pt>
                <c:pt idx="99">
                  <c:v>43977</c:v>
                </c:pt>
                <c:pt idx="100">
                  <c:v>43978</c:v>
                </c:pt>
                <c:pt idx="101">
                  <c:v>43979</c:v>
                </c:pt>
                <c:pt idx="102">
                  <c:v>43980</c:v>
                </c:pt>
                <c:pt idx="103">
                  <c:v>43983</c:v>
                </c:pt>
                <c:pt idx="104">
                  <c:v>43985</c:v>
                </c:pt>
                <c:pt idx="105">
                  <c:v>43986</c:v>
                </c:pt>
                <c:pt idx="106">
                  <c:v>43987</c:v>
                </c:pt>
                <c:pt idx="107">
                  <c:v>43990</c:v>
                </c:pt>
                <c:pt idx="108">
                  <c:v>43991</c:v>
                </c:pt>
                <c:pt idx="109">
                  <c:v>43992</c:v>
                </c:pt>
                <c:pt idx="110">
                  <c:v>43993</c:v>
                </c:pt>
                <c:pt idx="111">
                  <c:v>43994</c:v>
                </c:pt>
                <c:pt idx="112">
                  <c:v>43997</c:v>
                </c:pt>
                <c:pt idx="113">
                  <c:v>43998</c:v>
                </c:pt>
                <c:pt idx="114">
                  <c:v>43999</c:v>
                </c:pt>
                <c:pt idx="115">
                  <c:v>44000</c:v>
                </c:pt>
                <c:pt idx="116">
                  <c:v>44001</c:v>
                </c:pt>
                <c:pt idx="117">
                  <c:v>44004</c:v>
                </c:pt>
                <c:pt idx="118">
                  <c:v>44005</c:v>
                </c:pt>
                <c:pt idx="119">
                  <c:v>44006</c:v>
                </c:pt>
                <c:pt idx="120">
                  <c:v>44007</c:v>
                </c:pt>
                <c:pt idx="121">
                  <c:v>44008</c:v>
                </c:pt>
                <c:pt idx="122">
                  <c:v>44011</c:v>
                </c:pt>
                <c:pt idx="123">
                  <c:v>44012</c:v>
                </c:pt>
                <c:pt idx="124">
                  <c:v>44013</c:v>
                </c:pt>
                <c:pt idx="125">
                  <c:v>44014</c:v>
                </c:pt>
                <c:pt idx="126">
                  <c:v>44018</c:v>
                </c:pt>
                <c:pt idx="127">
                  <c:v>44019</c:v>
                </c:pt>
                <c:pt idx="128">
                  <c:v>44020</c:v>
                </c:pt>
                <c:pt idx="129">
                  <c:v>44021</c:v>
                </c:pt>
                <c:pt idx="130">
                  <c:v>44022</c:v>
                </c:pt>
                <c:pt idx="131">
                  <c:v>44025</c:v>
                </c:pt>
                <c:pt idx="132">
                  <c:v>44026</c:v>
                </c:pt>
                <c:pt idx="133">
                  <c:v>44027</c:v>
                </c:pt>
                <c:pt idx="134">
                  <c:v>44028</c:v>
                </c:pt>
                <c:pt idx="135">
                  <c:v>44029</c:v>
                </c:pt>
                <c:pt idx="136">
                  <c:v>44032</c:v>
                </c:pt>
                <c:pt idx="137">
                  <c:v>44033</c:v>
                </c:pt>
                <c:pt idx="138">
                  <c:v>44034</c:v>
                </c:pt>
                <c:pt idx="139">
                  <c:v>44035</c:v>
                </c:pt>
                <c:pt idx="140">
                  <c:v>44036</c:v>
                </c:pt>
                <c:pt idx="141">
                  <c:v>44039</c:v>
                </c:pt>
                <c:pt idx="142">
                  <c:v>44040</c:v>
                </c:pt>
                <c:pt idx="143">
                  <c:v>44041</c:v>
                </c:pt>
                <c:pt idx="144">
                  <c:v>44042</c:v>
                </c:pt>
                <c:pt idx="145">
                  <c:v>44043</c:v>
                </c:pt>
                <c:pt idx="146">
                  <c:v>44046</c:v>
                </c:pt>
                <c:pt idx="147">
                  <c:v>44047</c:v>
                </c:pt>
                <c:pt idx="148">
                  <c:v>44048</c:v>
                </c:pt>
                <c:pt idx="149">
                  <c:v>44049</c:v>
                </c:pt>
                <c:pt idx="150">
                  <c:v>44050</c:v>
                </c:pt>
                <c:pt idx="151">
                  <c:v>44053</c:v>
                </c:pt>
                <c:pt idx="152">
                  <c:v>44054</c:v>
                </c:pt>
                <c:pt idx="153">
                  <c:v>44055</c:v>
                </c:pt>
                <c:pt idx="154">
                  <c:v>44056</c:v>
                </c:pt>
                <c:pt idx="155">
                  <c:v>44057</c:v>
                </c:pt>
                <c:pt idx="156">
                  <c:v>44060</c:v>
                </c:pt>
                <c:pt idx="157">
                  <c:v>44061</c:v>
                </c:pt>
                <c:pt idx="158">
                  <c:v>44062</c:v>
                </c:pt>
                <c:pt idx="159">
                  <c:v>44063</c:v>
                </c:pt>
                <c:pt idx="160">
                  <c:v>44064</c:v>
                </c:pt>
                <c:pt idx="161">
                  <c:v>44067</c:v>
                </c:pt>
                <c:pt idx="162">
                  <c:v>44068</c:v>
                </c:pt>
                <c:pt idx="163">
                  <c:v>44069</c:v>
                </c:pt>
                <c:pt idx="164">
                  <c:v>44070</c:v>
                </c:pt>
                <c:pt idx="165">
                  <c:v>44071</c:v>
                </c:pt>
                <c:pt idx="166">
                  <c:v>44074</c:v>
                </c:pt>
                <c:pt idx="167">
                  <c:v>44075</c:v>
                </c:pt>
                <c:pt idx="168">
                  <c:v>44076</c:v>
                </c:pt>
                <c:pt idx="169">
                  <c:v>44077</c:v>
                </c:pt>
                <c:pt idx="170">
                  <c:v>44078</c:v>
                </c:pt>
                <c:pt idx="171">
                  <c:v>44082</c:v>
                </c:pt>
                <c:pt idx="172">
                  <c:v>44083</c:v>
                </c:pt>
                <c:pt idx="173">
                  <c:v>44084</c:v>
                </c:pt>
                <c:pt idx="174">
                  <c:v>44085</c:v>
                </c:pt>
                <c:pt idx="175">
                  <c:v>44088</c:v>
                </c:pt>
                <c:pt idx="176">
                  <c:v>44089</c:v>
                </c:pt>
                <c:pt idx="177">
                  <c:v>44090</c:v>
                </c:pt>
                <c:pt idx="178">
                  <c:v>44091</c:v>
                </c:pt>
                <c:pt idx="179">
                  <c:v>44092</c:v>
                </c:pt>
                <c:pt idx="180">
                  <c:v>44095</c:v>
                </c:pt>
                <c:pt idx="181">
                  <c:v>44096</c:v>
                </c:pt>
                <c:pt idx="182">
                  <c:v>44097</c:v>
                </c:pt>
                <c:pt idx="183">
                  <c:v>44098</c:v>
                </c:pt>
                <c:pt idx="184">
                  <c:v>44099</c:v>
                </c:pt>
                <c:pt idx="185">
                  <c:v>44102</c:v>
                </c:pt>
                <c:pt idx="186">
                  <c:v>44103</c:v>
                </c:pt>
                <c:pt idx="187">
                  <c:v>44104</c:v>
                </c:pt>
                <c:pt idx="188">
                  <c:v>44105</c:v>
                </c:pt>
                <c:pt idx="189">
                  <c:v>44106</c:v>
                </c:pt>
                <c:pt idx="190">
                  <c:v>44109</c:v>
                </c:pt>
                <c:pt idx="191">
                  <c:v>44110</c:v>
                </c:pt>
                <c:pt idx="192">
                  <c:v>44111</c:v>
                </c:pt>
                <c:pt idx="193">
                  <c:v>44112</c:v>
                </c:pt>
                <c:pt idx="194">
                  <c:v>44113</c:v>
                </c:pt>
                <c:pt idx="195">
                  <c:v>44117</c:v>
                </c:pt>
                <c:pt idx="196">
                  <c:v>44118</c:v>
                </c:pt>
                <c:pt idx="197">
                  <c:v>44119</c:v>
                </c:pt>
                <c:pt idx="198">
                  <c:v>44120</c:v>
                </c:pt>
                <c:pt idx="199">
                  <c:v>44123</c:v>
                </c:pt>
                <c:pt idx="200">
                  <c:v>44124</c:v>
                </c:pt>
                <c:pt idx="201">
                  <c:v>44125</c:v>
                </c:pt>
                <c:pt idx="202">
                  <c:v>44126</c:v>
                </c:pt>
                <c:pt idx="203">
                  <c:v>44127</c:v>
                </c:pt>
                <c:pt idx="204">
                  <c:v>44130</c:v>
                </c:pt>
                <c:pt idx="205">
                  <c:v>44131</c:v>
                </c:pt>
                <c:pt idx="206">
                  <c:v>44132</c:v>
                </c:pt>
                <c:pt idx="207">
                  <c:v>44133</c:v>
                </c:pt>
                <c:pt idx="208">
                  <c:v>44134</c:v>
                </c:pt>
                <c:pt idx="209">
                  <c:v>44137</c:v>
                </c:pt>
                <c:pt idx="210">
                  <c:v>44138</c:v>
                </c:pt>
                <c:pt idx="211">
                  <c:v>44139</c:v>
                </c:pt>
                <c:pt idx="212">
                  <c:v>44140</c:v>
                </c:pt>
                <c:pt idx="213">
                  <c:v>44141</c:v>
                </c:pt>
                <c:pt idx="214">
                  <c:v>44144</c:v>
                </c:pt>
                <c:pt idx="215">
                  <c:v>44145</c:v>
                </c:pt>
                <c:pt idx="216">
                  <c:v>44147</c:v>
                </c:pt>
                <c:pt idx="217">
                  <c:v>44148</c:v>
                </c:pt>
                <c:pt idx="218">
                  <c:v>44151</c:v>
                </c:pt>
                <c:pt idx="219">
                  <c:v>44152</c:v>
                </c:pt>
                <c:pt idx="220">
                  <c:v>44153</c:v>
                </c:pt>
                <c:pt idx="221">
                  <c:v>44154</c:v>
                </c:pt>
                <c:pt idx="222">
                  <c:v>44155</c:v>
                </c:pt>
                <c:pt idx="223">
                  <c:v>44158</c:v>
                </c:pt>
                <c:pt idx="224">
                  <c:v>44159</c:v>
                </c:pt>
                <c:pt idx="225">
                  <c:v>44160</c:v>
                </c:pt>
                <c:pt idx="226">
                  <c:v>44162</c:v>
                </c:pt>
                <c:pt idx="227">
                  <c:v>44165</c:v>
                </c:pt>
                <c:pt idx="228">
                  <c:v>44166</c:v>
                </c:pt>
                <c:pt idx="229">
                  <c:v>44167</c:v>
                </c:pt>
                <c:pt idx="230">
                  <c:v>44168</c:v>
                </c:pt>
                <c:pt idx="231">
                  <c:v>44169</c:v>
                </c:pt>
                <c:pt idx="232">
                  <c:v>44172</c:v>
                </c:pt>
                <c:pt idx="233">
                  <c:v>44173</c:v>
                </c:pt>
                <c:pt idx="234">
                  <c:v>44174</c:v>
                </c:pt>
                <c:pt idx="235">
                  <c:v>44175</c:v>
                </c:pt>
                <c:pt idx="236">
                  <c:v>44176</c:v>
                </c:pt>
                <c:pt idx="237">
                  <c:v>44179</c:v>
                </c:pt>
                <c:pt idx="238">
                  <c:v>44180</c:v>
                </c:pt>
                <c:pt idx="239">
                  <c:v>44181</c:v>
                </c:pt>
                <c:pt idx="240">
                  <c:v>44182</c:v>
                </c:pt>
                <c:pt idx="241">
                  <c:v>44183</c:v>
                </c:pt>
                <c:pt idx="242">
                  <c:v>44186</c:v>
                </c:pt>
                <c:pt idx="243">
                  <c:v>44187</c:v>
                </c:pt>
                <c:pt idx="244">
                  <c:v>44188</c:v>
                </c:pt>
                <c:pt idx="245">
                  <c:v>44189</c:v>
                </c:pt>
                <c:pt idx="246">
                  <c:v>44193</c:v>
                </c:pt>
                <c:pt idx="247">
                  <c:v>44194</c:v>
                </c:pt>
                <c:pt idx="248">
                  <c:v>44195</c:v>
                </c:pt>
                <c:pt idx="249">
                  <c:v>44196</c:v>
                </c:pt>
              </c:numCache>
            </c:numRef>
          </c:cat>
          <c:val>
            <c:numRef>
              <c:f>Sheet1!$D$2:$D$251</c:f>
              <c:numCache>
                <c:formatCode>General</c:formatCode>
                <c:ptCount val="250"/>
                <c:pt idx="0">
                  <c:v>2.0659999999999998</c:v>
                </c:pt>
                <c:pt idx="1">
                  <c:v>2.0379999999999998</c:v>
                </c:pt>
                <c:pt idx="2">
                  <c:v>2.0169999999999999</c:v>
                </c:pt>
                <c:pt idx="3">
                  <c:v>2.0249999999999999</c:v>
                </c:pt>
                <c:pt idx="4">
                  <c:v>2.032</c:v>
                </c:pt>
                <c:pt idx="5">
                  <c:v>2.036</c:v>
                </c:pt>
                <c:pt idx="6">
                  <c:v>2.036</c:v>
                </c:pt>
                <c:pt idx="7">
                  <c:v>2.0270000000000001</c:v>
                </c:pt>
                <c:pt idx="8">
                  <c:v>2.024</c:v>
                </c:pt>
                <c:pt idx="9">
                  <c:v>2.0310000000000001</c:v>
                </c:pt>
                <c:pt idx="10">
                  <c:v>2.032</c:v>
                </c:pt>
                <c:pt idx="11">
                  <c:v>2.0289999999999999</c:v>
                </c:pt>
                <c:pt idx="12">
                  <c:v>2.0139999999999998</c:v>
                </c:pt>
                <c:pt idx="13">
                  <c:v>2.0089999999999999</c:v>
                </c:pt>
                <c:pt idx="14">
                  <c:v>2.0009999999999999</c:v>
                </c:pt>
                <c:pt idx="15">
                  <c:v>1.9889999999999999</c:v>
                </c:pt>
                <c:pt idx="16">
                  <c:v>1.9670000000000001</c:v>
                </c:pt>
                <c:pt idx="17">
                  <c:v>1.9609999999999999</c:v>
                </c:pt>
                <c:pt idx="18">
                  <c:v>1.974</c:v>
                </c:pt>
                <c:pt idx="19">
                  <c:v>1.9750000000000001</c:v>
                </c:pt>
                <c:pt idx="20">
                  <c:v>1.97</c:v>
                </c:pt>
                <c:pt idx="21">
                  <c:v>1.966</c:v>
                </c:pt>
                <c:pt idx="22">
                  <c:v>1.9769999999999999</c:v>
                </c:pt>
                <c:pt idx="23">
                  <c:v>1.966</c:v>
                </c:pt>
                <c:pt idx="24">
                  <c:v>1.9790000000000001</c:v>
                </c:pt>
                <c:pt idx="25">
                  <c:v>1.9609999999999999</c:v>
                </c:pt>
                <c:pt idx="26">
                  <c:v>1.946</c:v>
                </c:pt>
                <c:pt idx="27">
                  <c:v>1.925</c:v>
                </c:pt>
                <c:pt idx="28">
                  <c:v>1.915</c:v>
                </c:pt>
                <c:pt idx="29">
                  <c:v>1.897</c:v>
                </c:pt>
                <c:pt idx="30">
                  <c:v>1.8860000000000001</c:v>
                </c:pt>
                <c:pt idx="31">
                  <c:v>1.8839999999999999</c:v>
                </c:pt>
                <c:pt idx="32">
                  <c:v>1.88</c:v>
                </c:pt>
                <c:pt idx="33">
                  <c:v>1.8660000000000001</c:v>
                </c:pt>
                <c:pt idx="34">
                  <c:v>1.8580000000000001</c:v>
                </c:pt>
                <c:pt idx="35">
                  <c:v>1.853</c:v>
                </c:pt>
                <c:pt idx="36">
                  <c:v>1.853</c:v>
                </c:pt>
                <c:pt idx="37">
                  <c:v>1.8479999999999999</c:v>
                </c:pt>
                <c:pt idx="38">
                  <c:v>1.851</c:v>
                </c:pt>
                <c:pt idx="39">
                  <c:v>1.881</c:v>
                </c:pt>
                <c:pt idx="40">
                  <c:v>1.8759999999999999</c:v>
                </c:pt>
                <c:pt idx="41">
                  <c:v>1.766</c:v>
                </c:pt>
                <c:pt idx="42">
                  <c:v>1.7250000000000001</c:v>
                </c:pt>
                <c:pt idx="43">
                  <c:v>1.6779999999999999</c:v>
                </c:pt>
                <c:pt idx="44">
                  <c:v>1.7410000000000001</c:v>
                </c:pt>
                <c:pt idx="45">
                  <c:v>1.6360000000000001</c:v>
                </c:pt>
                <c:pt idx="46">
                  <c:v>1.698</c:v>
                </c:pt>
                <c:pt idx="47">
                  <c:v>1.6619999999999999</c:v>
                </c:pt>
                <c:pt idx="48">
                  <c:v>1.667</c:v>
                </c:pt>
                <c:pt idx="49">
                  <c:v>1.7149999999999999</c:v>
                </c:pt>
                <c:pt idx="50">
                  <c:v>1.7189999999999999</c:v>
                </c:pt>
                <c:pt idx="51">
                  <c:v>1.841</c:v>
                </c:pt>
                <c:pt idx="52">
                  <c:v>1.9180000000000001</c:v>
                </c:pt>
                <c:pt idx="53">
                  <c:v>1.9060000000000001</c:v>
                </c:pt>
                <c:pt idx="54">
                  <c:v>1.9449999999999998</c:v>
                </c:pt>
                <c:pt idx="55">
                  <c:v>1.9769999999999999</c:v>
                </c:pt>
                <c:pt idx="56">
                  <c:v>1.9870000000000001</c:v>
                </c:pt>
                <c:pt idx="57">
                  <c:v>1.9590000000000001</c:v>
                </c:pt>
                <c:pt idx="58">
                  <c:v>1.958</c:v>
                </c:pt>
                <c:pt idx="59">
                  <c:v>1.956</c:v>
                </c:pt>
                <c:pt idx="60">
                  <c:v>1.968</c:v>
                </c:pt>
                <c:pt idx="61">
                  <c:v>1.97</c:v>
                </c:pt>
                <c:pt idx="62">
                  <c:v>1.984</c:v>
                </c:pt>
                <c:pt idx="63">
                  <c:v>1.982</c:v>
                </c:pt>
                <c:pt idx="64">
                  <c:v>1.9809999999999999</c:v>
                </c:pt>
                <c:pt idx="65">
                  <c:v>1.976</c:v>
                </c:pt>
                <c:pt idx="66">
                  <c:v>1.9990000000000001</c:v>
                </c:pt>
                <c:pt idx="67">
                  <c:v>1.984</c:v>
                </c:pt>
                <c:pt idx="68">
                  <c:v>1.968</c:v>
                </c:pt>
                <c:pt idx="69">
                  <c:v>1.9710000000000001</c:v>
                </c:pt>
                <c:pt idx="70">
                  <c:v>1.9430000000000001</c:v>
                </c:pt>
                <c:pt idx="71">
                  <c:v>1.9569999999999999</c:v>
                </c:pt>
                <c:pt idx="72">
                  <c:v>1.948</c:v>
                </c:pt>
                <c:pt idx="73">
                  <c:v>1.948</c:v>
                </c:pt>
                <c:pt idx="74">
                  <c:v>1.9340000000000002</c:v>
                </c:pt>
                <c:pt idx="75">
                  <c:v>1.911</c:v>
                </c:pt>
                <c:pt idx="76">
                  <c:v>1.909</c:v>
                </c:pt>
                <c:pt idx="77">
                  <c:v>1.911</c:v>
                </c:pt>
                <c:pt idx="78">
                  <c:v>1.9060000000000001</c:v>
                </c:pt>
                <c:pt idx="79">
                  <c:v>1.9079999999999999</c:v>
                </c:pt>
                <c:pt idx="80">
                  <c:v>1.877</c:v>
                </c:pt>
                <c:pt idx="81">
                  <c:v>1.8620000000000001</c:v>
                </c:pt>
                <c:pt idx="82">
                  <c:v>1.845</c:v>
                </c:pt>
                <c:pt idx="83">
                  <c:v>1.85</c:v>
                </c:pt>
                <c:pt idx="84">
                  <c:v>1.863</c:v>
                </c:pt>
                <c:pt idx="85">
                  <c:v>1.875</c:v>
                </c:pt>
                <c:pt idx="86">
                  <c:v>1.8740000000000001</c:v>
                </c:pt>
                <c:pt idx="87">
                  <c:v>1.855</c:v>
                </c:pt>
                <c:pt idx="88">
                  <c:v>1.8839999999999999</c:v>
                </c:pt>
                <c:pt idx="89">
                  <c:v>1.861</c:v>
                </c:pt>
                <c:pt idx="90">
                  <c:v>1.857</c:v>
                </c:pt>
                <c:pt idx="91">
                  <c:v>1.8420000000000001</c:v>
                </c:pt>
                <c:pt idx="92">
                  <c:v>1.845</c:v>
                </c:pt>
                <c:pt idx="93">
                  <c:v>1.8420000000000001</c:v>
                </c:pt>
                <c:pt idx="94">
                  <c:v>1.833</c:v>
                </c:pt>
                <c:pt idx="95">
                  <c:v>1.7709999999999999</c:v>
                </c:pt>
                <c:pt idx="96">
                  <c:v>1.7690000000000001</c:v>
                </c:pt>
                <c:pt idx="97">
                  <c:v>1.605</c:v>
                </c:pt>
                <c:pt idx="98">
                  <c:v>1.6120000000000001</c:v>
                </c:pt>
                <c:pt idx="99">
                  <c:v>1.5430000000000001</c:v>
                </c:pt>
                <c:pt idx="100">
                  <c:v>1.478</c:v>
                </c:pt>
                <c:pt idx="101">
                  <c:v>1.4910000000000001</c:v>
                </c:pt>
                <c:pt idx="102">
                  <c:v>1.508</c:v>
                </c:pt>
                <c:pt idx="103">
                  <c:v>1.29</c:v>
                </c:pt>
                <c:pt idx="104">
                  <c:v>1.2690000000000001</c:v>
                </c:pt>
                <c:pt idx="105">
                  <c:v>1.248</c:v>
                </c:pt>
                <c:pt idx="106">
                  <c:v>1.2389999999999999</c:v>
                </c:pt>
                <c:pt idx="107">
                  <c:v>1.234</c:v>
                </c:pt>
                <c:pt idx="108">
                  <c:v>1.204</c:v>
                </c:pt>
                <c:pt idx="109">
                  <c:v>1.18</c:v>
                </c:pt>
                <c:pt idx="110">
                  <c:v>1.1970000000000001</c:v>
                </c:pt>
                <c:pt idx="111">
                  <c:v>1.246</c:v>
                </c:pt>
                <c:pt idx="112">
                  <c:v>1.19</c:v>
                </c:pt>
                <c:pt idx="113">
                  <c:v>1.1559999999999999</c:v>
                </c:pt>
                <c:pt idx="114">
                  <c:v>1.173</c:v>
                </c:pt>
                <c:pt idx="115">
                  <c:v>1.169</c:v>
                </c:pt>
                <c:pt idx="116">
                  <c:v>1.2190000000000001</c:v>
                </c:pt>
                <c:pt idx="117">
                  <c:v>1.1579999999999999</c:v>
                </c:pt>
                <c:pt idx="118">
                  <c:v>1.2110000000000001</c:v>
                </c:pt>
                <c:pt idx="119">
                  <c:v>1.1579999999999999</c:v>
                </c:pt>
                <c:pt idx="120">
                  <c:v>1.1140000000000001</c:v>
                </c:pt>
                <c:pt idx="121">
                  <c:v>1.105</c:v>
                </c:pt>
                <c:pt idx="122">
                  <c:v>1.079</c:v>
                </c:pt>
                <c:pt idx="123">
                  <c:v>1.107</c:v>
                </c:pt>
                <c:pt idx="124">
                  <c:v>1.1060000000000001</c:v>
                </c:pt>
                <c:pt idx="125">
                  <c:v>1.105</c:v>
                </c:pt>
                <c:pt idx="126">
                  <c:v>1.0960000000000001</c:v>
                </c:pt>
                <c:pt idx="127">
                  <c:v>1.083</c:v>
                </c:pt>
                <c:pt idx="128">
                  <c:v>1.075</c:v>
                </c:pt>
                <c:pt idx="129">
                  <c:v>1.0589999999999999</c:v>
                </c:pt>
                <c:pt idx="130">
                  <c:v>1.0780000000000001</c:v>
                </c:pt>
                <c:pt idx="131">
                  <c:v>1.052</c:v>
                </c:pt>
                <c:pt idx="132">
                  <c:v>1.0389999999999999</c:v>
                </c:pt>
                <c:pt idx="133">
                  <c:v>1.0389999999999999</c:v>
                </c:pt>
                <c:pt idx="134">
                  <c:v>1.036</c:v>
                </c:pt>
                <c:pt idx="135">
                  <c:v>1.038</c:v>
                </c:pt>
                <c:pt idx="136">
                  <c:v>1.018</c:v>
                </c:pt>
                <c:pt idx="137">
                  <c:v>1.018</c:v>
                </c:pt>
                <c:pt idx="138">
                  <c:v>0.98699999999999999</c:v>
                </c:pt>
                <c:pt idx="139">
                  <c:v>0.94799999999999995</c:v>
                </c:pt>
                <c:pt idx="140">
                  <c:v>0.94</c:v>
                </c:pt>
                <c:pt idx="141">
                  <c:v>0.95699999999999996</c:v>
                </c:pt>
                <c:pt idx="142">
                  <c:v>0.94099999999999995</c:v>
                </c:pt>
                <c:pt idx="143">
                  <c:v>0.93899999999999995</c:v>
                </c:pt>
                <c:pt idx="144">
                  <c:v>0.92300000000000004</c:v>
                </c:pt>
                <c:pt idx="145">
                  <c:v>0.90600000000000003</c:v>
                </c:pt>
                <c:pt idx="146">
                  <c:v>0.91800000000000004</c:v>
                </c:pt>
                <c:pt idx="147">
                  <c:v>0.91500000000000004</c:v>
                </c:pt>
                <c:pt idx="148">
                  <c:v>0.88</c:v>
                </c:pt>
                <c:pt idx="149">
                  <c:v>0.872</c:v>
                </c:pt>
                <c:pt idx="150">
                  <c:v>0.86899999999999999</c:v>
                </c:pt>
                <c:pt idx="151">
                  <c:v>0.85399999999999998</c:v>
                </c:pt>
                <c:pt idx="152">
                  <c:v>0.85899999999999999</c:v>
                </c:pt>
                <c:pt idx="153">
                  <c:v>0.82699999999999996</c:v>
                </c:pt>
                <c:pt idx="154">
                  <c:v>0.88700000000000001</c:v>
                </c:pt>
                <c:pt idx="155">
                  <c:v>0.86399999999999999</c:v>
                </c:pt>
                <c:pt idx="156">
                  <c:v>0.872</c:v>
                </c:pt>
                <c:pt idx="157">
                  <c:v>0.84099999999999997</c:v>
                </c:pt>
                <c:pt idx="158">
                  <c:v>0.872</c:v>
                </c:pt>
                <c:pt idx="159">
                  <c:v>0.89300000000000002</c:v>
                </c:pt>
                <c:pt idx="160">
                  <c:v>0.85699999999999998</c:v>
                </c:pt>
                <c:pt idx="161">
                  <c:v>0.84799999999999998</c:v>
                </c:pt>
                <c:pt idx="162">
                  <c:v>0.86299999999999999</c:v>
                </c:pt>
                <c:pt idx="163">
                  <c:v>0.85399999999999998</c:v>
                </c:pt>
                <c:pt idx="164">
                  <c:v>0.86899999999999999</c:v>
                </c:pt>
                <c:pt idx="165">
                  <c:v>0.84699999999999998</c:v>
                </c:pt>
                <c:pt idx="166">
                  <c:v>0.86499999999999999</c:v>
                </c:pt>
                <c:pt idx="167">
                  <c:v>0.86099999999999999</c:v>
                </c:pt>
                <c:pt idx="168">
                  <c:v>0.85499999999999998</c:v>
                </c:pt>
                <c:pt idx="169">
                  <c:v>0.84099999999999997</c:v>
                </c:pt>
                <c:pt idx="170">
                  <c:v>0.83199999999999996</c:v>
                </c:pt>
                <c:pt idx="171">
                  <c:v>0.86199999999999999</c:v>
                </c:pt>
                <c:pt idx="172">
                  <c:v>0.86399999999999999</c:v>
                </c:pt>
                <c:pt idx="173">
                  <c:v>0.85799999999999998</c:v>
                </c:pt>
                <c:pt idx="174">
                  <c:v>0.84099999999999997</c:v>
                </c:pt>
                <c:pt idx="175">
                  <c:v>0.82699999999999996</c:v>
                </c:pt>
                <c:pt idx="176">
                  <c:v>0.81899999999999995</c:v>
                </c:pt>
                <c:pt idx="177">
                  <c:v>0.83899999999999997</c:v>
                </c:pt>
                <c:pt idx="178">
                  <c:v>0.84499999999999997</c:v>
                </c:pt>
                <c:pt idx="179">
                  <c:v>0.84899999999999998</c:v>
                </c:pt>
                <c:pt idx="180">
                  <c:v>0.83899999999999997</c:v>
                </c:pt>
                <c:pt idx="181">
                  <c:v>0.84</c:v>
                </c:pt>
                <c:pt idx="182">
                  <c:v>0.84699999999999998</c:v>
                </c:pt>
                <c:pt idx="183">
                  <c:v>0.83199999999999996</c:v>
                </c:pt>
                <c:pt idx="184">
                  <c:v>0.83599999999999997</c:v>
                </c:pt>
                <c:pt idx="185">
                  <c:v>0.82599999999999996</c:v>
                </c:pt>
                <c:pt idx="186">
                  <c:v>0.86899999999999999</c:v>
                </c:pt>
                <c:pt idx="187">
                  <c:v>0.88400000000000001</c:v>
                </c:pt>
                <c:pt idx="188">
                  <c:v>0.872</c:v>
                </c:pt>
                <c:pt idx="189">
                  <c:v>0.85399999999999998</c:v>
                </c:pt>
                <c:pt idx="190">
                  <c:v>0.85</c:v>
                </c:pt>
                <c:pt idx="191">
                  <c:v>0.88100000000000001</c:v>
                </c:pt>
                <c:pt idx="192">
                  <c:v>0.86499999999999999</c:v>
                </c:pt>
                <c:pt idx="193">
                  <c:v>0.80300000000000005</c:v>
                </c:pt>
                <c:pt idx="194">
                  <c:v>0.79700000000000004</c:v>
                </c:pt>
                <c:pt idx="195">
                  <c:v>0.79300000000000004</c:v>
                </c:pt>
                <c:pt idx="196">
                  <c:v>0.751</c:v>
                </c:pt>
                <c:pt idx="197">
                  <c:v>0.74299999999999999</c:v>
                </c:pt>
                <c:pt idx="198">
                  <c:v>0.73699999999999999</c:v>
                </c:pt>
                <c:pt idx="199">
                  <c:v>0.73199999999999998</c:v>
                </c:pt>
                <c:pt idx="200">
                  <c:v>0.70899999999999996</c:v>
                </c:pt>
                <c:pt idx="201">
                  <c:v>0.68100000000000005</c:v>
                </c:pt>
                <c:pt idx="202">
                  <c:v>0.69799999999999995</c:v>
                </c:pt>
                <c:pt idx="203">
                  <c:v>0.67800000000000005</c:v>
                </c:pt>
                <c:pt idx="204">
                  <c:v>0.67900000000000005</c:v>
                </c:pt>
                <c:pt idx="205">
                  <c:v>0.67100000000000004</c:v>
                </c:pt>
                <c:pt idx="206">
                  <c:v>0.66800000000000004</c:v>
                </c:pt>
                <c:pt idx="207">
                  <c:v>0.66100000000000003</c:v>
                </c:pt>
                <c:pt idx="208">
                  <c:v>0.66700000000000004</c:v>
                </c:pt>
                <c:pt idx="209">
                  <c:v>0.68700000000000006</c:v>
                </c:pt>
                <c:pt idx="210">
                  <c:v>0.70099999999999996</c:v>
                </c:pt>
                <c:pt idx="211">
                  <c:v>0.69899999999999995</c:v>
                </c:pt>
                <c:pt idx="212">
                  <c:v>0.67900000000000005</c:v>
                </c:pt>
                <c:pt idx="213">
                  <c:v>0.68799999999999994</c:v>
                </c:pt>
                <c:pt idx="214">
                  <c:v>0.68400000000000005</c:v>
                </c:pt>
                <c:pt idx="215">
                  <c:v>0.68899999999999995</c:v>
                </c:pt>
                <c:pt idx="216">
                  <c:v>0.68700000000000006</c:v>
                </c:pt>
                <c:pt idx="217">
                  <c:v>0.68700000000000006</c:v>
                </c:pt>
                <c:pt idx="218">
                  <c:v>0.68200000000000005</c:v>
                </c:pt>
                <c:pt idx="219">
                  <c:v>0.68500000000000005</c:v>
                </c:pt>
                <c:pt idx="220">
                  <c:v>0.68</c:v>
                </c:pt>
                <c:pt idx="221">
                  <c:v>0.66100000000000003</c:v>
                </c:pt>
                <c:pt idx="222">
                  <c:v>0.67900000000000005</c:v>
                </c:pt>
                <c:pt idx="223">
                  <c:v>0.69</c:v>
                </c:pt>
                <c:pt idx="224">
                  <c:v>0.70799999999999996</c:v>
                </c:pt>
                <c:pt idx="225">
                  <c:v>0.68600000000000005</c:v>
                </c:pt>
                <c:pt idx="226">
                  <c:v>0.67400000000000004</c:v>
                </c:pt>
                <c:pt idx="227">
                  <c:v>0.68700000000000006</c:v>
                </c:pt>
                <c:pt idx="228">
                  <c:v>0.69</c:v>
                </c:pt>
                <c:pt idx="229">
                  <c:v>0.68700000000000006</c:v>
                </c:pt>
                <c:pt idx="230">
                  <c:v>0.69299999999999995</c:v>
                </c:pt>
                <c:pt idx="231">
                  <c:v>0.72</c:v>
                </c:pt>
                <c:pt idx="232">
                  <c:v>0.70099999999999996</c:v>
                </c:pt>
                <c:pt idx="233">
                  <c:v>0.71699999999999997</c:v>
                </c:pt>
                <c:pt idx="234">
                  <c:v>0.71499999999999997</c:v>
                </c:pt>
                <c:pt idx="235">
                  <c:v>0.68600000000000005</c:v>
                </c:pt>
                <c:pt idx="236">
                  <c:v>0.66900000000000004</c:v>
                </c:pt>
                <c:pt idx="237">
                  <c:v>0.66300000000000003</c:v>
                </c:pt>
                <c:pt idx="238">
                  <c:v>0.66700000000000004</c:v>
                </c:pt>
                <c:pt idx="239">
                  <c:v>0.66800000000000004</c:v>
                </c:pt>
                <c:pt idx="240">
                  <c:v>0.65200000000000002</c:v>
                </c:pt>
                <c:pt idx="241">
                  <c:v>0.66300000000000003</c:v>
                </c:pt>
                <c:pt idx="242">
                  <c:v>0.65700000000000003</c:v>
                </c:pt>
                <c:pt idx="243">
                  <c:v>0.626</c:v>
                </c:pt>
                <c:pt idx="244">
                  <c:v>0.623</c:v>
                </c:pt>
                <c:pt idx="245">
                  <c:v>0.63400000000000001</c:v>
                </c:pt>
                <c:pt idx="246">
                  <c:v>0.62</c:v>
                </c:pt>
                <c:pt idx="247">
                  <c:v>0.64100000000000001</c:v>
                </c:pt>
                <c:pt idx="248">
                  <c:v>0.627</c:v>
                </c:pt>
                <c:pt idx="249">
                  <c:v>0.62</c:v>
                </c:pt>
              </c:numCache>
            </c:numRef>
          </c:val>
          <c:smooth val="0"/>
          <c:extLst>
            <c:ext xmlns:c16="http://schemas.microsoft.com/office/drawing/2014/chart" uri="{C3380CC4-5D6E-409C-BE32-E72D297353CC}">
              <c16:uniqueId val="{00000001-A718-4A01-88E6-D74F7C582CD0}"/>
            </c:ext>
          </c:extLst>
        </c:ser>
        <c:dLbls>
          <c:showLegendKey val="0"/>
          <c:showVal val="0"/>
          <c:showCatName val="0"/>
          <c:showSerName val="0"/>
          <c:showPercent val="0"/>
          <c:showBubbleSize val="0"/>
        </c:dLbls>
        <c:marker val="1"/>
        <c:smooth val="0"/>
        <c:axId val="358767232"/>
        <c:axId val="358883712"/>
      </c:lineChart>
      <c:lineChart>
        <c:grouping val="standard"/>
        <c:varyColors val="0"/>
        <c:ser>
          <c:idx val="0"/>
          <c:order val="0"/>
          <c:tx>
            <c:strRef>
              <c:f>Sheet1!$B$1</c:f>
              <c:strCache>
                <c:ptCount val="1"/>
                <c:pt idx="0">
                  <c:v>Zapadlost 2022</c:v>
                </c:pt>
              </c:strCache>
            </c:strRef>
          </c:tx>
          <c:spPr>
            <a:ln>
              <a:solidFill>
                <a:srgbClr val="2D5195"/>
              </a:solidFill>
            </a:ln>
          </c:spPr>
          <c:marker>
            <c:symbol val="none"/>
          </c:marker>
          <c:cat>
            <c:numRef>
              <c:f>Sheet1!$A$2:$A$251</c:f>
              <c:numCache>
                <c:formatCode>m/d/yyyy</c:formatCode>
                <c:ptCount val="250"/>
                <c:pt idx="0">
                  <c:v>43832</c:v>
                </c:pt>
                <c:pt idx="1">
                  <c:v>43833</c:v>
                </c:pt>
                <c:pt idx="2">
                  <c:v>43836</c:v>
                </c:pt>
                <c:pt idx="3">
                  <c:v>43837</c:v>
                </c:pt>
                <c:pt idx="4">
                  <c:v>43838</c:v>
                </c:pt>
                <c:pt idx="5">
                  <c:v>43839</c:v>
                </c:pt>
                <c:pt idx="6">
                  <c:v>43840</c:v>
                </c:pt>
                <c:pt idx="7">
                  <c:v>43843</c:v>
                </c:pt>
                <c:pt idx="8">
                  <c:v>43844</c:v>
                </c:pt>
                <c:pt idx="9">
                  <c:v>43845</c:v>
                </c:pt>
                <c:pt idx="10">
                  <c:v>43846</c:v>
                </c:pt>
                <c:pt idx="11">
                  <c:v>43847</c:v>
                </c:pt>
                <c:pt idx="12">
                  <c:v>43851</c:v>
                </c:pt>
                <c:pt idx="13">
                  <c:v>43852</c:v>
                </c:pt>
                <c:pt idx="14">
                  <c:v>43853</c:v>
                </c:pt>
                <c:pt idx="15">
                  <c:v>43854</c:v>
                </c:pt>
                <c:pt idx="16">
                  <c:v>43857</c:v>
                </c:pt>
                <c:pt idx="17">
                  <c:v>43858</c:v>
                </c:pt>
                <c:pt idx="18">
                  <c:v>43859</c:v>
                </c:pt>
                <c:pt idx="19">
                  <c:v>43860</c:v>
                </c:pt>
                <c:pt idx="20">
                  <c:v>43861</c:v>
                </c:pt>
                <c:pt idx="21">
                  <c:v>43864</c:v>
                </c:pt>
                <c:pt idx="22">
                  <c:v>43865</c:v>
                </c:pt>
                <c:pt idx="23">
                  <c:v>43866</c:v>
                </c:pt>
                <c:pt idx="24">
                  <c:v>43867</c:v>
                </c:pt>
                <c:pt idx="25">
                  <c:v>43868</c:v>
                </c:pt>
                <c:pt idx="26">
                  <c:v>43871</c:v>
                </c:pt>
                <c:pt idx="27">
                  <c:v>43872</c:v>
                </c:pt>
                <c:pt idx="28">
                  <c:v>43873</c:v>
                </c:pt>
                <c:pt idx="29">
                  <c:v>43874</c:v>
                </c:pt>
                <c:pt idx="30">
                  <c:v>43875</c:v>
                </c:pt>
                <c:pt idx="31">
                  <c:v>43879</c:v>
                </c:pt>
                <c:pt idx="32">
                  <c:v>43880</c:v>
                </c:pt>
                <c:pt idx="33">
                  <c:v>43881</c:v>
                </c:pt>
                <c:pt idx="34">
                  <c:v>43882</c:v>
                </c:pt>
                <c:pt idx="35">
                  <c:v>43885</c:v>
                </c:pt>
                <c:pt idx="36">
                  <c:v>43886</c:v>
                </c:pt>
                <c:pt idx="37">
                  <c:v>43887</c:v>
                </c:pt>
                <c:pt idx="38">
                  <c:v>43888</c:v>
                </c:pt>
                <c:pt idx="39">
                  <c:v>43889</c:v>
                </c:pt>
                <c:pt idx="40">
                  <c:v>43892</c:v>
                </c:pt>
                <c:pt idx="41">
                  <c:v>43893</c:v>
                </c:pt>
                <c:pt idx="42">
                  <c:v>43894</c:v>
                </c:pt>
                <c:pt idx="43">
                  <c:v>43895</c:v>
                </c:pt>
                <c:pt idx="44">
                  <c:v>43896</c:v>
                </c:pt>
                <c:pt idx="45">
                  <c:v>43899</c:v>
                </c:pt>
                <c:pt idx="46">
                  <c:v>43900</c:v>
                </c:pt>
                <c:pt idx="47">
                  <c:v>43901</c:v>
                </c:pt>
                <c:pt idx="48">
                  <c:v>43902</c:v>
                </c:pt>
                <c:pt idx="49">
                  <c:v>43903</c:v>
                </c:pt>
                <c:pt idx="50">
                  <c:v>43906</c:v>
                </c:pt>
                <c:pt idx="51">
                  <c:v>43907</c:v>
                </c:pt>
                <c:pt idx="52">
                  <c:v>43908</c:v>
                </c:pt>
                <c:pt idx="53">
                  <c:v>43909</c:v>
                </c:pt>
                <c:pt idx="54">
                  <c:v>43910</c:v>
                </c:pt>
                <c:pt idx="55">
                  <c:v>43913</c:v>
                </c:pt>
                <c:pt idx="56">
                  <c:v>43914</c:v>
                </c:pt>
                <c:pt idx="57">
                  <c:v>43915</c:v>
                </c:pt>
                <c:pt idx="58">
                  <c:v>43916</c:v>
                </c:pt>
                <c:pt idx="59">
                  <c:v>43917</c:v>
                </c:pt>
                <c:pt idx="60">
                  <c:v>43920</c:v>
                </c:pt>
                <c:pt idx="61">
                  <c:v>43921</c:v>
                </c:pt>
                <c:pt idx="62">
                  <c:v>43922</c:v>
                </c:pt>
                <c:pt idx="63">
                  <c:v>43923</c:v>
                </c:pt>
                <c:pt idx="64">
                  <c:v>43924</c:v>
                </c:pt>
                <c:pt idx="65">
                  <c:v>43927</c:v>
                </c:pt>
                <c:pt idx="66">
                  <c:v>43928</c:v>
                </c:pt>
                <c:pt idx="67">
                  <c:v>43929</c:v>
                </c:pt>
                <c:pt idx="68">
                  <c:v>43930</c:v>
                </c:pt>
                <c:pt idx="69">
                  <c:v>43934</c:v>
                </c:pt>
                <c:pt idx="70">
                  <c:v>43935</c:v>
                </c:pt>
                <c:pt idx="71">
                  <c:v>43936</c:v>
                </c:pt>
                <c:pt idx="72">
                  <c:v>43937</c:v>
                </c:pt>
                <c:pt idx="73">
                  <c:v>43938</c:v>
                </c:pt>
                <c:pt idx="74">
                  <c:v>43941</c:v>
                </c:pt>
                <c:pt idx="75">
                  <c:v>43942</c:v>
                </c:pt>
                <c:pt idx="76">
                  <c:v>43943</c:v>
                </c:pt>
                <c:pt idx="77">
                  <c:v>43944</c:v>
                </c:pt>
                <c:pt idx="78">
                  <c:v>43945</c:v>
                </c:pt>
                <c:pt idx="79">
                  <c:v>43948</c:v>
                </c:pt>
                <c:pt idx="80">
                  <c:v>43949</c:v>
                </c:pt>
                <c:pt idx="81">
                  <c:v>43950</c:v>
                </c:pt>
                <c:pt idx="82">
                  <c:v>43951</c:v>
                </c:pt>
                <c:pt idx="83">
                  <c:v>43952</c:v>
                </c:pt>
                <c:pt idx="84">
                  <c:v>43955</c:v>
                </c:pt>
                <c:pt idx="85">
                  <c:v>43956</c:v>
                </c:pt>
                <c:pt idx="86">
                  <c:v>43957</c:v>
                </c:pt>
                <c:pt idx="87">
                  <c:v>43958</c:v>
                </c:pt>
                <c:pt idx="88">
                  <c:v>43959</c:v>
                </c:pt>
                <c:pt idx="89">
                  <c:v>43962</c:v>
                </c:pt>
                <c:pt idx="90">
                  <c:v>43963</c:v>
                </c:pt>
                <c:pt idx="91">
                  <c:v>43964</c:v>
                </c:pt>
                <c:pt idx="92">
                  <c:v>43965</c:v>
                </c:pt>
                <c:pt idx="93">
                  <c:v>43966</c:v>
                </c:pt>
                <c:pt idx="94">
                  <c:v>43969</c:v>
                </c:pt>
                <c:pt idx="95">
                  <c:v>43970</c:v>
                </c:pt>
                <c:pt idx="96">
                  <c:v>43971</c:v>
                </c:pt>
                <c:pt idx="97">
                  <c:v>43972</c:v>
                </c:pt>
                <c:pt idx="98">
                  <c:v>43973</c:v>
                </c:pt>
                <c:pt idx="99">
                  <c:v>43977</c:v>
                </c:pt>
                <c:pt idx="100">
                  <c:v>43978</c:v>
                </c:pt>
                <c:pt idx="101">
                  <c:v>43979</c:v>
                </c:pt>
                <c:pt idx="102">
                  <c:v>43980</c:v>
                </c:pt>
                <c:pt idx="103">
                  <c:v>43983</c:v>
                </c:pt>
                <c:pt idx="104">
                  <c:v>43985</c:v>
                </c:pt>
                <c:pt idx="105">
                  <c:v>43986</c:v>
                </c:pt>
                <c:pt idx="106">
                  <c:v>43987</c:v>
                </c:pt>
                <c:pt idx="107">
                  <c:v>43990</c:v>
                </c:pt>
                <c:pt idx="108">
                  <c:v>43991</c:v>
                </c:pt>
                <c:pt idx="109">
                  <c:v>43992</c:v>
                </c:pt>
                <c:pt idx="110">
                  <c:v>43993</c:v>
                </c:pt>
                <c:pt idx="111">
                  <c:v>43994</c:v>
                </c:pt>
                <c:pt idx="112">
                  <c:v>43997</c:v>
                </c:pt>
                <c:pt idx="113">
                  <c:v>43998</c:v>
                </c:pt>
                <c:pt idx="114">
                  <c:v>43999</c:v>
                </c:pt>
                <c:pt idx="115">
                  <c:v>44000</c:v>
                </c:pt>
                <c:pt idx="116">
                  <c:v>44001</c:v>
                </c:pt>
                <c:pt idx="117">
                  <c:v>44004</c:v>
                </c:pt>
                <c:pt idx="118">
                  <c:v>44005</c:v>
                </c:pt>
                <c:pt idx="119">
                  <c:v>44006</c:v>
                </c:pt>
                <c:pt idx="120">
                  <c:v>44007</c:v>
                </c:pt>
                <c:pt idx="121">
                  <c:v>44008</c:v>
                </c:pt>
                <c:pt idx="122">
                  <c:v>44011</c:v>
                </c:pt>
                <c:pt idx="123">
                  <c:v>44012</c:v>
                </c:pt>
                <c:pt idx="124">
                  <c:v>44013</c:v>
                </c:pt>
                <c:pt idx="125">
                  <c:v>44014</c:v>
                </c:pt>
                <c:pt idx="126">
                  <c:v>44018</c:v>
                </c:pt>
                <c:pt idx="127">
                  <c:v>44019</c:v>
                </c:pt>
                <c:pt idx="128">
                  <c:v>44020</c:v>
                </c:pt>
                <c:pt idx="129">
                  <c:v>44021</c:v>
                </c:pt>
                <c:pt idx="130">
                  <c:v>44022</c:v>
                </c:pt>
                <c:pt idx="131">
                  <c:v>44025</c:v>
                </c:pt>
                <c:pt idx="132">
                  <c:v>44026</c:v>
                </c:pt>
                <c:pt idx="133">
                  <c:v>44027</c:v>
                </c:pt>
                <c:pt idx="134">
                  <c:v>44028</c:v>
                </c:pt>
                <c:pt idx="135">
                  <c:v>44029</c:v>
                </c:pt>
                <c:pt idx="136">
                  <c:v>44032</c:v>
                </c:pt>
                <c:pt idx="137">
                  <c:v>44033</c:v>
                </c:pt>
                <c:pt idx="138">
                  <c:v>44034</c:v>
                </c:pt>
                <c:pt idx="139">
                  <c:v>44035</c:v>
                </c:pt>
                <c:pt idx="140">
                  <c:v>44036</c:v>
                </c:pt>
                <c:pt idx="141">
                  <c:v>44039</c:v>
                </c:pt>
                <c:pt idx="142">
                  <c:v>44040</c:v>
                </c:pt>
                <c:pt idx="143">
                  <c:v>44041</c:v>
                </c:pt>
                <c:pt idx="144">
                  <c:v>44042</c:v>
                </c:pt>
                <c:pt idx="145">
                  <c:v>44043</c:v>
                </c:pt>
                <c:pt idx="146">
                  <c:v>44046</c:v>
                </c:pt>
                <c:pt idx="147">
                  <c:v>44047</c:v>
                </c:pt>
                <c:pt idx="148">
                  <c:v>44048</c:v>
                </c:pt>
                <c:pt idx="149">
                  <c:v>44049</c:v>
                </c:pt>
                <c:pt idx="150">
                  <c:v>44050</c:v>
                </c:pt>
                <c:pt idx="151">
                  <c:v>44053</c:v>
                </c:pt>
                <c:pt idx="152">
                  <c:v>44054</c:v>
                </c:pt>
                <c:pt idx="153">
                  <c:v>44055</c:v>
                </c:pt>
                <c:pt idx="154">
                  <c:v>44056</c:v>
                </c:pt>
                <c:pt idx="155">
                  <c:v>44057</c:v>
                </c:pt>
                <c:pt idx="156">
                  <c:v>44060</c:v>
                </c:pt>
                <c:pt idx="157">
                  <c:v>44061</c:v>
                </c:pt>
                <c:pt idx="158">
                  <c:v>44062</c:v>
                </c:pt>
                <c:pt idx="159">
                  <c:v>44063</c:v>
                </c:pt>
                <c:pt idx="160">
                  <c:v>44064</c:v>
                </c:pt>
                <c:pt idx="161">
                  <c:v>44067</c:v>
                </c:pt>
                <c:pt idx="162">
                  <c:v>44068</c:v>
                </c:pt>
                <c:pt idx="163">
                  <c:v>44069</c:v>
                </c:pt>
                <c:pt idx="164">
                  <c:v>44070</c:v>
                </c:pt>
                <c:pt idx="165">
                  <c:v>44071</c:v>
                </c:pt>
                <c:pt idx="166">
                  <c:v>44074</c:v>
                </c:pt>
                <c:pt idx="167">
                  <c:v>44075</c:v>
                </c:pt>
                <c:pt idx="168">
                  <c:v>44076</c:v>
                </c:pt>
                <c:pt idx="169">
                  <c:v>44077</c:v>
                </c:pt>
                <c:pt idx="170">
                  <c:v>44078</c:v>
                </c:pt>
                <c:pt idx="171">
                  <c:v>44082</c:v>
                </c:pt>
                <c:pt idx="172">
                  <c:v>44083</c:v>
                </c:pt>
                <c:pt idx="173">
                  <c:v>44084</c:v>
                </c:pt>
                <c:pt idx="174">
                  <c:v>44085</c:v>
                </c:pt>
                <c:pt idx="175">
                  <c:v>44088</c:v>
                </c:pt>
                <c:pt idx="176">
                  <c:v>44089</c:v>
                </c:pt>
                <c:pt idx="177">
                  <c:v>44090</c:v>
                </c:pt>
                <c:pt idx="178">
                  <c:v>44091</c:v>
                </c:pt>
                <c:pt idx="179">
                  <c:v>44092</c:v>
                </c:pt>
                <c:pt idx="180">
                  <c:v>44095</c:v>
                </c:pt>
                <c:pt idx="181">
                  <c:v>44096</c:v>
                </c:pt>
                <c:pt idx="182">
                  <c:v>44097</c:v>
                </c:pt>
                <c:pt idx="183">
                  <c:v>44098</c:v>
                </c:pt>
                <c:pt idx="184">
                  <c:v>44099</c:v>
                </c:pt>
                <c:pt idx="185">
                  <c:v>44102</c:v>
                </c:pt>
                <c:pt idx="186">
                  <c:v>44103</c:v>
                </c:pt>
                <c:pt idx="187">
                  <c:v>44104</c:v>
                </c:pt>
                <c:pt idx="188">
                  <c:v>44105</c:v>
                </c:pt>
                <c:pt idx="189">
                  <c:v>44106</c:v>
                </c:pt>
                <c:pt idx="190">
                  <c:v>44109</c:v>
                </c:pt>
                <c:pt idx="191">
                  <c:v>44110</c:v>
                </c:pt>
                <c:pt idx="192">
                  <c:v>44111</c:v>
                </c:pt>
                <c:pt idx="193">
                  <c:v>44112</c:v>
                </c:pt>
                <c:pt idx="194">
                  <c:v>44113</c:v>
                </c:pt>
                <c:pt idx="195">
                  <c:v>44117</c:v>
                </c:pt>
                <c:pt idx="196">
                  <c:v>44118</c:v>
                </c:pt>
                <c:pt idx="197">
                  <c:v>44119</c:v>
                </c:pt>
                <c:pt idx="198">
                  <c:v>44120</c:v>
                </c:pt>
                <c:pt idx="199">
                  <c:v>44123</c:v>
                </c:pt>
                <c:pt idx="200">
                  <c:v>44124</c:v>
                </c:pt>
                <c:pt idx="201">
                  <c:v>44125</c:v>
                </c:pt>
                <c:pt idx="202">
                  <c:v>44126</c:v>
                </c:pt>
                <c:pt idx="203">
                  <c:v>44127</c:v>
                </c:pt>
                <c:pt idx="204">
                  <c:v>44130</c:v>
                </c:pt>
                <c:pt idx="205">
                  <c:v>44131</c:v>
                </c:pt>
                <c:pt idx="206">
                  <c:v>44132</c:v>
                </c:pt>
                <c:pt idx="207">
                  <c:v>44133</c:v>
                </c:pt>
                <c:pt idx="208">
                  <c:v>44134</c:v>
                </c:pt>
                <c:pt idx="209">
                  <c:v>44137</c:v>
                </c:pt>
                <c:pt idx="210">
                  <c:v>44138</c:v>
                </c:pt>
                <c:pt idx="211">
                  <c:v>44139</c:v>
                </c:pt>
                <c:pt idx="212">
                  <c:v>44140</c:v>
                </c:pt>
                <c:pt idx="213">
                  <c:v>44141</c:v>
                </c:pt>
                <c:pt idx="214">
                  <c:v>44144</c:v>
                </c:pt>
                <c:pt idx="215">
                  <c:v>44145</c:v>
                </c:pt>
                <c:pt idx="216">
                  <c:v>44147</c:v>
                </c:pt>
                <c:pt idx="217">
                  <c:v>44148</c:v>
                </c:pt>
                <c:pt idx="218">
                  <c:v>44151</c:v>
                </c:pt>
                <c:pt idx="219">
                  <c:v>44152</c:v>
                </c:pt>
                <c:pt idx="220">
                  <c:v>44153</c:v>
                </c:pt>
                <c:pt idx="221">
                  <c:v>44154</c:v>
                </c:pt>
                <c:pt idx="222">
                  <c:v>44155</c:v>
                </c:pt>
                <c:pt idx="223">
                  <c:v>44158</c:v>
                </c:pt>
                <c:pt idx="224">
                  <c:v>44159</c:v>
                </c:pt>
                <c:pt idx="225">
                  <c:v>44160</c:v>
                </c:pt>
                <c:pt idx="226">
                  <c:v>44162</c:v>
                </c:pt>
                <c:pt idx="227">
                  <c:v>44165</c:v>
                </c:pt>
                <c:pt idx="228">
                  <c:v>44166</c:v>
                </c:pt>
                <c:pt idx="229">
                  <c:v>44167</c:v>
                </c:pt>
                <c:pt idx="230">
                  <c:v>44168</c:v>
                </c:pt>
                <c:pt idx="231">
                  <c:v>44169</c:v>
                </c:pt>
                <c:pt idx="232">
                  <c:v>44172</c:v>
                </c:pt>
                <c:pt idx="233">
                  <c:v>44173</c:v>
                </c:pt>
                <c:pt idx="234">
                  <c:v>44174</c:v>
                </c:pt>
                <c:pt idx="235">
                  <c:v>44175</c:v>
                </c:pt>
                <c:pt idx="236">
                  <c:v>44176</c:v>
                </c:pt>
                <c:pt idx="237">
                  <c:v>44179</c:v>
                </c:pt>
                <c:pt idx="238">
                  <c:v>44180</c:v>
                </c:pt>
                <c:pt idx="239">
                  <c:v>44181</c:v>
                </c:pt>
                <c:pt idx="240">
                  <c:v>44182</c:v>
                </c:pt>
                <c:pt idx="241">
                  <c:v>44183</c:v>
                </c:pt>
                <c:pt idx="242">
                  <c:v>44186</c:v>
                </c:pt>
                <c:pt idx="243">
                  <c:v>44187</c:v>
                </c:pt>
                <c:pt idx="244">
                  <c:v>44188</c:v>
                </c:pt>
                <c:pt idx="245">
                  <c:v>44189</c:v>
                </c:pt>
                <c:pt idx="246">
                  <c:v>44193</c:v>
                </c:pt>
                <c:pt idx="247">
                  <c:v>44194</c:v>
                </c:pt>
                <c:pt idx="248">
                  <c:v>44195</c:v>
                </c:pt>
                <c:pt idx="249">
                  <c:v>44196</c:v>
                </c:pt>
              </c:numCache>
            </c:numRef>
          </c:cat>
          <c:val>
            <c:numRef>
              <c:f>Sheet1!$B$2:$B$251</c:f>
              <c:numCache>
                <c:formatCode>General</c:formatCode>
                <c:ptCount val="250"/>
                <c:pt idx="0">
                  <c:v>2.04</c:v>
                </c:pt>
                <c:pt idx="1">
                  <c:v>1.996</c:v>
                </c:pt>
                <c:pt idx="2">
                  <c:v>2.0049999999999999</c:v>
                </c:pt>
                <c:pt idx="3">
                  <c:v>2.0009999999999999</c:v>
                </c:pt>
                <c:pt idx="4">
                  <c:v>2.02</c:v>
                </c:pt>
                <c:pt idx="5">
                  <c:v>2.0169999999999999</c:v>
                </c:pt>
                <c:pt idx="6">
                  <c:v>2.0449999999999999</c:v>
                </c:pt>
                <c:pt idx="7">
                  <c:v>2.036</c:v>
                </c:pt>
                <c:pt idx="8">
                  <c:v>2.0150000000000001</c:v>
                </c:pt>
                <c:pt idx="9">
                  <c:v>2.0129999999999999</c:v>
                </c:pt>
                <c:pt idx="10">
                  <c:v>2.0099999999999998</c:v>
                </c:pt>
                <c:pt idx="11">
                  <c:v>2.0099999999999998</c:v>
                </c:pt>
                <c:pt idx="12">
                  <c:v>1.9950000000000001</c:v>
                </c:pt>
                <c:pt idx="13">
                  <c:v>1.9889999999999999</c:v>
                </c:pt>
                <c:pt idx="14">
                  <c:v>1.998</c:v>
                </c:pt>
                <c:pt idx="15">
                  <c:v>1.996</c:v>
                </c:pt>
                <c:pt idx="16">
                  <c:v>1.9569999999999999</c:v>
                </c:pt>
                <c:pt idx="17">
                  <c:v>1.9569999999999999</c:v>
                </c:pt>
                <c:pt idx="18">
                  <c:v>1.982</c:v>
                </c:pt>
                <c:pt idx="19">
                  <c:v>1.974</c:v>
                </c:pt>
                <c:pt idx="20">
                  <c:v>1.974</c:v>
                </c:pt>
                <c:pt idx="21">
                  <c:v>1.9809999999999999</c:v>
                </c:pt>
                <c:pt idx="22">
                  <c:v>1.9910000000000001</c:v>
                </c:pt>
                <c:pt idx="23">
                  <c:v>1.984</c:v>
                </c:pt>
                <c:pt idx="24">
                  <c:v>1.9889999999999999</c:v>
                </c:pt>
                <c:pt idx="25">
                  <c:v>1.9950000000000001</c:v>
                </c:pt>
                <c:pt idx="26">
                  <c:v>1.9729999999999999</c:v>
                </c:pt>
                <c:pt idx="27">
                  <c:v>1.946</c:v>
                </c:pt>
                <c:pt idx="28">
                  <c:v>1.9470000000000001</c:v>
                </c:pt>
                <c:pt idx="29">
                  <c:v>1.931</c:v>
                </c:pt>
                <c:pt idx="30">
                  <c:v>1.931</c:v>
                </c:pt>
                <c:pt idx="31">
                  <c:v>1.8959999999999999</c:v>
                </c:pt>
                <c:pt idx="32">
                  <c:v>1.8959999999999999</c:v>
                </c:pt>
                <c:pt idx="33">
                  <c:v>1.8860000000000001</c:v>
                </c:pt>
                <c:pt idx="34">
                  <c:v>1.8839999999999999</c:v>
                </c:pt>
                <c:pt idx="35">
                  <c:v>1.8220000000000001</c:v>
                </c:pt>
                <c:pt idx="36">
                  <c:v>1.867</c:v>
                </c:pt>
                <c:pt idx="37">
                  <c:v>1.871</c:v>
                </c:pt>
                <c:pt idx="38">
                  <c:v>1.855</c:v>
                </c:pt>
                <c:pt idx="39">
                  <c:v>1.8340000000000001</c:v>
                </c:pt>
                <c:pt idx="40">
                  <c:v>1.843</c:v>
                </c:pt>
                <c:pt idx="41">
                  <c:v>1.8380000000000001</c:v>
                </c:pt>
                <c:pt idx="42">
                  <c:v>1.734</c:v>
                </c:pt>
                <c:pt idx="43">
                  <c:v>1.633</c:v>
                </c:pt>
                <c:pt idx="44">
                  <c:v>1.6320000000000001</c:v>
                </c:pt>
                <c:pt idx="45">
                  <c:v>1.6219999999999999</c:v>
                </c:pt>
                <c:pt idx="46">
                  <c:v>1.6919999999999999</c:v>
                </c:pt>
                <c:pt idx="47">
                  <c:v>1.6560000000000001</c:v>
                </c:pt>
                <c:pt idx="48">
                  <c:v>1.667</c:v>
                </c:pt>
                <c:pt idx="49">
                  <c:v>1.6870000000000001</c:v>
                </c:pt>
                <c:pt idx="50">
                  <c:v>1.6930000000000001</c:v>
                </c:pt>
                <c:pt idx="51">
                  <c:v>1.806</c:v>
                </c:pt>
                <c:pt idx="52">
                  <c:v>1.827</c:v>
                </c:pt>
                <c:pt idx="53">
                  <c:v>1.829</c:v>
                </c:pt>
                <c:pt idx="54">
                  <c:v>1.8120000000000001</c:v>
                </c:pt>
                <c:pt idx="55">
                  <c:v>1.9020000000000001</c:v>
                </c:pt>
                <c:pt idx="56">
                  <c:v>1.909</c:v>
                </c:pt>
                <c:pt idx="57">
                  <c:v>1.8820000000000001</c:v>
                </c:pt>
                <c:pt idx="58">
                  <c:v>1.875</c:v>
                </c:pt>
                <c:pt idx="59">
                  <c:v>1.881</c:v>
                </c:pt>
                <c:pt idx="60">
                  <c:v>1.8919999999999999</c:v>
                </c:pt>
                <c:pt idx="61">
                  <c:v>1.891</c:v>
                </c:pt>
                <c:pt idx="62">
                  <c:v>1.917</c:v>
                </c:pt>
                <c:pt idx="63">
                  <c:v>1.9020000000000001</c:v>
                </c:pt>
                <c:pt idx="64">
                  <c:v>1.9119999999999999</c:v>
                </c:pt>
                <c:pt idx="65">
                  <c:v>1.913</c:v>
                </c:pt>
                <c:pt idx="66">
                  <c:v>1.903</c:v>
                </c:pt>
                <c:pt idx="67">
                  <c:v>1.883</c:v>
                </c:pt>
                <c:pt idx="68">
                  <c:v>1.883</c:v>
                </c:pt>
                <c:pt idx="69">
                  <c:v>1.9020000000000001</c:v>
                </c:pt>
                <c:pt idx="70">
                  <c:v>1.879</c:v>
                </c:pt>
                <c:pt idx="71">
                  <c:v>1.8780000000000001</c:v>
                </c:pt>
                <c:pt idx="72">
                  <c:v>1.8580000000000001</c:v>
                </c:pt>
                <c:pt idx="73">
                  <c:v>1.843</c:v>
                </c:pt>
                <c:pt idx="74">
                  <c:v>1.8359999999999999</c:v>
                </c:pt>
                <c:pt idx="75">
                  <c:v>1.8279999999999998</c:v>
                </c:pt>
                <c:pt idx="76">
                  <c:v>1.8239999999999998</c:v>
                </c:pt>
                <c:pt idx="77">
                  <c:v>1.8159999999999998</c:v>
                </c:pt>
                <c:pt idx="78">
                  <c:v>1.8129999999999999</c:v>
                </c:pt>
                <c:pt idx="79">
                  <c:v>1.8090000000000002</c:v>
                </c:pt>
                <c:pt idx="80">
                  <c:v>1.8069999999999999</c:v>
                </c:pt>
                <c:pt idx="81">
                  <c:v>1.804</c:v>
                </c:pt>
                <c:pt idx="82">
                  <c:v>1.7930000000000001</c:v>
                </c:pt>
                <c:pt idx="83">
                  <c:v>1.804</c:v>
                </c:pt>
                <c:pt idx="84">
                  <c:v>1.786</c:v>
                </c:pt>
                <c:pt idx="85">
                  <c:v>1.7749999999999999</c:v>
                </c:pt>
                <c:pt idx="86">
                  <c:v>1.774</c:v>
                </c:pt>
                <c:pt idx="87">
                  <c:v>1.736</c:v>
                </c:pt>
                <c:pt idx="88">
                  <c:v>1.726</c:v>
                </c:pt>
                <c:pt idx="89">
                  <c:v>1.7309999999999999</c:v>
                </c:pt>
                <c:pt idx="90">
                  <c:v>1.7309999999999999</c:v>
                </c:pt>
                <c:pt idx="91">
                  <c:v>1.7090000000000001</c:v>
                </c:pt>
                <c:pt idx="92">
                  <c:v>1.706</c:v>
                </c:pt>
                <c:pt idx="93">
                  <c:v>1.69</c:v>
                </c:pt>
                <c:pt idx="94">
                  <c:v>1.671</c:v>
                </c:pt>
                <c:pt idx="95">
                  <c:v>1.6600000000000001</c:v>
                </c:pt>
                <c:pt idx="96">
                  <c:v>1.732</c:v>
                </c:pt>
                <c:pt idx="97">
                  <c:v>1.7290000000000001</c:v>
                </c:pt>
                <c:pt idx="98">
                  <c:v>1.7029999999999998</c:v>
                </c:pt>
                <c:pt idx="99">
                  <c:v>1.6870000000000001</c:v>
                </c:pt>
                <c:pt idx="100">
                  <c:v>1.7069999999999999</c:v>
                </c:pt>
                <c:pt idx="101">
                  <c:v>1.6360000000000001</c:v>
                </c:pt>
                <c:pt idx="102">
                  <c:v>1.623</c:v>
                </c:pt>
                <c:pt idx="103">
                  <c:v>1.0860000000000001</c:v>
                </c:pt>
                <c:pt idx="104">
                  <c:v>1.657</c:v>
                </c:pt>
                <c:pt idx="105">
                  <c:v>1.6879999999999999</c:v>
                </c:pt>
                <c:pt idx="106">
                  <c:v>1.478</c:v>
                </c:pt>
                <c:pt idx="107">
                  <c:v>1.621</c:v>
                </c:pt>
                <c:pt idx="108">
                  <c:v>1.3009999999999999</c:v>
                </c:pt>
                <c:pt idx="109">
                  <c:v>1.3129999999999999</c:v>
                </c:pt>
                <c:pt idx="110">
                  <c:v>1.288</c:v>
                </c:pt>
                <c:pt idx="111">
                  <c:v>1.3069999999999999</c:v>
                </c:pt>
                <c:pt idx="112">
                  <c:v>1.296</c:v>
                </c:pt>
                <c:pt idx="113">
                  <c:v>1.294</c:v>
                </c:pt>
                <c:pt idx="114">
                  <c:v>1.3</c:v>
                </c:pt>
                <c:pt idx="115">
                  <c:v>1.33</c:v>
                </c:pt>
                <c:pt idx="116">
                  <c:v>1.3260000000000001</c:v>
                </c:pt>
                <c:pt idx="117">
                  <c:v>1.2949999999999999</c:v>
                </c:pt>
                <c:pt idx="118">
                  <c:v>1.2949999999999999</c:v>
                </c:pt>
                <c:pt idx="119">
                  <c:v>1.2629999999999999</c:v>
                </c:pt>
                <c:pt idx="120">
                  <c:v>1.27</c:v>
                </c:pt>
                <c:pt idx="121">
                  <c:v>1.2650000000000001</c:v>
                </c:pt>
                <c:pt idx="122">
                  <c:v>1.1970000000000001</c:v>
                </c:pt>
                <c:pt idx="123">
                  <c:v>1.1950000000000001</c:v>
                </c:pt>
                <c:pt idx="124">
                  <c:v>1.129</c:v>
                </c:pt>
                <c:pt idx="125">
                  <c:v>1.1400000000000001</c:v>
                </c:pt>
                <c:pt idx="126">
                  <c:v>1.125</c:v>
                </c:pt>
                <c:pt idx="127">
                  <c:v>1.143</c:v>
                </c:pt>
                <c:pt idx="128">
                  <c:v>1.0900000000000001</c:v>
                </c:pt>
                <c:pt idx="129">
                  <c:v>1.079</c:v>
                </c:pt>
                <c:pt idx="130">
                  <c:v>1.0840000000000001</c:v>
                </c:pt>
                <c:pt idx="131">
                  <c:v>1.0720000000000001</c:v>
                </c:pt>
                <c:pt idx="132">
                  <c:v>1.0680000000000001</c:v>
                </c:pt>
                <c:pt idx="133">
                  <c:v>1.075</c:v>
                </c:pt>
                <c:pt idx="134">
                  <c:v>1.05</c:v>
                </c:pt>
                <c:pt idx="135">
                  <c:v>1.0760000000000001</c:v>
                </c:pt>
                <c:pt idx="136">
                  <c:v>1.0389999999999999</c:v>
                </c:pt>
                <c:pt idx="137">
                  <c:v>1.04</c:v>
                </c:pt>
                <c:pt idx="138">
                  <c:v>1.014</c:v>
                </c:pt>
                <c:pt idx="139">
                  <c:v>0.98099999999999998</c:v>
                </c:pt>
                <c:pt idx="140">
                  <c:v>0.98899999999999999</c:v>
                </c:pt>
                <c:pt idx="141">
                  <c:v>0.98499999999999999</c:v>
                </c:pt>
                <c:pt idx="142">
                  <c:v>1.016</c:v>
                </c:pt>
                <c:pt idx="143">
                  <c:v>0.99099999999999999</c:v>
                </c:pt>
                <c:pt idx="144">
                  <c:v>0.98</c:v>
                </c:pt>
                <c:pt idx="145">
                  <c:v>0.97</c:v>
                </c:pt>
                <c:pt idx="146">
                  <c:v>0.94399999999999995</c:v>
                </c:pt>
                <c:pt idx="147">
                  <c:v>0.94699999999999995</c:v>
                </c:pt>
                <c:pt idx="148">
                  <c:v>0.96099999999999997</c:v>
                </c:pt>
                <c:pt idx="149">
                  <c:v>0.91800000000000004</c:v>
                </c:pt>
                <c:pt idx="150">
                  <c:v>0.92800000000000005</c:v>
                </c:pt>
                <c:pt idx="151">
                  <c:v>0.91600000000000004</c:v>
                </c:pt>
                <c:pt idx="152">
                  <c:v>0.91700000000000004</c:v>
                </c:pt>
                <c:pt idx="153">
                  <c:v>0.93300000000000005</c:v>
                </c:pt>
                <c:pt idx="154">
                  <c:v>0.90700000000000003</c:v>
                </c:pt>
                <c:pt idx="155">
                  <c:v>0.91300000000000003</c:v>
                </c:pt>
                <c:pt idx="156">
                  <c:v>0.872</c:v>
                </c:pt>
                <c:pt idx="157">
                  <c:v>0.877</c:v>
                </c:pt>
                <c:pt idx="158">
                  <c:v>0.86299999999999999</c:v>
                </c:pt>
                <c:pt idx="159">
                  <c:v>0.84399999999999997</c:v>
                </c:pt>
                <c:pt idx="160">
                  <c:v>0.85799999999999998</c:v>
                </c:pt>
                <c:pt idx="161">
                  <c:v>0.84</c:v>
                </c:pt>
                <c:pt idx="162">
                  <c:v>0.82799999999999996</c:v>
                </c:pt>
                <c:pt idx="163">
                  <c:v>0.83199999999999996</c:v>
                </c:pt>
                <c:pt idx="164">
                  <c:v>0.84399999999999997</c:v>
                </c:pt>
                <c:pt idx="165">
                  <c:v>0.84499999999999997</c:v>
                </c:pt>
                <c:pt idx="166">
                  <c:v>0.82599999999999996</c:v>
                </c:pt>
                <c:pt idx="167">
                  <c:v>0.84899999999999998</c:v>
                </c:pt>
                <c:pt idx="168">
                  <c:v>0.83099999999999996</c:v>
                </c:pt>
                <c:pt idx="169">
                  <c:v>0.79500000000000004</c:v>
                </c:pt>
                <c:pt idx="170">
                  <c:v>0.8</c:v>
                </c:pt>
                <c:pt idx="171">
                  <c:v>0.77200000000000002</c:v>
                </c:pt>
                <c:pt idx="172">
                  <c:v>0.75900000000000001</c:v>
                </c:pt>
                <c:pt idx="173">
                  <c:v>0.76700000000000002</c:v>
                </c:pt>
                <c:pt idx="174">
                  <c:v>0.73799999999999999</c:v>
                </c:pt>
                <c:pt idx="175">
                  <c:v>0.73</c:v>
                </c:pt>
                <c:pt idx="176">
                  <c:v>0.72899999999999998</c:v>
                </c:pt>
                <c:pt idx="177">
                  <c:v>0.72299999999999998</c:v>
                </c:pt>
                <c:pt idx="178">
                  <c:v>0.71</c:v>
                </c:pt>
                <c:pt idx="179">
                  <c:v>0.69399999999999995</c:v>
                </c:pt>
                <c:pt idx="180">
                  <c:v>0.69399999999999995</c:v>
                </c:pt>
                <c:pt idx="181">
                  <c:v>0.71399999999999997</c:v>
                </c:pt>
                <c:pt idx="182">
                  <c:v>0.73799999999999999</c:v>
                </c:pt>
                <c:pt idx="183">
                  <c:v>0.69699999999999995</c:v>
                </c:pt>
                <c:pt idx="184">
                  <c:v>0.71899999999999997</c:v>
                </c:pt>
                <c:pt idx="185">
                  <c:v>0.68</c:v>
                </c:pt>
                <c:pt idx="186">
                  <c:v>0.72399999999999998</c:v>
                </c:pt>
                <c:pt idx="187">
                  <c:v>0.68600000000000005</c:v>
                </c:pt>
                <c:pt idx="188">
                  <c:v>0.68</c:v>
                </c:pt>
                <c:pt idx="189">
                  <c:v>0.66600000000000004</c:v>
                </c:pt>
                <c:pt idx="190">
                  <c:v>0.68100000000000005</c:v>
                </c:pt>
                <c:pt idx="191">
                  <c:v>0.71299999999999997</c:v>
                </c:pt>
                <c:pt idx="192">
                  <c:v>0.67200000000000004</c:v>
                </c:pt>
                <c:pt idx="193">
                  <c:v>0.65</c:v>
                </c:pt>
                <c:pt idx="194">
                  <c:v>0.64700000000000002</c:v>
                </c:pt>
                <c:pt idx="195">
                  <c:v>0.622</c:v>
                </c:pt>
                <c:pt idx="196">
                  <c:v>0.626</c:v>
                </c:pt>
                <c:pt idx="197">
                  <c:v>0.61099999999999999</c:v>
                </c:pt>
                <c:pt idx="198">
                  <c:v>0.58799999999999997</c:v>
                </c:pt>
                <c:pt idx="199">
                  <c:v>0.58599999999999997</c:v>
                </c:pt>
                <c:pt idx="200">
                  <c:v>0.58199999999999996</c:v>
                </c:pt>
                <c:pt idx="201">
                  <c:v>0.57399999999999995</c:v>
                </c:pt>
                <c:pt idx="202">
                  <c:v>0.60099999999999998</c:v>
                </c:pt>
                <c:pt idx="203">
                  <c:v>0.58799999999999997</c:v>
                </c:pt>
                <c:pt idx="204">
                  <c:v>0.56599999999999995</c:v>
                </c:pt>
                <c:pt idx="205">
                  <c:v>0.56999999999999995</c:v>
                </c:pt>
                <c:pt idx="206">
                  <c:v>0.52200000000000002</c:v>
                </c:pt>
                <c:pt idx="207">
                  <c:v>0.53600000000000003</c:v>
                </c:pt>
                <c:pt idx="208">
                  <c:v>0.53700000000000003</c:v>
                </c:pt>
                <c:pt idx="209">
                  <c:v>0.52500000000000002</c:v>
                </c:pt>
                <c:pt idx="210">
                  <c:v>0.54100000000000004</c:v>
                </c:pt>
                <c:pt idx="211">
                  <c:v>0.52400000000000002</c:v>
                </c:pt>
                <c:pt idx="212">
                  <c:v>0.504</c:v>
                </c:pt>
                <c:pt idx="213">
                  <c:v>0.51900000000000002</c:v>
                </c:pt>
                <c:pt idx="214">
                  <c:v>0.495</c:v>
                </c:pt>
                <c:pt idx="215">
                  <c:v>0.48499999999999999</c:v>
                </c:pt>
                <c:pt idx="216">
                  <c:v>0.48199999999999998</c:v>
                </c:pt>
                <c:pt idx="217">
                  <c:v>0.47399999999999998</c:v>
                </c:pt>
                <c:pt idx="218">
                  <c:v>0.46100000000000002</c:v>
                </c:pt>
                <c:pt idx="219">
                  <c:v>0.45300000000000001</c:v>
                </c:pt>
                <c:pt idx="220">
                  <c:v>0.442</c:v>
                </c:pt>
                <c:pt idx="221">
                  <c:v>0.42199999999999999</c:v>
                </c:pt>
                <c:pt idx="222">
                  <c:v>0.438</c:v>
                </c:pt>
                <c:pt idx="223">
                  <c:v>0.41499999999999998</c:v>
                </c:pt>
                <c:pt idx="224">
                  <c:v>0.40500000000000003</c:v>
                </c:pt>
                <c:pt idx="225">
                  <c:v>0.39600000000000002</c:v>
                </c:pt>
                <c:pt idx="226">
                  <c:v>0.40100000000000002</c:v>
                </c:pt>
                <c:pt idx="227">
                  <c:v>0.41</c:v>
                </c:pt>
                <c:pt idx="228">
                  <c:v>0.41899999999999998</c:v>
                </c:pt>
                <c:pt idx="229">
                  <c:v>0.42599999999999999</c:v>
                </c:pt>
                <c:pt idx="230">
                  <c:v>0.40500000000000003</c:v>
                </c:pt>
                <c:pt idx="231">
                  <c:v>0.43</c:v>
                </c:pt>
                <c:pt idx="232">
                  <c:v>0.42799999999999999</c:v>
                </c:pt>
                <c:pt idx="233">
                  <c:v>0.46200000000000002</c:v>
                </c:pt>
                <c:pt idx="234">
                  <c:v>0.47299999999999998</c:v>
                </c:pt>
                <c:pt idx="235">
                  <c:v>0.51</c:v>
                </c:pt>
                <c:pt idx="236">
                  <c:v>0.48899999999999999</c:v>
                </c:pt>
                <c:pt idx="237">
                  <c:v>0.42799999999999999</c:v>
                </c:pt>
                <c:pt idx="238">
                  <c:v>0.502</c:v>
                </c:pt>
                <c:pt idx="239">
                  <c:v>0.495</c:v>
                </c:pt>
                <c:pt idx="240">
                  <c:v>0.44700000000000001</c:v>
                </c:pt>
                <c:pt idx="241">
                  <c:v>0.45100000000000001</c:v>
                </c:pt>
                <c:pt idx="242">
                  <c:v>0.45200000000000001</c:v>
                </c:pt>
                <c:pt idx="243">
                  <c:v>0.442</c:v>
                </c:pt>
                <c:pt idx="244">
                  <c:v>0.42899999999999999</c:v>
                </c:pt>
                <c:pt idx="245">
                  <c:v>0.42899999999999999</c:v>
                </c:pt>
                <c:pt idx="246">
                  <c:v>0.42</c:v>
                </c:pt>
                <c:pt idx="247">
                  <c:v>0.45700000000000002</c:v>
                </c:pt>
                <c:pt idx="248">
                  <c:v>0.437</c:v>
                </c:pt>
                <c:pt idx="249">
                  <c:v>0.44800000000000001</c:v>
                </c:pt>
              </c:numCache>
            </c:numRef>
          </c:val>
          <c:smooth val="0"/>
          <c:extLst>
            <c:ext xmlns:c16="http://schemas.microsoft.com/office/drawing/2014/chart" uri="{C3380CC4-5D6E-409C-BE32-E72D297353CC}">
              <c16:uniqueId val="{00000002-A718-4A01-88E6-D74F7C582CD0}"/>
            </c:ext>
          </c:extLst>
        </c:ser>
        <c:dLbls>
          <c:showLegendKey val="0"/>
          <c:showVal val="0"/>
          <c:showCatName val="0"/>
          <c:showSerName val="0"/>
          <c:showPercent val="0"/>
          <c:showBubbleSize val="0"/>
        </c:dLbls>
        <c:marker val="1"/>
        <c:smooth val="0"/>
        <c:axId val="358891904"/>
        <c:axId val="358885632"/>
      </c:lineChart>
      <c:dateAx>
        <c:axId val="358767232"/>
        <c:scaling>
          <c:orientation val="minMax"/>
        </c:scaling>
        <c:delete val="0"/>
        <c:axPos val="b"/>
        <c:numFmt formatCode="m/d/yyyy" sourceLinked="1"/>
        <c:majorTickMark val="out"/>
        <c:minorTickMark val="none"/>
        <c:tickLblPos val="nextTo"/>
        <c:txPr>
          <a:bodyPr rot="-5400000" vert="horz"/>
          <a:lstStyle/>
          <a:p>
            <a:pPr>
              <a:defRPr/>
            </a:pPr>
            <a:endParaRPr lang="sl-SI"/>
          </a:p>
        </c:txPr>
        <c:crossAx val="358883712"/>
        <c:crosses val="autoZero"/>
        <c:auto val="1"/>
        <c:lblOffset val="100"/>
        <c:baseTimeUnit val="days"/>
      </c:dateAx>
      <c:valAx>
        <c:axId val="358883712"/>
        <c:scaling>
          <c:orientation val="minMax"/>
          <c:max val="4.5"/>
        </c:scaling>
        <c:delete val="0"/>
        <c:axPos val="l"/>
        <c:majorGridlines/>
        <c:title>
          <c:tx>
            <c:rich>
              <a:bodyPr rot="-5400000" vert="horz"/>
              <a:lstStyle/>
              <a:p>
                <a:pPr>
                  <a:defRPr/>
                </a:pPr>
                <a:r>
                  <a:rPr lang="sl-SI"/>
                  <a:t>YTM (%)</a:t>
                </a:r>
              </a:p>
            </c:rich>
          </c:tx>
          <c:overlay val="0"/>
        </c:title>
        <c:numFmt formatCode="#,##0.00" sourceLinked="0"/>
        <c:majorTickMark val="out"/>
        <c:minorTickMark val="none"/>
        <c:tickLblPos val="nextTo"/>
        <c:crossAx val="358767232"/>
        <c:crosses val="autoZero"/>
        <c:crossBetween val="between"/>
      </c:valAx>
      <c:valAx>
        <c:axId val="358885632"/>
        <c:scaling>
          <c:orientation val="minMax"/>
          <c:max val="4.5"/>
        </c:scaling>
        <c:delete val="0"/>
        <c:axPos val="r"/>
        <c:title>
          <c:tx>
            <c:rich>
              <a:bodyPr rot="-5400000" vert="horz"/>
              <a:lstStyle/>
              <a:p>
                <a:pPr>
                  <a:defRPr/>
                </a:pPr>
                <a:r>
                  <a:rPr lang="sl-SI"/>
                  <a:t>YTM (%)</a:t>
                </a:r>
              </a:p>
            </c:rich>
          </c:tx>
          <c:overlay val="0"/>
        </c:title>
        <c:numFmt formatCode="#,##0.00" sourceLinked="0"/>
        <c:majorTickMark val="out"/>
        <c:minorTickMark val="none"/>
        <c:tickLblPos val="nextTo"/>
        <c:crossAx val="358891904"/>
        <c:crosses val="max"/>
        <c:crossBetween val="between"/>
      </c:valAx>
      <c:dateAx>
        <c:axId val="358891904"/>
        <c:scaling>
          <c:orientation val="minMax"/>
        </c:scaling>
        <c:delete val="1"/>
        <c:axPos val="b"/>
        <c:numFmt formatCode="m/d/yyyy" sourceLinked="1"/>
        <c:majorTickMark val="out"/>
        <c:minorTickMark val="none"/>
        <c:tickLblPos val="nextTo"/>
        <c:crossAx val="358885632"/>
        <c:crosses val="autoZero"/>
        <c:auto val="1"/>
        <c:lblOffset val="100"/>
        <c:baseTimeUnit val="days"/>
      </c:dateAx>
    </c:plotArea>
    <c:legend>
      <c:legendPos val="b"/>
      <c:layout>
        <c:manualLayout>
          <c:xMode val="edge"/>
          <c:yMode val="edge"/>
          <c:x val="0.13817413121044544"/>
          <c:y val="0.91685149022560997"/>
          <c:w val="0.72365156395141894"/>
          <c:h val="7.4956824335110889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Sheet1!$C$1</c:f>
              <c:strCache>
                <c:ptCount val="1"/>
                <c:pt idx="0">
                  <c:v>5 let</c:v>
                </c:pt>
              </c:strCache>
            </c:strRef>
          </c:tx>
          <c:spPr>
            <a:ln>
              <a:solidFill>
                <a:srgbClr val="3096B1"/>
              </a:solidFill>
            </a:ln>
          </c:spPr>
          <c:marker>
            <c:symbol val="none"/>
          </c:marker>
          <c:cat>
            <c:numRef>
              <c:f>Sheet1!$A$2:$A$3122</c:f>
              <c:numCache>
                <c:formatCode>m/d/yyyy</c:formatCode>
                <c:ptCount val="3121"/>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41064</c:v>
                </c:pt>
                <c:pt idx="893">
                  <c:v>41065</c:v>
                </c:pt>
                <c:pt idx="894">
                  <c:v>41066</c:v>
                </c:pt>
                <c:pt idx="895">
                  <c:v>41067</c:v>
                </c:pt>
                <c:pt idx="896">
                  <c:v>41068</c:v>
                </c:pt>
                <c:pt idx="897">
                  <c:v>41071</c:v>
                </c:pt>
                <c:pt idx="898">
                  <c:v>41072</c:v>
                </c:pt>
                <c:pt idx="899">
                  <c:v>41073</c:v>
                </c:pt>
                <c:pt idx="900">
                  <c:v>41074</c:v>
                </c:pt>
                <c:pt idx="901">
                  <c:v>41075</c:v>
                </c:pt>
                <c:pt idx="902">
                  <c:v>41078</c:v>
                </c:pt>
                <c:pt idx="903">
                  <c:v>41079</c:v>
                </c:pt>
                <c:pt idx="904">
                  <c:v>41080</c:v>
                </c:pt>
                <c:pt idx="905">
                  <c:v>41081</c:v>
                </c:pt>
                <c:pt idx="906">
                  <c:v>41082</c:v>
                </c:pt>
                <c:pt idx="907">
                  <c:v>41085</c:v>
                </c:pt>
                <c:pt idx="908">
                  <c:v>41086</c:v>
                </c:pt>
                <c:pt idx="909">
                  <c:v>41087</c:v>
                </c:pt>
                <c:pt idx="910">
                  <c:v>41088</c:v>
                </c:pt>
                <c:pt idx="911">
                  <c:v>41089</c:v>
                </c:pt>
                <c:pt idx="912">
                  <c:v>41092</c:v>
                </c:pt>
                <c:pt idx="913">
                  <c:v>41093</c:v>
                </c:pt>
                <c:pt idx="914">
                  <c:v>41094</c:v>
                </c:pt>
                <c:pt idx="915">
                  <c:v>41095</c:v>
                </c:pt>
                <c:pt idx="916">
                  <c:v>41096</c:v>
                </c:pt>
                <c:pt idx="917">
                  <c:v>41099</c:v>
                </c:pt>
                <c:pt idx="918">
                  <c:v>41100</c:v>
                </c:pt>
                <c:pt idx="919">
                  <c:v>41101</c:v>
                </c:pt>
                <c:pt idx="920">
                  <c:v>41102</c:v>
                </c:pt>
                <c:pt idx="921">
                  <c:v>41103</c:v>
                </c:pt>
                <c:pt idx="922">
                  <c:v>41106</c:v>
                </c:pt>
                <c:pt idx="923">
                  <c:v>41107</c:v>
                </c:pt>
                <c:pt idx="924">
                  <c:v>41108</c:v>
                </c:pt>
                <c:pt idx="925">
                  <c:v>41109</c:v>
                </c:pt>
                <c:pt idx="926">
                  <c:v>41110</c:v>
                </c:pt>
                <c:pt idx="927">
                  <c:v>41113</c:v>
                </c:pt>
                <c:pt idx="928">
                  <c:v>41114</c:v>
                </c:pt>
                <c:pt idx="929">
                  <c:v>41115</c:v>
                </c:pt>
                <c:pt idx="930">
                  <c:v>41116</c:v>
                </c:pt>
                <c:pt idx="931">
                  <c:v>41117</c:v>
                </c:pt>
                <c:pt idx="932">
                  <c:v>41120</c:v>
                </c:pt>
                <c:pt idx="933">
                  <c:v>41121</c:v>
                </c:pt>
                <c:pt idx="934">
                  <c:v>41122</c:v>
                </c:pt>
                <c:pt idx="935">
                  <c:v>41123</c:v>
                </c:pt>
                <c:pt idx="936">
                  <c:v>41124</c:v>
                </c:pt>
                <c:pt idx="937">
                  <c:v>41127</c:v>
                </c:pt>
                <c:pt idx="938">
                  <c:v>41128</c:v>
                </c:pt>
                <c:pt idx="939">
                  <c:v>41129</c:v>
                </c:pt>
                <c:pt idx="940">
                  <c:v>41130</c:v>
                </c:pt>
                <c:pt idx="941">
                  <c:v>41131</c:v>
                </c:pt>
                <c:pt idx="942">
                  <c:v>41134</c:v>
                </c:pt>
                <c:pt idx="943">
                  <c:v>41135</c:v>
                </c:pt>
                <c:pt idx="944">
                  <c:v>41136</c:v>
                </c:pt>
                <c:pt idx="945">
                  <c:v>41137</c:v>
                </c:pt>
                <c:pt idx="946">
                  <c:v>41138</c:v>
                </c:pt>
                <c:pt idx="947">
                  <c:v>41141</c:v>
                </c:pt>
                <c:pt idx="948">
                  <c:v>41142</c:v>
                </c:pt>
                <c:pt idx="949">
                  <c:v>41143</c:v>
                </c:pt>
                <c:pt idx="950">
                  <c:v>41144</c:v>
                </c:pt>
                <c:pt idx="951">
                  <c:v>41145</c:v>
                </c:pt>
                <c:pt idx="952">
                  <c:v>41148</c:v>
                </c:pt>
                <c:pt idx="953">
                  <c:v>41149</c:v>
                </c:pt>
                <c:pt idx="954">
                  <c:v>41150</c:v>
                </c:pt>
                <c:pt idx="955">
                  <c:v>41151</c:v>
                </c:pt>
                <c:pt idx="956">
                  <c:v>41152</c:v>
                </c:pt>
                <c:pt idx="957">
                  <c:v>41155</c:v>
                </c:pt>
                <c:pt idx="958">
                  <c:v>41156</c:v>
                </c:pt>
                <c:pt idx="959">
                  <c:v>41157</c:v>
                </c:pt>
                <c:pt idx="960">
                  <c:v>41158</c:v>
                </c:pt>
                <c:pt idx="961">
                  <c:v>41159</c:v>
                </c:pt>
                <c:pt idx="962">
                  <c:v>41162</c:v>
                </c:pt>
                <c:pt idx="963">
                  <c:v>41163</c:v>
                </c:pt>
                <c:pt idx="964">
                  <c:v>41164</c:v>
                </c:pt>
                <c:pt idx="965">
                  <c:v>41165</c:v>
                </c:pt>
                <c:pt idx="966">
                  <c:v>41166</c:v>
                </c:pt>
                <c:pt idx="967">
                  <c:v>41169</c:v>
                </c:pt>
                <c:pt idx="968">
                  <c:v>41170</c:v>
                </c:pt>
                <c:pt idx="969">
                  <c:v>41171</c:v>
                </c:pt>
                <c:pt idx="970">
                  <c:v>41172</c:v>
                </c:pt>
                <c:pt idx="971">
                  <c:v>41173</c:v>
                </c:pt>
                <c:pt idx="972">
                  <c:v>41176</c:v>
                </c:pt>
                <c:pt idx="973">
                  <c:v>41177</c:v>
                </c:pt>
                <c:pt idx="974">
                  <c:v>41178</c:v>
                </c:pt>
                <c:pt idx="975">
                  <c:v>41179</c:v>
                </c:pt>
                <c:pt idx="976">
                  <c:v>41180</c:v>
                </c:pt>
                <c:pt idx="977">
                  <c:v>41183</c:v>
                </c:pt>
                <c:pt idx="978">
                  <c:v>41184</c:v>
                </c:pt>
                <c:pt idx="979">
                  <c:v>41185</c:v>
                </c:pt>
                <c:pt idx="980">
                  <c:v>41186</c:v>
                </c:pt>
                <c:pt idx="981">
                  <c:v>41187</c:v>
                </c:pt>
                <c:pt idx="982">
                  <c:v>41190</c:v>
                </c:pt>
                <c:pt idx="983">
                  <c:v>41191</c:v>
                </c:pt>
                <c:pt idx="984">
                  <c:v>41192</c:v>
                </c:pt>
                <c:pt idx="985">
                  <c:v>41193</c:v>
                </c:pt>
                <c:pt idx="986">
                  <c:v>41194</c:v>
                </c:pt>
                <c:pt idx="987">
                  <c:v>41197</c:v>
                </c:pt>
                <c:pt idx="988">
                  <c:v>41198</c:v>
                </c:pt>
                <c:pt idx="989">
                  <c:v>41199</c:v>
                </c:pt>
                <c:pt idx="990">
                  <c:v>41200</c:v>
                </c:pt>
                <c:pt idx="991">
                  <c:v>41201</c:v>
                </c:pt>
                <c:pt idx="992">
                  <c:v>41204</c:v>
                </c:pt>
                <c:pt idx="993">
                  <c:v>41205</c:v>
                </c:pt>
                <c:pt idx="994">
                  <c:v>41206</c:v>
                </c:pt>
                <c:pt idx="995">
                  <c:v>41207</c:v>
                </c:pt>
                <c:pt idx="996">
                  <c:v>41208</c:v>
                </c:pt>
                <c:pt idx="997">
                  <c:v>41211</c:v>
                </c:pt>
                <c:pt idx="998">
                  <c:v>41212</c:v>
                </c:pt>
                <c:pt idx="999">
                  <c:v>41213</c:v>
                </c:pt>
                <c:pt idx="1000">
                  <c:v>41214</c:v>
                </c:pt>
                <c:pt idx="1001">
                  <c:v>41215</c:v>
                </c:pt>
                <c:pt idx="1002">
                  <c:v>41218</c:v>
                </c:pt>
                <c:pt idx="1003">
                  <c:v>41219</c:v>
                </c:pt>
                <c:pt idx="1004">
                  <c:v>41220</c:v>
                </c:pt>
                <c:pt idx="1005">
                  <c:v>41221</c:v>
                </c:pt>
                <c:pt idx="1006">
                  <c:v>41222</c:v>
                </c:pt>
                <c:pt idx="1007">
                  <c:v>41225</c:v>
                </c:pt>
                <c:pt idx="1008">
                  <c:v>41226</c:v>
                </c:pt>
                <c:pt idx="1009">
                  <c:v>41227</c:v>
                </c:pt>
                <c:pt idx="1010">
                  <c:v>41228</c:v>
                </c:pt>
                <c:pt idx="1011">
                  <c:v>41229</c:v>
                </c:pt>
                <c:pt idx="1012">
                  <c:v>41232</c:v>
                </c:pt>
                <c:pt idx="1013">
                  <c:v>41233</c:v>
                </c:pt>
                <c:pt idx="1014">
                  <c:v>41234</c:v>
                </c:pt>
                <c:pt idx="1015">
                  <c:v>41235</c:v>
                </c:pt>
                <c:pt idx="1016">
                  <c:v>41236</c:v>
                </c:pt>
                <c:pt idx="1017">
                  <c:v>41239</c:v>
                </c:pt>
                <c:pt idx="1018">
                  <c:v>41240</c:v>
                </c:pt>
                <c:pt idx="1019">
                  <c:v>41241</c:v>
                </c:pt>
                <c:pt idx="1020">
                  <c:v>41242</c:v>
                </c:pt>
                <c:pt idx="1021">
                  <c:v>41243</c:v>
                </c:pt>
                <c:pt idx="1022">
                  <c:v>41246</c:v>
                </c:pt>
                <c:pt idx="1023">
                  <c:v>41247</c:v>
                </c:pt>
                <c:pt idx="1024">
                  <c:v>41248</c:v>
                </c:pt>
                <c:pt idx="1025">
                  <c:v>41249</c:v>
                </c:pt>
                <c:pt idx="1026">
                  <c:v>41250</c:v>
                </c:pt>
                <c:pt idx="1027">
                  <c:v>41253</c:v>
                </c:pt>
                <c:pt idx="1028">
                  <c:v>41254</c:v>
                </c:pt>
                <c:pt idx="1029">
                  <c:v>41255</c:v>
                </c:pt>
                <c:pt idx="1030">
                  <c:v>41256</c:v>
                </c:pt>
                <c:pt idx="1031">
                  <c:v>41257</c:v>
                </c:pt>
                <c:pt idx="1032">
                  <c:v>41260</c:v>
                </c:pt>
                <c:pt idx="1033">
                  <c:v>41261</c:v>
                </c:pt>
                <c:pt idx="1034">
                  <c:v>41262</c:v>
                </c:pt>
                <c:pt idx="1035">
                  <c:v>41263</c:v>
                </c:pt>
                <c:pt idx="1036">
                  <c:v>41264</c:v>
                </c:pt>
                <c:pt idx="1037">
                  <c:v>41267</c:v>
                </c:pt>
                <c:pt idx="1038">
                  <c:v>41268</c:v>
                </c:pt>
                <c:pt idx="1039">
                  <c:v>41269</c:v>
                </c:pt>
                <c:pt idx="1040">
                  <c:v>41270</c:v>
                </c:pt>
                <c:pt idx="1041">
                  <c:v>41271</c:v>
                </c:pt>
                <c:pt idx="1042">
                  <c:v>41274</c:v>
                </c:pt>
                <c:pt idx="1043">
                  <c:v>41275</c:v>
                </c:pt>
                <c:pt idx="1044">
                  <c:v>41276</c:v>
                </c:pt>
                <c:pt idx="1045">
                  <c:v>41277</c:v>
                </c:pt>
                <c:pt idx="1046">
                  <c:v>41278</c:v>
                </c:pt>
                <c:pt idx="1047">
                  <c:v>41281</c:v>
                </c:pt>
                <c:pt idx="1048">
                  <c:v>41282</c:v>
                </c:pt>
                <c:pt idx="1049">
                  <c:v>41283</c:v>
                </c:pt>
                <c:pt idx="1050">
                  <c:v>41284</c:v>
                </c:pt>
                <c:pt idx="1051">
                  <c:v>41285</c:v>
                </c:pt>
                <c:pt idx="1052">
                  <c:v>41288</c:v>
                </c:pt>
                <c:pt idx="1053">
                  <c:v>41289</c:v>
                </c:pt>
                <c:pt idx="1054">
                  <c:v>41290</c:v>
                </c:pt>
                <c:pt idx="1055">
                  <c:v>41291</c:v>
                </c:pt>
                <c:pt idx="1056">
                  <c:v>41292</c:v>
                </c:pt>
                <c:pt idx="1057">
                  <c:v>41295</c:v>
                </c:pt>
                <c:pt idx="1058">
                  <c:v>41296</c:v>
                </c:pt>
                <c:pt idx="1059">
                  <c:v>41297</c:v>
                </c:pt>
                <c:pt idx="1060">
                  <c:v>41298</c:v>
                </c:pt>
                <c:pt idx="1061">
                  <c:v>41299</c:v>
                </c:pt>
                <c:pt idx="1062">
                  <c:v>41302</c:v>
                </c:pt>
                <c:pt idx="1063">
                  <c:v>41303</c:v>
                </c:pt>
                <c:pt idx="1064">
                  <c:v>41304</c:v>
                </c:pt>
                <c:pt idx="1065">
                  <c:v>41305</c:v>
                </c:pt>
                <c:pt idx="1066">
                  <c:v>41306</c:v>
                </c:pt>
                <c:pt idx="1067">
                  <c:v>41309</c:v>
                </c:pt>
                <c:pt idx="1068">
                  <c:v>41310</c:v>
                </c:pt>
                <c:pt idx="1069">
                  <c:v>41311</c:v>
                </c:pt>
                <c:pt idx="1070">
                  <c:v>41312</c:v>
                </c:pt>
                <c:pt idx="1071">
                  <c:v>41313</c:v>
                </c:pt>
                <c:pt idx="1072">
                  <c:v>41316</c:v>
                </c:pt>
                <c:pt idx="1073">
                  <c:v>41317</c:v>
                </c:pt>
                <c:pt idx="1074">
                  <c:v>41318</c:v>
                </c:pt>
                <c:pt idx="1075">
                  <c:v>41319</c:v>
                </c:pt>
                <c:pt idx="1076">
                  <c:v>41320</c:v>
                </c:pt>
                <c:pt idx="1077">
                  <c:v>41323</c:v>
                </c:pt>
                <c:pt idx="1078">
                  <c:v>41324</c:v>
                </c:pt>
                <c:pt idx="1079">
                  <c:v>41325</c:v>
                </c:pt>
                <c:pt idx="1080">
                  <c:v>41326</c:v>
                </c:pt>
                <c:pt idx="1081">
                  <c:v>41327</c:v>
                </c:pt>
                <c:pt idx="1082">
                  <c:v>41330</c:v>
                </c:pt>
                <c:pt idx="1083">
                  <c:v>41331</c:v>
                </c:pt>
                <c:pt idx="1084">
                  <c:v>41332</c:v>
                </c:pt>
                <c:pt idx="1085">
                  <c:v>41333</c:v>
                </c:pt>
                <c:pt idx="1086">
                  <c:v>41334</c:v>
                </c:pt>
                <c:pt idx="1087">
                  <c:v>41337</c:v>
                </c:pt>
                <c:pt idx="1088">
                  <c:v>41338</c:v>
                </c:pt>
                <c:pt idx="1089">
                  <c:v>41339</c:v>
                </c:pt>
                <c:pt idx="1090">
                  <c:v>41340</c:v>
                </c:pt>
                <c:pt idx="1091">
                  <c:v>41341</c:v>
                </c:pt>
                <c:pt idx="1092">
                  <c:v>41344</c:v>
                </c:pt>
                <c:pt idx="1093">
                  <c:v>41345</c:v>
                </c:pt>
                <c:pt idx="1094">
                  <c:v>41346</c:v>
                </c:pt>
                <c:pt idx="1095">
                  <c:v>41347</c:v>
                </c:pt>
                <c:pt idx="1096">
                  <c:v>41348</c:v>
                </c:pt>
                <c:pt idx="1097">
                  <c:v>41351</c:v>
                </c:pt>
                <c:pt idx="1098">
                  <c:v>41352</c:v>
                </c:pt>
                <c:pt idx="1099">
                  <c:v>41353</c:v>
                </c:pt>
                <c:pt idx="1100">
                  <c:v>41354</c:v>
                </c:pt>
                <c:pt idx="1101">
                  <c:v>41355</c:v>
                </c:pt>
                <c:pt idx="1102">
                  <c:v>41358</c:v>
                </c:pt>
                <c:pt idx="1103">
                  <c:v>41359</c:v>
                </c:pt>
                <c:pt idx="1104">
                  <c:v>41360</c:v>
                </c:pt>
                <c:pt idx="1105">
                  <c:v>41361</c:v>
                </c:pt>
                <c:pt idx="1106">
                  <c:v>41362</c:v>
                </c:pt>
                <c:pt idx="1107">
                  <c:v>41365</c:v>
                </c:pt>
                <c:pt idx="1108">
                  <c:v>41366</c:v>
                </c:pt>
                <c:pt idx="1109">
                  <c:v>41367</c:v>
                </c:pt>
                <c:pt idx="1110">
                  <c:v>41368</c:v>
                </c:pt>
                <c:pt idx="1111">
                  <c:v>41369</c:v>
                </c:pt>
                <c:pt idx="1112">
                  <c:v>41372</c:v>
                </c:pt>
                <c:pt idx="1113">
                  <c:v>41373</c:v>
                </c:pt>
                <c:pt idx="1114">
                  <c:v>41374</c:v>
                </c:pt>
                <c:pt idx="1115">
                  <c:v>41375</c:v>
                </c:pt>
                <c:pt idx="1116">
                  <c:v>41376</c:v>
                </c:pt>
                <c:pt idx="1117">
                  <c:v>41379</c:v>
                </c:pt>
                <c:pt idx="1118">
                  <c:v>41380</c:v>
                </c:pt>
                <c:pt idx="1119">
                  <c:v>41381</c:v>
                </c:pt>
                <c:pt idx="1120">
                  <c:v>41382</c:v>
                </c:pt>
                <c:pt idx="1121">
                  <c:v>41383</c:v>
                </c:pt>
                <c:pt idx="1122">
                  <c:v>41386</c:v>
                </c:pt>
                <c:pt idx="1123">
                  <c:v>41387</c:v>
                </c:pt>
                <c:pt idx="1124">
                  <c:v>41388</c:v>
                </c:pt>
                <c:pt idx="1125">
                  <c:v>41389</c:v>
                </c:pt>
                <c:pt idx="1126">
                  <c:v>41390</c:v>
                </c:pt>
                <c:pt idx="1127">
                  <c:v>41393</c:v>
                </c:pt>
                <c:pt idx="1128">
                  <c:v>41394</c:v>
                </c:pt>
                <c:pt idx="1129">
                  <c:v>41395</c:v>
                </c:pt>
                <c:pt idx="1130">
                  <c:v>41396</c:v>
                </c:pt>
                <c:pt idx="1131">
                  <c:v>41397</c:v>
                </c:pt>
                <c:pt idx="1132">
                  <c:v>41400</c:v>
                </c:pt>
                <c:pt idx="1133">
                  <c:v>41401</c:v>
                </c:pt>
                <c:pt idx="1134">
                  <c:v>41402</c:v>
                </c:pt>
                <c:pt idx="1135">
                  <c:v>41403</c:v>
                </c:pt>
                <c:pt idx="1136">
                  <c:v>41404</c:v>
                </c:pt>
                <c:pt idx="1137">
                  <c:v>41407</c:v>
                </c:pt>
                <c:pt idx="1138">
                  <c:v>41408</c:v>
                </c:pt>
                <c:pt idx="1139">
                  <c:v>41409</c:v>
                </c:pt>
                <c:pt idx="1140">
                  <c:v>41410</c:v>
                </c:pt>
                <c:pt idx="1141">
                  <c:v>41411</c:v>
                </c:pt>
                <c:pt idx="1142">
                  <c:v>41414</c:v>
                </c:pt>
                <c:pt idx="1143">
                  <c:v>41415</c:v>
                </c:pt>
                <c:pt idx="1144">
                  <c:v>41416</c:v>
                </c:pt>
                <c:pt idx="1145">
                  <c:v>41417</c:v>
                </c:pt>
                <c:pt idx="1146">
                  <c:v>41418</c:v>
                </c:pt>
                <c:pt idx="1147">
                  <c:v>41421</c:v>
                </c:pt>
                <c:pt idx="1148">
                  <c:v>41422</c:v>
                </c:pt>
                <c:pt idx="1149">
                  <c:v>41423</c:v>
                </c:pt>
                <c:pt idx="1150">
                  <c:v>41424</c:v>
                </c:pt>
                <c:pt idx="1151">
                  <c:v>41425</c:v>
                </c:pt>
                <c:pt idx="1152">
                  <c:v>41428</c:v>
                </c:pt>
                <c:pt idx="1153">
                  <c:v>41429</c:v>
                </c:pt>
                <c:pt idx="1154">
                  <c:v>41430</c:v>
                </c:pt>
                <c:pt idx="1155">
                  <c:v>41431</c:v>
                </c:pt>
                <c:pt idx="1156">
                  <c:v>41432</c:v>
                </c:pt>
                <c:pt idx="1157">
                  <c:v>41435</c:v>
                </c:pt>
                <c:pt idx="1158">
                  <c:v>41436</c:v>
                </c:pt>
                <c:pt idx="1159">
                  <c:v>41437</c:v>
                </c:pt>
                <c:pt idx="1160">
                  <c:v>41438</c:v>
                </c:pt>
                <c:pt idx="1161">
                  <c:v>41439</c:v>
                </c:pt>
                <c:pt idx="1162">
                  <c:v>41442</c:v>
                </c:pt>
                <c:pt idx="1163">
                  <c:v>41443</c:v>
                </c:pt>
                <c:pt idx="1164">
                  <c:v>41444</c:v>
                </c:pt>
                <c:pt idx="1165">
                  <c:v>41445</c:v>
                </c:pt>
                <c:pt idx="1166">
                  <c:v>41446</c:v>
                </c:pt>
                <c:pt idx="1167">
                  <c:v>41449</c:v>
                </c:pt>
                <c:pt idx="1168">
                  <c:v>41450</c:v>
                </c:pt>
                <c:pt idx="1169">
                  <c:v>41451</c:v>
                </c:pt>
                <c:pt idx="1170">
                  <c:v>41452</c:v>
                </c:pt>
                <c:pt idx="1171">
                  <c:v>41453</c:v>
                </c:pt>
                <c:pt idx="1172">
                  <c:v>41456</c:v>
                </c:pt>
                <c:pt idx="1173">
                  <c:v>41457</c:v>
                </c:pt>
                <c:pt idx="1174">
                  <c:v>41458</c:v>
                </c:pt>
                <c:pt idx="1175">
                  <c:v>41459</c:v>
                </c:pt>
                <c:pt idx="1176">
                  <c:v>41460</c:v>
                </c:pt>
                <c:pt idx="1177">
                  <c:v>41463</c:v>
                </c:pt>
                <c:pt idx="1178">
                  <c:v>41464</c:v>
                </c:pt>
                <c:pt idx="1179">
                  <c:v>41465</c:v>
                </c:pt>
                <c:pt idx="1180">
                  <c:v>41466</c:v>
                </c:pt>
                <c:pt idx="1181">
                  <c:v>41467</c:v>
                </c:pt>
                <c:pt idx="1182">
                  <c:v>41470</c:v>
                </c:pt>
                <c:pt idx="1183">
                  <c:v>41471</c:v>
                </c:pt>
                <c:pt idx="1184">
                  <c:v>41472</c:v>
                </c:pt>
                <c:pt idx="1185">
                  <c:v>41473</c:v>
                </c:pt>
                <c:pt idx="1186">
                  <c:v>41474</c:v>
                </c:pt>
                <c:pt idx="1187">
                  <c:v>41477</c:v>
                </c:pt>
                <c:pt idx="1188">
                  <c:v>41478</c:v>
                </c:pt>
                <c:pt idx="1189">
                  <c:v>41479</c:v>
                </c:pt>
                <c:pt idx="1190">
                  <c:v>41480</c:v>
                </c:pt>
                <c:pt idx="1191">
                  <c:v>41481</c:v>
                </c:pt>
                <c:pt idx="1192">
                  <c:v>41484</c:v>
                </c:pt>
                <c:pt idx="1193">
                  <c:v>41485</c:v>
                </c:pt>
                <c:pt idx="1194">
                  <c:v>41486</c:v>
                </c:pt>
                <c:pt idx="1195">
                  <c:v>41487</c:v>
                </c:pt>
                <c:pt idx="1196">
                  <c:v>41488</c:v>
                </c:pt>
                <c:pt idx="1197">
                  <c:v>41491</c:v>
                </c:pt>
                <c:pt idx="1198">
                  <c:v>41492</c:v>
                </c:pt>
                <c:pt idx="1199">
                  <c:v>41493</c:v>
                </c:pt>
                <c:pt idx="1200">
                  <c:v>41494</c:v>
                </c:pt>
                <c:pt idx="1201">
                  <c:v>41495</c:v>
                </c:pt>
                <c:pt idx="1202">
                  <c:v>41498</c:v>
                </c:pt>
                <c:pt idx="1203">
                  <c:v>41499</c:v>
                </c:pt>
                <c:pt idx="1204">
                  <c:v>41500</c:v>
                </c:pt>
                <c:pt idx="1205">
                  <c:v>41501</c:v>
                </c:pt>
                <c:pt idx="1206">
                  <c:v>41502</c:v>
                </c:pt>
                <c:pt idx="1207">
                  <c:v>41505</c:v>
                </c:pt>
                <c:pt idx="1208">
                  <c:v>41506</c:v>
                </c:pt>
                <c:pt idx="1209">
                  <c:v>41507</c:v>
                </c:pt>
                <c:pt idx="1210">
                  <c:v>41508</c:v>
                </c:pt>
                <c:pt idx="1211">
                  <c:v>41509</c:v>
                </c:pt>
                <c:pt idx="1212">
                  <c:v>41512</c:v>
                </c:pt>
                <c:pt idx="1213">
                  <c:v>41513</c:v>
                </c:pt>
                <c:pt idx="1214">
                  <c:v>41514</c:v>
                </c:pt>
                <c:pt idx="1215">
                  <c:v>41515</c:v>
                </c:pt>
                <c:pt idx="1216">
                  <c:v>41516</c:v>
                </c:pt>
                <c:pt idx="1217">
                  <c:v>41519</c:v>
                </c:pt>
                <c:pt idx="1218">
                  <c:v>41520</c:v>
                </c:pt>
                <c:pt idx="1219">
                  <c:v>41521</c:v>
                </c:pt>
                <c:pt idx="1220">
                  <c:v>41522</c:v>
                </c:pt>
                <c:pt idx="1221">
                  <c:v>41523</c:v>
                </c:pt>
                <c:pt idx="1222">
                  <c:v>41526</c:v>
                </c:pt>
                <c:pt idx="1223">
                  <c:v>41527</c:v>
                </c:pt>
                <c:pt idx="1224">
                  <c:v>41528</c:v>
                </c:pt>
                <c:pt idx="1225">
                  <c:v>41529</c:v>
                </c:pt>
                <c:pt idx="1226">
                  <c:v>41530</c:v>
                </c:pt>
                <c:pt idx="1227">
                  <c:v>41533</c:v>
                </c:pt>
                <c:pt idx="1228">
                  <c:v>41534</c:v>
                </c:pt>
                <c:pt idx="1229">
                  <c:v>41535</c:v>
                </c:pt>
                <c:pt idx="1230">
                  <c:v>41536</c:v>
                </c:pt>
                <c:pt idx="1231">
                  <c:v>41537</c:v>
                </c:pt>
                <c:pt idx="1232">
                  <c:v>41540</c:v>
                </c:pt>
                <c:pt idx="1233">
                  <c:v>41541</c:v>
                </c:pt>
                <c:pt idx="1234">
                  <c:v>41542</c:v>
                </c:pt>
                <c:pt idx="1235">
                  <c:v>41543</c:v>
                </c:pt>
                <c:pt idx="1236">
                  <c:v>41544</c:v>
                </c:pt>
                <c:pt idx="1237">
                  <c:v>41547</c:v>
                </c:pt>
                <c:pt idx="1238">
                  <c:v>41548</c:v>
                </c:pt>
                <c:pt idx="1239">
                  <c:v>41549</c:v>
                </c:pt>
                <c:pt idx="1240">
                  <c:v>41550</c:v>
                </c:pt>
                <c:pt idx="1241">
                  <c:v>41551</c:v>
                </c:pt>
                <c:pt idx="1242">
                  <c:v>41554</c:v>
                </c:pt>
                <c:pt idx="1243">
                  <c:v>41555</c:v>
                </c:pt>
                <c:pt idx="1244">
                  <c:v>41556</c:v>
                </c:pt>
                <c:pt idx="1245">
                  <c:v>41557</c:v>
                </c:pt>
                <c:pt idx="1246">
                  <c:v>41558</c:v>
                </c:pt>
                <c:pt idx="1247">
                  <c:v>41561</c:v>
                </c:pt>
                <c:pt idx="1248">
                  <c:v>41562</c:v>
                </c:pt>
                <c:pt idx="1249">
                  <c:v>41563</c:v>
                </c:pt>
                <c:pt idx="1250">
                  <c:v>41564</c:v>
                </c:pt>
                <c:pt idx="1251">
                  <c:v>41565</c:v>
                </c:pt>
                <c:pt idx="1252">
                  <c:v>41568</c:v>
                </c:pt>
                <c:pt idx="1253">
                  <c:v>41569</c:v>
                </c:pt>
                <c:pt idx="1254">
                  <c:v>41570</c:v>
                </c:pt>
                <c:pt idx="1255">
                  <c:v>41571</c:v>
                </c:pt>
                <c:pt idx="1256">
                  <c:v>41572</c:v>
                </c:pt>
                <c:pt idx="1257">
                  <c:v>41575</c:v>
                </c:pt>
                <c:pt idx="1258">
                  <c:v>41576</c:v>
                </c:pt>
                <c:pt idx="1259">
                  <c:v>41577</c:v>
                </c:pt>
                <c:pt idx="1260">
                  <c:v>41578</c:v>
                </c:pt>
                <c:pt idx="1261">
                  <c:v>41579</c:v>
                </c:pt>
                <c:pt idx="1262">
                  <c:v>41582</c:v>
                </c:pt>
                <c:pt idx="1263">
                  <c:v>41583</c:v>
                </c:pt>
                <c:pt idx="1264">
                  <c:v>41584</c:v>
                </c:pt>
                <c:pt idx="1265">
                  <c:v>41585</c:v>
                </c:pt>
                <c:pt idx="1266">
                  <c:v>41586</c:v>
                </c:pt>
                <c:pt idx="1267">
                  <c:v>41589</c:v>
                </c:pt>
                <c:pt idx="1268">
                  <c:v>41590</c:v>
                </c:pt>
                <c:pt idx="1269">
                  <c:v>41591</c:v>
                </c:pt>
                <c:pt idx="1270">
                  <c:v>41592</c:v>
                </c:pt>
                <c:pt idx="1271">
                  <c:v>41593</c:v>
                </c:pt>
                <c:pt idx="1272">
                  <c:v>41596</c:v>
                </c:pt>
                <c:pt idx="1273">
                  <c:v>41597</c:v>
                </c:pt>
                <c:pt idx="1274">
                  <c:v>41598</c:v>
                </c:pt>
                <c:pt idx="1275">
                  <c:v>41599</c:v>
                </c:pt>
                <c:pt idx="1276">
                  <c:v>41600</c:v>
                </c:pt>
                <c:pt idx="1277">
                  <c:v>41603</c:v>
                </c:pt>
                <c:pt idx="1278">
                  <c:v>41604</c:v>
                </c:pt>
                <c:pt idx="1279">
                  <c:v>41605</c:v>
                </c:pt>
                <c:pt idx="1280">
                  <c:v>41606</c:v>
                </c:pt>
                <c:pt idx="1281">
                  <c:v>41607</c:v>
                </c:pt>
                <c:pt idx="1282">
                  <c:v>41610</c:v>
                </c:pt>
                <c:pt idx="1283">
                  <c:v>41611</c:v>
                </c:pt>
                <c:pt idx="1284">
                  <c:v>41612</c:v>
                </c:pt>
                <c:pt idx="1285">
                  <c:v>41613</c:v>
                </c:pt>
                <c:pt idx="1286">
                  <c:v>41614</c:v>
                </c:pt>
                <c:pt idx="1287">
                  <c:v>41617</c:v>
                </c:pt>
                <c:pt idx="1288">
                  <c:v>41618</c:v>
                </c:pt>
                <c:pt idx="1289">
                  <c:v>41619</c:v>
                </c:pt>
                <c:pt idx="1290">
                  <c:v>41620</c:v>
                </c:pt>
                <c:pt idx="1291">
                  <c:v>41621</c:v>
                </c:pt>
                <c:pt idx="1292">
                  <c:v>41624</c:v>
                </c:pt>
                <c:pt idx="1293">
                  <c:v>41625</c:v>
                </c:pt>
                <c:pt idx="1294">
                  <c:v>41626</c:v>
                </c:pt>
                <c:pt idx="1295">
                  <c:v>41627</c:v>
                </c:pt>
                <c:pt idx="1296">
                  <c:v>41628</c:v>
                </c:pt>
                <c:pt idx="1297">
                  <c:v>41631</c:v>
                </c:pt>
                <c:pt idx="1298">
                  <c:v>41632</c:v>
                </c:pt>
                <c:pt idx="1299">
                  <c:v>41633</c:v>
                </c:pt>
                <c:pt idx="1300">
                  <c:v>41634</c:v>
                </c:pt>
                <c:pt idx="1301">
                  <c:v>41635</c:v>
                </c:pt>
                <c:pt idx="1302">
                  <c:v>41638</c:v>
                </c:pt>
                <c:pt idx="1303">
                  <c:v>41639</c:v>
                </c:pt>
                <c:pt idx="1304">
                  <c:v>41640</c:v>
                </c:pt>
                <c:pt idx="1305">
                  <c:v>41641</c:v>
                </c:pt>
                <c:pt idx="1306">
                  <c:v>41642</c:v>
                </c:pt>
                <c:pt idx="1307">
                  <c:v>41645</c:v>
                </c:pt>
                <c:pt idx="1308">
                  <c:v>41646</c:v>
                </c:pt>
                <c:pt idx="1309">
                  <c:v>41647</c:v>
                </c:pt>
                <c:pt idx="1310">
                  <c:v>41648</c:v>
                </c:pt>
                <c:pt idx="1311">
                  <c:v>41649</c:v>
                </c:pt>
                <c:pt idx="1312">
                  <c:v>41652</c:v>
                </c:pt>
                <c:pt idx="1313">
                  <c:v>41653</c:v>
                </c:pt>
                <c:pt idx="1314">
                  <c:v>41654</c:v>
                </c:pt>
                <c:pt idx="1315">
                  <c:v>41655</c:v>
                </c:pt>
                <c:pt idx="1316">
                  <c:v>41656</c:v>
                </c:pt>
                <c:pt idx="1317">
                  <c:v>41659</c:v>
                </c:pt>
                <c:pt idx="1318">
                  <c:v>41660</c:v>
                </c:pt>
                <c:pt idx="1319">
                  <c:v>41661</c:v>
                </c:pt>
                <c:pt idx="1320">
                  <c:v>41662</c:v>
                </c:pt>
                <c:pt idx="1321">
                  <c:v>41663</c:v>
                </c:pt>
                <c:pt idx="1322">
                  <c:v>41666</c:v>
                </c:pt>
                <c:pt idx="1323">
                  <c:v>41667</c:v>
                </c:pt>
                <c:pt idx="1324">
                  <c:v>41668</c:v>
                </c:pt>
                <c:pt idx="1325">
                  <c:v>41669</c:v>
                </c:pt>
                <c:pt idx="1326">
                  <c:v>41670</c:v>
                </c:pt>
                <c:pt idx="1327">
                  <c:v>41673</c:v>
                </c:pt>
                <c:pt idx="1328">
                  <c:v>41674</c:v>
                </c:pt>
                <c:pt idx="1329">
                  <c:v>41675</c:v>
                </c:pt>
                <c:pt idx="1330">
                  <c:v>41676</c:v>
                </c:pt>
                <c:pt idx="1331">
                  <c:v>41677</c:v>
                </c:pt>
                <c:pt idx="1332">
                  <c:v>41680</c:v>
                </c:pt>
                <c:pt idx="1333">
                  <c:v>41681</c:v>
                </c:pt>
                <c:pt idx="1334">
                  <c:v>41682</c:v>
                </c:pt>
                <c:pt idx="1335">
                  <c:v>41683</c:v>
                </c:pt>
                <c:pt idx="1336">
                  <c:v>41684</c:v>
                </c:pt>
                <c:pt idx="1337">
                  <c:v>41687</c:v>
                </c:pt>
                <c:pt idx="1338">
                  <c:v>41688</c:v>
                </c:pt>
                <c:pt idx="1339">
                  <c:v>41689</c:v>
                </c:pt>
                <c:pt idx="1340">
                  <c:v>41690</c:v>
                </c:pt>
                <c:pt idx="1341">
                  <c:v>41691</c:v>
                </c:pt>
                <c:pt idx="1342">
                  <c:v>41694</c:v>
                </c:pt>
                <c:pt idx="1343">
                  <c:v>41695</c:v>
                </c:pt>
                <c:pt idx="1344">
                  <c:v>41696</c:v>
                </c:pt>
                <c:pt idx="1345">
                  <c:v>41697</c:v>
                </c:pt>
                <c:pt idx="1346">
                  <c:v>41698</c:v>
                </c:pt>
                <c:pt idx="1347">
                  <c:v>41701</c:v>
                </c:pt>
                <c:pt idx="1348">
                  <c:v>41702</c:v>
                </c:pt>
                <c:pt idx="1349">
                  <c:v>41703</c:v>
                </c:pt>
                <c:pt idx="1350">
                  <c:v>41704</c:v>
                </c:pt>
                <c:pt idx="1351">
                  <c:v>41705</c:v>
                </c:pt>
                <c:pt idx="1352">
                  <c:v>41708</c:v>
                </c:pt>
                <c:pt idx="1353">
                  <c:v>41709</c:v>
                </c:pt>
                <c:pt idx="1354">
                  <c:v>41710</c:v>
                </c:pt>
                <c:pt idx="1355">
                  <c:v>41711</c:v>
                </c:pt>
                <c:pt idx="1356">
                  <c:v>41712</c:v>
                </c:pt>
                <c:pt idx="1357">
                  <c:v>41715</c:v>
                </c:pt>
                <c:pt idx="1358">
                  <c:v>41716</c:v>
                </c:pt>
                <c:pt idx="1359">
                  <c:v>41717</c:v>
                </c:pt>
                <c:pt idx="1360">
                  <c:v>41718</c:v>
                </c:pt>
                <c:pt idx="1361">
                  <c:v>41719</c:v>
                </c:pt>
                <c:pt idx="1362">
                  <c:v>41722</c:v>
                </c:pt>
                <c:pt idx="1363">
                  <c:v>41723</c:v>
                </c:pt>
                <c:pt idx="1364">
                  <c:v>41724</c:v>
                </c:pt>
                <c:pt idx="1365">
                  <c:v>41725</c:v>
                </c:pt>
                <c:pt idx="1366">
                  <c:v>41726</c:v>
                </c:pt>
                <c:pt idx="1367">
                  <c:v>41729</c:v>
                </c:pt>
                <c:pt idx="1368">
                  <c:v>41730</c:v>
                </c:pt>
                <c:pt idx="1369">
                  <c:v>41731</c:v>
                </c:pt>
                <c:pt idx="1370">
                  <c:v>41732</c:v>
                </c:pt>
                <c:pt idx="1371">
                  <c:v>41733</c:v>
                </c:pt>
                <c:pt idx="1372">
                  <c:v>41736</c:v>
                </c:pt>
                <c:pt idx="1373">
                  <c:v>41737</c:v>
                </c:pt>
                <c:pt idx="1374">
                  <c:v>41738</c:v>
                </c:pt>
                <c:pt idx="1375">
                  <c:v>41739</c:v>
                </c:pt>
                <c:pt idx="1376">
                  <c:v>41740</c:v>
                </c:pt>
                <c:pt idx="1377">
                  <c:v>41743</c:v>
                </c:pt>
                <c:pt idx="1378">
                  <c:v>41744</c:v>
                </c:pt>
                <c:pt idx="1379">
                  <c:v>41745</c:v>
                </c:pt>
                <c:pt idx="1380">
                  <c:v>41746</c:v>
                </c:pt>
                <c:pt idx="1381">
                  <c:v>41747</c:v>
                </c:pt>
                <c:pt idx="1382">
                  <c:v>41750</c:v>
                </c:pt>
                <c:pt idx="1383">
                  <c:v>41751</c:v>
                </c:pt>
                <c:pt idx="1384">
                  <c:v>41752</c:v>
                </c:pt>
                <c:pt idx="1385">
                  <c:v>41753</c:v>
                </c:pt>
                <c:pt idx="1386">
                  <c:v>41754</c:v>
                </c:pt>
                <c:pt idx="1387">
                  <c:v>41757</c:v>
                </c:pt>
                <c:pt idx="1388">
                  <c:v>41758</c:v>
                </c:pt>
                <c:pt idx="1389">
                  <c:v>41759</c:v>
                </c:pt>
                <c:pt idx="1390">
                  <c:v>41760</c:v>
                </c:pt>
                <c:pt idx="1391">
                  <c:v>41761</c:v>
                </c:pt>
                <c:pt idx="1392">
                  <c:v>41764</c:v>
                </c:pt>
                <c:pt idx="1393">
                  <c:v>41765</c:v>
                </c:pt>
                <c:pt idx="1394">
                  <c:v>41766</c:v>
                </c:pt>
                <c:pt idx="1395">
                  <c:v>41767</c:v>
                </c:pt>
                <c:pt idx="1396">
                  <c:v>41768</c:v>
                </c:pt>
                <c:pt idx="1397">
                  <c:v>41771</c:v>
                </c:pt>
                <c:pt idx="1398">
                  <c:v>41772</c:v>
                </c:pt>
                <c:pt idx="1399">
                  <c:v>41773</c:v>
                </c:pt>
                <c:pt idx="1400">
                  <c:v>41774</c:v>
                </c:pt>
                <c:pt idx="1401">
                  <c:v>41775</c:v>
                </c:pt>
                <c:pt idx="1402">
                  <c:v>41778</c:v>
                </c:pt>
                <c:pt idx="1403">
                  <c:v>41779</c:v>
                </c:pt>
                <c:pt idx="1404">
                  <c:v>41780</c:v>
                </c:pt>
                <c:pt idx="1405">
                  <c:v>41781</c:v>
                </c:pt>
                <c:pt idx="1406">
                  <c:v>41782</c:v>
                </c:pt>
                <c:pt idx="1407">
                  <c:v>41785</c:v>
                </c:pt>
                <c:pt idx="1408">
                  <c:v>41786</c:v>
                </c:pt>
                <c:pt idx="1409">
                  <c:v>41787</c:v>
                </c:pt>
                <c:pt idx="1410">
                  <c:v>41788</c:v>
                </c:pt>
                <c:pt idx="1411">
                  <c:v>41789</c:v>
                </c:pt>
                <c:pt idx="1412">
                  <c:v>41792</c:v>
                </c:pt>
                <c:pt idx="1413">
                  <c:v>41793</c:v>
                </c:pt>
                <c:pt idx="1414">
                  <c:v>41794</c:v>
                </c:pt>
                <c:pt idx="1415">
                  <c:v>41795</c:v>
                </c:pt>
                <c:pt idx="1416">
                  <c:v>41796</c:v>
                </c:pt>
                <c:pt idx="1417">
                  <c:v>41799</c:v>
                </c:pt>
                <c:pt idx="1418">
                  <c:v>41800</c:v>
                </c:pt>
                <c:pt idx="1419">
                  <c:v>41801</c:v>
                </c:pt>
                <c:pt idx="1420">
                  <c:v>41802</c:v>
                </c:pt>
                <c:pt idx="1421">
                  <c:v>41803</c:v>
                </c:pt>
                <c:pt idx="1422">
                  <c:v>41806</c:v>
                </c:pt>
                <c:pt idx="1423">
                  <c:v>41807</c:v>
                </c:pt>
                <c:pt idx="1424">
                  <c:v>41808</c:v>
                </c:pt>
                <c:pt idx="1425">
                  <c:v>41809</c:v>
                </c:pt>
                <c:pt idx="1426">
                  <c:v>41810</c:v>
                </c:pt>
                <c:pt idx="1427">
                  <c:v>41813</c:v>
                </c:pt>
                <c:pt idx="1428">
                  <c:v>41814</c:v>
                </c:pt>
                <c:pt idx="1429">
                  <c:v>41815</c:v>
                </c:pt>
                <c:pt idx="1430">
                  <c:v>41816</c:v>
                </c:pt>
                <c:pt idx="1431">
                  <c:v>41817</c:v>
                </c:pt>
                <c:pt idx="1432">
                  <c:v>41820</c:v>
                </c:pt>
                <c:pt idx="1433">
                  <c:v>41821</c:v>
                </c:pt>
                <c:pt idx="1434">
                  <c:v>41822</c:v>
                </c:pt>
                <c:pt idx="1435">
                  <c:v>41823</c:v>
                </c:pt>
                <c:pt idx="1436">
                  <c:v>41824</c:v>
                </c:pt>
                <c:pt idx="1437">
                  <c:v>41827</c:v>
                </c:pt>
                <c:pt idx="1438">
                  <c:v>41828</c:v>
                </c:pt>
                <c:pt idx="1439">
                  <c:v>41829</c:v>
                </c:pt>
                <c:pt idx="1440">
                  <c:v>41830</c:v>
                </c:pt>
                <c:pt idx="1441">
                  <c:v>41831</c:v>
                </c:pt>
                <c:pt idx="1442">
                  <c:v>41834</c:v>
                </c:pt>
                <c:pt idx="1443">
                  <c:v>41835</c:v>
                </c:pt>
                <c:pt idx="1444">
                  <c:v>41836</c:v>
                </c:pt>
                <c:pt idx="1445">
                  <c:v>41837</c:v>
                </c:pt>
                <c:pt idx="1446">
                  <c:v>41838</c:v>
                </c:pt>
                <c:pt idx="1447">
                  <c:v>41841</c:v>
                </c:pt>
                <c:pt idx="1448">
                  <c:v>41842</c:v>
                </c:pt>
                <c:pt idx="1449">
                  <c:v>41843</c:v>
                </c:pt>
                <c:pt idx="1450">
                  <c:v>41844</c:v>
                </c:pt>
                <c:pt idx="1451">
                  <c:v>41845</c:v>
                </c:pt>
                <c:pt idx="1452">
                  <c:v>41848</c:v>
                </c:pt>
                <c:pt idx="1453">
                  <c:v>41849</c:v>
                </c:pt>
                <c:pt idx="1454">
                  <c:v>41850</c:v>
                </c:pt>
                <c:pt idx="1455">
                  <c:v>41851</c:v>
                </c:pt>
                <c:pt idx="1456">
                  <c:v>41852</c:v>
                </c:pt>
                <c:pt idx="1457">
                  <c:v>41855</c:v>
                </c:pt>
                <c:pt idx="1458">
                  <c:v>41856</c:v>
                </c:pt>
                <c:pt idx="1459">
                  <c:v>41857</c:v>
                </c:pt>
                <c:pt idx="1460">
                  <c:v>41858</c:v>
                </c:pt>
                <c:pt idx="1461">
                  <c:v>41859</c:v>
                </c:pt>
                <c:pt idx="1462">
                  <c:v>41862</c:v>
                </c:pt>
                <c:pt idx="1463">
                  <c:v>41863</c:v>
                </c:pt>
                <c:pt idx="1464">
                  <c:v>41864</c:v>
                </c:pt>
                <c:pt idx="1465">
                  <c:v>41865</c:v>
                </c:pt>
                <c:pt idx="1466">
                  <c:v>41866</c:v>
                </c:pt>
                <c:pt idx="1467">
                  <c:v>41869</c:v>
                </c:pt>
                <c:pt idx="1468">
                  <c:v>41870</c:v>
                </c:pt>
                <c:pt idx="1469">
                  <c:v>41871</c:v>
                </c:pt>
                <c:pt idx="1470">
                  <c:v>41872</c:v>
                </c:pt>
                <c:pt idx="1471">
                  <c:v>41873</c:v>
                </c:pt>
                <c:pt idx="1472">
                  <c:v>41876</c:v>
                </c:pt>
                <c:pt idx="1473">
                  <c:v>41877</c:v>
                </c:pt>
                <c:pt idx="1474">
                  <c:v>41878</c:v>
                </c:pt>
                <c:pt idx="1475">
                  <c:v>41879</c:v>
                </c:pt>
                <c:pt idx="1476">
                  <c:v>41880</c:v>
                </c:pt>
                <c:pt idx="1477">
                  <c:v>41883</c:v>
                </c:pt>
                <c:pt idx="1478">
                  <c:v>41884</c:v>
                </c:pt>
                <c:pt idx="1479">
                  <c:v>41885</c:v>
                </c:pt>
                <c:pt idx="1480">
                  <c:v>41886</c:v>
                </c:pt>
                <c:pt idx="1481">
                  <c:v>41887</c:v>
                </c:pt>
                <c:pt idx="1482">
                  <c:v>41890</c:v>
                </c:pt>
                <c:pt idx="1483">
                  <c:v>41891</c:v>
                </c:pt>
                <c:pt idx="1484">
                  <c:v>41892</c:v>
                </c:pt>
                <c:pt idx="1485">
                  <c:v>41893</c:v>
                </c:pt>
                <c:pt idx="1486">
                  <c:v>41894</c:v>
                </c:pt>
                <c:pt idx="1487">
                  <c:v>41897</c:v>
                </c:pt>
                <c:pt idx="1488">
                  <c:v>41898</c:v>
                </c:pt>
                <c:pt idx="1489">
                  <c:v>41899</c:v>
                </c:pt>
                <c:pt idx="1490">
                  <c:v>41900</c:v>
                </c:pt>
                <c:pt idx="1491">
                  <c:v>41901</c:v>
                </c:pt>
                <c:pt idx="1492">
                  <c:v>41904</c:v>
                </c:pt>
                <c:pt idx="1493">
                  <c:v>41905</c:v>
                </c:pt>
                <c:pt idx="1494">
                  <c:v>41906</c:v>
                </c:pt>
                <c:pt idx="1495">
                  <c:v>41907</c:v>
                </c:pt>
                <c:pt idx="1496">
                  <c:v>41908</c:v>
                </c:pt>
                <c:pt idx="1497">
                  <c:v>41911</c:v>
                </c:pt>
                <c:pt idx="1498">
                  <c:v>41912</c:v>
                </c:pt>
                <c:pt idx="1499">
                  <c:v>41913</c:v>
                </c:pt>
                <c:pt idx="1500">
                  <c:v>41914</c:v>
                </c:pt>
                <c:pt idx="1501">
                  <c:v>41915</c:v>
                </c:pt>
                <c:pt idx="1502">
                  <c:v>41918</c:v>
                </c:pt>
                <c:pt idx="1503">
                  <c:v>41919</c:v>
                </c:pt>
                <c:pt idx="1504">
                  <c:v>41920</c:v>
                </c:pt>
                <c:pt idx="1505">
                  <c:v>41921</c:v>
                </c:pt>
                <c:pt idx="1506">
                  <c:v>41922</c:v>
                </c:pt>
                <c:pt idx="1507">
                  <c:v>41925</c:v>
                </c:pt>
                <c:pt idx="1508">
                  <c:v>41926</c:v>
                </c:pt>
                <c:pt idx="1509">
                  <c:v>41927</c:v>
                </c:pt>
                <c:pt idx="1510">
                  <c:v>41928</c:v>
                </c:pt>
                <c:pt idx="1511">
                  <c:v>41929</c:v>
                </c:pt>
                <c:pt idx="1512">
                  <c:v>41932</c:v>
                </c:pt>
                <c:pt idx="1513">
                  <c:v>41933</c:v>
                </c:pt>
                <c:pt idx="1514">
                  <c:v>41934</c:v>
                </c:pt>
                <c:pt idx="1515">
                  <c:v>41935</c:v>
                </c:pt>
                <c:pt idx="1516">
                  <c:v>41936</c:v>
                </c:pt>
                <c:pt idx="1517">
                  <c:v>41939</c:v>
                </c:pt>
                <c:pt idx="1518">
                  <c:v>41940</c:v>
                </c:pt>
                <c:pt idx="1519">
                  <c:v>41941</c:v>
                </c:pt>
                <c:pt idx="1520">
                  <c:v>41942</c:v>
                </c:pt>
                <c:pt idx="1521">
                  <c:v>41943</c:v>
                </c:pt>
                <c:pt idx="1522">
                  <c:v>41946</c:v>
                </c:pt>
                <c:pt idx="1523">
                  <c:v>41947</c:v>
                </c:pt>
                <c:pt idx="1524">
                  <c:v>41948</c:v>
                </c:pt>
                <c:pt idx="1525">
                  <c:v>41949</c:v>
                </c:pt>
                <c:pt idx="1526">
                  <c:v>41950</c:v>
                </c:pt>
                <c:pt idx="1527">
                  <c:v>41953</c:v>
                </c:pt>
                <c:pt idx="1528">
                  <c:v>41954</c:v>
                </c:pt>
                <c:pt idx="1529">
                  <c:v>41955</c:v>
                </c:pt>
                <c:pt idx="1530">
                  <c:v>41956</c:v>
                </c:pt>
                <c:pt idx="1531">
                  <c:v>41957</c:v>
                </c:pt>
                <c:pt idx="1532">
                  <c:v>41960</c:v>
                </c:pt>
                <c:pt idx="1533">
                  <c:v>41961</c:v>
                </c:pt>
                <c:pt idx="1534">
                  <c:v>41962</c:v>
                </c:pt>
                <c:pt idx="1535">
                  <c:v>41963</c:v>
                </c:pt>
                <c:pt idx="1536">
                  <c:v>41964</c:v>
                </c:pt>
                <c:pt idx="1537">
                  <c:v>41967</c:v>
                </c:pt>
                <c:pt idx="1538">
                  <c:v>41968</c:v>
                </c:pt>
                <c:pt idx="1539">
                  <c:v>41969</c:v>
                </c:pt>
                <c:pt idx="1540">
                  <c:v>41970</c:v>
                </c:pt>
                <c:pt idx="1541">
                  <c:v>41971</c:v>
                </c:pt>
                <c:pt idx="1542">
                  <c:v>41974</c:v>
                </c:pt>
                <c:pt idx="1543">
                  <c:v>41975</c:v>
                </c:pt>
                <c:pt idx="1544">
                  <c:v>41976</c:v>
                </c:pt>
                <c:pt idx="1545">
                  <c:v>41977</c:v>
                </c:pt>
                <c:pt idx="1546">
                  <c:v>41978</c:v>
                </c:pt>
                <c:pt idx="1547">
                  <c:v>41981</c:v>
                </c:pt>
                <c:pt idx="1548">
                  <c:v>41982</c:v>
                </c:pt>
                <c:pt idx="1549">
                  <c:v>41983</c:v>
                </c:pt>
                <c:pt idx="1550">
                  <c:v>41984</c:v>
                </c:pt>
                <c:pt idx="1551">
                  <c:v>41985</c:v>
                </c:pt>
                <c:pt idx="1552">
                  <c:v>41988</c:v>
                </c:pt>
                <c:pt idx="1553">
                  <c:v>41989</c:v>
                </c:pt>
                <c:pt idx="1554">
                  <c:v>41990</c:v>
                </c:pt>
                <c:pt idx="1555">
                  <c:v>41991</c:v>
                </c:pt>
                <c:pt idx="1556">
                  <c:v>41992</c:v>
                </c:pt>
                <c:pt idx="1557">
                  <c:v>41995</c:v>
                </c:pt>
                <c:pt idx="1558">
                  <c:v>41996</c:v>
                </c:pt>
                <c:pt idx="1559">
                  <c:v>41997</c:v>
                </c:pt>
                <c:pt idx="1560">
                  <c:v>41998</c:v>
                </c:pt>
                <c:pt idx="1561">
                  <c:v>41999</c:v>
                </c:pt>
                <c:pt idx="1562">
                  <c:v>42002</c:v>
                </c:pt>
                <c:pt idx="1563">
                  <c:v>42003</c:v>
                </c:pt>
                <c:pt idx="1564">
                  <c:v>42004</c:v>
                </c:pt>
                <c:pt idx="1565">
                  <c:v>42005</c:v>
                </c:pt>
                <c:pt idx="1566">
                  <c:v>42006</c:v>
                </c:pt>
                <c:pt idx="1567">
                  <c:v>42009</c:v>
                </c:pt>
                <c:pt idx="1568">
                  <c:v>42010</c:v>
                </c:pt>
                <c:pt idx="1569">
                  <c:v>42011</c:v>
                </c:pt>
                <c:pt idx="1570">
                  <c:v>42012</c:v>
                </c:pt>
                <c:pt idx="1571">
                  <c:v>42013</c:v>
                </c:pt>
                <c:pt idx="1572">
                  <c:v>42016</c:v>
                </c:pt>
                <c:pt idx="1573">
                  <c:v>42017</c:v>
                </c:pt>
                <c:pt idx="1574">
                  <c:v>42018</c:v>
                </c:pt>
                <c:pt idx="1575">
                  <c:v>42019</c:v>
                </c:pt>
                <c:pt idx="1576">
                  <c:v>42020</c:v>
                </c:pt>
                <c:pt idx="1577">
                  <c:v>42023</c:v>
                </c:pt>
                <c:pt idx="1578">
                  <c:v>42024</c:v>
                </c:pt>
                <c:pt idx="1579">
                  <c:v>42025</c:v>
                </c:pt>
                <c:pt idx="1580">
                  <c:v>42026</c:v>
                </c:pt>
                <c:pt idx="1581">
                  <c:v>42027</c:v>
                </c:pt>
                <c:pt idx="1582">
                  <c:v>42030</c:v>
                </c:pt>
                <c:pt idx="1583">
                  <c:v>42031</c:v>
                </c:pt>
                <c:pt idx="1584">
                  <c:v>42032</c:v>
                </c:pt>
                <c:pt idx="1585">
                  <c:v>42033</c:v>
                </c:pt>
                <c:pt idx="1586">
                  <c:v>42034</c:v>
                </c:pt>
                <c:pt idx="1587">
                  <c:v>42037</c:v>
                </c:pt>
                <c:pt idx="1588">
                  <c:v>42038</c:v>
                </c:pt>
                <c:pt idx="1589">
                  <c:v>42039</c:v>
                </c:pt>
                <c:pt idx="1590">
                  <c:v>42040</c:v>
                </c:pt>
                <c:pt idx="1591">
                  <c:v>42041</c:v>
                </c:pt>
                <c:pt idx="1592">
                  <c:v>42044</c:v>
                </c:pt>
                <c:pt idx="1593">
                  <c:v>42045</c:v>
                </c:pt>
                <c:pt idx="1594">
                  <c:v>42046</c:v>
                </c:pt>
                <c:pt idx="1595">
                  <c:v>42047</c:v>
                </c:pt>
                <c:pt idx="1596">
                  <c:v>42048</c:v>
                </c:pt>
                <c:pt idx="1597">
                  <c:v>42051</c:v>
                </c:pt>
                <c:pt idx="1598">
                  <c:v>42052</c:v>
                </c:pt>
                <c:pt idx="1599">
                  <c:v>42053</c:v>
                </c:pt>
                <c:pt idx="1600">
                  <c:v>42054</c:v>
                </c:pt>
                <c:pt idx="1601">
                  <c:v>42055</c:v>
                </c:pt>
                <c:pt idx="1602">
                  <c:v>42058</c:v>
                </c:pt>
                <c:pt idx="1603">
                  <c:v>42059</c:v>
                </c:pt>
                <c:pt idx="1604">
                  <c:v>42060</c:v>
                </c:pt>
                <c:pt idx="1605">
                  <c:v>42061</c:v>
                </c:pt>
                <c:pt idx="1606">
                  <c:v>42062</c:v>
                </c:pt>
                <c:pt idx="1607">
                  <c:v>42065</c:v>
                </c:pt>
                <c:pt idx="1608">
                  <c:v>42066</c:v>
                </c:pt>
                <c:pt idx="1609">
                  <c:v>42067</c:v>
                </c:pt>
                <c:pt idx="1610">
                  <c:v>42068</c:v>
                </c:pt>
                <c:pt idx="1611">
                  <c:v>42069</c:v>
                </c:pt>
                <c:pt idx="1612">
                  <c:v>42072</c:v>
                </c:pt>
                <c:pt idx="1613">
                  <c:v>42073</c:v>
                </c:pt>
                <c:pt idx="1614">
                  <c:v>42074</c:v>
                </c:pt>
                <c:pt idx="1615">
                  <c:v>42075</c:v>
                </c:pt>
                <c:pt idx="1616">
                  <c:v>42076</c:v>
                </c:pt>
                <c:pt idx="1617">
                  <c:v>42079</c:v>
                </c:pt>
                <c:pt idx="1618">
                  <c:v>42080</c:v>
                </c:pt>
                <c:pt idx="1619">
                  <c:v>42081</c:v>
                </c:pt>
                <c:pt idx="1620">
                  <c:v>42082</c:v>
                </c:pt>
                <c:pt idx="1621">
                  <c:v>42083</c:v>
                </c:pt>
                <c:pt idx="1622">
                  <c:v>42086</c:v>
                </c:pt>
                <c:pt idx="1623">
                  <c:v>42087</c:v>
                </c:pt>
                <c:pt idx="1624">
                  <c:v>42088</c:v>
                </c:pt>
                <c:pt idx="1625">
                  <c:v>42089</c:v>
                </c:pt>
                <c:pt idx="1626">
                  <c:v>42090</c:v>
                </c:pt>
                <c:pt idx="1627">
                  <c:v>42093</c:v>
                </c:pt>
                <c:pt idx="1628">
                  <c:v>42094</c:v>
                </c:pt>
                <c:pt idx="1629">
                  <c:v>42095</c:v>
                </c:pt>
                <c:pt idx="1630">
                  <c:v>42096</c:v>
                </c:pt>
                <c:pt idx="1631">
                  <c:v>42097</c:v>
                </c:pt>
                <c:pt idx="1632">
                  <c:v>42100</c:v>
                </c:pt>
                <c:pt idx="1633">
                  <c:v>42101</c:v>
                </c:pt>
                <c:pt idx="1634">
                  <c:v>42102</c:v>
                </c:pt>
                <c:pt idx="1635">
                  <c:v>42103</c:v>
                </c:pt>
                <c:pt idx="1636">
                  <c:v>42104</c:v>
                </c:pt>
                <c:pt idx="1637">
                  <c:v>42107</c:v>
                </c:pt>
                <c:pt idx="1638">
                  <c:v>42108</c:v>
                </c:pt>
                <c:pt idx="1639">
                  <c:v>42109</c:v>
                </c:pt>
                <c:pt idx="1640">
                  <c:v>42110</c:v>
                </c:pt>
                <c:pt idx="1641">
                  <c:v>42111</c:v>
                </c:pt>
                <c:pt idx="1642">
                  <c:v>42114</c:v>
                </c:pt>
                <c:pt idx="1643">
                  <c:v>42115</c:v>
                </c:pt>
                <c:pt idx="1644">
                  <c:v>42116</c:v>
                </c:pt>
                <c:pt idx="1645">
                  <c:v>42117</c:v>
                </c:pt>
                <c:pt idx="1646">
                  <c:v>42118</c:v>
                </c:pt>
                <c:pt idx="1647">
                  <c:v>42121</c:v>
                </c:pt>
                <c:pt idx="1648">
                  <c:v>42122</c:v>
                </c:pt>
                <c:pt idx="1649">
                  <c:v>42123</c:v>
                </c:pt>
                <c:pt idx="1650">
                  <c:v>42124</c:v>
                </c:pt>
                <c:pt idx="1651">
                  <c:v>42125</c:v>
                </c:pt>
                <c:pt idx="1652">
                  <c:v>42128</c:v>
                </c:pt>
                <c:pt idx="1653">
                  <c:v>42129</c:v>
                </c:pt>
                <c:pt idx="1654">
                  <c:v>42130</c:v>
                </c:pt>
                <c:pt idx="1655">
                  <c:v>42131</c:v>
                </c:pt>
                <c:pt idx="1656">
                  <c:v>42132</c:v>
                </c:pt>
                <c:pt idx="1657">
                  <c:v>42135</c:v>
                </c:pt>
                <c:pt idx="1658">
                  <c:v>42136</c:v>
                </c:pt>
                <c:pt idx="1659">
                  <c:v>42137</c:v>
                </c:pt>
                <c:pt idx="1660">
                  <c:v>42138</c:v>
                </c:pt>
                <c:pt idx="1661">
                  <c:v>42139</c:v>
                </c:pt>
                <c:pt idx="1662">
                  <c:v>42142</c:v>
                </c:pt>
                <c:pt idx="1663">
                  <c:v>42143</c:v>
                </c:pt>
                <c:pt idx="1664">
                  <c:v>42144</c:v>
                </c:pt>
                <c:pt idx="1665">
                  <c:v>42145</c:v>
                </c:pt>
                <c:pt idx="1666">
                  <c:v>42146</c:v>
                </c:pt>
                <c:pt idx="1667">
                  <c:v>42149</c:v>
                </c:pt>
                <c:pt idx="1668">
                  <c:v>42150</c:v>
                </c:pt>
                <c:pt idx="1669">
                  <c:v>42151</c:v>
                </c:pt>
                <c:pt idx="1670">
                  <c:v>42152</c:v>
                </c:pt>
                <c:pt idx="1671">
                  <c:v>42153</c:v>
                </c:pt>
                <c:pt idx="1672">
                  <c:v>42156</c:v>
                </c:pt>
                <c:pt idx="1673">
                  <c:v>42157</c:v>
                </c:pt>
                <c:pt idx="1674">
                  <c:v>42158</c:v>
                </c:pt>
                <c:pt idx="1675">
                  <c:v>42159</c:v>
                </c:pt>
                <c:pt idx="1676">
                  <c:v>42160</c:v>
                </c:pt>
                <c:pt idx="1677">
                  <c:v>42163</c:v>
                </c:pt>
                <c:pt idx="1678">
                  <c:v>42164</c:v>
                </c:pt>
                <c:pt idx="1679">
                  <c:v>42165</c:v>
                </c:pt>
                <c:pt idx="1680">
                  <c:v>42166</c:v>
                </c:pt>
                <c:pt idx="1681">
                  <c:v>42167</c:v>
                </c:pt>
                <c:pt idx="1682">
                  <c:v>42170</c:v>
                </c:pt>
                <c:pt idx="1683">
                  <c:v>42171</c:v>
                </c:pt>
                <c:pt idx="1684">
                  <c:v>42172</c:v>
                </c:pt>
                <c:pt idx="1685">
                  <c:v>42173</c:v>
                </c:pt>
                <c:pt idx="1686">
                  <c:v>42174</c:v>
                </c:pt>
                <c:pt idx="1687">
                  <c:v>42177</c:v>
                </c:pt>
                <c:pt idx="1688">
                  <c:v>42178</c:v>
                </c:pt>
                <c:pt idx="1689">
                  <c:v>42179</c:v>
                </c:pt>
                <c:pt idx="1690">
                  <c:v>42180</c:v>
                </c:pt>
                <c:pt idx="1691">
                  <c:v>42181</c:v>
                </c:pt>
                <c:pt idx="1692">
                  <c:v>42184</c:v>
                </c:pt>
                <c:pt idx="1693">
                  <c:v>42185</c:v>
                </c:pt>
                <c:pt idx="1694">
                  <c:v>42186</c:v>
                </c:pt>
                <c:pt idx="1695">
                  <c:v>42187</c:v>
                </c:pt>
                <c:pt idx="1696">
                  <c:v>42188</c:v>
                </c:pt>
                <c:pt idx="1697">
                  <c:v>42191</c:v>
                </c:pt>
                <c:pt idx="1698">
                  <c:v>42192</c:v>
                </c:pt>
                <c:pt idx="1699">
                  <c:v>42193</c:v>
                </c:pt>
                <c:pt idx="1700">
                  <c:v>42194</c:v>
                </c:pt>
                <c:pt idx="1701">
                  <c:v>42195</c:v>
                </c:pt>
                <c:pt idx="1702">
                  <c:v>42198</c:v>
                </c:pt>
                <c:pt idx="1703">
                  <c:v>42199</c:v>
                </c:pt>
                <c:pt idx="1704">
                  <c:v>42200</c:v>
                </c:pt>
                <c:pt idx="1705">
                  <c:v>42201</c:v>
                </c:pt>
                <c:pt idx="1706">
                  <c:v>42202</c:v>
                </c:pt>
                <c:pt idx="1707">
                  <c:v>42205</c:v>
                </c:pt>
                <c:pt idx="1708">
                  <c:v>42206</c:v>
                </c:pt>
                <c:pt idx="1709">
                  <c:v>42207</c:v>
                </c:pt>
                <c:pt idx="1710">
                  <c:v>42208</c:v>
                </c:pt>
                <c:pt idx="1711">
                  <c:v>42209</c:v>
                </c:pt>
                <c:pt idx="1712">
                  <c:v>42212</c:v>
                </c:pt>
                <c:pt idx="1713">
                  <c:v>42213</c:v>
                </c:pt>
                <c:pt idx="1714">
                  <c:v>42214</c:v>
                </c:pt>
                <c:pt idx="1715">
                  <c:v>42215</c:v>
                </c:pt>
                <c:pt idx="1716">
                  <c:v>42216</c:v>
                </c:pt>
                <c:pt idx="1717">
                  <c:v>42219</c:v>
                </c:pt>
                <c:pt idx="1718">
                  <c:v>42220</c:v>
                </c:pt>
                <c:pt idx="1719">
                  <c:v>42221</c:v>
                </c:pt>
                <c:pt idx="1720">
                  <c:v>42222</c:v>
                </c:pt>
                <c:pt idx="1721">
                  <c:v>42223</c:v>
                </c:pt>
                <c:pt idx="1722">
                  <c:v>42226</c:v>
                </c:pt>
                <c:pt idx="1723">
                  <c:v>42227</c:v>
                </c:pt>
                <c:pt idx="1724">
                  <c:v>42228</c:v>
                </c:pt>
                <c:pt idx="1725">
                  <c:v>42229</c:v>
                </c:pt>
                <c:pt idx="1726">
                  <c:v>42230</c:v>
                </c:pt>
                <c:pt idx="1727">
                  <c:v>42233</c:v>
                </c:pt>
                <c:pt idx="1728">
                  <c:v>42234</c:v>
                </c:pt>
                <c:pt idx="1729">
                  <c:v>42235</c:v>
                </c:pt>
                <c:pt idx="1730">
                  <c:v>42236</c:v>
                </c:pt>
                <c:pt idx="1731">
                  <c:v>42237</c:v>
                </c:pt>
                <c:pt idx="1732">
                  <c:v>42240</c:v>
                </c:pt>
                <c:pt idx="1733">
                  <c:v>42241</c:v>
                </c:pt>
                <c:pt idx="1734">
                  <c:v>42242</c:v>
                </c:pt>
                <c:pt idx="1735">
                  <c:v>42243</c:v>
                </c:pt>
                <c:pt idx="1736">
                  <c:v>42244</c:v>
                </c:pt>
                <c:pt idx="1737">
                  <c:v>42247</c:v>
                </c:pt>
                <c:pt idx="1738">
                  <c:v>42248</c:v>
                </c:pt>
                <c:pt idx="1739">
                  <c:v>42249</c:v>
                </c:pt>
                <c:pt idx="1740">
                  <c:v>42250</c:v>
                </c:pt>
                <c:pt idx="1741">
                  <c:v>42251</c:v>
                </c:pt>
                <c:pt idx="1742">
                  <c:v>42254</c:v>
                </c:pt>
                <c:pt idx="1743">
                  <c:v>42255</c:v>
                </c:pt>
                <c:pt idx="1744">
                  <c:v>42256</c:v>
                </c:pt>
                <c:pt idx="1745">
                  <c:v>42257</c:v>
                </c:pt>
                <c:pt idx="1746">
                  <c:v>42258</c:v>
                </c:pt>
                <c:pt idx="1747">
                  <c:v>42261</c:v>
                </c:pt>
                <c:pt idx="1748">
                  <c:v>42262</c:v>
                </c:pt>
                <c:pt idx="1749">
                  <c:v>42263</c:v>
                </c:pt>
                <c:pt idx="1750">
                  <c:v>42264</c:v>
                </c:pt>
                <c:pt idx="1751">
                  <c:v>42265</c:v>
                </c:pt>
                <c:pt idx="1752">
                  <c:v>42268</c:v>
                </c:pt>
                <c:pt idx="1753">
                  <c:v>42269</c:v>
                </c:pt>
                <c:pt idx="1754">
                  <c:v>42270</c:v>
                </c:pt>
                <c:pt idx="1755">
                  <c:v>42271</c:v>
                </c:pt>
                <c:pt idx="1756">
                  <c:v>42272</c:v>
                </c:pt>
                <c:pt idx="1757">
                  <c:v>42275</c:v>
                </c:pt>
                <c:pt idx="1758">
                  <c:v>42276</c:v>
                </c:pt>
                <c:pt idx="1759">
                  <c:v>42277</c:v>
                </c:pt>
                <c:pt idx="1760">
                  <c:v>42278</c:v>
                </c:pt>
                <c:pt idx="1761">
                  <c:v>42279</c:v>
                </c:pt>
                <c:pt idx="1762">
                  <c:v>42282</c:v>
                </c:pt>
                <c:pt idx="1763">
                  <c:v>42283</c:v>
                </c:pt>
                <c:pt idx="1764">
                  <c:v>42284</c:v>
                </c:pt>
                <c:pt idx="1765">
                  <c:v>42285</c:v>
                </c:pt>
                <c:pt idx="1766">
                  <c:v>42286</c:v>
                </c:pt>
                <c:pt idx="1767">
                  <c:v>42289</c:v>
                </c:pt>
                <c:pt idx="1768">
                  <c:v>42290</c:v>
                </c:pt>
                <c:pt idx="1769">
                  <c:v>42291</c:v>
                </c:pt>
                <c:pt idx="1770">
                  <c:v>42292</c:v>
                </c:pt>
                <c:pt idx="1771">
                  <c:v>42293</c:v>
                </c:pt>
                <c:pt idx="1772">
                  <c:v>42296</c:v>
                </c:pt>
                <c:pt idx="1773">
                  <c:v>42297</c:v>
                </c:pt>
                <c:pt idx="1774">
                  <c:v>42298</c:v>
                </c:pt>
                <c:pt idx="1775">
                  <c:v>42299</c:v>
                </c:pt>
                <c:pt idx="1776">
                  <c:v>42300</c:v>
                </c:pt>
                <c:pt idx="1777">
                  <c:v>42303</c:v>
                </c:pt>
                <c:pt idx="1778">
                  <c:v>42304</c:v>
                </c:pt>
                <c:pt idx="1779">
                  <c:v>42305</c:v>
                </c:pt>
                <c:pt idx="1780">
                  <c:v>42306</c:v>
                </c:pt>
                <c:pt idx="1781">
                  <c:v>42307</c:v>
                </c:pt>
                <c:pt idx="1782">
                  <c:v>42310</c:v>
                </c:pt>
                <c:pt idx="1783">
                  <c:v>42311</c:v>
                </c:pt>
                <c:pt idx="1784">
                  <c:v>42312</c:v>
                </c:pt>
                <c:pt idx="1785">
                  <c:v>42313</c:v>
                </c:pt>
                <c:pt idx="1786">
                  <c:v>42314</c:v>
                </c:pt>
                <c:pt idx="1787">
                  <c:v>42317</c:v>
                </c:pt>
                <c:pt idx="1788">
                  <c:v>42318</c:v>
                </c:pt>
                <c:pt idx="1789">
                  <c:v>42319</c:v>
                </c:pt>
                <c:pt idx="1790">
                  <c:v>42320</c:v>
                </c:pt>
                <c:pt idx="1791">
                  <c:v>42321</c:v>
                </c:pt>
                <c:pt idx="1792">
                  <c:v>42324</c:v>
                </c:pt>
                <c:pt idx="1793">
                  <c:v>42325</c:v>
                </c:pt>
                <c:pt idx="1794">
                  <c:v>42326</c:v>
                </c:pt>
                <c:pt idx="1795">
                  <c:v>42327</c:v>
                </c:pt>
                <c:pt idx="1796">
                  <c:v>42328</c:v>
                </c:pt>
                <c:pt idx="1797">
                  <c:v>42331</c:v>
                </c:pt>
                <c:pt idx="1798">
                  <c:v>42332</c:v>
                </c:pt>
                <c:pt idx="1799">
                  <c:v>42333</c:v>
                </c:pt>
                <c:pt idx="1800">
                  <c:v>42334</c:v>
                </c:pt>
                <c:pt idx="1801">
                  <c:v>42335</c:v>
                </c:pt>
                <c:pt idx="1802">
                  <c:v>42338</c:v>
                </c:pt>
                <c:pt idx="1803">
                  <c:v>42339</c:v>
                </c:pt>
                <c:pt idx="1804">
                  <c:v>42340</c:v>
                </c:pt>
                <c:pt idx="1805">
                  <c:v>42341</c:v>
                </c:pt>
                <c:pt idx="1806">
                  <c:v>42342</c:v>
                </c:pt>
                <c:pt idx="1807">
                  <c:v>42345</c:v>
                </c:pt>
                <c:pt idx="1808">
                  <c:v>42346</c:v>
                </c:pt>
                <c:pt idx="1809">
                  <c:v>42347</c:v>
                </c:pt>
                <c:pt idx="1810">
                  <c:v>42348</c:v>
                </c:pt>
                <c:pt idx="1811">
                  <c:v>42349</c:v>
                </c:pt>
                <c:pt idx="1812">
                  <c:v>42352</c:v>
                </c:pt>
                <c:pt idx="1813">
                  <c:v>42353</c:v>
                </c:pt>
                <c:pt idx="1814">
                  <c:v>42354</c:v>
                </c:pt>
                <c:pt idx="1815">
                  <c:v>42355</c:v>
                </c:pt>
                <c:pt idx="1816">
                  <c:v>42356</c:v>
                </c:pt>
                <c:pt idx="1817">
                  <c:v>42359</c:v>
                </c:pt>
                <c:pt idx="1818">
                  <c:v>42360</c:v>
                </c:pt>
                <c:pt idx="1819">
                  <c:v>42361</c:v>
                </c:pt>
                <c:pt idx="1820">
                  <c:v>42362</c:v>
                </c:pt>
                <c:pt idx="1821">
                  <c:v>42363</c:v>
                </c:pt>
                <c:pt idx="1822">
                  <c:v>42366</c:v>
                </c:pt>
                <c:pt idx="1823">
                  <c:v>42367</c:v>
                </c:pt>
                <c:pt idx="1824">
                  <c:v>42368</c:v>
                </c:pt>
                <c:pt idx="1825">
                  <c:v>42369</c:v>
                </c:pt>
                <c:pt idx="1826">
                  <c:v>42370</c:v>
                </c:pt>
                <c:pt idx="1827">
                  <c:v>42373</c:v>
                </c:pt>
                <c:pt idx="1828">
                  <c:v>42374</c:v>
                </c:pt>
                <c:pt idx="1829">
                  <c:v>42375</c:v>
                </c:pt>
                <c:pt idx="1830">
                  <c:v>42376</c:v>
                </c:pt>
                <c:pt idx="1831">
                  <c:v>42377</c:v>
                </c:pt>
                <c:pt idx="1832">
                  <c:v>42380</c:v>
                </c:pt>
                <c:pt idx="1833">
                  <c:v>42381</c:v>
                </c:pt>
                <c:pt idx="1834">
                  <c:v>42382</c:v>
                </c:pt>
                <c:pt idx="1835">
                  <c:v>42383</c:v>
                </c:pt>
                <c:pt idx="1836">
                  <c:v>42384</c:v>
                </c:pt>
                <c:pt idx="1837">
                  <c:v>42387</c:v>
                </c:pt>
                <c:pt idx="1838">
                  <c:v>42388</c:v>
                </c:pt>
                <c:pt idx="1839">
                  <c:v>42389</c:v>
                </c:pt>
                <c:pt idx="1840">
                  <c:v>42390</c:v>
                </c:pt>
                <c:pt idx="1841">
                  <c:v>42391</c:v>
                </c:pt>
                <c:pt idx="1842">
                  <c:v>42394</c:v>
                </c:pt>
                <c:pt idx="1843">
                  <c:v>42395</c:v>
                </c:pt>
                <c:pt idx="1844">
                  <c:v>42396</c:v>
                </c:pt>
                <c:pt idx="1845">
                  <c:v>42397</c:v>
                </c:pt>
                <c:pt idx="1846">
                  <c:v>42398</c:v>
                </c:pt>
                <c:pt idx="1847">
                  <c:v>42401</c:v>
                </c:pt>
                <c:pt idx="1848">
                  <c:v>42402</c:v>
                </c:pt>
                <c:pt idx="1849">
                  <c:v>42403</c:v>
                </c:pt>
                <c:pt idx="1850">
                  <c:v>42404</c:v>
                </c:pt>
                <c:pt idx="1851">
                  <c:v>42405</c:v>
                </c:pt>
                <c:pt idx="1852">
                  <c:v>42408</c:v>
                </c:pt>
                <c:pt idx="1853">
                  <c:v>42409</c:v>
                </c:pt>
                <c:pt idx="1854">
                  <c:v>42410</c:v>
                </c:pt>
                <c:pt idx="1855">
                  <c:v>42411</c:v>
                </c:pt>
                <c:pt idx="1856">
                  <c:v>42412</c:v>
                </c:pt>
                <c:pt idx="1857">
                  <c:v>42415</c:v>
                </c:pt>
                <c:pt idx="1858">
                  <c:v>42416</c:v>
                </c:pt>
                <c:pt idx="1859">
                  <c:v>42417</c:v>
                </c:pt>
                <c:pt idx="1860">
                  <c:v>42418</c:v>
                </c:pt>
                <c:pt idx="1861">
                  <c:v>42419</c:v>
                </c:pt>
                <c:pt idx="1862">
                  <c:v>42422</c:v>
                </c:pt>
                <c:pt idx="1863">
                  <c:v>42423</c:v>
                </c:pt>
                <c:pt idx="1864">
                  <c:v>42424</c:v>
                </c:pt>
                <c:pt idx="1865">
                  <c:v>42425</c:v>
                </c:pt>
                <c:pt idx="1866">
                  <c:v>42426</c:v>
                </c:pt>
                <c:pt idx="1867">
                  <c:v>42429</c:v>
                </c:pt>
                <c:pt idx="1868">
                  <c:v>42430</c:v>
                </c:pt>
                <c:pt idx="1869">
                  <c:v>42431</c:v>
                </c:pt>
                <c:pt idx="1870">
                  <c:v>42432</c:v>
                </c:pt>
                <c:pt idx="1871">
                  <c:v>42433</c:v>
                </c:pt>
                <c:pt idx="1872">
                  <c:v>42436</c:v>
                </c:pt>
                <c:pt idx="1873">
                  <c:v>42437</c:v>
                </c:pt>
                <c:pt idx="1874">
                  <c:v>42438</c:v>
                </c:pt>
                <c:pt idx="1875">
                  <c:v>42439</c:v>
                </c:pt>
                <c:pt idx="1876">
                  <c:v>42440</c:v>
                </c:pt>
                <c:pt idx="1877">
                  <c:v>42443</c:v>
                </c:pt>
                <c:pt idx="1878">
                  <c:v>42444</c:v>
                </c:pt>
                <c:pt idx="1879">
                  <c:v>42445</c:v>
                </c:pt>
                <c:pt idx="1880">
                  <c:v>42446</c:v>
                </c:pt>
                <c:pt idx="1881">
                  <c:v>42447</c:v>
                </c:pt>
                <c:pt idx="1882">
                  <c:v>42450</c:v>
                </c:pt>
                <c:pt idx="1883">
                  <c:v>42451</c:v>
                </c:pt>
                <c:pt idx="1884">
                  <c:v>42452</c:v>
                </c:pt>
                <c:pt idx="1885">
                  <c:v>42453</c:v>
                </c:pt>
                <c:pt idx="1886">
                  <c:v>42454</c:v>
                </c:pt>
                <c:pt idx="1887">
                  <c:v>42457</c:v>
                </c:pt>
                <c:pt idx="1888">
                  <c:v>42458</c:v>
                </c:pt>
                <c:pt idx="1889">
                  <c:v>42459</c:v>
                </c:pt>
                <c:pt idx="1890">
                  <c:v>42460</c:v>
                </c:pt>
                <c:pt idx="1891">
                  <c:v>42461</c:v>
                </c:pt>
                <c:pt idx="1892">
                  <c:v>42464</c:v>
                </c:pt>
                <c:pt idx="1893">
                  <c:v>42465</c:v>
                </c:pt>
                <c:pt idx="1894">
                  <c:v>42466</c:v>
                </c:pt>
                <c:pt idx="1895">
                  <c:v>42467</c:v>
                </c:pt>
                <c:pt idx="1896">
                  <c:v>42468</c:v>
                </c:pt>
                <c:pt idx="1897">
                  <c:v>42471</c:v>
                </c:pt>
                <c:pt idx="1898">
                  <c:v>42472</c:v>
                </c:pt>
                <c:pt idx="1899">
                  <c:v>42473</c:v>
                </c:pt>
                <c:pt idx="1900">
                  <c:v>42474</c:v>
                </c:pt>
                <c:pt idx="1901">
                  <c:v>42475</c:v>
                </c:pt>
                <c:pt idx="1902">
                  <c:v>42478</c:v>
                </c:pt>
                <c:pt idx="1903">
                  <c:v>42479</c:v>
                </c:pt>
                <c:pt idx="1904">
                  <c:v>42480</c:v>
                </c:pt>
                <c:pt idx="1905">
                  <c:v>42481</c:v>
                </c:pt>
                <c:pt idx="1906">
                  <c:v>42482</c:v>
                </c:pt>
                <c:pt idx="1907">
                  <c:v>42485</c:v>
                </c:pt>
                <c:pt idx="1908">
                  <c:v>42486</c:v>
                </c:pt>
                <c:pt idx="1909">
                  <c:v>42487</c:v>
                </c:pt>
                <c:pt idx="1910">
                  <c:v>42488</c:v>
                </c:pt>
                <c:pt idx="1911">
                  <c:v>42489</c:v>
                </c:pt>
                <c:pt idx="1912">
                  <c:v>42492</c:v>
                </c:pt>
                <c:pt idx="1913">
                  <c:v>42493</c:v>
                </c:pt>
                <c:pt idx="1914">
                  <c:v>42494</c:v>
                </c:pt>
                <c:pt idx="1915">
                  <c:v>42495</c:v>
                </c:pt>
                <c:pt idx="1916">
                  <c:v>42496</c:v>
                </c:pt>
                <c:pt idx="1917">
                  <c:v>42499</c:v>
                </c:pt>
                <c:pt idx="1918">
                  <c:v>42500</c:v>
                </c:pt>
                <c:pt idx="1919">
                  <c:v>42501</c:v>
                </c:pt>
                <c:pt idx="1920">
                  <c:v>42502</c:v>
                </c:pt>
                <c:pt idx="1921">
                  <c:v>42503</c:v>
                </c:pt>
                <c:pt idx="1922">
                  <c:v>42506</c:v>
                </c:pt>
                <c:pt idx="1923">
                  <c:v>42507</c:v>
                </c:pt>
                <c:pt idx="1924">
                  <c:v>42508</c:v>
                </c:pt>
                <c:pt idx="1925">
                  <c:v>42509</c:v>
                </c:pt>
                <c:pt idx="1926">
                  <c:v>42510</c:v>
                </c:pt>
                <c:pt idx="1927">
                  <c:v>42513</c:v>
                </c:pt>
                <c:pt idx="1928">
                  <c:v>42514</c:v>
                </c:pt>
                <c:pt idx="1929">
                  <c:v>42515</c:v>
                </c:pt>
                <c:pt idx="1930">
                  <c:v>42516</c:v>
                </c:pt>
                <c:pt idx="1931">
                  <c:v>42517</c:v>
                </c:pt>
                <c:pt idx="1932">
                  <c:v>42520</c:v>
                </c:pt>
                <c:pt idx="1933">
                  <c:v>42521</c:v>
                </c:pt>
                <c:pt idx="1934">
                  <c:v>42522</c:v>
                </c:pt>
                <c:pt idx="1935">
                  <c:v>42523</c:v>
                </c:pt>
                <c:pt idx="1936">
                  <c:v>42524</c:v>
                </c:pt>
                <c:pt idx="1937">
                  <c:v>42527</c:v>
                </c:pt>
                <c:pt idx="1938">
                  <c:v>42528</c:v>
                </c:pt>
                <c:pt idx="1939">
                  <c:v>42529</c:v>
                </c:pt>
                <c:pt idx="1940">
                  <c:v>42530</c:v>
                </c:pt>
                <c:pt idx="1941">
                  <c:v>42531</c:v>
                </c:pt>
                <c:pt idx="1942">
                  <c:v>42534</c:v>
                </c:pt>
                <c:pt idx="1943">
                  <c:v>42535</c:v>
                </c:pt>
                <c:pt idx="1944">
                  <c:v>42536</c:v>
                </c:pt>
                <c:pt idx="1945">
                  <c:v>42537</c:v>
                </c:pt>
                <c:pt idx="1946">
                  <c:v>42538</c:v>
                </c:pt>
                <c:pt idx="1947">
                  <c:v>42541</c:v>
                </c:pt>
                <c:pt idx="1948">
                  <c:v>42542</c:v>
                </c:pt>
                <c:pt idx="1949">
                  <c:v>42543</c:v>
                </c:pt>
                <c:pt idx="1950">
                  <c:v>42544</c:v>
                </c:pt>
                <c:pt idx="1951">
                  <c:v>42545</c:v>
                </c:pt>
                <c:pt idx="1952">
                  <c:v>42548</c:v>
                </c:pt>
                <c:pt idx="1953">
                  <c:v>42549</c:v>
                </c:pt>
                <c:pt idx="1954">
                  <c:v>42550</c:v>
                </c:pt>
                <c:pt idx="1955">
                  <c:v>42551</c:v>
                </c:pt>
                <c:pt idx="1956">
                  <c:v>42552</c:v>
                </c:pt>
                <c:pt idx="1957">
                  <c:v>42555</c:v>
                </c:pt>
                <c:pt idx="1958">
                  <c:v>42556</c:v>
                </c:pt>
                <c:pt idx="1959">
                  <c:v>42557</c:v>
                </c:pt>
                <c:pt idx="1960">
                  <c:v>42558</c:v>
                </c:pt>
                <c:pt idx="1961">
                  <c:v>42559</c:v>
                </c:pt>
                <c:pt idx="1962">
                  <c:v>42562</c:v>
                </c:pt>
                <c:pt idx="1963">
                  <c:v>42563</c:v>
                </c:pt>
                <c:pt idx="1964">
                  <c:v>42564</c:v>
                </c:pt>
                <c:pt idx="1965">
                  <c:v>42565</c:v>
                </c:pt>
                <c:pt idx="1966">
                  <c:v>42566</c:v>
                </c:pt>
                <c:pt idx="1967">
                  <c:v>42569</c:v>
                </c:pt>
                <c:pt idx="1968">
                  <c:v>42570</c:v>
                </c:pt>
                <c:pt idx="1969">
                  <c:v>42571</c:v>
                </c:pt>
                <c:pt idx="1970">
                  <c:v>42572</c:v>
                </c:pt>
                <c:pt idx="1971">
                  <c:v>42573</c:v>
                </c:pt>
                <c:pt idx="1972">
                  <c:v>42576</c:v>
                </c:pt>
                <c:pt idx="1973">
                  <c:v>42577</c:v>
                </c:pt>
                <c:pt idx="1974">
                  <c:v>42578</c:v>
                </c:pt>
                <c:pt idx="1975">
                  <c:v>42579</c:v>
                </c:pt>
                <c:pt idx="1976">
                  <c:v>42580</c:v>
                </c:pt>
                <c:pt idx="1977">
                  <c:v>42583</c:v>
                </c:pt>
                <c:pt idx="1978">
                  <c:v>42584</c:v>
                </c:pt>
                <c:pt idx="1979">
                  <c:v>42585</c:v>
                </c:pt>
                <c:pt idx="1980">
                  <c:v>42586</c:v>
                </c:pt>
                <c:pt idx="1981">
                  <c:v>42587</c:v>
                </c:pt>
                <c:pt idx="1982">
                  <c:v>42590</c:v>
                </c:pt>
                <c:pt idx="1983">
                  <c:v>42591</c:v>
                </c:pt>
                <c:pt idx="1984">
                  <c:v>42592</c:v>
                </c:pt>
                <c:pt idx="1985">
                  <c:v>42593</c:v>
                </c:pt>
                <c:pt idx="1986">
                  <c:v>42594</c:v>
                </c:pt>
                <c:pt idx="1987">
                  <c:v>42597</c:v>
                </c:pt>
                <c:pt idx="1988">
                  <c:v>42598</c:v>
                </c:pt>
                <c:pt idx="1989">
                  <c:v>42599</c:v>
                </c:pt>
                <c:pt idx="1990">
                  <c:v>42600</c:v>
                </c:pt>
                <c:pt idx="1991">
                  <c:v>42601</c:v>
                </c:pt>
                <c:pt idx="1992">
                  <c:v>42604</c:v>
                </c:pt>
                <c:pt idx="1993">
                  <c:v>42605</c:v>
                </c:pt>
                <c:pt idx="1994">
                  <c:v>42606</c:v>
                </c:pt>
                <c:pt idx="1995">
                  <c:v>42607</c:v>
                </c:pt>
                <c:pt idx="1996">
                  <c:v>42608</c:v>
                </c:pt>
                <c:pt idx="1997">
                  <c:v>42611</c:v>
                </c:pt>
                <c:pt idx="1998">
                  <c:v>42612</c:v>
                </c:pt>
                <c:pt idx="1999">
                  <c:v>42613</c:v>
                </c:pt>
                <c:pt idx="2000">
                  <c:v>42614</c:v>
                </c:pt>
                <c:pt idx="2001">
                  <c:v>42615</c:v>
                </c:pt>
                <c:pt idx="2002">
                  <c:v>42618</c:v>
                </c:pt>
                <c:pt idx="2003">
                  <c:v>42619</c:v>
                </c:pt>
                <c:pt idx="2004">
                  <c:v>42620</c:v>
                </c:pt>
                <c:pt idx="2005">
                  <c:v>42621</c:v>
                </c:pt>
                <c:pt idx="2006">
                  <c:v>42622</c:v>
                </c:pt>
                <c:pt idx="2007">
                  <c:v>42625</c:v>
                </c:pt>
                <c:pt idx="2008">
                  <c:v>42626</c:v>
                </c:pt>
                <c:pt idx="2009">
                  <c:v>42627</c:v>
                </c:pt>
                <c:pt idx="2010">
                  <c:v>42628</c:v>
                </c:pt>
                <c:pt idx="2011">
                  <c:v>42629</c:v>
                </c:pt>
                <c:pt idx="2012">
                  <c:v>42632</c:v>
                </c:pt>
                <c:pt idx="2013">
                  <c:v>42633</c:v>
                </c:pt>
                <c:pt idx="2014">
                  <c:v>42634</c:v>
                </c:pt>
                <c:pt idx="2015">
                  <c:v>42635</c:v>
                </c:pt>
                <c:pt idx="2016">
                  <c:v>42636</c:v>
                </c:pt>
                <c:pt idx="2017">
                  <c:v>42639</c:v>
                </c:pt>
                <c:pt idx="2018">
                  <c:v>42640</c:v>
                </c:pt>
                <c:pt idx="2019">
                  <c:v>42641</c:v>
                </c:pt>
                <c:pt idx="2020">
                  <c:v>42642</c:v>
                </c:pt>
                <c:pt idx="2021">
                  <c:v>42643</c:v>
                </c:pt>
                <c:pt idx="2022">
                  <c:v>42646</c:v>
                </c:pt>
                <c:pt idx="2023">
                  <c:v>42647</c:v>
                </c:pt>
                <c:pt idx="2024">
                  <c:v>42648</c:v>
                </c:pt>
                <c:pt idx="2025">
                  <c:v>42649</c:v>
                </c:pt>
                <c:pt idx="2026">
                  <c:v>42650</c:v>
                </c:pt>
                <c:pt idx="2027">
                  <c:v>42653</c:v>
                </c:pt>
                <c:pt idx="2028">
                  <c:v>42654</c:v>
                </c:pt>
                <c:pt idx="2029">
                  <c:v>42655</c:v>
                </c:pt>
                <c:pt idx="2030">
                  <c:v>42656</c:v>
                </c:pt>
                <c:pt idx="2031">
                  <c:v>42657</c:v>
                </c:pt>
                <c:pt idx="2032">
                  <c:v>42660</c:v>
                </c:pt>
                <c:pt idx="2033">
                  <c:v>42661</c:v>
                </c:pt>
                <c:pt idx="2034">
                  <c:v>42662</c:v>
                </c:pt>
                <c:pt idx="2035">
                  <c:v>42663</c:v>
                </c:pt>
                <c:pt idx="2036">
                  <c:v>42664</c:v>
                </c:pt>
                <c:pt idx="2037">
                  <c:v>42667</c:v>
                </c:pt>
                <c:pt idx="2038">
                  <c:v>42668</c:v>
                </c:pt>
                <c:pt idx="2039">
                  <c:v>42669</c:v>
                </c:pt>
                <c:pt idx="2040">
                  <c:v>42670</c:v>
                </c:pt>
                <c:pt idx="2041">
                  <c:v>42671</c:v>
                </c:pt>
                <c:pt idx="2042">
                  <c:v>42674</c:v>
                </c:pt>
                <c:pt idx="2043">
                  <c:v>42675</c:v>
                </c:pt>
                <c:pt idx="2044">
                  <c:v>42676</c:v>
                </c:pt>
                <c:pt idx="2045">
                  <c:v>42677</c:v>
                </c:pt>
                <c:pt idx="2046">
                  <c:v>42678</c:v>
                </c:pt>
                <c:pt idx="2047">
                  <c:v>42681</c:v>
                </c:pt>
                <c:pt idx="2048">
                  <c:v>42682</c:v>
                </c:pt>
                <c:pt idx="2049">
                  <c:v>42683</c:v>
                </c:pt>
                <c:pt idx="2050">
                  <c:v>42684</c:v>
                </c:pt>
                <c:pt idx="2051">
                  <c:v>42685</c:v>
                </c:pt>
                <c:pt idx="2052">
                  <c:v>42688</c:v>
                </c:pt>
                <c:pt idx="2053">
                  <c:v>42689</c:v>
                </c:pt>
                <c:pt idx="2054">
                  <c:v>42690</c:v>
                </c:pt>
                <c:pt idx="2055">
                  <c:v>42691</c:v>
                </c:pt>
                <c:pt idx="2056">
                  <c:v>42692</c:v>
                </c:pt>
                <c:pt idx="2057">
                  <c:v>42695</c:v>
                </c:pt>
                <c:pt idx="2058">
                  <c:v>42696</c:v>
                </c:pt>
                <c:pt idx="2059">
                  <c:v>42697</c:v>
                </c:pt>
                <c:pt idx="2060">
                  <c:v>42698</c:v>
                </c:pt>
                <c:pt idx="2061">
                  <c:v>42699</c:v>
                </c:pt>
                <c:pt idx="2062">
                  <c:v>42702</c:v>
                </c:pt>
                <c:pt idx="2063">
                  <c:v>42703</c:v>
                </c:pt>
                <c:pt idx="2064">
                  <c:v>42704</c:v>
                </c:pt>
                <c:pt idx="2065">
                  <c:v>42705</c:v>
                </c:pt>
                <c:pt idx="2066">
                  <c:v>42706</c:v>
                </c:pt>
                <c:pt idx="2067">
                  <c:v>42709</c:v>
                </c:pt>
                <c:pt idx="2068">
                  <c:v>42710</c:v>
                </c:pt>
                <c:pt idx="2069">
                  <c:v>42711</c:v>
                </c:pt>
                <c:pt idx="2070">
                  <c:v>42712</c:v>
                </c:pt>
                <c:pt idx="2071">
                  <c:v>42713</c:v>
                </c:pt>
                <c:pt idx="2072">
                  <c:v>42716</c:v>
                </c:pt>
                <c:pt idx="2073">
                  <c:v>42717</c:v>
                </c:pt>
                <c:pt idx="2074">
                  <c:v>42718</c:v>
                </c:pt>
                <c:pt idx="2075">
                  <c:v>42719</c:v>
                </c:pt>
                <c:pt idx="2076">
                  <c:v>42720</c:v>
                </c:pt>
                <c:pt idx="2077">
                  <c:v>42723</c:v>
                </c:pt>
                <c:pt idx="2078">
                  <c:v>42724</c:v>
                </c:pt>
                <c:pt idx="2079">
                  <c:v>42725</c:v>
                </c:pt>
                <c:pt idx="2080">
                  <c:v>42726</c:v>
                </c:pt>
                <c:pt idx="2081">
                  <c:v>42727</c:v>
                </c:pt>
                <c:pt idx="2082">
                  <c:v>42730</c:v>
                </c:pt>
                <c:pt idx="2083">
                  <c:v>42731</c:v>
                </c:pt>
                <c:pt idx="2084">
                  <c:v>42732</c:v>
                </c:pt>
                <c:pt idx="2085">
                  <c:v>42733</c:v>
                </c:pt>
                <c:pt idx="2086">
                  <c:v>42734</c:v>
                </c:pt>
                <c:pt idx="2087">
                  <c:v>42737</c:v>
                </c:pt>
                <c:pt idx="2088">
                  <c:v>42738</c:v>
                </c:pt>
                <c:pt idx="2089">
                  <c:v>42739</c:v>
                </c:pt>
                <c:pt idx="2090">
                  <c:v>42740</c:v>
                </c:pt>
                <c:pt idx="2091">
                  <c:v>42741</c:v>
                </c:pt>
                <c:pt idx="2092">
                  <c:v>42744</c:v>
                </c:pt>
                <c:pt idx="2093">
                  <c:v>42745</c:v>
                </c:pt>
                <c:pt idx="2094">
                  <c:v>42746</c:v>
                </c:pt>
                <c:pt idx="2095">
                  <c:v>42747</c:v>
                </c:pt>
                <c:pt idx="2096">
                  <c:v>42748</c:v>
                </c:pt>
                <c:pt idx="2097">
                  <c:v>42751</c:v>
                </c:pt>
                <c:pt idx="2098">
                  <c:v>42752</c:v>
                </c:pt>
                <c:pt idx="2099">
                  <c:v>42753</c:v>
                </c:pt>
                <c:pt idx="2100">
                  <c:v>42754</c:v>
                </c:pt>
                <c:pt idx="2101">
                  <c:v>42755</c:v>
                </c:pt>
                <c:pt idx="2102">
                  <c:v>42758</c:v>
                </c:pt>
                <c:pt idx="2103">
                  <c:v>42759</c:v>
                </c:pt>
                <c:pt idx="2104">
                  <c:v>42760</c:v>
                </c:pt>
                <c:pt idx="2105">
                  <c:v>42761</c:v>
                </c:pt>
                <c:pt idx="2106">
                  <c:v>42762</c:v>
                </c:pt>
                <c:pt idx="2107">
                  <c:v>42765</c:v>
                </c:pt>
                <c:pt idx="2108">
                  <c:v>42766</c:v>
                </c:pt>
                <c:pt idx="2109">
                  <c:v>42767</c:v>
                </c:pt>
                <c:pt idx="2110">
                  <c:v>42768</c:v>
                </c:pt>
                <c:pt idx="2111">
                  <c:v>42769</c:v>
                </c:pt>
                <c:pt idx="2112">
                  <c:v>42772</c:v>
                </c:pt>
                <c:pt idx="2113">
                  <c:v>42773</c:v>
                </c:pt>
                <c:pt idx="2114">
                  <c:v>42774</c:v>
                </c:pt>
                <c:pt idx="2115">
                  <c:v>42775</c:v>
                </c:pt>
                <c:pt idx="2116">
                  <c:v>42776</c:v>
                </c:pt>
                <c:pt idx="2117">
                  <c:v>42779</c:v>
                </c:pt>
                <c:pt idx="2118">
                  <c:v>42780</c:v>
                </c:pt>
                <c:pt idx="2119">
                  <c:v>42781</c:v>
                </c:pt>
                <c:pt idx="2120">
                  <c:v>42782</c:v>
                </c:pt>
                <c:pt idx="2121">
                  <c:v>42783</c:v>
                </c:pt>
                <c:pt idx="2122">
                  <c:v>42786</c:v>
                </c:pt>
                <c:pt idx="2123">
                  <c:v>42787</c:v>
                </c:pt>
                <c:pt idx="2124">
                  <c:v>42788</c:v>
                </c:pt>
                <c:pt idx="2125">
                  <c:v>42789</c:v>
                </c:pt>
                <c:pt idx="2126">
                  <c:v>42790</c:v>
                </c:pt>
                <c:pt idx="2127">
                  <c:v>42793</c:v>
                </c:pt>
                <c:pt idx="2128">
                  <c:v>42794</c:v>
                </c:pt>
                <c:pt idx="2129">
                  <c:v>42795</c:v>
                </c:pt>
                <c:pt idx="2130">
                  <c:v>42796</c:v>
                </c:pt>
                <c:pt idx="2131">
                  <c:v>42797</c:v>
                </c:pt>
                <c:pt idx="2132">
                  <c:v>42800</c:v>
                </c:pt>
                <c:pt idx="2133">
                  <c:v>42801</c:v>
                </c:pt>
                <c:pt idx="2134">
                  <c:v>42802</c:v>
                </c:pt>
                <c:pt idx="2135">
                  <c:v>42803</c:v>
                </c:pt>
                <c:pt idx="2136">
                  <c:v>42804</c:v>
                </c:pt>
                <c:pt idx="2137">
                  <c:v>42807</c:v>
                </c:pt>
                <c:pt idx="2138">
                  <c:v>42808</c:v>
                </c:pt>
                <c:pt idx="2139">
                  <c:v>42809</c:v>
                </c:pt>
                <c:pt idx="2140">
                  <c:v>42810</c:v>
                </c:pt>
                <c:pt idx="2141">
                  <c:v>42811</c:v>
                </c:pt>
                <c:pt idx="2142">
                  <c:v>42814</c:v>
                </c:pt>
                <c:pt idx="2143">
                  <c:v>42815</c:v>
                </c:pt>
                <c:pt idx="2144">
                  <c:v>42816</c:v>
                </c:pt>
                <c:pt idx="2145">
                  <c:v>42817</c:v>
                </c:pt>
                <c:pt idx="2146">
                  <c:v>42818</c:v>
                </c:pt>
                <c:pt idx="2147">
                  <c:v>42821</c:v>
                </c:pt>
                <c:pt idx="2148">
                  <c:v>42822</c:v>
                </c:pt>
                <c:pt idx="2149">
                  <c:v>42823</c:v>
                </c:pt>
                <c:pt idx="2150">
                  <c:v>42824</c:v>
                </c:pt>
                <c:pt idx="2151">
                  <c:v>42825</c:v>
                </c:pt>
                <c:pt idx="2152">
                  <c:v>42828</c:v>
                </c:pt>
                <c:pt idx="2153">
                  <c:v>42829</c:v>
                </c:pt>
                <c:pt idx="2154">
                  <c:v>42830</c:v>
                </c:pt>
                <c:pt idx="2155">
                  <c:v>42831</c:v>
                </c:pt>
                <c:pt idx="2156">
                  <c:v>42832</c:v>
                </c:pt>
                <c:pt idx="2157">
                  <c:v>42835</c:v>
                </c:pt>
                <c:pt idx="2158">
                  <c:v>42836</c:v>
                </c:pt>
                <c:pt idx="2159">
                  <c:v>42837</c:v>
                </c:pt>
                <c:pt idx="2160">
                  <c:v>42838</c:v>
                </c:pt>
                <c:pt idx="2161">
                  <c:v>42839</c:v>
                </c:pt>
                <c:pt idx="2162">
                  <c:v>42842</c:v>
                </c:pt>
                <c:pt idx="2163">
                  <c:v>42843</c:v>
                </c:pt>
                <c:pt idx="2164">
                  <c:v>42844</c:v>
                </c:pt>
                <c:pt idx="2165">
                  <c:v>42845</c:v>
                </c:pt>
                <c:pt idx="2166">
                  <c:v>42846</c:v>
                </c:pt>
                <c:pt idx="2167">
                  <c:v>42849</c:v>
                </c:pt>
                <c:pt idx="2168">
                  <c:v>42850</c:v>
                </c:pt>
                <c:pt idx="2169">
                  <c:v>42851</c:v>
                </c:pt>
                <c:pt idx="2170">
                  <c:v>42852</c:v>
                </c:pt>
                <c:pt idx="2171">
                  <c:v>42853</c:v>
                </c:pt>
                <c:pt idx="2172">
                  <c:v>42856</c:v>
                </c:pt>
                <c:pt idx="2173">
                  <c:v>42857</c:v>
                </c:pt>
                <c:pt idx="2174">
                  <c:v>42858</c:v>
                </c:pt>
                <c:pt idx="2175">
                  <c:v>42859</c:v>
                </c:pt>
                <c:pt idx="2176">
                  <c:v>42860</c:v>
                </c:pt>
                <c:pt idx="2177">
                  <c:v>42863</c:v>
                </c:pt>
                <c:pt idx="2178">
                  <c:v>42864</c:v>
                </c:pt>
                <c:pt idx="2179">
                  <c:v>42865</c:v>
                </c:pt>
                <c:pt idx="2180">
                  <c:v>42866</c:v>
                </c:pt>
                <c:pt idx="2181">
                  <c:v>42867</c:v>
                </c:pt>
                <c:pt idx="2182">
                  <c:v>42870</c:v>
                </c:pt>
                <c:pt idx="2183">
                  <c:v>42871</c:v>
                </c:pt>
                <c:pt idx="2184">
                  <c:v>42872</c:v>
                </c:pt>
                <c:pt idx="2185">
                  <c:v>42873</c:v>
                </c:pt>
                <c:pt idx="2186">
                  <c:v>42874</c:v>
                </c:pt>
                <c:pt idx="2187">
                  <c:v>42877</c:v>
                </c:pt>
                <c:pt idx="2188">
                  <c:v>42878</c:v>
                </c:pt>
                <c:pt idx="2189">
                  <c:v>42879</c:v>
                </c:pt>
                <c:pt idx="2190">
                  <c:v>42880</c:v>
                </c:pt>
                <c:pt idx="2191">
                  <c:v>42881</c:v>
                </c:pt>
                <c:pt idx="2192">
                  <c:v>42884</c:v>
                </c:pt>
                <c:pt idx="2193">
                  <c:v>42885</c:v>
                </c:pt>
                <c:pt idx="2194">
                  <c:v>42886</c:v>
                </c:pt>
                <c:pt idx="2195">
                  <c:v>42887</c:v>
                </c:pt>
                <c:pt idx="2196">
                  <c:v>42888</c:v>
                </c:pt>
                <c:pt idx="2197">
                  <c:v>42891</c:v>
                </c:pt>
                <c:pt idx="2198">
                  <c:v>42892</c:v>
                </c:pt>
                <c:pt idx="2199">
                  <c:v>42893</c:v>
                </c:pt>
                <c:pt idx="2200">
                  <c:v>42894</c:v>
                </c:pt>
                <c:pt idx="2201">
                  <c:v>42895</c:v>
                </c:pt>
                <c:pt idx="2202">
                  <c:v>42898</c:v>
                </c:pt>
                <c:pt idx="2203">
                  <c:v>42899</c:v>
                </c:pt>
                <c:pt idx="2204">
                  <c:v>42900</c:v>
                </c:pt>
                <c:pt idx="2205">
                  <c:v>42901</c:v>
                </c:pt>
                <c:pt idx="2206">
                  <c:v>42902</c:v>
                </c:pt>
                <c:pt idx="2207">
                  <c:v>42905</c:v>
                </c:pt>
                <c:pt idx="2208">
                  <c:v>42906</c:v>
                </c:pt>
                <c:pt idx="2209">
                  <c:v>42907</c:v>
                </c:pt>
                <c:pt idx="2210">
                  <c:v>42908</c:v>
                </c:pt>
                <c:pt idx="2211">
                  <c:v>42909</c:v>
                </c:pt>
                <c:pt idx="2212">
                  <c:v>42912</c:v>
                </c:pt>
                <c:pt idx="2213">
                  <c:v>42913</c:v>
                </c:pt>
                <c:pt idx="2214">
                  <c:v>42914</c:v>
                </c:pt>
                <c:pt idx="2215">
                  <c:v>42915</c:v>
                </c:pt>
                <c:pt idx="2216">
                  <c:v>42916</c:v>
                </c:pt>
                <c:pt idx="2217">
                  <c:v>42919</c:v>
                </c:pt>
                <c:pt idx="2218">
                  <c:v>42920</c:v>
                </c:pt>
                <c:pt idx="2219">
                  <c:v>42921</c:v>
                </c:pt>
                <c:pt idx="2220">
                  <c:v>42922</c:v>
                </c:pt>
                <c:pt idx="2221">
                  <c:v>42923</c:v>
                </c:pt>
                <c:pt idx="2222">
                  <c:v>42926</c:v>
                </c:pt>
                <c:pt idx="2223">
                  <c:v>42927</c:v>
                </c:pt>
                <c:pt idx="2224">
                  <c:v>42928</c:v>
                </c:pt>
                <c:pt idx="2225">
                  <c:v>42929</c:v>
                </c:pt>
                <c:pt idx="2226">
                  <c:v>42930</c:v>
                </c:pt>
                <c:pt idx="2227">
                  <c:v>42933</c:v>
                </c:pt>
                <c:pt idx="2228">
                  <c:v>42934</c:v>
                </c:pt>
                <c:pt idx="2229">
                  <c:v>42935</c:v>
                </c:pt>
                <c:pt idx="2230">
                  <c:v>42936</c:v>
                </c:pt>
                <c:pt idx="2231">
                  <c:v>42937</c:v>
                </c:pt>
                <c:pt idx="2232">
                  <c:v>42940</c:v>
                </c:pt>
                <c:pt idx="2233">
                  <c:v>42941</c:v>
                </c:pt>
                <c:pt idx="2234">
                  <c:v>42942</c:v>
                </c:pt>
                <c:pt idx="2235">
                  <c:v>42943</c:v>
                </c:pt>
                <c:pt idx="2236">
                  <c:v>42944</c:v>
                </c:pt>
                <c:pt idx="2237">
                  <c:v>42947</c:v>
                </c:pt>
                <c:pt idx="2238">
                  <c:v>42948</c:v>
                </c:pt>
                <c:pt idx="2239">
                  <c:v>42949</c:v>
                </c:pt>
                <c:pt idx="2240">
                  <c:v>42950</c:v>
                </c:pt>
                <c:pt idx="2241">
                  <c:v>42951</c:v>
                </c:pt>
                <c:pt idx="2242">
                  <c:v>42954</c:v>
                </c:pt>
                <c:pt idx="2243">
                  <c:v>42955</c:v>
                </c:pt>
                <c:pt idx="2244">
                  <c:v>42956</c:v>
                </c:pt>
                <c:pt idx="2245">
                  <c:v>42957</c:v>
                </c:pt>
                <c:pt idx="2246">
                  <c:v>42958</c:v>
                </c:pt>
                <c:pt idx="2247">
                  <c:v>42961</c:v>
                </c:pt>
                <c:pt idx="2248">
                  <c:v>42962</c:v>
                </c:pt>
                <c:pt idx="2249">
                  <c:v>42963</c:v>
                </c:pt>
                <c:pt idx="2250">
                  <c:v>42964</c:v>
                </c:pt>
                <c:pt idx="2251">
                  <c:v>42965</c:v>
                </c:pt>
                <c:pt idx="2252">
                  <c:v>42968</c:v>
                </c:pt>
                <c:pt idx="2253">
                  <c:v>42969</c:v>
                </c:pt>
                <c:pt idx="2254">
                  <c:v>42970</c:v>
                </c:pt>
                <c:pt idx="2255">
                  <c:v>42971</c:v>
                </c:pt>
                <c:pt idx="2256">
                  <c:v>42972</c:v>
                </c:pt>
                <c:pt idx="2257">
                  <c:v>42975</c:v>
                </c:pt>
                <c:pt idx="2258">
                  <c:v>42976</c:v>
                </c:pt>
                <c:pt idx="2259">
                  <c:v>42977</c:v>
                </c:pt>
                <c:pt idx="2260">
                  <c:v>42978</c:v>
                </c:pt>
                <c:pt idx="2261">
                  <c:v>42979</c:v>
                </c:pt>
                <c:pt idx="2262">
                  <c:v>42982</c:v>
                </c:pt>
                <c:pt idx="2263">
                  <c:v>42983</c:v>
                </c:pt>
                <c:pt idx="2264">
                  <c:v>42984</c:v>
                </c:pt>
                <c:pt idx="2265">
                  <c:v>42985</c:v>
                </c:pt>
                <c:pt idx="2266">
                  <c:v>42986</c:v>
                </c:pt>
                <c:pt idx="2267">
                  <c:v>42989</c:v>
                </c:pt>
                <c:pt idx="2268">
                  <c:v>42990</c:v>
                </c:pt>
                <c:pt idx="2269">
                  <c:v>42991</c:v>
                </c:pt>
                <c:pt idx="2270">
                  <c:v>42992</c:v>
                </c:pt>
                <c:pt idx="2271">
                  <c:v>42993</c:v>
                </c:pt>
                <c:pt idx="2272">
                  <c:v>42996</c:v>
                </c:pt>
                <c:pt idx="2273">
                  <c:v>42997</c:v>
                </c:pt>
                <c:pt idx="2274">
                  <c:v>42998</c:v>
                </c:pt>
                <c:pt idx="2275">
                  <c:v>42999</c:v>
                </c:pt>
                <c:pt idx="2276">
                  <c:v>43000</c:v>
                </c:pt>
                <c:pt idx="2277">
                  <c:v>43003</c:v>
                </c:pt>
                <c:pt idx="2278">
                  <c:v>43004</c:v>
                </c:pt>
                <c:pt idx="2279">
                  <c:v>43005</c:v>
                </c:pt>
                <c:pt idx="2280">
                  <c:v>43006</c:v>
                </c:pt>
                <c:pt idx="2281">
                  <c:v>43007</c:v>
                </c:pt>
                <c:pt idx="2282">
                  <c:v>43010</c:v>
                </c:pt>
                <c:pt idx="2283">
                  <c:v>43011</c:v>
                </c:pt>
                <c:pt idx="2284">
                  <c:v>43012</c:v>
                </c:pt>
                <c:pt idx="2285">
                  <c:v>43013</c:v>
                </c:pt>
                <c:pt idx="2286">
                  <c:v>43014</c:v>
                </c:pt>
                <c:pt idx="2287">
                  <c:v>43017</c:v>
                </c:pt>
                <c:pt idx="2288">
                  <c:v>43018</c:v>
                </c:pt>
                <c:pt idx="2289">
                  <c:v>43019</c:v>
                </c:pt>
                <c:pt idx="2290">
                  <c:v>43020</c:v>
                </c:pt>
                <c:pt idx="2291">
                  <c:v>43021</c:v>
                </c:pt>
                <c:pt idx="2292">
                  <c:v>43024</c:v>
                </c:pt>
                <c:pt idx="2293">
                  <c:v>43025</c:v>
                </c:pt>
                <c:pt idx="2294">
                  <c:v>43026</c:v>
                </c:pt>
                <c:pt idx="2295">
                  <c:v>43027</c:v>
                </c:pt>
                <c:pt idx="2296">
                  <c:v>43028</c:v>
                </c:pt>
                <c:pt idx="2297">
                  <c:v>43031</c:v>
                </c:pt>
                <c:pt idx="2298">
                  <c:v>43032</c:v>
                </c:pt>
                <c:pt idx="2299">
                  <c:v>43033</c:v>
                </c:pt>
                <c:pt idx="2300">
                  <c:v>43034</c:v>
                </c:pt>
                <c:pt idx="2301">
                  <c:v>43035</c:v>
                </c:pt>
                <c:pt idx="2302">
                  <c:v>43038</c:v>
                </c:pt>
                <c:pt idx="2303">
                  <c:v>43039</c:v>
                </c:pt>
                <c:pt idx="2304">
                  <c:v>43040</c:v>
                </c:pt>
                <c:pt idx="2305">
                  <c:v>43041</c:v>
                </c:pt>
                <c:pt idx="2306">
                  <c:v>43042</c:v>
                </c:pt>
                <c:pt idx="2307">
                  <c:v>43045</c:v>
                </c:pt>
                <c:pt idx="2308">
                  <c:v>43046</c:v>
                </c:pt>
                <c:pt idx="2309">
                  <c:v>43047</c:v>
                </c:pt>
                <c:pt idx="2310">
                  <c:v>43048</c:v>
                </c:pt>
                <c:pt idx="2311">
                  <c:v>43049</c:v>
                </c:pt>
                <c:pt idx="2312">
                  <c:v>43054</c:v>
                </c:pt>
                <c:pt idx="2313">
                  <c:v>43055</c:v>
                </c:pt>
                <c:pt idx="2314">
                  <c:v>43056</c:v>
                </c:pt>
                <c:pt idx="2315">
                  <c:v>43059</c:v>
                </c:pt>
                <c:pt idx="2316">
                  <c:v>43060</c:v>
                </c:pt>
                <c:pt idx="2317">
                  <c:v>43061</c:v>
                </c:pt>
                <c:pt idx="2318">
                  <c:v>43062</c:v>
                </c:pt>
                <c:pt idx="2319">
                  <c:v>43063</c:v>
                </c:pt>
                <c:pt idx="2320">
                  <c:v>43066</c:v>
                </c:pt>
                <c:pt idx="2321">
                  <c:v>43067</c:v>
                </c:pt>
                <c:pt idx="2322">
                  <c:v>43068</c:v>
                </c:pt>
                <c:pt idx="2323">
                  <c:v>43069</c:v>
                </c:pt>
                <c:pt idx="2324">
                  <c:v>43070</c:v>
                </c:pt>
                <c:pt idx="2325">
                  <c:v>43073</c:v>
                </c:pt>
                <c:pt idx="2326">
                  <c:v>43074</c:v>
                </c:pt>
                <c:pt idx="2327">
                  <c:v>43075</c:v>
                </c:pt>
                <c:pt idx="2328">
                  <c:v>43076</c:v>
                </c:pt>
                <c:pt idx="2329">
                  <c:v>43077</c:v>
                </c:pt>
                <c:pt idx="2330">
                  <c:v>43080</c:v>
                </c:pt>
                <c:pt idx="2331">
                  <c:v>43081</c:v>
                </c:pt>
                <c:pt idx="2332">
                  <c:v>43082</c:v>
                </c:pt>
                <c:pt idx="2333">
                  <c:v>43083</c:v>
                </c:pt>
                <c:pt idx="2334">
                  <c:v>43084</c:v>
                </c:pt>
                <c:pt idx="2335">
                  <c:v>43087</c:v>
                </c:pt>
                <c:pt idx="2336">
                  <c:v>43088</c:v>
                </c:pt>
                <c:pt idx="2337">
                  <c:v>43089</c:v>
                </c:pt>
                <c:pt idx="2338">
                  <c:v>43090</c:v>
                </c:pt>
                <c:pt idx="2339">
                  <c:v>43091</c:v>
                </c:pt>
                <c:pt idx="2340">
                  <c:v>43094</c:v>
                </c:pt>
                <c:pt idx="2341">
                  <c:v>43095</c:v>
                </c:pt>
                <c:pt idx="2342">
                  <c:v>43096</c:v>
                </c:pt>
                <c:pt idx="2343">
                  <c:v>43097</c:v>
                </c:pt>
                <c:pt idx="2344">
                  <c:v>43098</c:v>
                </c:pt>
                <c:pt idx="2345">
                  <c:v>43101</c:v>
                </c:pt>
                <c:pt idx="2346">
                  <c:v>43102</c:v>
                </c:pt>
                <c:pt idx="2347">
                  <c:v>43103</c:v>
                </c:pt>
                <c:pt idx="2348">
                  <c:v>43104</c:v>
                </c:pt>
                <c:pt idx="2349">
                  <c:v>43105</c:v>
                </c:pt>
                <c:pt idx="2350">
                  <c:v>43108</c:v>
                </c:pt>
                <c:pt idx="2351">
                  <c:v>43109</c:v>
                </c:pt>
                <c:pt idx="2352">
                  <c:v>43110</c:v>
                </c:pt>
                <c:pt idx="2353">
                  <c:v>43111</c:v>
                </c:pt>
                <c:pt idx="2354">
                  <c:v>43112</c:v>
                </c:pt>
                <c:pt idx="2355">
                  <c:v>43115</c:v>
                </c:pt>
                <c:pt idx="2356">
                  <c:v>43116</c:v>
                </c:pt>
                <c:pt idx="2357">
                  <c:v>43117</c:v>
                </c:pt>
                <c:pt idx="2358">
                  <c:v>43118</c:v>
                </c:pt>
                <c:pt idx="2359">
                  <c:v>43119</c:v>
                </c:pt>
                <c:pt idx="2360">
                  <c:v>43122</c:v>
                </c:pt>
                <c:pt idx="2361">
                  <c:v>43123</c:v>
                </c:pt>
                <c:pt idx="2362">
                  <c:v>43124</c:v>
                </c:pt>
                <c:pt idx="2363">
                  <c:v>43125</c:v>
                </c:pt>
                <c:pt idx="2364">
                  <c:v>43126</c:v>
                </c:pt>
                <c:pt idx="2365">
                  <c:v>43129</c:v>
                </c:pt>
                <c:pt idx="2366">
                  <c:v>43130</c:v>
                </c:pt>
                <c:pt idx="2367">
                  <c:v>43131</c:v>
                </c:pt>
                <c:pt idx="2368">
                  <c:v>43132</c:v>
                </c:pt>
                <c:pt idx="2369">
                  <c:v>43133</c:v>
                </c:pt>
                <c:pt idx="2370">
                  <c:v>43136</c:v>
                </c:pt>
                <c:pt idx="2371">
                  <c:v>43137</c:v>
                </c:pt>
                <c:pt idx="2372">
                  <c:v>43138</c:v>
                </c:pt>
                <c:pt idx="2373">
                  <c:v>43139</c:v>
                </c:pt>
                <c:pt idx="2374">
                  <c:v>43140</c:v>
                </c:pt>
                <c:pt idx="2375">
                  <c:v>43143</c:v>
                </c:pt>
                <c:pt idx="2376">
                  <c:v>43144</c:v>
                </c:pt>
                <c:pt idx="2377">
                  <c:v>43145</c:v>
                </c:pt>
                <c:pt idx="2378">
                  <c:v>43146</c:v>
                </c:pt>
                <c:pt idx="2379">
                  <c:v>43147</c:v>
                </c:pt>
                <c:pt idx="2380">
                  <c:v>43150</c:v>
                </c:pt>
                <c:pt idx="2381">
                  <c:v>43151</c:v>
                </c:pt>
                <c:pt idx="2382">
                  <c:v>43152</c:v>
                </c:pt>
                <c:pt idx="2383">
                  <c:v>43153</c:v>
                </c:pt>
                <c:pt idx="2384">
                  <c:v>43154</c:v>
                </c:pt>
                <c:pt idx="2385">
                  <c:v>43157</c:v>
                </c:pt>
                <c:pt idx="2386">
                  <c:v>43158</c:v>
                </c:pt>
                <c:pt idx="2387">
                  <c:v>43159</c:v>
                </c:pt>
                <c:pt idx="2388">
                  <c:v>43160</c:v>
                </c:pt>
                <c:pt idx="2389">
                  <c:v>43161</c:v>
                </c:pt>
                <c:pt idx="2390">
                  <c:v>43164</c:v>
                </c:pt>
                <c:pt idx="2391">
                  <c:v>43165</c:v>
                </c:pt>
                <c:pt idx="2392">
                  <c:v>43166</c:v>
                </c:pt>
                <c:pt idx="2393">
                  <c:v>43167</c:v>
                </c:pt>
                <c:pt idx="2394">
                  <c:v>43168</c:v>
                </c:pt>
                <c:pt idx="2395">
                  <c:v>43171</c:v>
                </c:pt>
                <c:pt idx="2396">
                  <c:v>43172</c:v>
                </c:pt>
                <c:pt idx="2397">
                  <c:v>43173</c:v>
                </c:pt>
                <c:pt idx="2398">
                  <c:v>43174</c:v>
                </c:pt>
                <c:pt idx="2399">
                  <c:v>43175</c:v>
                </c:pt>
                <c:pt idx="2400">
                  <c:v>43178</c:v>
                </c:pt>
                <c:pt idx="2401">
                  <c:v>43179</c:v>
                </c:pt>
                <c:pt idx="2402">
                  <c:v>43180</c:v>
                </c:pt>
                <c:pt idx="2403">
                  <c:v>43181</c:v>
                </c:pt>
                <c:pt idx="2404">
                  <c:v>43182</c:v>
                </c:pt>
                <c:pt idx="2405">
                  <c:v>43185</c:v>
                </c:pt>
                <c:pt idx="2406">
                  <c:v>43186</c:v>
                </c:pt>
                <c:pt idx="2407">
                  <c:v>43187</c:v>
                </c:pt>
                <c:pt idx="2408">
                  <c:v>43188</c:v>
                </c:pt>
                <c:pt idx="2409">
                  <c:v>43193</c:v>
                </c:pt>
                <c:pt idx="2410">
                  <c:v>43194</c:v>
                </c:pt>
                <c:pt idx="2411">
                  <c:v>43195</c:v>
                </c:pt>
                <c:pt idx="2412">
                  <c:v>43196</c:v>
                </c:pt>
                <c:pt idx="2413">
                  <c:v>43199</c:v>
                </c:pt>
                <c:pt idx="2414">
                  <c:v>43200</c:v>
                </c:pt>
                <c:pt idx="2415">
                  <c:v>43201</c:v>
                </c:pt>
                <c:pt idx="2416">
                  <c:v>43202</c:v>
                </c:pt>
                <c:pt idx="2417">
                  <c:v>43203</c:v>
                </c:pt>
                <c:pt idx="2418">
                  <c:v>43206</c:v>
                </c:pt>
                <c:pt idx="2419">
                  <c:v>43207</c:v>
                </c:pt>
                <c:pt idx="2420">
                  <c:v>43208</c:v>
                </c:pt>
                <c:pt idx="2421">
                  <c:v>43209</c:v>
                </c:pt>
                <c:pt idx="2422">
                  <c:v>43210</c:v>
                </c:pt>
                <c:pt idx="2423">
                  <c:v>43213</c:v>
                </c:pt>
                <c:pt idx="2424">
                  <c:v>43214</c:v>
                </c:pt>
                <c:pt idx="2425">
                  <c:v>43215</c:v>
                </c:pt>
                <c:pt idx="2426">
                  <c:v>43216</c:v>
                </c:pt>
                <c:pt idx="2427">
                  <c:v>43217</c:v>
                </c:pt>
                <c:pt idx="2428">
                  <c:v>43220</c:v>
                </c:pt>
                <c:pt idx="2429">
                  <c:v>43221</c:v>
                </c:pt>
                <c:pt idx="2430">
                  <c:v>43222</c:v>
                </c:pt>
                <c:pt idx="2431">
                  <c:v>43223</c:v>
                </c:pt>
                <c:pt idx="2432">
                  <c:v>43227</c:v>
                </c:pt>
                <c:pt idx="2433">
                  <c:v>43228</c:v>
                </c:pt>
                <c:pt idx="2434">
                  <c:v>43229</c:v>
                </c:pt>
                <c:pt idx="2435">
                  <c:v>43230</c:v>
                </c:pt>
                <c:pt idx="2436">
                  <c:v>43231</c:v>
                </c:pt>
                <c:pt idx="2437">
                  <c:v>43234</c:v>
                </c:pt>
                <c:pt idx="2438">
                  <c:v>43235</c:v>
                </c:pt>
                <c:pt idx="2439">
                  <c:v>43236</c:v>
                </c:pt>
                <c:pt idx="2440">
                  <c:v>43237</c:v>
                </c:pt>
                <c:pt idx="2441">
                  <c:v>43238</c:v>
                </c:pt>
                <c:pt idx="2442">
                  <c:v>43241</c:v>
                </c:pt>
                <c:pt idx="2443">
                  <c:v>43242</c:v>
                </c:pt>
                <c:pt idx="2444">
                  <c:v>43243</c:v>
                </c:pt>
                <c:pt idx="2445">
                  <c:v>43244</c:v>
                </c:pt>
                <c:pt idx="2446">
                  <c:v>43245</c:v>
                </c:pt>
                <c:pt idx="2447">
                  <c:v>43248</c:v>
                </c:pt>
                <c:pt idx="2448">
                  <c:v>43249</c:v>
                </c:pt>
                <c:pt idx="2449">
                  <c:v>43250</c:v>
                </c:pt>
                <c:pt idx="2450">
                  <c:v>43251</c:v>
                </c:pt>
                <c:pt idx="2451">
                  <c:v>43252</c:v>
                </c:pt>
                <c:pt idx="2452">
                  <c:v>43255</c:v>
                </c:pt>
                <c:pt idx="2453">
                  <c:v>43256</c:v>
                </c:pt>
                <c:pt idx="2454">
                  <c:v>43257</c:v>
                </c:pt>
                <c:pt idx="2455">
                  <c:v>43258</c:v>
                </c:pt>
                <c:pt idx="2456">
                  <c:v>43259</c:v>
                </c:pt>
                <c:pt idx="2457">
                  <c:v>43262</c:v>
                </c:pt>
                <c:pt idx="2458">
                  <c:v>43263</c:v>
                </c:pt>
                <c:pt idx="2459">
                  <c:v>43264</c:v>
                </c:pt>
                <c:pt idx="2460">
                  <c:v>43265</c:v>
                </c:pt>
                <c:pt idx="2461">
                  <c:v>43266</c:v>
                </c:pt>
                <c:pt idx="2462">
                  <c:v>43269</c:v>
                </c:pt>
                <c:pt idx="2463">
                  <c:v>43270</c:v>
                </c:pt>
                <c:pt idx="2464">
                  <c:v>43271</c:v>
                </c:pt>
                <c:pt idx="2465">
                  <c:v>43272</c:v>
                </c:pt>
                <c:pt idx="2466">
                  <c:v>43277</c:v>
                </c:pt>
                <c:pt idx="2467">
                  <c:v>43278</c:v>
                </c:pt>
                <c:pt idx="2468">
                  <c:v>43279</c:v>
                </c:pt>
                <c:pt idx="2469">
                  <c:v>43280</c:v>
                </c:pt>
                <c:pt idx="2470">
                  <c:v>43283</c:v>
                </c:pt>
                <c:pt idx="2471">
                  <c:v>43284</c:v>
                </c:pt>
                <c:pt idx="2472">
                  <c:v>43285</c:v>
                </c:pt>
                <c:pt idx="2473">
                  <c:v>43286</c:v>
                </c:pt>
                <c:pt idx="2474">
                  <c:v>43287</c:v>
                </c:pt>
                <c:pt idx="2475">
                  <c:v>43290</c:v>
                </c:pt>
                <c:pt idx="2476">
                  <c:v>43291</c:v>
                </c:pt>
                <c:pt idx="2477">
                  <c:v>43292</c:v>
                </c:pt>
                <c:pt idx="2478">
                  <c:v>43293</c:v>
                </c:pt>
                <c:pt idx="2479">
                  <c:v>43294</c:v>
                </c:pt>
                <c:pt idx="2480">
                  <c:v>43297</c:v>
                </c:pt>
                <c:pt idx="2481">
                  <c:v>43298</c:v>
                </c:pt>
                <c:pt idx="2482">
                  <c:v>43299</c:v>
                </c:pt>
                <c:pt idx="2483">
                  <c:v>43300</c:v>
                </c:pt>
                <c:pt idx="2484">
                  <c:v>43301</c:v>
                </c:pt>
                <c:pt idx="2485">
                  <c:v>43304</c:v>
                </c:pt>
                <c:pt idx="2486">
                  <c:v>43305</c:v>
                </c:pt>
                <c:pt idx="2487">
                  <c:v>43306</c:v>
                </c:pt>
                <c:pt idx="2488">
                  <c:v>43307</c:v>
                </c:pt>
                <c:pt idx="2489">
                  <c:v>43308</c:v>
                </c:pt>
                <c:pt idx="2490">
                  <c:v>43311</c:v>
                </c:pt>
                <c:pt idx="2491">
                  <c:v>43312</c:v>
                </c:pt>
                <c:pt idx="2492">
                  <c:v>43313</c:v>
                </c:pt>
                <c:pt idx="2493">
                  <c:v>43314</c:v>
                </c:pt>
                <c:pt idx="2494">
                  <c:v>43315</c:v>
                </c:pt>
                <c:pt idx="2495">
                  <c:v>43318</c:v>
                </c:pt>
                <c:pt idx="2496">
                  <c:v>43319</c:v>
                </c:pt>
                <c:pt idx="2497">
                  <c:v>43320</c:v>
                </c:pt>
                <c:pt idx="2498">
                  <c:v>43321</c:v>
                </c:pt>
                <c:pt idx="2499">
                  <c:v>43322</c:v>
                </c:pt>
                <c:pt idx="2500">
                  <c:v>43325</c:v>
                </c:pt>
                <c:pt idx="2501">
                  <c:v>43326</c:v>
                </c:pt>
                <c:pt idx="2502">
                  <c:v>43327</c:v>
                </c:pt>
                <c:pt idx="2503">
                  <c:v>43328</c:v>
                </c:pt>
                <c:pt idx="2504">
                  <c:v>43329</c:v>
                </c:pt>
                <c:pt idx="2505">
                  <c:v>43332</c:v>
                </c:pt>
                <c:pt idx="2506">
                  <c:v>43333</c:v>
                </c:pt>
                <c:pt idx="2507">
                  <c:v>43334</c:v>
                </c:pt>
                <c:pt idx="2508">
                  <c:v>43335</c:v>
                </c:pt>
                <c:pt idx="2509">
                  <c:v>43336</c:v>
                </c:pt>
                <c:pt idx="2510">
                  <c:v>43339</c:v>
                </c:pt>
                <c:pt idx="2511">
                  <c:v>43340</c:v>
                </c:pt>
                <c:pt idx="2512">
                  <c:v>43341</c:v>
                </c:pt>
                <c:pt idx="2513">
                  <c:v>43342</c:v>
                </c:pt>
                <c:pt idx="2514">
                  <c:v>43343</c:v>
                </c:pt>
                <c:pt idx="2515">
                  <c:v>43346</c:v>
                </c:pt>
                <c:pt idx="2516">
                  <c:v>43347</c:v>
                </c:pt>
                <c:pt idx="2517">
                  <c:v>43348</c:v>
                </c:pt>
                <c:pt idx="2518">
                  <c:v>43349</c:v>
                </c:pt>
                <c:pt idx="2519">
                  <c:v>43350</c:v>
                </c:pt>
                <c:pt idx="2520">
                  <c:v>43353</c:v>
                </c:pt>
                <c:pt idx="2521">
                  <c:v>43354</c:v>
                </c:pt>
                <c:pt idx="2522">
                  <c:v>43355</c:v>
                </c:pt>
                <c:pt idx="2523">
                  <c:v>43356</c:v>
                </c:pt>
                <c:pt idx="2524">
                  <c:v>43357</c:v>
                </c:pt>
                <c:pt idx="2525">
                  <c:v>43360</c:v>
                </c:pt>
                <c:pt idx="2526">
                  <c:v>43361</c:v>
                </c:pt>
                <c:pt idx="2527">
                  <c:v>43362</c:v>
                </c:pt>
                <c:pt idx="2528">
                  <c:v>43363</c:v>
                </c:pt>
                <c:pt idx="2529">
                  <c:v>43364</c:v>
                </c:pt>
                <c:pt idx="2530">
                  <c:v>43367</c:v>
                </c:pt>
                <c:pt idx="2531">
                  <c:v>43368</c:v>
                </c:pt>
                <c:pt idx="2532">
                  <c:v>43369</c:v>
                </c:pt>
                <c:pt idx="2533">
                  <c:v>43370</c:v>
                </c:pt>
                <c:pt idx="2534">
                  <c:v>43371</c:v>
                </c:pt>
                <c:pt idx="2535">
                  <c:v>43374</c:v>
                </c:pt>
                <c:pt idx="2536">
                  <c:v>43375</c:v>
                </c:pt>
                <c:pt idx="2537">
                  <c:v>43376</c:v>
                </c:pt>
                <c:pt idx="2538">
                  <c:v>43377</c:v>
                </c:pt>
                <c:pt idx="2539">
                  <c:v>43378</c:v>
                </c:pt>
                <c:pt idx="2540">
                  <c:v>43381</c:v>
                </c:pt>
                <c:pt idx="2541">
                  <c:v>43382</c:v>
                </c:pt>
                <c:pt idx="2542">
                  <c:v>43383</c:v>
                </c:pt>
                <c:pt idx="2543">
                  <c:v>43384</c:v>
                </c:pt>
                <c:pt idx="2544">
                  <c:v>43385</c:v>
                </c:pt>
                <c:pt idx="2545">
                  <c:v>43388</c:v>
                </c:pt>
                <c:pt idx="2546">
                  <c:v>43389</c:v>
                </c:pt>
                <c:pt idx="2547">
                  <c:v>43390</c:v>
                </c:pt>
                <c:pt idx="2548">
                  <c:v>43391</c:v>
                </c:pt>
                <c:pt idx="2549">
                  <c:v>43392</c:v>
                </c:pt>
                <c:pt idx="2550">
                  <c:v>43395</c:v>
                </c:pt>
                <c:pt idx="2551">
                  <c:v>43396</c:v>
                </c:pt>
                <c:pt idx="2552">
                  <c:v>43397</c:v>
                </c:pt>
                <c:pt idx="2553">
                  <c:v>43398</c:v>
                </c:pt>
                <c:pt idx="2554">
                  <c:v>43399</c:v>
                </c:pt>
                <c:pt idx="2555">
                  <c:v>43402</c:v>
                </c:pt>
                <c:pt idx="2556">
                  <c:v>43403</c:v>
                </c:pt>
                <c:pt idx="2557">
                  <c:v>43404</c:v>
                </c:pt>
                <c:pt idx="2558">
                  <c:v>43405</c:v>
                </c:pt>
                <c:pt idx="2559">
                  <c:v>43406</c:v>
                </c:pt>
                <c:pt idx="2560">
                  <c:v>43409</c:v>
                </c:pt>
                <c:pt idx="2561">
                  <c:v>43410</c:v>
                </c:pt>
                <c:pt idx="2562">
                  <c:v>43411</c:v>
                </c:pt>
                <c:pt idx="2563">
                  <c:v>43412</c:v>
                </c:pt>
                <c:pt idx="2564">
                  <c:v>43413</c:v>
                </c:pt>
                <c:pt idx="2565">
                  <c:v>43416</c:v>
                </c:pt>
                <c:pt idx="2566">
                  <c:v>43417</c:v>
                </c:pt>
                <c:pt idx="2567">
                  <c:v>43418</c:v>
                </c:pt>
                <c:pt idx="2568">
                  <c:v>43419</c:v>
                </c:pt>
                <c:pt idx="2569">
                  <c:v>43420</c:v>
                </c:pt>
                <c:pt idx="2570">
                  <c:v>43423</c:v>
                </c:pt>
                <c:pt idx="2571">
                  <c:v>43424</c:v>
                </c:pt>
                <c:pt idx="2572">
                  <c:v>43425</c:v>
                </c:pt>
                <c:pt idx="2573">
                  <c:v>43426</c:v>
                </c:pt>
                <c:pt idx="2574">
                  <c:v>43427</c:v>
                </c:pt>
                <c:pt idx="2575">
                  <c:v>43430</c:v>
                </c:pt>
                <c:pt idx="2576">
                  <c:v>43431</c:v>
                </c:pt>
                <c:pt idx="2577">
                  <c:v>43432</c:v>
                </c:pt>
                <c:pt idx="2578">
                  <c:v>43433</c:v>
                </c:pt>
                <c:pt idx="2579">
                  <c:v>43434</c:v>
                </c:pt>
                <c:pt idx="2580">
                  <c:v>43437</c:v>
                </c:pt>
                <c:pt idx="2581">
                  <c:v>43438</c:v>
                </c:pt>
                <c:pt idx="2582">
                  <c:v>43439</c:v>
                </c:pt>
                <c:pt idx="2583">
                  <c:v>43440</c:v>
                </c:pt>
                <c:pt idx="2584">
                  <c:v>43441</c:v>
                </c:pt>
                <c:pt idx="2585">
                  <c:v>43444</c:v>
                </c:pt>
                <c:pt idx="2586">
                  <c:v>43445</c:v>
                </c:pt>
                <c:pt idx="2587">
                  <c:v>43446</c:v>
                </c:pt>
                <c:pt idx="2588">
                  <c:v>43447</c:v>
                </c:pt>
                <c:pt idx="2589">
                  <c:v>43448</c:v>
                </c:pt>
                <c:pt idx="2590">
                  <c:v>43451</c:v>
                </c:pt>
                <c:pt idx="2591">
                  <c:v>43452</c:v>
                </c:pt>
                <c:pt idx="2592">
                  <c:v>43453</c:v>
                </c:pt>
                <c:pt idx="2593">
                  <c:v>43454</c:v>
                </c:pt>
                <c:pt idx="2594">
                  <c:v>43455</c:v>
                </c:pt>
                <c:pt idx="2595">
                  <c:v>43458</c:v>
                </c:pt>
                <c:pt idx="2596">
                  <c:v>43459</c:v>
                </c:pt>
                <c:pt idx="2597">
                  <c:v>43460</c:v>
                </c:pt>
                <c:pt idx="2598">
                  <c:v>43461</c:v>
                </c:pt>
                <c:pt idx="2599">
                  <c:v>43462</c:v>
                </c:pt>
                <c:pt idx="2600">
                  <c:v>43465</c:v>
                </c:pt>
                <c:pt idx="2601">
                  <c:v>43466</c:v>
                </c:pt>
                <c:pt idx="2602">
                  <c:v>43467</c:v>
                </c:pt>
                <c:pt idx="2603">
                  <c:v>43468</c:v>
                </c:pt>
                <c:pt idx="2604">
                  <c:v>43469</c:v>
                </c:pt>
                <c:pt idx="2605">
                  <c:v>43472</c:v>
                </c:pt>
                <c:pt idx="2606">
                  <c:v>43473</c:v>
                </c:pt>
                <c:pt idx="2607">
                  <c:v>43474</c:v>
                </c:pt>
                <c:pt idx="2608">
                  <c:v>43475</c:v>
                </c:pt>
                <c:pt idx="2609">
                  <c:v>43476</c:v>
                </c:pt>
                <c:pt idx="2610">
                  <c:v>43479</c:v>
                </c:pt>
                <c:pt idx="2611">
                  <c:v>43480</c:v>
                </c:pt>
                <c:pt idx="2612">
                  <c:v>43481</c:v>
                </c:pt>
                <c:pt idx="2613">
                  <c:v>43482</c:v>
                </c:pt>
                <c:pt idx="2614">
                  <c:v>43483</c:v>
                </c:pt>
                <c:pt idx="2615">
                  <c:v>43486</c:v>
                </c:pt>
                <c:pt idx="2616">
                  <c:v>43487</c:v>
                </c:pt>
                <c:pt idx="2617">
                  <c:v>43488</c:v>
                </c:pt>
                <c:pt idx="2618">
                  <c:v>43489</c:v>
                </c:pt>
                <c:pt idx="2619">
                  <c:v>43490</c:v>
                </c:pt>
                <c:pt idx="2620">
                  <c:v>43493</c:v>
                </c:pt>
                <c:pt idx="2621">
                  <c:v>43494</c:v>
                </c:pt>
                <c:pt idx="2622">
                  <c:v>43495</c:v>
                </c:pt>
                <c:pt idx="2623">
                  <c:v>43496</c:v>
                </c:pt>
                <c:pt idx="2624">
                  <c:v>43497</c:v>
                </c:pt>
                <c:pt idx="2625">
                  <c:v>43500</c:v>
                </c:pt>
                <c:pt idx="2626">
                  <c:v>43501</c:v>
                </c:pt>
                <c:pt idx="2627">
                  <c:v>43502</c:v>
                </c:pt>
                <c:pt idx="2628">
                  <c:v>43503</c:v>
                </c:pt>
                <c:pt idx="2629">
                  <c:v>43504</c:v>
                </c:pt>
                <c:pt idx="2630">
                  <c:v>43507</c:v>
                </c:pt>
                <c:pt idx="2631">
                  <c:v>43508</c:v>
                </c:pt>
                <c:pt idx="2632">
                  <c:v>43509</c:v>
                </c:pt>
                <c:pt idx="2633">
                  <c:v>43510</c:v>
                </c:pt>
                <c:pt idx="2634">
                  <c:v>43511</c:v>
                </c:pt>
                <c:pt idx="2635">
                  <c:v>43514</c:v>
                </c:pt>
                <c:pt idx="2636">
                  <c:v>43515</c:v>
                </c:pt>
                <c:pt idx="2637">
                  <c:v>43516</c:v>
                </c:pt>
                <c:pt idx="2638">
                  <c:v>43517</c:v>
                </c:pt>
                <c:pt idx="2639">
                  <c:v>43518</c:v>
                </c:pt>
                <c:pt idx="2640">
                  <c:v>43521</c:v>
                </c:pt>
                <c:pt idx="2641">
                  <c:v>43522</c:v>
                </c:pt>
                <c:pt idx="2642">
                  <c:v>43523</c:v>
                </c:pt>
                <c:pt idx="2643">
                  <c:v>43524</c:v>
                </c:pt>
                <c:pt idx="2644">
                  <c:v>43525</c:v>
                </c:pt>
                <c:pt idx="2645">
                  <c:v>43528</c:v>
                </c:pt>
                <c:pt idx="2646">
                  <c:v>43529</c:v>
                </c:pt>
                <c:pt idx="2647">
                  <c:v>43530</c:v>
                </c:pt>
                <c:pt idx="2648">
                  <c:v>43531</c:v>
                </c:pt>
                <c:pt idx="2649">
                  <c:v>43532</c:v>
                </c:pt>
                <c:pt idx="2650">
                  <c:v>43535</c:v>
                </c:pt>
                <c:pt idx="2651">
                  <c:v>43536</c:v>
                </c:pt>
                <c:pt idx="2652">
                  <c:v>43537</c:v>
                </c:pt>
                <c:pt idx="2653">
                  <c:v>43538</c:v>
                </c:pt>
                <c:pt idx="2654">
                  <c:v>43539</c:v>
                </c:pt>
                <c:pt idx="2655">
                  <c:v>43542</c:v>
                </c:pt>
                <c:pt idx="2656">
                  <c:v>43543</c:v>
                </c:pt>
                <c:pt idx="2657">
                  <c:v>43544</c:v>
                </c:pt>
                <c:pt idx="2658">
                  <c:v>43545</c:v>
                </c:pt>
                <c:pt idx="2659">
                  <c:v>43546</c:v>
                </c:pt>
                <c:pt idx="2660">
                  <c:v>43549</c:v>
                </c:pt>
                <c:pt idx="2661">
                  <c:v>43550</c:v>
                </c:pt>
                <c:pt idx="2662">
                  <c:v>43551</c:v>
                </c:pt>
                <c:pt idx="2663">
                  <c:v>43552</c:v>
                </c:pt>
                <c:pt idx="2664">
                  <c:v>43553</c:v>
                </c:pt>
                <c:pt idx="2665">
                  <c:v>43556</c:v>
                </c:pt>
                <c:pt idx="2666">
                  <c:v>43557</c:v>
                </c:pt>
                <c:pt idx="2667">
                  <c:v>43558</c:v>
                </c:pt>
                <c:pt idx="2668">
                  <c:v>43559</c:v>
                </c:pt>
                <c:pt idx="2669">
                  <c:v>43560</c:v>
                </c:pt>
                <c:pt idx="2670">
                  <c:v>43563</c:v>
                </c:pt>
                <c:pt idx="2671">
                  <c:v>43564</c:v>
                </c:pt>
                <c:pt idx="2672">
                  <c:v>43565</c:v>
                </c:pt>
                <c:pt idx="2673">
                  <c:v>43566</c:v>
                </c:pt>
                <c:pt idx="2674">
                  <c:v>43567</c:v>
                </c:pt>
                <c:pt idx="2675">
                  <c:v>43570</c:v>
                </c:pt>
                <c:pt idx="2676">
                  <c:v>43571</c:v>
                </c:pt>
                <c:pt idx="2677">
                  <c:v>43572</c:v>
                </c:pt>
                <c:pt idx="2678">
                  <c:v>43573</c:v>
                </c:pt>
                <c:pt idx="2679">
                  <c:v>43574</c:v>
                </c:pt>
                <c:pt idx="2680">
                  <c:v>43577</c:v>
                </c:pt>
                <c:pt idx="2681">
                  <c:v>43578</c:v>
                </c:pt>
                <c:pt idx="2682">
                  <c:v>43579</c:v>
                </c:pt>
                <c:pt idx="2683">
                  <c:v>43580</c:v>
                </c:pt>
                <c:pt idx="2684">
                  <c:v>43581</c:v>
                </c:pt>
                <c:pt idx="2685">
                  <c:v>43584</c:v>
                </c:pt>
                <c:pt idx="2686">
                  <c:v>43585</c:v>
                </c:pt>
                <c:pt idx="2687">
                  <c:v>43586</c:v>
                </c:pt>
                <c:pt idx="2688">
                  <c:v>43587</c:v>
                </c:pt>
                <c:pt idx="2689">
                  <c:v>43588</c:v>
                </c:pt>
                <c:pt idx="2690">
                  <c:v>43591</c:v>
                </c:pt>
                <c:pt idx="2691">
                  <c:v>43592</c:v>
                </c:pt>
                <c:pt idx="2692">
                  <c:v>43593</c:v>
                </c:pt>
                <c:pt idx="2693">
                  <c:v>43594</c:v>
                </c:pt>
                <c:pt idx="2694">
                  <c:v>43595</c:v>
                </c:pt>
                <c:pt idx="2695">
                  <c:v>43598</c:v>
                </c:pt>
                <c:pt idx="2696">
                  <c:v>43599</c:v>
                </c:pt>
                <c:pt idx="2697">
                  <c:v>43600</c:v>
                </c:pt>
                <c:pt idx="2698">
                  <c:v>43601</c:v>
                </c:pt>
                <c:pt idx="2699">
                  <c:v>43602</c:v>
                </c:pt>
                <c:pt idx="2700">
                  <c:v>43605</c:v>
                </c:pt>
                <c:pt idx="2701">
                  <c:v>43606</c:v>
                </c:pt>
                <c:pt idx="2702">
                  <c:v>43607</c:v>
                </c:pt>
                <c:pt idx="2703">
                  <c:v>43608</c:v>
                </c:pt>
                <c:pt idx="2704">
                  <c:v>43609</c:v>
                </c:pt>
                <c:pt idx="2705">
                  <c:v>43612</c:v>
                </c:pt>
                <c:pt idx="2706">
                  <c:v>43613</c:v>
                </c:pt>
                <c:pt idx="2707">
                  <c:v>43614</c:v>
                </c:pt>
                <c:pt idx="2708">
                  <c:v>43615</c:v>
                </c:pt>
                <c:pt idx="2709">
                  <c:v>43616</c:v>
                </c:pt>
                <c:pt idx="2710">
                  <c:v>43619</c:v>
                </c:pt>
                <c:pt idx="2711">
                  <c:v>43620</c:v>
                </c:pt>
                <c:pt idx="2712">
                  <c:v>43621</c:v>
                </c:pt>
                <c:pt idx="2713">
                  <c:v>43622</c:v>
                </c:pt>
                <c:pt idx="2714">
                  <c:v>43623</c:v>
                </c:pt>
                <c:pt idx="2715">
                  <c:v>43626</c:v>
                </c:pt>
                <c:pt idx="2716">
                  <c:v>43627</c:v>
                </c:pt>
                <c:pt idx="2717">
                  <c:v>43628</c:v>
                </c:pt>
                <c:pt idx="2718">
                  <c:v>43629</c:v>
                </c:pt>
                <c:pt idx="2719">
                  <c:v>43630</c:v>
                </c:pt>
                <c:pt idx="2720">
                  <c:v>43633</c:v>
                </c:pt>
                <c:pt idx="2721">
                  <c:v>43634</c:v>
                </c:pt>
                <c:pt idx="2722">
                  <c:v>43635</c:v>
                </c:pt>
                <c:pt idx="2723">
                  <c:v>43636</c:v>
                </c:pt>
                <c:pt idx="2724">
                  <c:v>43637</c:v>
                </c:pt>
                <c:pt idx="2725">
                  <c:v>43640</c:v>
                </c:pt>
                <c:pt idx="2726">
                  <c:v>43641</c:v>
                </c:pt>
                <c:pt idx="2727">
                  <c:v>43642</c:v>
                </c:pt>
                <c:pt idx="2728">
                  <c:v>43643</c:v>
                </c:pt>
                <c:pt idx="2729">
                  <c:v>43644</c:v>
                </c:pt>
                <c:pt idx="2730">
                  <c:v>43647</c:v>
                </c:pt>
                <c:pt idx="2731">
                  <c:v>43648</c:v>
                </c:pt>
                <c:pt idx="2732">
                  <c:v>43649</c:v>
                </c:pt>
                <c:pt idx="2733">
                  <c:v>43650</c:v>
                </c:pt>
                <c:pt idx="2734">
                  <c:v>43651</c:v>
                </c:pt>
                <c:pt idx="2735">
                  <c:v>43654</c:v>
                </c:pt>
                <c:pt idx="2736">
                  <c:v>43655</c:v>
                </c:pt>
                <c:pt idx="2737">
                  <c:v>43656</c:v>
                </c:pt>
                <c:pt idx="2738">
                  <c:v>43657</c:v>
                </c:pt>
                <c:pt idx="2739">
                  <c:v>43658</c:v>
                </c:pt>
                <c:pt idx="2740">
                  <c:v>43661</c:v>
                </c:pt>
                <c:pt idx="2741">
                  <c:v>43662</c:v>
                </c:pt>
                <c:pt idx="2742">
                  <c:v>43663</c:v>
                </c:pt>
                <c:pt idx="2743">
                  <c:v>43664</c:v>
                </c:pt>
                <c:pt idx="2744">
                  <c:v>43665</c:v>
                </c:pt>
                <c:pt idx="2745">
                  <c:v>43668</c:v>
                </c:pt>
                <c:pt idx="2746">
                  <c:v>43669</c:v>
                </c:pt>
                <c:pt idx="2747">
                  <c:v>43670</c:v>
                </c:pt>
                <c:pt idx="2748">
                  <c:v>43671</c:v>
                </c:pt>
                <c:pt idx="2749">
                  <c:v>43672</c:v>
                </c:pt>
                <c:pt idx="2750">
                  <c:v>43675</c:v>
                </c:pt>
                <c:pt idx="2751">
                  <c:v>43676</c:v>
                </c:pt>
                <c:pt idx="2752">
                  <c:v>43677</c:v>
                </c:pt>
                <c:pt idx="2753">
                  <c:v>43678</c:v>
                </c:pt>
                <c:pt idx="2754">
                  <c:v>43679</c:v>
                </c:pt>
                <c:pt idx="2755">
                  <c:v>43682</c:v>
                </c:pt>
                <c:pt idx="2756">
                  <c:v>43683</c:v>
                </c:pt>
                <c:pt idx="2757">
                  <c:v>43684</c:v>
                </c:pt>
                <c:pt idx="2758">
                  <c:v>43685</c:v>
                </c:pt>
                <c:pt idx="2759">
                  <c:v>43686</c:v>
                </c:pt>
                <c:pt idx="2760">
                  <c:v>43689</c:v>
                </c:pt>
                <c:pt idx="2761">
                  <c:v>43690</c:v>
                </c:pt>
                <c:pt idx="2762">
                  <c:v>43691</c:v>
                </c:pt>
                <c:pt idx="2763">
                  <c:v>43692</c:v>
                </c:pt>
                <c:pt idx="2764">
                  <c:v>43693</c:v>
                </c:pt>
                <c:pt idx="2765">
                  <c:v>43696</c:v>
                </c:pt>
                <c:pt idx="2766">
                  <c:v>43697</c:v>
                </c:pt>
                <c:pt idx="2767">
                  <c:v>43698</c:v>
                </c:pt>
                <c:pt idx="2768">
                  <c:v>43699</c:v>
                </c:pt>
                <c:pt idx="2769">
                  <c:v>43700</c:v>
                </c:pt>
                <c:pt idx="2770">
                  <c:v>43703</c:v>
                </c:pt>
                <c:pt idx="2771">
                  <c:v>43704</c:v>
                </c:pt>
                <c:pt idx="2772">
                  <c:v>43705</c:v>
                </c:pt>
                <c:pt idx="2773">
                  <c:v>43706</c:v>
                </c:pt>
                <c:pt idx="2774">
                  <c:v>43707</c:v>
                </c:pt>
                <c:pt idx="2775">
                  <c:v>43710</c:v>
                </c:pt>
                <c:pt idx="2776">
                  <c:v>43711</c:v>
                </c:pt>
                <c:pt idx="2777">
                  <c:v>43712</c:v>
                </c:pt>
                <c:pt idx="2778">
                  <c:v>43713</c:v>
                </c:pt>
                <c:pt idx="2779">
                  <c:v>43714</c:v>
                </c:pt>
                <c:pt idx="2780">
                  <c:v>43717</c:v>
                </c:pt>
                <c:pt idx="2781">
                  <c:v>43718</c:v>
                </c:pt>
                <c:pt idx="2782">
                  <c:v>43719</c:v>
                </c:pt>
                <c:pt idx="2783">
                  <c:v>43720</c:v>
                </c:pt>
                <c:pt idx="2784">
                  <c:v>43721</c:v>
                </c:pt>
                <c:pt idx="2785">
                  <c:v>43724</c:v>
                </c:pt>
                <c:pt idx="2786">
                  <c:v>43725</c:v>
                </c:pt>
                <c:pt idx="2787">
                  <c:v>43726</c:v>
                </c:pt>
                <c:pt idx="2788">
                  <c:v>43727</c:v>
                </c:pt>
                <c:pt idx="2789">
                  <c:v>43728</c:v>
                </c:pt>
                <c:pt idx="2790">
                  <c:v>43731</c:v>
                </c:pt>
                <c:pt idx="2791">
                  <c:v>43732</c:v>
                </c:pt>
                <c:pt idx="2792">
                  <c:v>43733</c:v>
                </c:pt>
                <c:pt idx="2793">
                  <c:v>43734</c:v>
                </c:pt>
                <c:pt idx="2794">
                  <c:v>43735</c:v>
                </c:pt>
                <c:pt idx="2795">
                  <c:v>43738</c:v>
                </c:pt>
                <c:pt idx="2796">
                  <c:v>43739</c:v>
                </c:pt>
                <c:pt idx="2797">
                  <c:v>43740</c:v>
                </c:pt>
                <c:pt idx="2798">
                  <c:v>43741</c:v>
                </c:pt>
                <c:pt idx="2799">
                  <c:v>43742</c:v>
                </c:pt>
                <c:pt idx="2800">
                  <c:v>43745</c:v>
                </c:pt>
                <c:pt idx="2801">
                  <c:v>43746</c:v>
                </c:pt>
                <c:pt idx="2802">
                  <c:v>43747</c:v>
                </c:pt>
                <c:pt idx="2803">
                  <c:v>43748</c:v>
                </c:pt>
                <c:pt idx="2804">
                  <c:v>43749</c:v>
                </c:pt>
                <c:pt idx="2805">
                  <c:v>43752</c:v>
                </c:pt>
                <c:pt idx="2806">
                  <c:v>43753</c:v>
                </c:pt>
                <c:pt idx="2807">
                  <c:v>43754</c:v>
                </c:pt>
                <c:pt idx="2808">
                  <c:v>43755</c:v>
                </c:pt>
                <c:pt idx="2809">
                  <c:v>43756</c:v>
                </c:pt>
                <c:pt idx="2810">
                  <c:v>43759</c:v>
                </c:pt>
                <c:pt idx="2811">
                  <c:v>43760</c:v>
                </c:pt>
                <c:pt idx="2812">
                  <c:v>43761</c:v>
                </c:pt>
                <c:pt idx="2813">
                  <c:v>43762</c:v>
                </c:pt>
                <c:pt idx="2814">
                  <c:v>43763</c:v>
                </c:pt>
                <c:pt idx="2815">
                  <c:v>43766</c:v>
                </c:pt>
                <c:pt idx="2816">
                  <c:v>43767</c:v>
                </c:pt>
                <c:pt idx="2817">
                  <c:v>43768</c:v>
                </c:pt>
                <c:pt idx="2818">
                  <c:v>43769</c:v>
                </c:pt>
                <c:pt idx="2819">
                  <c:v>43770</c:v>
                </c:pt>
                <c:pt idx="2820">
                  <c:v>43773</c:v>
                </c:pt>
                <c:pt idx="2821">
                  <c:v>43774</c:v>
                </c:pt>
                <c:pt idx="2822">
                  <c:v>43775</c:v>
                </c:pt>
                <c:pt idx="2823">
                  <c:v>43776</c:v>
                </c:pt>
                <c:pt idx="2824">
                  <c:v>43777</c:v>
                </c:pt>
                <c:pt idx="2825">
                  <c:v>43780</c:v>
                </c:pt>
                <c:pt idx="2826">
                  <c:v>43781</c:v>
                </c:pt>
                <c:pt idx="2827">
                  <c:v>43782</c:v>
                </c:pt>
                <c:pt idx="2828">
                  <c:v>43783</c:v>
                </c:pt>
                <c:pt idx="2829">
                  <c:v>43784</c:v>
                </c:pt>
                <c:pt idx="2830">
                  <c:v>43787</c:v>
                </c:pt>
                <c:pt idx="2831">
                  <c:v>43788</c:v>
                </c:pt>
                <c:pt idx="2832">
                  <c:v>43789</c:v>
                </c:pt>
                <c:pt idx="2833">
                  <c:v>43790</c:v>
                </c:pt>
                <c:pt idx="2834">
                  <c:v>43791</c:v>
                </c:pt>
                <c:pt idx="2835">
                  <c:v>43794</c:v>
                </c:pt>
                <c:pt idx="2836">
                  <c:v>43795</c:v>
                </c:pt>
                <c:pt idx="2837">
                  <c:v>43796</c:v>
                </c:pt>
                <c:pt idx="2838">
                  <c:v>43797</c:v>
                </c:pt>
                <c:pt idx="2839">
                  <c:v>43798</c:v>
                </c:pt>
                <c:pt idx="2840">
                  <c:v>43801</c:v>
                </c:pt>
                <c:pt idx="2841">
                  <c:v>43802</c:v>
                </c:pt>
                <c:pt idx="2842">
                  <c:v>43803</c:v>
                </c:pt>
                <c:pt idx="2843">
                  <c:v>43804</c:v>
                </c:pt>
                <c:pt idx="2844">
                  <c:v>43805</c:v>
                </c:pt>
                <c:pt idx="2845">
                  <c:v>43808</c:v>
                </c:pt>
                <c:pt idx="2846">
                  <c:v>43809</c:v>
                </c:pt>
                <c:pt idx="2847">
                  <c:v>43810</c:v>
                </c:pt>
                <c:pt idx="2848">
                  <c:v>43811</c:v>
                </c:pt>
                <c:pt idx="2849">
                  <c:v>43812</c:v>
                </c:pt>
                <c:pt idx="2850">
                  <c:v>43815</c:v>
                </c:pt>
                <c:pt idx="2851">
                  <c:v>43816</c:v>
                </c:pt>
                <c:pt idx="2852">
                  <c:v>43817</c:v>
                </c:pt>
                <c:pt idx="2853">
                  <c:v>43818</c:v>
                </c:pt>
                <c:pt idx="2854">
                  <c:v>43819</c:v>
                </c:pt>
                <c:pt idx="2855">
                  <c:v>43822</c:v>
                </c:pt>
                <c:pt idx="2856">
                  <c:v>43823</c:v>
                </c:pt>
                <c:pt idx="2857">
                  <c:v>43824</c:v>
                </c:pt>
                <c:pt idx="2858">
                  <c:v>43825</c:v>
                </c:pt>
                <c:pt idx="2859">
                  <c:v>43826</c:v>
                </c:pt>
                <c:pt idx="2860">
                  <c:v>43829</c:v>
                </c:pt>
                <c:pt idx="2861">
                  <c:v>43830</c:v>
                </c:pt>
                <c:pt idx="2862">
                  <c:v>43831</c:v>
                </c:pt>
                <c:pt idx="2863">
                  <c:v>43832</c:v>
                </c:pt>
                <c:pt idx="2864">
                  <c:v>43833</c:v>
                </c:pt>
                <c:pt idx="2865">
                  <c:v>43836</c:v>
                </c:pt>
                <c:pt idx="2866">
                  <c:v>43837</c:v>
                </c:pt>
                <c:pt idx="2867">
                  <c:v>43838</c:v>
                </c:pt>
                <c:pt idx="2868">
                  <c:v>43839</c:v>
                </c:pt>
                <c:pt idx="2869">
                  <c:v>43840</c:v>
                </c:pt>
                <c:pt idx="2870">
                  <c:v>43843</c:v>
                </c:pt>
                <c:pt idx="2871">
                  <c:v>43844</c:v>
                </c:pt>
                <c:pt idx="2872">
                  <c:v>43845</c:v>
                </c:pt>
                <c:pt idx="2873">
                  <c:v>43846</c:v>
                </c:pt>
                <c:pt idx="2874">
                  <c:v>43847</c:v>
                </c:pt>
                <c:pt idx="2875">
                  <c:v>43850</c:v>
                </c:pt>
                <c:pt idx="2876">
                  <c:v>43851</c:v>
                </c:pt>
                <c:pt idx="2877">
                  <c:v>43852</c:v>
                </c:pt>
                <c:pt idx="2878">
                  <c:v>43853</c:v>
                </c:pt>
                <c:pt idx="2879">
                  <c:v>43854</c:v>
                </c:pt>
                <c:pt idx="2880">
                  <c:v>43857</c:v>
                </c:pt>
                <c:pt idx="2881">
                  <c:v>43858</c:v>
                </c:pt>
                <c:pt idx="2882">
                  <c:v>43859</c:v>
                </c:pt>
                <c:pt idx="2883">
                  <c:v>43860</c:v>
                </c:pt>
                <c:pt idx="2884">
                  <c:v>43861</c:v>
                </c:pt>
                <c:pt idx="2885">
                  <c:v>43864</c:v>
                </c:pt>
                <c:pt idx="2886">
                  <c:v>43865</c:v>
                </c:pt>
                <c:pt idx="2887">
                  <c:v>43866</c:v>
                </c:pt>
                <c:pt idx="2888">
                  <c:v>43867</c:v>
                </c:pt>
                <c:pt idx="2889">
                  <c:v>43868</c:v>
                </c:pt>
                <c:pt idx="2890">
                  <c:v>43871</c:v>
                </c:pt>
                <c:pt idx="2891">
                  <c:v>43872</c:v>
                </c:pt>
                <c:pt idx="2892">
                  <c:v>43873</c:v>
                </c:pt>
                <c:pt idx="2893">
                  <c:v>43874</c:v>
                </c:pt>
                <c:pt idx="2894">
                  <c:v>43875</c:v>
                </c:pt>
                <c:pt idx="2895">
                  <c:v>43878</c:v>
                </c:pt>
                <c:pt idx="2896">
                  <c:v>43879</c:v>
                </c:pt>
                <c:pt idx="2897">
                  <c:v>43880</c:v>
                </c:pt>
                <c:pt idx="2898">
                  <c:v>43881</c:v>
                </c:pt>
                <c:pt idx="2899">
                  <c:v>43882</c:v>
                </c:pt>
                <c:pt idx="2900">
                  <c:v>43885</c:v>
                </c:pt>
                <c:pt idx="2901">
                  <c:v>43886</c:v>
                </c:pt>
                <c:pt idx="2902">
                  <c:v>43887</c:v>
                </c:pt>
                <c:pt idx="2903">
                  <c:v>43888</c:v>
                </c:pt>
                <c:pt idx="2904">
                  <c:v>43889</c:v>
                </c:pt>
                <c:pt idx="2905">
                  <c:v>43892</c:v>
                </c:pt>
                <c:pt idx="2906">
                  <c:v>43893</c:v>
                </c:pt>
                <c:pt idx="2907">
                  <c:v>43894</c:v>
                </c:pt>
                <c:pt idx="2908">
                  <c:v>43895</c:v>
                </c:pt>
                <c:pt idx="2909">
                  <c:v>43896</c:v>
                </c:pt>
                <c:pt idx="2910">
                  <c:v>43899</c:v>
                </c:pt>
                <c:pt idx="2911">
                  <c:v>43900</c:v>
                </c:pt>
                <c:pt idx="2912">
                  <c:v>43901</c:v>
                </c:pt>
                <c:pt idx="2913">
                  <c:v>43902</c:v>
                </c:pt>
                <c:pt idx="2914">
                  <c:v>43903</c:v>
                </c:pt>
                <c:pt idx="2915">
                  <c:v>43906</c:v>
                </c:pt>
                <c:pt idx="2916">
                  <c:v>43907</c:v>
                </c:pt>
                <c:pt idx="2917">
                  <c:v>43908</c:v>
                </c:pt>
                <c:pt idx="2918">
                  <c:v>43909</c:v>
                </c:pt>
                <c:pt idx="2919">
                  <c:v>43910</c:v>
                </c:pt>
                <c:pt idx="2920">
                  <c:v>43913</c:v>
                </c:pt>
                <c:pt idx="2921">
                  <c:v>43914</c:v>
                </c:pt>
                <c:pt idx="2922">
                  <c:v>43915</c:v>
                </c:pt>
                <c:pt idx="2923">
                  <c:v>43916</c:v>
                </c:pt>
                <c:pt idx="2924">
                  <c:v>43917</c:v>
                </c:pt>
                <c:pt idx="2925">
                  <c:v>43920</c:v>
                </c:pt>
                <c:pt idx="2926">
                  <c:v>43921</c:v>
                </c:pt>
                <c:pt idx="2927">
                  <c:v>43922</c:v>
                </c:pt>
                <c:pt idx="2928">
                  <c:v>43923</c:v>
                </c:pt>
                <c:pt idx="2929">
                  <c:v>43924</c:v>
                </c:pt>
                <c:pt idx="2930">
                  <c:v>43927</c:v>
                </c:pt>
                <c:pt idx="2931">
                  <c:v>43928</c:v>
                </c:pt>
                <c:pt idx="2932">
                  <c:v>43929</c:v>
                </c:pt>
                <c:pt idx="2933">
                  <c:v>43930</c:v>
                </c:pt>
                <c:pt idx="2934">
                  <c:v>43935</c:v>
                </c:pt>
                <c:pt idx="2935">
                  <c:v>43936</c:v>
                </c:pt>
                <c:pt idx="2936">
                  <c:v>43937</c:v>
                </c:pt>
                <c:pt idx="2937">
                  <c:v>43938</c:v>
                </c:pt>
                <c:pt idx="2938">
                  <c:v>43941</c:v>
                </c:pt>
                <c:pt idx="2939">
                  <c:v>43942</c:v>
                </c:pt>
                <c:pt idx="2940">
                  <c:v>43943</c:v>
                </c:pt>
                <c:pt idx="2941">
                  <c:v>43944</c:v>
                </c:pt>
                <c:pt idx="2942">
                  <c:v>43945</c:v>
                </c:pt>
                <c:pt idx="2943">
                  <c:v>43948</c:v>
                </c:pt>
                <c:pt idx="2944">
                  <c:v>43949</c:v>
                </c:pt>
                <c:pt idx="2945">
                  <c:v>43950</c:v>
                </c:pt>
                <c:pt idx="2946">
                  <c:v>43951</c:v>
                </c:pt>
                <c:pt idx="2947">
                  <c:v>43952</c:v>
                </c:pt>
                <c:pt idx="2948">
                  <c:v>43955</c:v>
                </c:pt>
                <c:pt idx="2949">
                  <c:v>43956</c:v>
                </c:pt>
                <c:pt idx="2950">
                  <c:v>43957</c:v>
                </c:pt>
                <c:pt idx="2951">
                  <c:v>43958</c:v>
                </c:pt>
                <c:pt idx="2952">
                  <c:v>43959</c:v>
                </c:pt>
                <c:pt idx="2953">
                  <c:v>43962</c:v>
                </c:pt>
                <c:pt idx="2954">
                  <c:v>43963</c:v>
                </c:pt>
                <c:pt idx="2955">
                  <c:v>43964</c:v>
                </c:pt>
                <c:pt idx="2956">
                  <c:v>43965</c:v>
                </c:pt>
                <c:pt idx="2957">
                  <c:v>43966</c:v>
                </c:pt>
                <c:pt idx="2958">
                  <c:v>43969</c:v>
                </c:pt>
                <c:pt idx="2959">
                  <c:v>43970</c:v>
                </c:pt>
                <c:pt idx="2960">
                  <c:v>43971</c:v>
                </c:pt>
                <c:pt idx="2961">
                  <c:v>43972</c:v>
                </c:pt>
                <c:pt idx="2962">
                  <c:v>43973</c:v>
                </c:pt>
                <c:pt idx="2963">
                  <c:v>43976</c:v>
                </c:pt>
                <c:pt idx="2964">
                  <c:v>43977</c:v>
                </c:pt>
                <c:pt idx="2965">
                  <c:v>43978</c:v>
                </c:pt>
                <c:pt idx="2966">
                  <c:v>43979</c:v>
                </c:pt>
                <c:pt idx="2967">
                  <c:v>43980</c:v>
                </c:pt>
                <c:pt idx="2968">
                  <c:v>43983</c:v>
                </c:pt>
                <c:pt idx="2969">
                  <c:v>43984</c:v>
                </c:pt>
                <c:pt idx="2970">
                  <c:v>43985</c:v>
                </c:pt>
                <c:pt idx="2971">
                  <c:v>43986</c:v>
                </c:pt>
                <c:pt idx="2972">
                  <c:v>43987</c:v>
                </c:pt>
                <c:pt idx="2973">
                  <c:v>43990</c:v>
                </c:pt>
                <c:pt idx="2974">
                  <c:v>43991</c:v>
                </c:pt>
                <c:pt idx="2975">
                  <c:v>43992</c:v>
                </c:pt>
                <c:pt idx="2976">
                  <c:v>43993</c:v>
                </c:pt>
                <c:pt idx="2977">
                  <c:v>43994</c:v>
                </c:pt>
                <c:pt idx="2978">
                  <c:v>43997</c:v>
                </c:pt>
                <c:pt idx="2979">
                  <c:v>43998</c:v>
                </c:pt>
                <c:pt idx="2980">
                  <c:v>43999</c:v>
                </c:pt>
                <c:pt idx="2981">
                  <c:v>44000</c:v>
                </c:pt>
                <c:pt idx="2982">
                  <c:v>44001</c:v>
                </c:pt>
                <c:pt idx="2983">
                  <c:v>44004</c:v>
                </c:pt>
                <c:pt idx="2984">
                  <c:v>44005</c:v>
                </c:pt>
                <c:pt idx="2985">
                  <c:v>44006</c:v>
                </c:pt>
                <c:pt idx="2986">
                  <c:v>44007</c:v>
                </c:pt>
                <c:pt idx="2987">
                  <c:v>44008</c:v>
                </c:pt>
                <c:pt idx="2988">
                  <c:v>44011</c:v>
                </c:pt>
                <c:pt idx="2989">
                  <c:v>44012</c:v>
                </c:pt>
                <c:pt idx="2990">
                  <c:v>44013</c:v>
                </c:pt>
                <c:pt idx="2991">
                  <c:v>44014</c:v>
                </c:pt>
                <c:pt idx="2992">
                  <c:v>44015</c:v>
                </c:pt>
                <c:pt idx="2993">
                  <c:v>44018</c:v>
                </c:pt>
                <c:pt idx="2994">
                  <c:v>44019</c:v>
                </c:pt>
                <c:pt idx="2995">
                  <c:v>44020</c:v>
                </c:pt>
                <c:pt idx="2996">
                  <c:v>44021</c:v>
                </c:pt>
                <c:pt idx="2997">
                  <c:v>44022</c:v>
                </c:pt>
                <c:pt idx="2998">
                  <c:v>44025</c:v>
                </c:pt>
                <c:pt idx="2999">
                  <c:v>44026</c:v>
                </c:pt>
                <c:pt idx="3000">
                  <c:v>44027</c:v>
                </c:pt>
                <c:pt idx="3001">
                  <c:v>44028</c:v>
                </c:pt>
                <c:pt idx="3002">
                  <c:v>44029</c:v>
                </c:pt>
                <c:pt idx="3003">
                  <c:v>44032</c:v>
                </c:pt>
                <c:pt idx="3004">
                  <c:v>44033</c:v>
                </c:pt>
                <c:pt idx="3005">
                  <c:v>44034</c:v>
                </c:pt>
                <c:pt idx="3006">
                  <c:v>44035</c:v>
                </c:pt>
                <c:pt idx="3007">
                  <c:v>44036</c:v>
                </c:pt>
                <c:pt idx="3008">
                  <c:v>44039</c:v>
                </c:pt>
                <c:pt idx="3009">
                  <c:v>44040</c:v>
                </c:pt>
                <c:pt idx="3010">
                  <c:v>44041</c:v>
                </c:pt>
                <c:pt idx="3011">
                  <c:v>44042</c:v>
                </c:pt>
                <c:pt idx="3012">
                  <c:v>44043</c:v>
                </c:pt>
                <c:pt idx="3013">
                  <c:v>44046</c:v>
                </c:pt>
                <c:pt idx="3014">
                  <c:v>44047</c:v>
                </c:pt>
                <c:pt idx="3015">
                  <c:v>44048</c:v>
                </c:pt>
                <c:pt idx="3016">
                  <c:v>44049</c:v>
                </c:pt>
                <c:pt idx="3017">
                  <c:v>44050</c:v>
                </c:pt>
                <c:pt idx="3018">
                  <c:v>44053</c:v>
                </c:pt>
                <c:pt idx="3019">
                  <c:v>44054</c:v>
                </c:pt>
                <c:pt idx="3020">
                  <c:v>44055</c:v>
                </c:pt>
                <c:pt idx="3021">
                  <c:v>44056</c:v>
                </c:pt>
                <c:pt idx="3022">
                  <c:v>44057</c:v>
                </c:pt>
                <c:pt idx="3023">
                  <c:v>44060</c:v>
                </c:pt>
                <c:pt idx="3024">
                  <c:v>44061</c:v>
                </c:pt>
                <c:pt idx="3025">
                  <c:v>44062</c:v>
                </c:pt>
                <c:pt idx="3026">
                  <c:v>44063</c:v>
                </c:pt>
                <c:pt idx="3027">
                  <c:v>44064</c:v>
                </c:pt>
                <c:pt idx="3028">
                  <c:v>44067</c:v>
                </c:pt>
                <c:pt idx="3029">
                  <c:v>44068</c:v>
                </c:pt>
                <c:pt idx="3030">
                  <c:v>44069</c:v>
                </c:pt>
                <c:pt idx="3031">
                  <c:v>44070</c:v>
                </c:pt>
                <c:pt idx="3032">
                  <c:v>44071</c:v>
                </c:pt>
                <c:pt idx="3033">
                  <c:v>44074</c:v>
                </c:pt>
                <c:pt idx="3034">
                  <c:v>44075</c:v>
                </c:pt>
                <c:pt idx="3035">
                  <c:v>44076</c:v>
                </c:pt>
                <c:pt idx="3036">
                  <c:v>44077</c:v>
                </c:pt>
                <c:pt idx="3037">
                  <c:v>44078</c:v>
                </c:pt>
                <c:pt idx="3038">
                  <c:v>44081</c:v>
                </c:pt>
                <c:pt idx="3039">
                  <c:v>44082</c:v>
                </c:pt>
                <c:pt idx="3040">
                  <c:v>44083</c:v>
                </c:pt>
                <c:pt idx="3041">
                  <c:v>44084</c:v>
                </c:pt>
                <c:pt idx="3042">
                  <c:v>44085</c:v>
                </c:pt>
                <c:pt idx="3043">
                  <c:v>44088</c:v>
                </c:pt>
                <c:pt idx="3044">
                  <c:v>44089</c:v>
                </c:pt>
                <c:pt idx="3045">
                  <c:v>44090</c:v>
                </c:pt>
                <c:pt idx="3046">
                  <c:v>44091</c:v>
                </c:pt>
                <c:pt idx="3047">
                  <c:v>44092</c:v>
                </c:pt>
                <c:pt idx="3048">
                  <c:v>44095</c:v>
                </c:pt>
                <c:pt idx="3049">
                  <c:v>44096</c:v>
                </c:pt>
                <c:pt idx="3050">
                  <c:v>44097</c:v>
                </c:pt>
                <c:pt idx="3051">
                  <c:v>44098</c:v>
                </c:pt>
                <c:pt idx="3052">
                  <c:v>44099</c:v>
                </c:pt>
                <c:pt idx="3053">
                  <c:v>44102</c:v>
                </c:pt>
                <c:pt idx="3054">
                  <c:v>44103</c:v>
                </c:pt>
                <c:pt idx="3055">
                  <c:v>44104</c:v>
                </c:pt>
                <c:pt idx="3056">
                  <c:v>44105</c:v>
                </c:pt>
                <c:pt idx="3057">
                  <c:v>44106</c:v>
                </c:pt>
                <c:pt idx="3058">
                  <c:v>44109</c:v>
                </c:pt>
                <c:pt idx="3059">
                  <c:v>44110</c:v>
                </c:pt>
                <c:pt idx="3060">
                  <c:v>44111</c:v>
                </c:pt>
                <c:pt idx="3061">
                  <c:v>44112</c:v>
                </c:pt>
                <c:pt idx="3062">
                  <c:v>44113</c:v>
                </c:pt>
                <c:pt idx="3063">
                  <c:v>44116</c:v>
                </c:pt>
                <c:pt idx="3064">
                  <c:v>44117</c:v>
                </c:pt>
                <c:pt idx="3065">
                  <c:v>44118</c:v>
                </c:pt>
                <c:pt idx="3066">
                  <c:v>44119</c:v>
                </c:pt>
                <c:pt idx="3067">
                  <c:v>44120</c:v>
                </c:pt>
                <c:pt idx="3068">
                  <c:v>44123</c:v>
                </c:pt>
                <c:pt idx="3069">
                  <c:v>44124</c:v>
                </c:pt>
                <c:pt idx="3070">
                  <c:v>44125</c:v>
                </c:pt>
                <c:pt idx="3071">
                  <c:v>44126</c:v>
                </c:pt>
                <c:pt idx="3072">
                  <c:v>44127</c:v>
                </c:pt>
                <c:pt idx="3073">
                  <c:v>44130</c:v>
                </c:pt>
                <c:pt idx="3074">
                  <c:v>44131</c:v>
                </c:pt>
                <c:pt idx="3075">
                  <c:v>44132</c:v>
                </c:pt>
                <c:pt idx="3076">
                  <c:v>44133</c:v>
                </c:pt>
                <c:pt idx="3077">
                  <c:v>44134</c:v>
                </c:pt>
                <c:pt idx="3078">
                  <c:v>44137</c:v>
                </c:pt>
                <c:pt idx="3079">
                  <c:v>44138</c:v>
                </c:pt>
                <c:pt idx="3080">
                  <c:v>44139</c:v>
                </c:pt>
                <c:pt idx="3081">
                  <c:v>44140</c:v>
                </c:pt>
                <c:pt idx="3082">
                  <c:v>44141</c:v>
                </c:pt>
                <c:pt idx="3083">
                  <c:v>44144</c:v>
                </c:pt>
                <c:pt idx="3084">
                  <c:v>44145</c:v>
                </c:pt>
                <c:pt idx="3085">
                  <c:v>44146</c:v>
                </c:pt>
                <c:pt idx="3086">
                  <c:v>44147</c:v>
                </c:pt>
                <c:pt idx="3087">
                  <c:v>44148</c:v>
                </c:pt>
                <c:pt idx="3088">
                  <c:v>44151</c:v>
                </c:pt>
                <c:pt idx="3089">
                  <c:v>44152</c:v>
                </c:pt>
                <c:pt idx="3090">
                  <c:v>44153</c:v>
                </c:pt>
                <c:pt idx="3091">
                  <c:v>44154</c:v>
                </c:pt>
                <c:pt idx="3092">
                  <c:v>44155</c:v>
                </c:pt>
                <c:pt idx="3093">
                  <c:v>44158</c:v>
                </c:pt>
                <c:pt idx="3094">
                  <c:v>44159</c:v>
                </c:pt>
                <c:pt idx="3095">
                  <c:v>44160</c:v>
                </c:pt>
                <c:pt idx="3096">
                  <c:v>44161</c:v>
                </c:pt>
                <c:pt idx="3097">
                  <c:v>44162</c:v>
                </c:pt>
                <c:pt idx="3098">
                  <c:v>44165</c:v>
                </c:pt>
                <c:pt idx="3099">
                  <c:v>44166</c:v>
                </c:pt>
                <c:pt idx="3100">
                  <c:v>44167</c:v>
                </c:pt>
                <c:pt idx="3101">
                  <c:v>44168</c:v>
                </c:pt>
                <c:pt idx="3102">
                  <c:v>44169</c:v>
                </c:pt>
                <c:pt idx="3103">
                  <c:v>44172</c:v>
                </c:pt>
                <c:pt idx="3104">
                  <c:v>44173</c:v>
                </c:pt>
                <c:pt idx="3105">
                  <c:v>44174</c:v>
                </c:pt>
                <c:pt idx="3106">
                  <c:v>44175</c:v>
                </c:pt>
                <c:pt idx="3107">
                  <c:v>44176</c:v>
                </c:pt>
                <c:pt idx="3108">
                  <c:v>44179</c:v>
                </c:pt>
                <c:pt idx="3109">
                  <c:v>44180</c:v>
                </c:pt>
                <c:pt idx="3110">
                  <c:v>44181</c:v>
                </c:pt>
                <c:pt idx="3111">
                  <c:v>44182</c:v>
                </c:pt>
                <c:pt idx="3112">
                  <c:v>44183</c:v>
                </c:pt>
                <c:pt idx="3113">
                  <c:v>44186</c:v>
                </c:pt>
                <c:pt idx="3114">
                  <c:v>44187</c:v>
                </c:pt>
                <c:pt idx="3115">
                  <c:v>44188</c:v>
                </c:pt>
                <c:pt idx="3116">
                  <c:v>44189</c:v>
                </c:pt>
                <c:pt idx="3117">
                  <c:v>44193</c:v>
                </c:pt>
                <c:pt idx="3118">
                  <c:v>44194</c:v>
                </c:pt>
                <c:pt idx="3119">
                  <c:v>44195</c:v>
                </c:pt>
                <c:pt idx="3120">
                  <c:v>44196</c:v>
                </c:pt>
              </c:numCache>
            </c:numRef>
          </c:cat>
          <c:val>
            <c:numRef>
              <c:f>Sheet1!$C$2:$C$3122</c:f>
              <c:numCache>
                <c:formatCode>0.000</c:formatCode>
                <c:ptCount val="3121"/>
                <c:pt idx="0">
                  <c:v>1.15005</c:v>
                </c:pt>
                <c:pt idx="1">
                  <c:v>1.15002</c:v>
                </c:pt>
                <c:pt idx="2">
                  <c:v>1.15002</c:v>
                </c:pt>
                <c:pt idx="3">
                  <c:v>1.15002</c:v>
                </c:pt>
                <c:pt idx="4">
                  <c:v>1.15002</c:v>
                </c:pt>
                <c:pt idx="5">
                  <c:v>1.15002</c:v>
                </c:pt>
                <c:pt idx="6">
                  <c:v>1.15002</c:v>
                </c:pt>
                <c:pt idx="7">
                  <c:v>1.15002</c:v>
                </c:pt>
                <c:pt idx="8">
                  <c:v>1.15002</c:v>
                </c:pt>
                <c:pt idx="9">
                  <c:v>1.15002</c:v>
                </c:pt>
                <c:pt idx="10">
                  <c:v>1.15002</c:v>
                </c:pt>
                <c:pt idx="11">
                  <c:v>1.15002</c:v>
                </c:pt>
                <c:pt idx="12">
                  <c:v>1.15002</c:v>
                </c:pt>
                <c:pt idx="13">
                  <c:v>1.15002</c:v>
                </c:pt>
                <c:pt idx="14">
                  <c:v>1.15002</c:v>
                </c:pt>
                <c:pt idx="15">
                  <c:v>1.15002</c:v>
                </c:pt>
                <c:pt idx="16">
                  <c:v>1.15002</c:v>
                </c:pt>
                <c:pt idx="17">
                  <c:v>2.0499999999999998</c:v>
                </c:pt>
                <c:pt idx="18">
                  <c:v>1.95</c:v>
                </c:pt>
                <c:pt idx="19">
                  <c:v>1.9500299999999999</c:v>
                </c:pt>
                <c:pt idx="20">
                  <c:v>1.8500299999999998</c:v>
                </c:pt>
                <c:pt idx="21">
                  <c:v>1.8000499999999999</c:v>
                </c:pt>
                <c:pt idx="22">
                  <c:v>1.8000499999999999</c:v>
                </c:pt>
                <c:pt idx="23">
                  <c:v>1.8750299999999998</c:v>
                </c:pt>
                <c:pt idx="24">
                  <c:v>1.8750299999999998</c:v>
                </c:pt>
                <c:pt idx="25">
                  <c:v>2.0499999999999998</c:v>
                </c:pt>
                <c:pt idx="26">
                  <c:v>2.25</c:v>
                </c:pt>
                <c:pt idx="27">
                  <c:v>2.0500500000000001</c:v>
                </c:pt>
                <c:pt idx="28">
                  <c:v>2.05003</c:v>
                </c:pt>
                <c:pt idx="29">
                  <c:v>2.2000500000000001</c:v>
                </c:pt>
                <c:pt idx="30">
                  <c:v>2.3750299999999998</c:v>
                </c:pt>
                <c:pt idx="31">
                  <c:v>2.3750299999999998</c:v>
                </c:pt>
                <c:pt idx="32">
                  <c:v>2.3750299999999998</c:v>
                </c:pt>
                <c:pt idx="33">
                  <c:v>2.3750299999999998</c:v>
                </c:pt>
                <c:pt idx="34">
                  <c:v>2.3750299999999998</c:v>
                </c:pt>
                <c:pt idx="35">
                  <c:v>2.1500299999999997</c:v>
                </c:pt>
                <c:pt idx="36">
                  <c:v>2.1500299999999997</c:v>
                </c:pt>
                <c:pt idx="37">
                  <c:v>2.1500299999999997</c:v>
                </c:pt>
                <c:pt idx="38">
                  <c:v>2.2350499999999998</c:v>
                </c:pt>
                <c:pt idx="39">
                  <c:v>2.125</c:v>
                </c:pt>
                <c:pt idx="40">
                  <c:v>2.0500500000000001</c:v>
                </c:pt>
                <c:pt idx="41">
                  <c:v>2.05003</c:v>
                </c:pt>
                <c:pt idx="42">
                  <c:v>2.0500500000000001</c:v>
                </c:pt>
                <c:pt idx="43">
                  <c:v>2.05003</c:v>
                </c:pt>
                <c:pt idx="44">
                  <c:v>2.0499999999999998</c:v>
                </c:pt>
                <c:pt idx="45">
                  <c:v>2.05003</c:v>
                </c:pt>
                <c:pt idx="46">
                  <c:v>2.05003</c:v>
                </c:pt>
                <c:pt idx="47">
                  <c:v>2.05003</c:v>
                </c:pt>
                <c:pt idx="48">
                  <c:v>1.9250299999999998</c:v>
                </c:pt>
                <c:pt idx="49">
                  <c:v>1.8000299999999998</c:v>
                </c:pt>
                <c:pt idx="50">
                  <c:v>1.7500499999999999</c:v>
                </c:pt>
                <c:pt idx="51">
                  <c:v>1.6500299999999999</c:v>
                </c:pt>
                <c:pt idx="52">
                  <c:v>1.6500299999999999</c:v>
                </c:pt>
                <c:pt idx="53">
                  <c:v>1.625</c:v>
                </c:pt>
                <c:pt idx="54">
                  <c:v>1.625</c:v>
                </c:pt>
                <c:pt idx="55">
                  <c:v>1.4500299999999999</c:v>
                </c:pt>
                <c:pt idx="56">
                  <c:v>1.4500299999999999</c:v>
                </c:pt>
                <c:pt idx="57">
                  <c:v>1.4000299999999999</c:v>
                </c:pt>
                <c:pt idx="58">
                  <c:v>1.40005</c:v>
                </c:pt>
                <c:pt idx="59">
                  <c:v>1.4000299999999999</c:v>
                </c:pt>
                <c:pt idx="60">
                  <c:v>1.3250299999999999</c:v>
                </c:pt>
                <c:pt idx="61">
                  <c:v>1.3000499999999999</c:v>
                </c:pt>
                <c:pt idx="62">
                  <c:v>1.27505</c:v>
                </c:pt>
                <c:pt idx="63">
                  <c:v>1.22502</c:v>
                </c:pt>
                <c:pt idx="64">
                  <c:v>1.22502</c:v>
                </c:pt>
                <c:pt idx="65">
                  <c:v>1.17502</c:v>
                </c:pt>
                <c:pt idx="66">
                  <c:v>1.02505</c:v>
                </c:pt>
                <c:pt idx="67">
                  <c:v>1.02502</c:v>
                </c:pt>
                <c:pt idx="68">
                  <c:v>1.0500499999999999</c:v>
                </c:pt>
                <c:pt idx="69">
                  <c:v>1.1499999999999999</c:v>
                </c:pt>
                <c:pt idx="70">
                  <c:v>1.1499999999999999</c:v>
                </c:pt>
                <c:pt idx="71">
                  <c:v>1.1499999999999999</c:v>
                </c:pt>
                <c:pt idx="72">
                  <c:v>1.1499999999999999</c:v>
                </c:pt>
                <c:pt idx="73">
                  <c:v>1.0000499999999999</c:v>
                </c:pt>
                <c:pt idx="74">
                  <c:v>0.92501999999999995</c:v>
                </c:pt>
                <c:pt idx="75">
                  <c:v>0.92500000000000004</c:v>
                </c:pt>
                <c:pt idx="76">
                  <c:v>0.92501999999999995</c:v>
                </c:pt>
                <c:pt idx="77">
                  <c:v>0.92501999999999995</c:v>
                </c:pt>
                <c:pt idx="78">
                  <c:v>1.0750199999999999</c:v>
                </c:pt>
                <c:pt idx="79">
                  <c:v>1.0750199999999999</c:v>
                </c:pt>
                <c:pt idx="80">
                  <c:v>1.0750199999999999</c:v>
                </c:pt>
                <c:pt idx="81">
                  <c:v>1.0750199999999999</c:v>
                </c:pt>
                <c:pt idx="82">
                  <c:v>1.05002</c:v>
                </c:pt>
                <c:pt idx="83">
                  <c:v>1.05</c:v>
                </c:pt>
                <c:pt idx="84">
                  <c:v>1.05</c:v>
                </c:pt>
                <c:pt idx="85">
                  <c:v>1.0000199999999999</c:v>
                </c:pt>
                <c:pt idx="87">
                  <c:v>1</c:v>
                </c:pt>
                <c:pt idx="88">
                  <c:v>0.85</c:v>
                </c:pt>
                <c:pt idx="89">
                  <c:v>0.72502</c:v>
                </c:pt>
                <c:pt idx="90">
                  <c:v>0.65004999999999991</c:v>
                </c:pt>
                <c:pt idx="91">
                  <c:v>0.65001999999999993</c:v>
                </c:pt>
                <c:pt idx="92">
                  <c:v>0.65001999999999993</c:v>
                </c:pt>
                <c:pt idx="93">
                  <c:v>0.65004999999999991</c:v>
                </c:pt>
                <c:pt idx="94">
                  <c:v>0.7</c:v>
                </c:pt>
                <c:pt idx="95">
                  <c:v>0.70001999999999998</c:v>
                </c:pt>
                <c:pt idx="97">
                  <c:v>0.85002</c:v>
                </c:pt>
                <c:pt idx="98">
                  <c:v>0.85</c:v>
                </c:pt>
                <c:pt idx="99">
                  <c:v>0.85</c:v>
                </c:pt>
                <c:pt idx="100">
                  <c:v>0.85</c:v>
                </c:pt>
                <c:pt idx="101">
                  <c:v>0.85</c:v>
                </c:pt>
                <c:pt idx="102">
                  <c:v>0.85</c:v>
                </c:pt>
                <c:pt idx="103">
                  <c:v>0.82499999999999996</c:v>
                </c:pt>
                <c:pt idx="104">
                  <c:v>0.85</c:v>
                </c:pt>
                <c:pt idx="105">
                  <c:v>0.85</c:v>
                </c:pt>
                <c:pt idx="106">
                  <c:v>0.85002</c:v>
                </c:pt>
                <c:pt idx="107">
                  <c:v>0.85</c:v>
                </c:pt>
                <c:pt idx="108">
                  <c:v>0.85</c:v>
                </c:pt>
                <c:pt idx="109">
                  <c:v>0.83750000000000002</c:v>
                </c:pt>
                <c:pt idx="110">
                  <c:v>0.86250000000000004</c:v>
                </c:pt>
                <c:pt idx="111">
                  <c:v>0.86250000000000004</c:v>
                </c:pt>
                <c:pt idx="112">
                  <c:v>0.86250000000000004</c:v>
                </c:pt>
                <c:pt idx="113">
                  <c:v>0.85002</c:v>
                </c:pt>
                <c:pt idx="114">
                  <c:v>0.85002</c:v>
                </c:pt>
                <c:pt idx="115">
                  <c:v>0.85002</c:v>
                </c:pt>
                <c:pt idx="116">
                  <c:v>0.85002</c:v>
                </c:pt>
                <c:pt idx="117">
                  <c:v>0.85002</c:v>
                </c:pt>
                <c:pt idx="118">
                  <c:v>0.88749999999999996</c:v>
                </c:pt>
                <c:pt idx="119">
                  <c:v>0.82501999999999998</c:v>
                </c:pt>
                <c:pt idx="120">
                  <c:v>0.82501999999999998</c:v>
                </c:pt>
                <c:pt idx="121">
                  <c:v>0.82501999999999998</c:v>
                </c:pt>
                <c:pt idx="122">
                  <c:v>0.82501999999999998</c:v>
                </c:pt>
                <c:pt idx="123">
                  <c:v>0.85004999999999997</c:v>
                </c:pt>
                <c:pt idx="124">
                  <c:v>0.85002</c:v>
                </c:pt>
                <c:pt idx="125">
                  <c:v>0.85002</c:v>
                </c:pt>
                <c:pt idx="126">
                  <c:v>0.85</c:v>
                </c:pt>
                <c:pt idx="127">
                  <c:v>0.85004999999999997</c:v>
                </c:pt>
                <c:pt idx="128">
                  <c:v>0.85004999999999997</c:v>
                </c:pt>
                <c:pt idx="129">
                  <c:v>0.78003</c:v>
                </c:pt>
                <c:pt idx="130">
                  <c:v>0.78001999999999994</c:v>
                </c:pt>
                <c:pt idx="131">
                  <c:v>0.78004999999999991</c:v>
                </c:pt>
                <c:pt idx="132">
                  <c:v>0.80501999999999996</c:v>
                </c:pt>
                <c:pt idx="133">
                  <c:v>0.80504999999999993</c:v>
                </c:pt>
                <c:pt idx="134">
                  <c:v>0.83504999999999996</c:v>
                </c:pt>
                <c:pt idx="135">
                  <c:v>0.83504999999999996</c:v>
                </c:pt>
                <c:pt idx="136">
                  <c:v>0.83504999999999996</c:v>
                </c:pt>
                <c:pt idx="137">
                  <c:v>0.83499999999999996</c:v>
                </c:pt>
                <c:pt idx="138">
                  <c:v>0.83499999999999996</c:v>
                </c:pt>
                <c:pt idx="139">
                  <c:v>0.83501999999999998</c:v>
                </c:pt>
                <c:pt idx="140">
                  <c:v>0.83501999999999998</c:v>
                </c:pt>
                <c:pt idx="141">
                  <c:v>0.82503000000000004</c:v>
                </c:pt>
                <c:pt idx="142">
                  <c:v>0.78500000000000003</c:v>
                </c:pt>
                <c:pt idx="143">
                  <c:v>0.78504999999999991</c:v>
                </c:pt>
                <c:pt idx="144">
                  <c:v>0.78500000000000003</c:v>
                </c:pt>
                <c:pt idx="145">
                  <c:v>0.78501999999999994</c:v>
                </c:pt>
                <c:pt idx="146">
                  <c:v>0.78501999999999994</c:v>
                </c:pt>
                <c:pt idx="147">
                  <c:v>0.78500000000000003</c:v>
                </c:pt>
                <c:pt idx="148">
                  <c:v>0.78500000000000003</c:v>
                </c:pt>
                <c:pt idx="149">
                  <c:v>0.78500000000000003</c:v>
                </c:pt>
                <c:pt idx="150">
                  <c:v>0.68500000000000005</c:v>
                </c:pt>
                <c:pt idx="151">
                  <c:v>0.68504999999999994</c:v>
                </c:pt>
                <c:pt idx="152">
                  <c:v>0.68504999999999994</c:v>
                </c:pt>
                <c:pt idx="153">
                  <c:v>0.61002000000000001</c:v>
                </c:pt>
                <c:pt idx="154">
                  <c:v>0.61</c:v>
                </c:pt>
                <c:pt idx="155">
                  <c:v>0.61004999999999998</c:v>
                </c:pt>
                <c:pt idx="156">
                  <c:v>0.55002000000000006</c:v>
                </c:pt>
                <c:pt idx="157">
                  <c:v>0.55005000000000004</c:v>
                </c:pt>
                <c:pt idx="158">
                  <c:v>0.55002000000000006</c:v>
                </c:pt>
                <c:pt idx="159">
                  <c:v>0.55005000000000004</c:v>
                </c:pt>
                <c:pt idx="160">
                  <c:v>0.55002000000000006</c:v>
                </c:pt>
                <c:pt idx="161">
                  <c:v>0.55005000000000004</c:v>
                </c:pt>
                <c:pt idx="162">
                  <c:v>0.65504999999999991</c:v>
                </c:pt>
                <c:pt idx="163">
                  <c:v>0.65500000000000003</c:v>
                </c:pt>
                <c:pt idx="164">
                  <c:v>0.65504999999999991</c:v>
                </c:pt>
                <c:pt idx="165">
                  <c:v>0.65504999999999991</c:v>
                </c:pt>
                <c:pt idx="166">
                  <c:v>0.68798000000000004</c:v>
                </c:pt>
                <c:pt idx="167">
                  <c:v>0.61502000000000001</c:v>
                </c:pt>
                <c:pt idx="168">
                  <c:v>0.61499999999999999</c:v>
                </c:pt>
                <c:pt idx="169">
                  <c:v>0.61504999999999999</c:v>
                </c:pt>
                <c:pt idx="170">
                  <c:v>0.61504999999999999</c:v>
                </c:pt>
                <c:pt idx="171">
                  <c:v>0.61499999999999999</c:v>
                </c:pt>
                <c:pt idx="172">
                  <c:v>0.61502000000000001</c:v>
                </c:pt>
                <c:pt idx="173">
                  <c:v>0.60329999999999995</c:v>
                </c:pt>
                <c:pt idx="174">
                  <c:v>0.61502000000000001</c:v>
                </c:pt>
                <c:pt idx="175">
                  <c:v>0.65</c:v>
                </c:pt>
                <c:pt idx="176">
                  <c:v>0.65001999999999993</c:v>
                </c:pt>
                <c:pt idx="177">
                  <c:v>0.65004999999999991</c:v>
                </c:pt>
                <c:pt idx="178">
                  <c:v>0.65001999999999993</c:v>
                </c:pt>
                <c:pt idx="179">
                  <c:v>0.65001999999999993</c:v>
                </c:pt>
                <c:pt idx="180">
                  <c:v>0.65001999999999993</c:v>
                </c:pt>
                <c:pt idx="181">
                  <c:v>0.65001999999999993</c:v>
                </c:pt>
                <c:pt idx="182">
                  <c:v>0.65001999999999993</c:v>
                </c:pt>
                <c:pt idx="183">
                  <c:v>0.65001999999999993</c:v>
                </c:pt>
                <c:pt idx="184">
                  <c:v>0.65001999999999993</c:v>
                </c:pt>
                <c:pt idx="185">
                  <c:v>0.55615000000000003</c:v>
                </c:pt>
                <c:pt idx="186">
                  <c:v>0.59</c:v>
                </c:pt>
                <c:pt idx="187">
                  <c:v>0.59001999999999999</c:v>
                </c:pt>
                <c:pt idx="188">
                  <c:v>0.58501999999999998</c:v>
                </c:pt>
                <c:pt idx="189">
                  <c:v>0.58501999999999998</c:v>
                </c:pt>
                <c:pt idx="190">
                  <c:v>0.57501999999999998</c:v>
                </c:pt>
                <c:pt idx="191">
                  <c:v>0.61499999999999999</c:v>
                </c:pt>
                <c:pt idx="192">
                  <c:v>0.57501999999999998</c:v>
                </c:pt>
                <c:pt idx="193">
                  <c:v>0.57335000000000003</c:v>
                </c:pt>
                <c:pt idx="194">
                  <c:v>0.56667999999999996</c:v>
                </c:pt>
                <c:pt idx="195">
                  <c:v>0.57505000000000006</c:v>
                </c:pt>
                <c:pt idx="196">
                  <c:v>0.60002</c:v>
                </c:pt>
                <c:pt idx="197">
                  <c:v>0.6</c:v>
                </c:pt>
                <c:pt idx="198">
                  <c:v>0.55667999999999995</c:v>
                </c:pt>
                <c:pt idx="199">
                  <c:v>0.54500999999999999</c:v>
                </c:pt>
                <c:pt idx="200">
                  <c:v>0.56502000000000008</c:v>
                </c:pt>
                <c:pt idx="201">
                  <c:v>0.57503000000000004</c:v>
                </c:pt>
                <c:pt idx="202">
                  <c:v>0.56668999999999992</c:v>
                </c:pt>
                <c:pt idx="203">
                  <c:v>0.57505000000000006</c:v>
                </c:pt>
                <c:pt idx="204">
                  <c:v>0.56999999999999995</c:v>
                </c:pt>
                <c:pt idx="205">
                  <c:v>0.57504</c:v>
                </c:pt>
                <c:pt idx="206">
                  <c:v>0.56999999999999995</c:v>
                </c:pt>
                <c:pt idx="207">
                  <c:v>0.57501999999999998</c:v>
                </c:pt>
                <c:pt idx="208">
                  <c:v>0.55835999999999997</c:v>
                </c:pt>
                <c:pt idx="209">
                  <c:v>0.56335999999999997</c:v>
                </c:pt>
                <c:pt idx="210">
                  <c:v>0.57918999999999998</c:v>
                </c:pt>
                <c:pt idx="211">
                  <c:v>0.58250999999999997</c:v>
                </c:pt>
                <c:pt idx="212">
                  <c:v>0.57501999999999998</c:v>
                </c:pt>
                <c:pt idx="213">
                  <c:v>0.58001000000000003</c:v>
                </c:pt>
                <c:pt idx="214">
                  <c:v>0.58005000000000007</c:v>
                </c:pt>
                <c:pt idx="215">
                  <c:v>0.58005000000000007</c:v>
                </c:pt>
                <c:pt idx="216">
                  <c:v>0.58001000000000003</c:v>
                </c:pt>
                <c:pt idx="217">
                  <c:v>0.58334000000000008</c:v>
                </c:pt>
                <c:pt idx="218">
                  <c:v>0.56337000000000004</c:v>
                </c:pt>
                <c:pt idx="219">
                  <c:v>0.56335000000000002</c:v>
                </c:pt>
                <c:pt idx="220">
                  <c:v>0.57667999999999997</c:v>
                </c:pt>
                <c:pt idx="221">
                  <c:v>0.56334000000000006</c:v>
                </c:pt>
                <c:pt idx="222">
                  <c:v>0.57335000000000003</c:v>
                </c:pt>
                <c:pt idx="223">
                  <c:v>0.56669999999999998</c:v>
                </c:pt>
                <c:pt idx="224">
                  <c:v>0.54332999999999998</c:v>
                </c:pt>
                <c:pt idx="225">
                  <c:v>0.55335999999999996</c:v>
                </c:pt>
                <c:pt idx="226">
                  <c:v>0.56335999999999997</c:v>
                </c:pt>
                <c:pt idx="227">
                  <c:v>0.56669999999999998</c:v>
                </c:pt>
                <c:pt idx="228">
                  <c:v>0.57334000000000007</c:v>
                </c:pt>
                <c:pt idx="229">
                  <c:v>0.57667000000000002</c:v>
                </c:pt>
                <c:pt idx="230">
                  <c:v>0.57334000000000007</c:v>
                </c:pt>
                <c:pt idx="231">
                  <c:v>0.58337000000000006</c:v>
                </c:pt>
                <c:pt idx="232">
                  <c:v>0.60336000000000001</c:v>
                </c:pt>
                <c:pt idx="233">
                  <c:v>0.61000999999999994</c:v>
                </c:pt>
                <c:pt idx="234">
                  <c:v>0.60668999999999995</c:v>
                </c:pt>
                <c:pt idx="235">
                  <c:v>0.63334999999999997</c:v>
                </c:pt>
                <c:pt idx="236">
                  <c:v>0.67003000000000001</c:v>
                </c:pt>
                <c:pt idx="237">
                  <c:v>0.67671000000000003</c:v>
                </c:pt>
                <c:pt idx="238">
                  <c:v>0.66501999999999994</c:v>
                </c:pt>
                <c:pt idx="239">
                  <c:v>0.67003000000000001</c:v>
                </c:pt>
                <c:pt idx="240">
                  <c:v>0.65670000000000006</c:v>
                </c:pt>
                <c:pt idx="241">
                  <c:v>0.65334999999999999</c:v>
                </c:pt>
                <c:pt idx="242">
                  <c:v>0.65666999999999998</c:v>
                </c:pt>
                <c:pt idx="243">
                  <c:v>0.65669</c:v>
                </c:pt>
                <c:pt idx="244">
                  <c:v>0.66004999999999991</c:v>
                </c:pt>
                <c:pt idx="245">
                  <c:v>0.67001999999999995</c:v>
                </c:pt>
                <c:pt idx="246">
                  <c:v>0.67001999999999995</c:v>
                </c:pt>
                <c:pt idx="247">
                  <c:v>0.65001000000000009</c:v>
                </c:pt>
                <c:pt idx="248">
                  <c:v>0.66671999999999998</c:v>
                </c:pt>
                <c:pt idx="249">
                  <c:v>0.66669</c:v>
                </c:pt>
                <c:pt idx="250">
                  <c:v>0.66668000000000005</c:v>
                </c:pt>
                <c:pt idx="251">
                  <c:v>0.68834000000000006</c:v>
                </c:pt>
                <c:pt idx="252">
                  <c:v>0.6833499999999999</c:v>
                </c:pt>
                <c:pt idx="253">
                  <c:v>0.71335999999999999</c:v>
                </c:pt>
                <c:pt idx="254">
                  <c:v>0.69334000000000007</c:v>
                </c:pt>
                <c:pt idx="255">
                  <c:v>0.72502</c:v>
                </c:pt>
                <c:pt idx="256">
                  <c:v>0.72502</c:v>
                </c:pt>
                <c:pt idx="257">
                  <c:v>0.72502</c:v>
                </c:pt>
                <c:pt idx="258">
                  <c:v>0.71671000000000007</c:v>
                </c:pt>
                <c:pt idx="259">
                  <c:v>0.69669999999999999</c:v>
                </c:pt>
                <c:pt idx="260">
                  <c:v>0.69669999999999999</c:v>
                </c:pt>
                <c:pt idx="261">
                  <c:v>0.69669999999999999</c:v>
                </c:pt>
                <c:pt idx="262">
                  <c:v>0.70503000000000005</c:v>
                </c:pt>
                <c:pt idx="263">
                  <c:v>0.70168000000000008</c:v>
                </c:pt>
                <c:pt idx="264">
                  <c:v>0.69499999999999995</c:v>
                </c:pt>
                <c:pt idx="265">
                  <c:v>0.65501000000000009</c:v>
                </c:pt>
                <c:pt idx="266">
                  <c:v>0.65503</c:v>
                </c:pt>
                <c:pt idx="267">
                  <c:v>0.65605999999999998</c:v>
                </c:pt>
                <c:pt idx="268">
                  <c:v>0.65095000000000003</c:v>
                </c:pt>
                <c:pt idx="269">
                  <c:v>0.66447999999999996</c:v>
                </c:pt>
                <c:pt idx="270">
                  <c:v>0.72950000000000004</c:v>
                </c:pt>
                <c:pt idx="271">
                  <c:v>0.71944999999999992</c:v>
                </c:pt>
                <c:pt idx="272">
                  <c:v>0.71618999999999999</c:v>
                </c:pt>
                <c:pt idx="273">
                  <c:v>0.71284999999999998</c:v>
                </c:pt>
                <c:pt idx="274">
                  <c:v>0.71613000000000004</c:v>
                </c:pt>
                <c:pt idx="275">
                  <c:v>0.74119000000000002</c:v>
                </c:pt>
                <c:pt idx="276">
                  <c:v>0.73455999999999999</c:v>
                </c:pt>
                <c:pt idx="277">
                  <c:v>0.73956999999999995</c:v>
                </c:pt>
                <c:pt idx="278">
                  <c:v>0.71834999999999993</c:v>
                </c:pt>
                <c:pt idx="279">
                  <c:v>0.71450999999999998</c:v>
                </c:pt>
                <c:pt idx="280">
                  <c:v>0.72001000000000004</c:v>
                </c:pt>
                <c:pt idx="281">
                  <c:v>0.72958000000000001</c:v>
                </c:pt>
                <c:pt idx="282">
                  <c:v>0.74636999999999998</c:v>
                </c:pt>
                <c:pt idx="283">
                  <c:v>0.73168000000000011</c:v>
                </c:pt>
                <c:pt idx="284">
                  <c:v>0.72962999999999989</c:v>
                </c:pt>
                <c:pt idx="285">
                  <c:v>0.75448999999999999</c:v>
                </c:pt>
                <c:pt idx="286">
                  <c:v>0.85316000000000003</c:v>
                </c:pt>
                <c:pt idx="287">
                  <c:v>0.83477000000000001</c:v>
                </c:pt>
                <c:pt idx="288">
                  <c:v>0.83977000000000002</c:v>
                </c:pt>
                <c:pt idx="289">
                  <c:v>0.80632999999999999</c:v>
                </c:pt>
                <c:pt idx="290">
                  <c:v>0.79834000000000005</c:v>
                </c:pt>
                <c:pt idx="291">
                  <c:v>0.80971000000000004</c:v>
                </c:pt>
                <c:pt idx="292">
                  <c:v>0.80302000000000007</c:v>
                </c:pt>
                <c:pt idx="293">
                  <c:v>0.8083499999999999</c:v>
                </c:pt>
                <c:pt idx="294">
                  <c:v>0.79476000000000002</c:v>
                </c:pt>
                <c:pt idx="295">
                  <c:v>0.79834999999999989</c:v>
                </c:pt>
                <c:pt idx="296">
                  <c:v>0.78803000000000001</c:v>
                </c:pt>
                <c:pt idx="297">
                  <c:v>0.77796999999999994</c:v>
                </c:pt>
                <c:pt idx="298">
                  <c:v>0.77790999999999999</c:v>
                </c:pt>
                <c:pt idx="299">
                  <c:v>0.77961000000000003</c:v>
                </c:pt>
                <c:pt idx="300">
                  <c:v>0.78791</c:v>
                </c:pt>
                <c:pt idx="301">
                  <c:v>0.79300999999999999</c:v>
                </c:pt>
                <c:pt idx="302">
                  <c:v>0.76168000000000002</c:v>
                </c:pt>
                <c:pt idx="303">
                  <c:v>0.76299000000000006</c:v>
                </c:pt>
                <c:pt idx="304">
                  <c:v>0.73965999999999998</c:v>
                </c:pt>
                <c:pt idx="305">
                  <c:v>0.72129999999999994</c:v>
                </c:pt>
                <c:pt idx="306">
                  <c:v>0.70121999999999995</c:v>
                </c:pt>
                <c:pt idx="307">
                  <c:v>0.68472</c:v>
                </c:pt>
                <c:pt idx="308">
                  <c:v>0.68113000000000001</c:v>
                </c:pt>
                <c:pt idx="309">
                  <c:v>0.65107000000000004</c:v>
                </c:pt>
                <c:pt idx="310">
                  <c:v>0.62114999999999998</c:v>
                </c:pt>
                <c:pt idx="311">
                  <c:v>0.48751</c:v>
                </c:pt>
                <c:pt idx="312">
                  <c:v>0.49426000000000003</c:v>
                </c:pt>
                <c:pt idx="313">
                  <c:v>0.48834000000000005</c:v>
                </c:pt>
                <c:pt idx="314">
                  <c:v>0.49912000000000001</c:v>
                </c:pt>
                <c:pt idx="315">
                  <c:v>0.48168</c:v>
                </c:pt>
                <c:pt idx="316">
                  <c:v>0.48834000000000005</c:v>
                </c:pt>
                <c:pt idx="317">
                  <c:v>0.51834000000000002</c:v>
                </c:pt>
                <c:pt idx="318">
                  <c:v>0.52500000000000002</c:v>
                </c:pt>
                <c:pt idx="319">
                  <c:v>0.53500999999999999</c:v>
                </c:pt>
                <c:pt idx="320">
                  <c:v>0.56253999999999993</c:v>
                </c:pt>
                <c:pt idx="321">
                  <c:v>0.55834000000000006</c:v>
                </c:pt>
                <c:pt idx="322">
                  <c:v>0.55501</c:v>
                </c:pt>
                <c:pt idx="323">
                  <c:v>0.55925999999999998</c:v>
                </c:pt>
                <c:pt idx="324">
                  <c:v>0.57253999999999994</c:v>
                </c:pt>
                <c:pt idx="325">
                  <c:v>0.55501</c:v>
                </c:pt>
                <c:pt idx="326">
                  <c:v>0.55501</c:v>
                </c:pt>
                <c:pt idx="327">
                  <c:v>0.55501</c:v>
                </c:pt>
                <c:pt idx="328">
                  <c:v>0.50697999999999999</c:v>
                </c:pt>
                <c:pt idx="329">
                  <c:v>0.49930999999999998</c:v>
                </c:pt>
                <c:pt idx="330">
                  <c:v>0.55918000000000001</c:v>
                </c:pt>
                <c:pt idx="331">
                  <c:v>0.52941000000000005</c:v>
                </c:pt>
                <c:pt idx="332">
                  <c:v>0.52424000000000004</c:v>
                </c:pt>
                <c:pt idx="333">
                  <c:v>0.49238999999999999</c:v>
                </c:pt>
                <c:pt idx="334">
                  <c:v>0.48758000000000001</c:v>
                </c:pt>
                <c:pt idx="335">
                  <c:v>0.48086000000000001</c:v>
                </c:pt>
                <c:pt idx="336">
                  <c:v>0.49002000000000001</c:v>
                </c:pt>
                <c:pt idx="337">
                  <c:v>0.49434</c:v>
                </c:pt>
                <c:pt idx="338">
                  <c:v>0.49756</c:v>
                </c:pt>
                <c:pt idx="339">
                  <c:v>0.52255000000000007</c:v>
                </c:pt>
                <c:pt idx="340">
                  <c:v>0.58334000000000008</c:v>
                </c:pt>
                <c:pt idx="341">
                  <c:v>0.57782</c:v>
                </c:pt>
                <c:pt idx="342">
                  <c:v>0.58099999999999996</c:v>
                </c:pt>
                <c:pt idx="343">
                  <c:v>0.66620999999999997</c:v>
                </c:pt>
                <c:pt idx="344">
                  <c:v>0.68001999999999996</c:v>
                </c:pt>
                <c:pt idx="345">
                  <c:v>0.61792000000000002</c:v>
                </c:pt>
                <c:pt idx="346">
                  <c:v>0.62104000000000004</c:v>
                </c:pt>
                <c:pt idx="347">
                  <c:v>0.61000999999999994</c:v>
                </c:pt>
                <c:pt idx="348">
                  <c:v>0.66334999999999988</c:v>
                </c:pt>
                <c:pt idx="349">
                  <c:v>0.74210999999999994</c:v>
                </c:pt>
                <c:pt idx="350">
                  <c:v>0.88983999999999996</c:v>
                </c:pt>
                <c:pt idx="351">
                  <c:v>0.88815</c:v>
                </c:pt>
                <c:pt idx="352">
                  <c:v>0.7446299999999999</c:v>
                </c:pt>
                <c:pt idx="353">
                  <c:v>0.73215000000000008</c:v>
                </c:pt>
                <c:pt idx="354">
                  <c:v>0.67710999999999999</c:v>
                </c:pt>
                <c:pt idx="355">
                  <c:v>0.67444999999999988</c:v>
                </c:pt>
                <c:pt idx="356">
                  <c:v>0.70765</c:v>
                </c:pt>
                <c:pt idx="357">
                  <c:v>0.71447000000000005</c:v>
                </c:pt>
                <c:pt idx="358">
                  <c:v>0.71444000000000007</c:v>
                </c:pt>
                <c:pt idx="359">
                  <c:v>0.78799999999999992</c:v>
                </c:pt>
                <c:pt idx="360">
                  <c:v>0.80135999999999996</c:v>
                </c:pt>
                <c:pt idx="361">
                  <c:v>0.90483999999999998</c:v>
                </c:pt>
                <c:pt idx="362">
                  <c:v>0.86482999999999999</c:v>
                </c:pt>
                <c:pt idx="363">
                  <c:v>0.91825999999999997</c:v>
                </c:pt>
                <c:pt idx="364">
                  <c:v>0.85989000000000004</c:v>
                </c:pt>
                <c:pt idx="365">
                  <c:v>0.8</c:v>
                </c:pt>
                <c:pt idx="366">
                  <c:v>0.82706000000000002</c:v>
                </c:pt>
                <c:pt idx="367">
                  <c:v>0.82706000000000002</c:v>
                </c:pt>
                <c:pt idx="368">
                  <c:v>0.79474</c:v>
                </c:pt>
                <c:pt idx="369">
                  <c:v>0.78</c:v>
                </c:pt>
                <c:pt idx="370">
                  <c:v>0.78959000000000001</c:v>
                </c:pt>
                <c:pt idx="371">
                  <c:v>1.03833</c:v>
                </c:pt>
                <c:pt idx="372">
                  <c:v>1.0183499999999999</c:v>
                </c:pt>
                <c:pt idx="373">
                  <c:v>0.93500000000000005</c:v>
                </c:pt>
                <c:pt idx="374">
                  <c:v>0.93501000000000001</c:v>
                </c:pt>
                <c:pt idx="375">
                  <c:v>0.90486999999999995</c:v>
                </c:pt>
                <c:pt idx="376">
                  <c:v>0.90150000000000008</c:v>
                </c:pt>
                <c:pt idx="377">
                  <c:v>0.88822000000000001</c:v>
                </c:pt>
                <c:pt idx="378">
                  <c:v>0.88817999999999997</c:v>
                </c:pt>
                <c:pt idx="379">
                  <c:v>0.87482000000000004</c:v>
                </c:pt>
                <c:pt idx="380">
                  <c:v>0.84816000000000003</c:v>
                </c:pt>
                <c:pt idx="381">
                  <c:v>0.81137000000000004</c:v>
                </c:pt>
                <c:pt idx="382">
                  <c:v>0.80468999999999991</c:v>
                </c:pt>
                <c:pt idx="383">
                  <c:v>0.80001</c:v>
                </c:pt>
                <c:pt idx="384">
                  <c:v>0.81465999999999994</c:v>
                </c:pt>
                <c:pt idx="385">
                  <c:v>0.81467000000000001</c:v>
                </c:pt>
                <c:pt idx="386">
                  <c:v>0.84132000000000007</c:v>
                </c:pt>
                <c:pt idx="387">
                  <c:v>0.82123999999999997</c:v>
                </c:pt>
                <c:pt idx="388">
                  <c:v>0.86765000000000003</c:v>
                </c:pt>
                <c:pt idx="389">
                  <c:v>0.8569199999999999</c:v>
                </c:pt>
                <c:pt idx="390">
                  <c:v>0.88624999999999998</c:v>
                </c:pt>
                <c:pt idx="391">
                  <c:v>0.85001000000000004</c:v>
                </c:pt>
                <c:pt idx="392">
                  <c:v>0.86024</c:v>
                </c:pt>
                <c:pt idx="393">
                  <c:v>0.84648999999999996</c:v>
                </c:pt>
                <c:pt idx="394">
                  <c:v>0.85242999999999991</c:v>
                </c:pt>
                <c:pt idx="395">
                  <c:v>0.86150000000000004</c:v>
                </c:pt>
                <c:pt idx="396">
                  <c:v>0.83677000000000001</c:v>
                </c:pt>
                <c:pt idx="397">
                  <c:v>0.81598999999999999</c:v>
                </c:pt>
                <c:pt idx="398">
                  <c:v>0.8175</c:v>
                </c:pt>
                <c:pt idx="399">
                  <c:v>0.80049000000000003</c:v>
                </c:pt>
                <c:pt idx="400">
                  <c:v>0.79988999999999999</c:v>
                </c:pt>
                <c:pt idx="401">
                  <c:v>0.80382999999999993</c:v>
                </c:pt>
                <c:pt idx="402">
                  <c:v>0.81909999999999994</c:v>
                </c:pt>
                <c:pt idx="403">
                  <c:v>0.82212000000000007</c:v>
                </c:pt>
                <c:pt idx="404">
                  <c:v>0.80043000000000009</c:v>
                </c:pt>
                <c:pt idx="405">
                  <c:v>0.80842000000000003</c:v>
                </c:pt>
                <c:pt idx="406">
                  <c:v>0.80472999999999995</c:v>
                </c:pt>
                <c:pt idx="407">
                  <c:v>0.77925</c:v>
                </c:pt>
                <c:pt idx="408">
                  <c:v>0.77230999999999994</c:v>
                </c:pt>
                <c:pt idx="409">
                  <c:v>0.76846999999999999</c:v>
                </c:pt>
                <c:pt idx="410">
                  <c:v>0.76053999999999999</c:v>
                </c:pt>
                <c:pt idx="411">
                  <c:v>0.77359</c:v>
                </c:pt>
                <c:pt idx="412">
                  <c:v>0.74246999999999996</c:v>
                </c:pt>
                <c:pt idx="413">
                  <c:v>0.74302000000000001</c:v>
                </c:pt>
                <c:pt idx="414">
                  <c:v>0.74111000000000005</c:v>
                </c:pt>
                <c:pt idx="415">
                  <c:v>0.74635000000000007</c:v>
                </c:pt>
                <c:pt idx="416">
                  <c:v>0.73677999999999999</c:v>
                </c:pt>
                <c:pt idx="417">
                  <c:v>0.69833000000000001</c:v>
                </c:pt>
                <c:pt idx="418">
                  <c:v>0.70019000000000009</c:v>
                </c:pt>
                <c:pt idx="419">
                  <c:v>0.69982</c:v>
                </c:pt>
                <c:pt idx="420">
                  <c:v>0.70882000000000001</c:v>
                </c:pt>
                <c:pt idx="421">
                  <c:v>0.70266000000000006</c:v>
                </c:pt>
                <c:pt idx="422">
                  <c:v>0.70511999999999997</c:v>
                </c:pt>
                <c:pt idx="423">
                  <c:v>0.69964000000000004</c:v>
                </c:pt>
                <c:pt idx="424">
                  <c:v>0.69352000000000003</c:v>
                </c:pt>
                <c:pt idx="425">
                  <c:v>0.69328999999999996</c:v>
                </c:pt>
                <c:pt idx="426">
                  <c:v>0.69635999999999998</c:v>
                </c:pt>
                <c:pt idx="427">
                  <c:v>0.69491000000000003</c:v>
                </c:pt>
                <c:pt idx="428">
                  <c:v>0.71399000000000001</c:v>
                </c:pt>
                <c:pt idx="429">
                  <c:v>0.71483999999999992</c:v>
                </c:pt>
                <c:pt idx="430">
                  <c:v>0.74986999999999993</c:v>
                </c:pt>
                <c:pt idx="431">
                  <c:v>0.75148999999999999</c:v>
                </c:pt>
                <c:pt idx="432">
                  <c:v>0.75060000000000004</c:v>
                </c:pt>
                <c:pt idx="433">
                  <c:v>0.80535000000000001</c:v>
                </c:pt>
                <c:pt idx="434">
                  <c:v>0.77265000000000006</c:v>
                </c:pt>
                <c:pt idx="435">
                  <c:v>0.77385999999999999</c:v>
                </c:pt>
                <c:pt idx="436">
                  <c:v>0.75741000000000003</c:v>
                </c:pt>
                <c:pt idx="437">
                  <c:v>0.75036000000000003</c:v>
                </c:pt>
                <c:pt idx="438">
                  <c:v>0.76227999999999996</c:v>
                </c:pt>
                <c:pt idx="439">
                  <c:v>0.77559</c:v>
                </c:pt>
                <c:pt idx="440">
                  <c:v>0.75209000000000004</c:v>
                </c:pt>
                <c:pt idx="441">
                  <c:v>0.78049999999999997</c:v>
                </c:pt>
                <c:pt idx="442">
                  <c:v>0.74053999999999998</c:v>
                </c:pt>
                <c:pt idx="443">
                  <c:v>0.76191999999999993</c:v>
                </c:pt>
                <c:pt idx="444">
                  <c:v>0.76212999999999997</c:v>
                </c:pt>
                <c:pt idx="445">
                  <c:v>0.76528000000000007</c:v>
                </c:pt>
                <c:pt idx="446">
                  <c:v>0.75922000000000001</c:v>
                </c:pt>
                <c:pt idx="447">
                  <c:v>0.7700499999999999</c:v>
                </c:pt>
                <c:pt idx="448">
                  <c:v>0.76929000000000003</c:v>
                </c:pt>
                <c:pt idx="449">
                  <c:v>0.77017999999999998</c:v>
                </c:pt>
                <c:pt idx="450">
                  <c:v>0.77462000000000009</c:v>
                </c:pt>
                <c:pt idx="451">
                  <c:v>0.74846999999999997</c:v>
                </c:pt>
                <c:pt idx="452">
                  <c:v>0.77176</c:v>
                </c:pt>
                <c:pt idx="453">
                  <c:v>0.7470699999999999</c:v>
                </c:pt>
                <c:pt idx="454">
                  <c:v>0.78182000000000007</c:v>
                </c:pt>
                <c:pt idx="455">
                  <c:v>0.78212999999999999</c:v>
                </c:pt>
                <c:pt idx="456">
                  <c:v>0.78032000000000001</c:v>
                </c:pt>
                <c:pt idx="457">
                  <c:v>0.77233000000000007</c:v>
                </c:pt>
                <c:pt idx="458">
                  <c:v>0.74614999999999998</c:v>
                </c:pt>
                <c:pt idx="459">
                  <c:v>0.74581999999999993</c:v>
                </c:pt>
                <c:pt idx="460">
                  <c:v>0.76105</c:v>
                </c:pt>
                <c:pt idx="461">
                  <c:v>0.75308000000000008</c:v>
                </c:pt>
                <c:pt idx="462">
                  <c:v>0.7498999999999999</c:v>
                </c:pt>
                <c:pt idx="463">
                  <c:v>0.73781000000000008</c:v>
                </c:pt>
                <c:pt idx="464">
                  <c:v>0.73014000000000001</c:v>
                </c:pt>
                <c:pt idx="465">
                  <c:v>0.74543000000000004</c:v>
                </c:pt>
                <c:pt idx="466">
                  <c:v>0.73197000000000001</c:v>
                </c:pt>
                <c:pt idx="467">
                  <c:v>0.74879999999999991</c:v>
                </c:pt>
                <c:pt idx="468">
                  <c:v>0.72509000000000001</c:v>
                </c:pt>
                <c:pt idx="469">
                  <c:v>0.74739</c:v>
                </c:pt>
                <c:pt idx="470">
                  <c:v>0.72947999999999991</c:v>
                </c:pt>
                <c:pt idx="471">
                  <c:v>0.75501000000000007</c:v>
                </c:pt>
                <c:pt idx="472">
                  <c:v>0.68586000000000003</c:v>
                </c:pt>
                <c:pt idx="473">
                  <c:v>0.69159000000000004</c:v>
                </c:pt>
                <c:pt idx="474">
                  <c:v>0.69510000000000005</c:v>
                </c:pt>
                <c:pt idx="475">
                  <c:v>0.73501000000000005</c:v>
                </c:pt>
                <c:pt idx="476">
                  <c:v>0.69840999999999998</c:v>
                </c:pt>
                <c:pt idx="477">
                  <c:v>0.65154000000000001</c:v>
                </c:pt>
                <c:pt idx="478">
                  <c:v>0.6907899999999999</c:v>
                </c:pt>
                <c:pt idx="479">
                  <c:v>0.68197000000000008</c:v>
                </c:pt>
                <c:pt idx="480">
                  <c:v>0.63693</c:v>
                </c:pt>
                <c:pt idx="481">
                  <c:v>0.63963000000000003</c:v>
                </c:pt>
                <c:pt idx="482">
                  <c:v>0.64910000000000001</c:v>
                </c:pt>
                <c:pt idx="483">
                  <c:v>0.64266999999999996</c:v>
                </c:pt>
                <c:pt idx="484">
                  <c:v>0.63651999999999997</c:v>
                </c:pt>
                <c:pt idx="485">
                  <c:v>0.63539000000000001</c:v>
                </c:pt>
                <c:pt idx="486">
                  <c:v>0.64690000000000003</c:v>
                </c:pt>
                <c:pt idx="487">
                  <c:v>0.64276</c:v>
                </c:pt>
                <c:pt idx="488">
                  <c:v>0.64032</c:v>
                </c:pt>
                <c:pt idx="489">
                  <c:v>0.64544000000000001</c:v>
                </c:pt>
                <c:pt idx="490">
                  <c:v>0.62785999999999997</c:v>
                </c:pt>
                <c:pt idx="491">
                  <c:v>0.62690000000000001</c:v>
                </c:pt>
                <c:pt idx="492">
                  <c:v>0.61902000000000001</c:v>
                </c:pt>
                <c:pt idx="493">
                  <c:v>0.63072000000000006</c:v>
                </c:pt>
                <c:pt idx="494">
                  <c:v>0.66013000000000011</c:v>
                </c:pt>
                <c:pt idx="495">
                  <c:v>0.6537099999999999</c:v>
                </c:pt>
                <c:pt idx="496">
                  <c:v>0.66957999999999995</c:v>
                </c:pt>
                <c:pt idx="497">
                  <c:v>0.68403000000000003</c:v>
                </c:pt>
                <c:pt idx="498">
                  <c:v>0.80542000000000002</c:v>
                </c:pt>
                <c:pt idx="499">
                  <c:v>0.77335999999999994</c:v>
                </c:pt>
                <c:pt idx="500">
                  <c:v>0.74167000000000005</c:v>
                </c:pt>
                <c:pt idx="501">
                  <c:v>0.72680000000000011</c:v>
                </c:pt>
                <c:pt idx="502">
                  <c:v>0.73727000000000009</c:v>
                </c:pt>
                <c:pt idx="503">
                  <c:v>0.70696000000000003</c:v>
                </c:pt>
                <c:pt idx="504">
                  <c:v>0.71951999999999994</c:v>
                </c:pt>
                <c:pt idx="505">
                  <c:v>0.7216800000000001</c:v>
                </c:pt>
                <c:pt idx="506">
                  <c:v>0.71629000000000009</c:v>
                </c:pt>
                <c:pt idx="507">
                  <c:v>0.74394000000000005</c:v>
                </c:pt>
                <c:pt idx="508">
                  <c:v>0.74478999999999995</c:v>
                </c:pt>
                <c:pt idx="509">
                  <c:v>0.7476600000000001</c:v>
                </c:pt>
                <c:pt idx="510">
                  <c:v>0.74129999999999996</c:v>
                </c:pt>
                <c:pt idx="511">
                  <c:v>0.74275999999999998</c:v>
                </c:pt>
                <c:pt idx="512">
                  <c:v>0.74349999999999994</c:v>
                </c:pt>
                <c:pt idx="513">
                  <c:v>0.75135999999999992</c:v>
                </c:pt>
                <c:pt idx="514">
                  <c:v>0.75513000000000008</c:v>
                </c:pt>
                <c:pt idx="515">
                  <c:v>0.77539000000000002</c:v>
                </c:pt>
                <c:pt idx="516">
                  <c:v>0.76513000000000009</c:v>
                </c:pt>
                <c:pt idx="517">
                  <c:v>0.76513000000000009</c:v>
                </c:pt>
                <c:pt idx="518">
                  <c:v>0.76513000000000009</c:v>
                </c:pt>
                <c:pt idx="519">
                  <c:v>0.77367999999999992</c:v>
                </c:pt>
                <c:pt idx="520">
                  <c:v>0.76129999999999998</c:v>
                </c:pt>
                <c:pt idx="521">
                  <c:v>0.76465000000000005</c:v>
                </c:pt>
                <c:pt idx="522">
                  <c:v>0.7726900000000001</c:v>
                </c:pt>
                <c:pt idx="523">
                  <c:v>0.75617000000000001</c:v>
                </c:pt>
                <c:pt idx="524">
                  <c:v>0.76205000000000001</c:v>
                </c:pt>
                <c:pt idx="525">
                  <c:v>0.78647</c:v>
                </c:pt>
                <c:pt idx="526">
                  <c:v>0.82462999999999997</c:v>
                </c:pt>
                <c:pt idx="527">
                  <c:v>0.86778000000000011</c:v>
                </c:pt>
                <c:pt idx="528">
                  <c:v>0.91605000000000003</c:v>
                </c:pt>
                <c:pt idx="529">
                  <c:v>0.90620999999999996</c:v>
                </c:pt>
                <c:pt idx="530">
                  <c:v>0.88644000000000001</c:v>
                </c:pt>
                <c:pt idx="531">
                  <c:v>0.88580000000000003</c:v>
                </c:pt>
                <c:pt idx="532">
                  <c:v>0.87072000000000005</c:v>
                </c:pt>
                <c:pt idx="533">
                  <c:v>0.87186000000000008</c:v>
                </c:pt>
                <c:pt idx="534">
                  <c:v>0.87998999999999994</c:v>
                </c:pt>
                <c:pt idx="535">
                  <c:v>0.89288000000000001</c:v>
                </c:pt>
                <c:pt idx="536">
                  <c:v>0.88525000000000009</c:v>
                </c:pt>
                <c:pt idx="537">
                  <c:v>0.85861999999999994</c:v>
                </c:pt>
                <c:pt idx="538">
                  <c:v>0.86038999999999999</c:v>
                </c:pt>
                <c:pt idx="539">
                  <c:v>0.86041000000000001</c:v>
                </c:pt>
                <c:pt idx="540">
                  <c:v>0.85502</c:v>
                </c:pt>
                <c:pt idx="541">
                  <c:v>0.86864999999999992</c:v>
                </c:pt>
                <c:pt idx="542">
                  <c:v>0.89090999999999998</c:v>
                </c:pt>
                <c:pt idx="543">
                  <c:v>0.87180000000000002</c:v>
                </c:pt>
                <c:pt idx="544">
                  <c:v>0.84836</c:v>
                </c:pt>
                <c:pt idx="545">
                  <c:v>0.84979000000000005</c:v>
                </c:pt>
                <c:pt idx="546">
                  <c:v>0.84915999999999991</c:v>
                </c:pt>
                <c:pt idx="547">
                  <c:v>0.83435000000000004</c:v>
                </c:pt>
                <c:pt idx="548">
                  <c:v>0.84561000000000008</c:v>
                </c:pt>
                <c:pt idx="549">
                  <c:v>0.85136999999999996</c:v>
                </c:pt>
                <c:pt idx="550">
                  <c:v>0.84522999999999993</c:v>
                </c:pt>
                <c:pt idx="551">
                  <c:v>0.85282999999999998</c:v>
                </c:pt>
                <c:pt idx="552">
                  <c:v>0.85471999999999992</c:v>
                </c:pt>
                <c:pt idx="553">
                  <c:v>0.85433999999999999</c:v>
                </c:pt>
                <c:pt idx="554">
                  <c:v>0.85444999999999993</c:v>
                </c:pt>
                <c:pt idx="555">
                  <c:v>0.85132999999999992</c:v>
                </c:pt>
                <c:pt idx="556">
                  <c:v>0.8584099999999999</c:v>
                </c:pt>
                <c:pt idx="557">
                  <c:v>0.85370000000000001</c:v>
                </c:pt>
                <c:pt idx="558">
                  <c:v>0.85855000000000004</c:v>
                </c:pt>
                <c:pt idx="559">
                  <c:v>0.86596999999999991</c:v>
                </c:pt>
                <c:pt idx="560">
                  <c:v>0.87351000000000001</c:v>
                </c:pt>
                <c:pt idx="561">
                  <c:v>0.87468000000000001</c:v>
                </c:pt>
                <c:pt idx="562">
                  <c:v>0.87322</c:v>
                </c:pt>
                <c:pt idx="563">
                  <c:v>0.87165999999999999</c:v>
                </c:pt>
                <c:pt idx="564">
                  <c:v>0.86808000000000007</c:v>
                </c:pt>
                <c:pt idx="565">
                  <c:v>0.86760000000000004</c:v>
                </c:pt>
                <c:pt idx="566">
                  <c:v>0.86829999999999996</c:v>
                </c:pt>
                <c:pt idx="567">
                  <c:v>0.86183999999999994</c:v>
                </c:pt>
                <c:pt idx="568">
                  <c:v>0.85998999999999992</c:v>
                </c:pt>
                <c:pt idx="569">
                  <c:v>0.84498000000000006</c:v>
                </c:pt>
                <c:pt idx="570">
                  <c:v>0.84066999999999992</c:v>
                </c:pt>
                <c:pt idx="571">
                  <c:v>0.83381000000000005</c:v>
                </c:pt>
                <c:pt idx="572">
                  <c:v>0.84792000000000001</c:v>
                </c:pt>
                <c:pt idx="573">
                  <c:v>0.84790999999999994</c:v>
                </c:pt>
                <c:pt idx="574">
                  <c:v>0.84828999999999999</c:v>
                </c:pt>
                <c:pt idx="575">
                  <c:v>0.83668999999999993</c:v>
                </c:pt>
                <c:pt idx="576">
                  <c:v>0.83255999999999997</c:v>
                </c:pt>
                <c:pt idx="577">
                  <c:v>0.83474000000000004</c:v>
                </c:pt>
                <c:pt idx="578">
                  <c:v>0.83593000000000006</c:v>
                </c:pt>
                <c:pt idx="579">
                  <c:v>0.81791999999999998</c:v>
                </c:pt>
                <c:pt idx="580">
                  <c:v>0.79796999999999996</c:v>
                </c:pt>
                <c:pt idx="581">
                  <c:v>0.80064999999999997</c:v>
                </c:pt>
                <c:pt idx="582">
                  <c:v>0.80266999999999999</c:v>
                </c:pt>
                <c:pt idx="583">
                  <c:v>0.80897000000000008</c:v>
                </c:pt>
                <c:pt idx="584">
                  <c:v>0.81006</c:v>
                </c:pt>
                <c:pt idx="585">
                  <c:v>0.79117000000000004</c:v>
                </c:pt>
                <c:pt idx="586">
                  <c:v>0.80171000000000003</c:v>
                </c:pt>
                <c:pt idx="587">
                  <c:v>0.78905000000000003</c:v>
                </c:pt>
                <c:pt idx="588">
                  <c:v>0.79096</c:v>
                </c:pt>
                <c:pt idx="589">
                  <c:v>0.79078999999999988</c:v>
                </c:pt>
                <c:pt idx="590">
                  <c:v>0.79896</c:v>
                </c:pt>
                <c:pt idx="591">
                  <c:v>0.79879999999999995</c:v>
                </c:pt>
                <c:pt idx="592">
                  <c:v>0.79543000000000008</c:v>
                </c:pt>
                <c:pt idx="593">
                  <c:v>0.80168000000000006</c:v>
                </c:pt>
                <c:pt idx="594">
                  <c:v>0.80096000000000001</c:v>
                </c:pt>
                <c:pt idx="595">
                  <c:v>0.8031100000000001</c:v>
                </c:pt>
                <c:pt idx="596">
                  <c:v>0.83772000000000002</c:v>
                </c:pt>
                <c:pt idx="597">
                  <c:v>0.84840999999999989</c:v>
                </c:pt>
                <c:pt idx="598">
                  <c:v>0.84009</c:v>
                </c:pt>
                <c:pt idx="599">
                  <c:v>0.82638999999999996</c:v>
                </c:pt>
                <c:pt idx="600">
                  <c:v>0.81669999999999998</c:v>
                </c:pt>
                <c:pt idx="601">
                  <c:v>0.81584000000000001</c:v>
                </c:pt>
                <c:pt idx="602">
                  <c:v>0.81251999999999991</c:v>
                </c:pt>
                <c:pt idx="603">
                  <c:v>0.81267999999999996</c:v>
                </c:pt>
                <c:pt idx="604">
                  <c:v>0.81330999999999998</c:v>
                </c:pt>
                <c:pt idx="605">
                  <c:v>0.80665000000000009</c:v>
                </c:pt>
                <c:pt idx="606">
                  <c:v>0.80498000000000003</c:v>
                </c:pt>
                <c:pt idx="607">
                  <c:v>0.79272000000000009</c:v>
                </c:pt>
                <c:pt idx="608">
                  <c:v>0.81506000000000001</c:v>
                </c:pt>
                <c:pt idx="609">
                  <c:v>0.81418000000000001</c:v>
                </c:pt>
                <c:pt idx="610">
                  <c:v>0.81208999999999998</c:v>
                </c:pt>
                <c:pt idx="611">
                  <c:v>0.80498000000000003</c:v>
                </c:pt>
                <c:pt idx="612">
                  <c:v>0.81063999999999992</c:v>
                </c:pt>
                <c:pt idx="613">
                  <c:v>0.80784000000000011</c:v>
                </c:pt>
                <c:pt idx="614">
                  <c:v>0.80837000000000003</c:v>
                </c:pt>
                <c:pt idx="615">
                  <c:v>0.80947000000000002</c:v>
                </c:pt>
                <c:pt idx="616">
                  <c:v>0.81001000000000001</c:v>
                </c:pt>
                <c:pt idx="617">
                  <c:v>0.81167</c:v>
                </c:pt>
                <c:pt idx="618">
                  <c:v>0.81779999999999997</c:v>
                </c:pt>
                <c:pt idx="619">
                  <c:v>0.80019999999999991</c:v>
                </c:pt>
                <c:pt idx="620">
                  <c:v>0.80979000000000001</c:v>
                </c:pt>
                <c:pt idx="621">
                  <c:v>0.79998999999999998</c:v>
                </c:pt>
                <c:pt idx="622">
                  <c:v>0.81183000000000005</c:v>
                </c:pt>
                <c:pt idx="623">
                  <c:v>0.81115999999999999</c:v>
                </c:pt>
                <c:pt idx="624">
                  <c:v>0.82799999999999996</c:v>
                </c:pt>
                <c:pt idx="625">
                  <c:v>0.81418999999999997</c:v>
                </c:pt>
                <c:pt idx="626">
                  <c:v>0.82760999999999996</c:v>
                </c:pt>
                <c:pt idx="627">
                  <c:v>0.82566000000000006</c:v>
                </c:pt>
                <c:pt idx="628">
                  <c:v>0.82089000000000001</c:v>
                </c:pt>
                <c:pt idx="629">
                  <c:v>0.82609999999999995</c:v>
                </c:pt>
                <c:pt idx="630">
                  <c:v>0.84132999999999991</c:v>
                </c:pt>
                <c:pt idx="631">
                  <c:v>0.83460999999999996</c:v>
                </c:pt>
                <c:pt idx="632">
                  <c:v>0.82740999999999998</c:v>
                </c:pt>
                <c:pt idx="633">
                  <c:v>0.82748999999999995</c:v>
                </c:pt>
                <c:pt idx="634">
                  <c:v>0.84833999999999998</c:v>
                </c:pt>
                <c:pt idx="635">
                  <c:v>0.85831999999999997</c:v>
                </c:pt>
                <c:pt idx="636">
                  <c:v>0.85427999999999993</c:v>
                </c:pt>
                <c:pt idx="637">
                  <c:v>0.85482000000000002</c:v>
                </c:pt>
                <c:pt idx="638">
                  <c:v>0.85538999999999998</c:v>
                </c:pt>
                <c:pt idx="639">
                  <c:v>0.86947000000000008</c:v>
                </c:pt>
                <c:pt idx="640">
                  <c:v>0.88312000000000002</c:v>
                </c:pt>
                <c:pt idx="641">
                  <c:v>0.89415999999999995</c:v>
                </c:pt>
                <c:pt idx="642">
                  <c:v>0.95367000000000002</c:v>
                </c:pt>
                <c:pt idx="643">
                  <c:v>0.99165000000000003</c:v>
                </c:pt>
                <c:pt idx="644">
                  <c:v>0.97978999999999994</c:v>
                </c:pt>
                <c:pt idx="645">
                  <c:v>1.1315300000000001</c:v>
                </c:pt>
                <c:pt idx="646">
                  <c:v>1.1708499999999999</c:v>
                </c:pt>
                <c:pt idx="647">
                  <c:v>1.1346099999999999</c:v>
                </c:pt>
                <c:pt idx="648">
                  <c:v>1.12338</c:v>
                </c:pt>
                <c:pt idx="649">
                  <c:v>1.0960700000000001</c:v>
                </c:pt>
                <c:pt idx="650">
                  <c:v>1.13991</c:v>
                </c:pt>
                <c:pt idx="651">
                  <c:v>1.1266100000000001</c:v>
                </c:pt>
                <c:pt idx="652">
                  <c:v>1.1030599999999999</c:v>
                </c:pt>
                <c:pt idx="653">
                  <c:v>1.1212600000000001</c:v>
                </c:pt>
                <c:pt idx="654">
                  <c:v>1.14758</c:v>
                </c:pt>
                <c:pt idx="655">
                  <c:v>1.15822</c:v>
                </c:pt>
                <c:pt idx="656">
                  <c:v>1.15543</c:v>
                </c:pt>
                <c:pt idx="657">
                  <c:v>1.1752500000000001</c:v>
                </c:pt>
                <c:pt idx="658">
                  <c:v>1.1973</c:v>
                </c:pt>
                <c:pt idx="659">
                  <c:v>1.2272000000000001</c:v>
                </c:pt>
                <c:pt idx="660">
                  <c:v>1.1972799999999999</c:v>
                </c:pt>
                <c:pt idx="661">
                  <c:v>1.22075</c:v>
                </c:pt>
                <c:pt idx="662">
                  <c:v>1.22786</c:v>
                </c:pt>
                <c:pt idx="663">
                  <c:v>1.29352</c:v>
                </c:pt>
                <c:pt idx="664">
                  <c:v>1.25482</c:v>
                </c:pt>
                <c:pt idx="665">
                  <c:v>1.36249</c:v>
                </c:pt>
                <c:pt idx="666">
                  <c:v>1.3630500000000001</c:v>
                </c:pt>
                <c:pt idx="667">
                  <c:v>1.3407499999999999</c:v>
                </c:pt>
                <c:pt idx="668">
                  <c:v>1.3671</c:v>
                </c:pt>
                <c:pt idx="669">
                  <c:v>1.3481399999999999</c:v>
                </c:pt>
                <c:pt idx="670">
                  <c:v>1.3421399999999999</c:v>
                </c:pt>
                <c:pt idx="671">
                  <c:v>1.3774899999999999</c:v>
                </c:pt>
                <c:pt idx="672">
                  <c:v>1.36751</c:v>
                </c:pt>
                <c:pt idx="673">
                  <c:v>1.38927</c:v>
                </c:pt>
                <c:pt idx="674">
                  <c:v>1.4527399999999999</c:v>
                </c:pt>
                <c:pt idx="675">
                  <c:v>1.4578599999999999</c:v>
                </c:pt>
                <c:pt idx="676">
                  <c:v>1.56501</c:v>
                </c:pt>
                <c:pt idx="677">
                  <c:v>1.61165</c:v>
                </c:pt>
                <c:pt idx="678">
                  <c:v>1.7805799999999998</c:v>
                </c:pt>
                <c:pt idx="679">
                  <c:v>1.83846</c:v>
                </c:pt>
                <c:pt idx="680">
                  <c:v>1.9036299999999999</c:v>
                </c:pt>
                <c:pt idx="681">
                  <c:v>1.7442099999999998</c:v>
                </c:pt>
                <c:pt idx="682">
                  <c:v>1.84904</c:v>
                </c:pt>
                <c:pt idx="683">
                  <c:v>1.8011699999999999</c:v>
                </c:pt>
                <c:pt idx="684">
                  <c:v>1.79298</c:v>
                </c:pt>
                <c:pt idx="685">
                  <c:v>1.8258300000000001</c:v>
                </c:pt>
                <c:pt idx="686">
                  <c:v>1.87537</c:v>
                </c:pt>
                <c:pt idx="687">
                  <c:v>1.8280799999999999</c:v>
                </c:pt>
                <c:pt idx="688">
                  <c:v>1.87436</c:v>
                </c:pt>
                <c:pt idx="689">
                  <c:v>1.9284000000000001</c:v>
                </c:pt>
                <c:pt idx="690">
                  <c:v>1.8676599999999999</c:v>
                </c:pt>
                <c:pt idx="691">
                  <c:v>1.9119300000000001</c:v>
                </c:pt>
                <c:pt idx="692">
                  <c:v>1.9066800000000002</c:v>
                </c:pt>
                <c:pt idx="693">
                  <c:v>1.8934600000000001</c:v>
                </c:pt>
                <c:pt idx="694">
                  <c:v>1.85571</c:v>
                </c:pt>
                <c:pt idx="695">
                  <c:v>1.8425100000000001</c:v>
                </c:pt>
                <c:pt idx="696">
                  <c:v>1.85667</c:v>
                </c:pt>
                <c:pt idx="697">
                  <c:v>1.8134800000000002</c:v>
                </c:pt>
                <c:pt idx="698">
                  <c:v>1.8531</c:v>
                </c:pt>
                <c:pt idx="699">
                  <c:v>1.80376</c:v>
                </c:pt>
                <c:pt idx="700">
                  <c:v>1.7860100000000001</c:v>
                </c:pt>
                <c:pt idx="701">
                  <c:v>1.8432300000000001</c:v>
                </c:pt>
                <c:pt idx="702">
                  <c:v>1.9350999999999998</c:v>
                </c:pt>
                <c:pt idx="703">
                  <c:v>1.9695400000000001</c:v>
                </c:pt>
                <c:pt idx="704">
                  <c:v>1.96644</c:v>
                </c:pt>
                <c:pt idx="705">
                  <c:v>1.9176800000000001</c:v>
                </c:pt>
                <c:pt idx="706">
                  <c:v>1.89768</c:v>
                </c:pt>
                <c:pt idx="707">
                  <c:v>1.98959</c:v>
                </c:pt>
                <c:pt idx="708">
                  <c:v>2.1043799999999999</c:v>
                </c:pt>
                <c:pt idx="709">
                  <c:v>2.1924100000000002</c:v>
                </c:pt>
                <c:pt idx="710">
                  <c:v>2.4293800000000001</c:v>
                </c:pt>
                <c:pt idx="711">
                  <c:v>2.7780100000000001</c:v>
                </c:pt>
                <c:pt idx="712">
                  <c:v>2.8645999999999998</c:v>
                </c:pt>
                <c:pt idx="713">
                  <c:v>2.6840499999999996</c:v>
                </c:pt>
                <c:pt idx="714">
                  <c:v>2.6916600000000002</c:v>
                </c:pt>
                <c:pt idx="715">
                  <c:v>2.73</c:v>
                </c:pt>
                <c:pt idx="716">
                  <c:v>2.8203500000000004</c:v>
                </c:pt>
                <c:pt idx="717">
                  <c:v>2.8975</c:v>
                </c:pt>
                <c:pt idx="718">
                  <c:v>3.0600099999999997</c:v>
                </c:pt>
                <c:pt idx="719">
                  <c:v>3.0600499999999999</c:v>
                </c:pt>
                <c:pt idx="720">
                  <c:v>2.9992399999999999</c:v>
                </c:pt>
                <c:pt idx="721">
                  <c:v>2.9641099999999998</c:v>
                </c:pt>
                <c:pt idx="722">
                  <c:v>2.91465</c:v>
                </c:pt>
                <c:pt idx="723">
                  <c:v>2.8351500000000001</c:v>
                </c:pt>
                <c:pt idx="724">
                  <c:v>2.7699000000000003</c:v>
                </c:pt>
                <c:pt idx="725">
                  <c:v>2.82531</c:v>
                </c:pt>
                <c:pt idx="726">
                  <c:v>2.8890100000000003</c:v>
                </c:pt>
                <c:pt idx="727">
                  <c:v>2.7537000000000003</c:v>
                </c:pt>
                <c:pt idx="728">
                  <c:v>2.8498600000000001</c:v>
                </c:pt>
                <c:pt idx="729">
                  <c:v>2.8125</c:v>
                </c:pt>
                <c:pt idx="730">
                  <c:v>2.8568099999999998</c:v>
                </c:pt>
                <c:pt idx="731">
                  <c:v>2.8112499999999998</c:v>
                </c:pt>
                <c:pt idx="732">
                  <c:v>2.8319999999999999</c:v>
                </c:pt>
                <c:pt idx="733">
                  <c:v>2.8002300000000004</c:v>
                </c:pt>
                <c:pt idx="734">
                  <c:v>2.8191199999999998</c:v>
                </c:pt>
                <c:pt idx="735">
                  <c:v>2.6229399999999998</c:v>
                </c:pt>
                <c:pt idx="736">
                  <c:v>2.61483</c:v>
                </c:pt>
                <c:pt idx="737">
                  <c:v>2.6970800000000001</c:v>
                </c:pt>
                <c:pt idx="738">
                  <c:v>2.8667500000000001</c:v>
                </c:pt>
                <c:pt idx="739">
                  <c:v>2.8294099999999998</c:v>
                </c:pt>
                <c:pt idx="740">
                  <c:v>2.8415900000000001</c:v>
                </c:pt>
                <c:pt idx="741">
                  <c:v>2.8989199999999999</c:v>
                </c:pt>
                <c:pt idx="742">
                  <c:v>2.95</c:v>
                </c:pt>
                <c:pt idx="743">
                  <c:v>3.0334400000000001</c:v>
                </c:pt>
                <c:pt idx="744">
                  <c:v>3.2454300000000003</c:v>
                </c:pt>
                <c:pt idx="745">
                  <c:v>3.42164</c:v>
                </c:pt>
                <c:pt idx="746">
                  <c:v>3.9539499999999999</c:v>
                </c:pt>
                <c:pt idx="747">
                  <c:v>4.2153299999999998</c:v>
                </c:pt>
                <c:pt idx="748">
                  <c:v>4.4375299999999998</c:v>
                </c:pt>
                <c:pt idx="749">
                  <c:v>4.4887499999999996</c:v>
                </c:pt>
                <c:pt idx="750">
                  <c:v>4.5203600000000002</c:v>
                </c:pt>
                <c:pt idx="751">
                  <c:v>4.5379000000000005</c:v>
                </c:pt>
                <c:pt idx="752">
                  <c:v>4.3936000000000002</c:v>
                </c:pt>
                <c:pt idx="753">
                  <c:v>4.42164</c:v>
                </c:pt>
                <c:pt idx="754">
                  <c:v>4.46136</c:v>
                </c:pt>
                <c:pt idx="755">
                  <c:v>4.4504999999999999</c:v>
                </c:pt>
                <c:pt idx="756">
                  <c:v>4.5103</c:v>
                </c:pt>
                <c:pt idx="757">
                  <c:v>4.3932900000000004</c:v>
                </c:pt>
                <c:pt idx="758">
                  <c:v>4.3850099999999994</c:v>
                </c:pt>
                <c:pt idx="759">
                  <c:v>3.9991199999999996</c:v>
                </c:pt>
                <c:pt idx="760">
                  <c:v>3.88158</c:v>
                </c:pt>
                <c:pt idx="761">
                  <c:v>3.9786599999999996</c:v>
                </c:pt>
                <c:pt idx="762">
                  <c:v>3.7335000000000003</c:v>
                </c:pt>
                <c:pt idx="763">
                  <c:v>3.7499700000000002</c:v>
                </c:pt>
                <c:pt idx="764">
                  <c:v>3.8116000000000003</c:v>
                </c:pt>
                <c:pt idx="765">
                  <c:v>3.9545100000000004</c:v>
                </c:pt>
                <c:pt idx="766">
                  <c:v>3.9332499999999997</c:v>
                </c:pt>
                <c:pt idx="767">
                  <c:v>3.9106599999999996</c:v>
                </c:pt>
                <c:pt idx="768">
                  <c:v>3.9807100000000002</c:v>
                </c:pt>
                <c:pt idx="769">
                  <c:v>4.0925000000000002</c:v>
                </c:pt>
                <c:pt idx="770">
                  <c:v>4.0824999999999996</c:v>
                </c:pt>
                <c:pt idx="771">
                  <c:v>4.1033499999999998</c:v>
                </c:pt>
                <c:pt idx="772">
                  <c:v>4.1123899999999995</c:v>
                </c:pt>
                <c:pt idx="773">
                  <c:v>4.0616000000000003</c:v>
                </c:pt>
                <c:pt idx="774">
                  <c:v>4.0490300000000001</c:v>
                </c:pt>
                <c:pt idx="775">
                  <c:v>4.0399500000000002</c:v>
                </c:pt>
                <c:pt idx="776">
                  <c:v>3.9745600000000003</c:v>
                </c:pt>
                <c:pt idx="777">
                  <c:v>3.9746100000000002</c:v>
                </c:pt>
                <c:pt idx="778">
                  <c:v>3.9746100000000002</c:v>
                </c:pt>
                <c:pt idx="779">
                  <c:v>4.0154500000000004</c:v>
                </c:pt>
                <c:pt idx="780">
                  <c:v>3.9712799999999997</c:v>
                </c:pt>
                <c:pt idx="781">
                  <c:v>4.0015900000000002</c:v>
                </c:pt>
                <c:pt idx="782">
                  <c:v>4.00061</c:v>
                </c:pt>
                <c:pt idx="783">
                  <c:v>4.0082500000000003</c:v>
                </c:pt>
                <c:pt idx="784">
                  <c:v>4.0118900000000002</c:v>
                </c:pt>
                <c:pt idx="785">
                  <c:v>4.07043</c:v>
                </c:pt>
                <c:pt idx="786">
                  <c:v>4.0889299999999995</c:v>
                </c:pt>
                <c:pt idx="787">
                  <c:v>4.0775100000000002</c:v>
                </c:pt>
                <c:pt idx="788">
                  <c:v>4.05335</c:v>
                </c:pt>
                <c:pt idx="789">
                  <c:v>4.0738200000000004</c:v>
                </c:pt>
                <c:pt idx="790">
                  <c:v>4.0570899999999996</c:v>
                </c:pt>
                <c:pt idx="791">
                  <c:v>4.0803500000000001</c:v>
                </c:pt>
                <c:pt idx="792">
                  <c:v>4.1140100000000004</c:v>
                </c:pt>
                <c:pt idx="793">
                  <c:v>4.1074999999999999</c:v>
                </c:pt>
                <c:pt idx="794">
                  <c:v>4.0801299999999996</c:v>
                </c:pt>
                <c:pt idx="795">
                  <c:v>4.0353699999999995</c:v>
                </c:pt>
                <c:pt idx="796">
                  <c:v>4.0192899999999998</c:v>
                </c:pt>
                <c:pt idx="797">
                  <c:v>3.9679000000000002</c:v>
                </c:pt>
                <c:pt idx="798">
                  <c:v>3.9843799999999998</c:v>
                </c:pt>
                <c:pt idx="799">
                  <c:v>3.9775099999999997</c:v>
                </c:pt>
                <c:pt idx="800">
                  <c:v>3.9002600000000003</c:v>
                </c:pt>
                <c:pt idx="801">
                  <c:v>3.8664999999999998</c:v>
                </c:pt>
                <c:pt idx="802">
                  <c:v>4.0112500000000004</c:v>
                </c:pt>
                <c:pt idx="803">
                  <c:v>4.0127699999999997</c:v>
                </c:pt>
                <c:pt idx="804">
                  <c:v>3.9410099999999999</c:v>
                </c:pt>
                <c:pt idx="805">
                  <c:v>3.9175799999999996</c:v>
                </c:pt>
                <c:pt idx="806">
                  <c:v>3.8484699999999998</c:v>
                </c:pt>
                <c:pt idx="807">
                  <c:v>3.8191299999999999</c:v>
                </c:pt>
                <c:pt idx="808">
                  <c:v>3.8000099999999999</c:v>
                </c:pt>
                <c:pt idx="809">
                  <c:v>3.8052899999999998</c:v>
                </c:pt>
                <c:pt idx="810">
                  <c:v>3.8155799999999997</c:v>
                </c:pt>
                <c:pt idx="811">
                  <c:v>3.8818400000000004</c:v>
                </c:pt>
                <c:pt idx="812">
                  <c:v>3.8456900000000003</c:v>
                </c:pt>
                <c:pt idx="813">
                  <c:v>4.0043199999999999</c:v>
                </c:pt>
                <c:pt idx="814">
                  <c:v>4.0062099999999994</c:v>
                </c:pt>
                <c:pt idx="815">
                  <c:v>4.0500099999999994</c:v>
                </c:pt>
                <c:pt idx="816">
                  <c:v>4.04549</c:v>
                </c:pt>
                <c:pt idx="817">
                  <c:v>4.0207600000000001</c:v>
                </c:pt>
                <c:pt idx="818">
                  <c:v>3.9819099999999996</c:v>
                </c:pt>
                <c:pt idx="819">
                  <c:v>4.0000099999999996</c:v>
                </c:pt>
                <c:pt idx="820">
                  <c:v>4.0000099999999996</c:v>
                </c:pt>
                <c:pt idx="821">
                  <c:v>3.9483600000000001</c:v>
                </c:pt>
                <c:pt idx="822">
                  <c:v>3.9024999999999999</c:v>
                </c:pt>
                <c:pt idx="823">
                  <c:v>3.8717600000000001</c:v>
                </c:pt>
                <c:pt idx="824">
                  <c:v>3.8379899999999996</c:v>
                </c:pt>
                <c:pt idx="825">
                  <c:v>3.6960700000000002</c:v>
                </c:pt>
                <c:pt idx="826">
                  <c:v>3.41615</c:v>
                </c:pt>
                <c:pt idx="827">
                  <c:v>3.48698</c:v>
                </c:pt>
                <c:pt idx="828">
                  <c:v>3.5712999999999999</c:v>
                </c:pt>
                <c:pt idx="829">
                  <c:v>3.5583900000000002</c:v>
                </c:pt>
                <c:pt idx="830">
                  <c:v>3.5262599999999997</c:v>
                </c:pt>
                <c:pt idx="831">
                  <c:v>3.50447</c:v>
                </c:pt>
                <c:pt idx="832">
                  <c:v>3.5033499999999997</c:v>
                </c:pt>
                <c:pt idx="833">
                  <c:v>3.32375</c:v>
                </c:pt>
                <c:pt idx="834">
                  <c:v>3.2698100000000001</c:v>
                </c:pt>
                <c:pt idx="835">
                  <c:v>3.2413400000000001</c:v>
                </c:pt>
                <c:pt idx="836">
                  <c:v>3.2483400000000002</c:v>
                </c:pt>
                <c:pt idx="837">
                  <c:v>3.2324099999999998</c:v>
                </c:pt>
                <c:pt idx="838">
                  <c:v>3.20966</c:v>
                </c:pt>
                <c:pt idx="839">
                  <c:v>3.1915899999999997</c:v>
                </c:pt>
                <c:pt idx="840">
                  <c:v>3.21332</c:v>
                </c:pt>
                <c:pt idx="841">
                  <c:v>3.2359899999999997</c:v>
                </c:pt>
                <c:pt idx="842">
                  <c:v>3.2312099999999999</c:v>
                </c:pt>
                <c:pt idx="843">
                  <c:v>3.2042000000000002</c:v>
                </c:pt>
                <c:pt idx="844">
                  <c:v>3.1971100000000003</c:v>
                </c:pt>
                <c:pt idx="845">
                  <c:v>3.2209300000000001</c:v>
                </c:pt>
                <c:pt idx="846">
                  <c:v>3.2140599999999999</c:v>
                </c:pt>
                <c:pt idx="847">
                  <c:v>3.2300200000000001</c:v>
                </c:pt>
                <c:pt idx="848">
                  <c:v>3.2233100000000001</c:v>
                </c:pt>
                <c:pt idx="849">
                  <c:v>3.2494700000000001</c:v>
                </c:pt>
                <c:pt idx="850">
                  <c:v>3.2772699999999997</c:v>
                </c:pt>
                <c:pt idx="851">
                  <c:v>3.2861900000000004</c:v>
                </c:pt>
                <c:pt idx="852">
                  <c:v>3.2955299999999998</c:v>
                </c:pt>
                <c:pt idx="853">
                  <c:v>3.3432499999999998</c:v>
                </c:pt>
                <c:pt idx="854">
                  <c:v>3.2926899999999999</c:v>
                </c:pt>
                <c:pt idx="855">
                  <c:v>3.2766000000000002</c:v>
                </c:pt>
                <c:pt idx="856">
                  <c:v>3.407</c:v>
                </c:pt>
                <c:pt idx="857">
                  <c:v>3.4537800000000001</c:v>
                </c:pt>
                <c:pt idx="858">
                  <c:v>3.3660000000000001</c:v>
                </c:pt>
                <c:pt idx="859">
                  <c:v>3.4271499999999997</c:v>
                </c:pt>
                <c:pt idx="860">
                  <c:v>3.3973100000000001</c:v>
                </c:pt>
                <c:pt idx="861">
                  <c:v>3.3859900000000001</c:v>
                </c:pt>
                <c:pt idx="862">
                  <c:v>3.5169099999999998</c:v>
                </c:pt>
                <c:pt idx="863">
                  <c:v>3.4536599999999997</c:v>
                </c:pt>
                <c:pt idx="864">
                  <c:v>3.5347399999999998</c:v>
                </c:pt>
                <c:pt idx="865">
                  <c:v>3.4391099999999999</c:v>
                </c:pt>
                <c:pt idx="866">
                  <c:v>3.5110299999999999</c:v>
                </c:pt>
                <c:pt idx="867">
                  <c:v>3.5076700000000001</c:v>
                </c:pt>
                <c:pt idx="868">
                  <c:v>3.47336</c:v>
                </c:pt>
                <c:pt idx="869">
                  <c:v>3.4004899999999996</c:v>
                </c:pt>
                <c:pt idx="870">
                  <c:v>3.4739299999999997</c:v>
                </c:pt>
                <c:pt idx="871">
                  <c:v>3.4767999999999999</c:v>
                </c:pt>
                <c:pt idx="872">
                  <c:v>3.4821800000000001</c:v>
                </c:pt>
                <c:pt idx="873">
                  <c:v>3.5028699999999997</c:v>
                </c:pt>
                <c:pt idx="874">
                  <c:v>3.57219</c:v>
                </c:pt>
                <c:pt idx="875">
                  <c:v>3.5400499999999999</c:v>
                </c:pt>
                <c:pt idx="876">
                  <c:v>3.6031200000000001</c:v>
                </c:pt>
                <c:pt idx="877">
                  <c:v>3.6585800000000002</c:v>
                </c:pt>
                <c:pt idx="878">
                  <c:v>3.8215699999999999</c:v>
                </c:pt>
                <c:pt idx="879">
                  <c:v>3.9384300000000003</c:v>
                </c:pt>
                <c:pt idx="880">
                  <c:v>3.9693299999999998</c:v>
                </c:pt>
                <c:pt idx="881">
                  <c:v>4.0311200000000005</c:v>
                </c:pt>
                <c:pt idx="882">
                  <c:v>3.9917599999999998</c:v>
                </c:pt>
                <c:pt idx="883">
                  <c:v>3.9433499999999997</c:v>
                </c:pt>
                <c:pt idx="884">
                  <c:v>3.9387599999999998</c:v>
                </c:pt>
                <c:pt idx="885">
                  <c:v>3.9645600000000001</c:v>
                </c:pt>
                <c:pt idx="886">
                  <c:v>3.9412500000000001</c:v>
                </c:pt>
                <c:pt idx="887">
                  <c:v>3.9527699999999997</c:v>
                </c:pt>
                <c:pt idx="888">
                  <c:v>3.9725099999999998</c:v>
                </c:pt>
                <c:pt idx="889">
                  <c:v>4.0127100000000002</c:v>
                </c:pt>
                <c:pt idx="890">
                  <c:v>4.0506599999999997</c:v>
                </c:pt>
                <c:pt idx="891">
                  <c:v>4.0698600000000003</c:v>
                </c:pt>
                <c:pt idx="892">
                  <c:v>4.0732600000000003</c:v>
                </c:pt>
                <c:pt idx="894">
                  <c:v>4.0170300000000001</c:v>
                </c:pt>
                <c:pt idx="895">
                  <c:v>3.88158</c:v>
                </c:pt>
                <c:pt idx="896">
                  <c:v>3.9481200000000003</c:v>
                </c:pt>
                <c:pt idx="897">
                  <c:v>3.8895200000000001</c:v>
                </c:pt>
                <c:pt idx="898">
                  <c:v>3.8934500000000001</c:v>
                </c:pt>
                <c:pt idx="899">
                  <c:v>3.7986599999999999</c:v>
                </c:pt>
                <c:pt idx="900">
                  <c:v>3.8567</c:v>
                </c:pt>
                <c:pt idx="901">
                  <c:v>3.8176399999999999</c:v>
                </c:pt>
                <c:pt idx="902">
                  <c:v>3.9322699999999999</c:v>
                </c:pt>
                <c:pt idx="903">
                  <c:v>3.94868</c:v>
                </c:pt>
                <c:pt idx="904">
                  <c:v>3.9759500000000001</c:v>
                </c:pt>
                <c:pt idx="905">
                  <c:v>4.0167700000000002</c:v>
                </c:pt>
                <c:pt idx="906">
                  <c:v>3.95702</c:v>
                </c:pt>
                <c:pt idx="907">
                  <c:v>3.94258</c:v>
                </c:pt>
                <c:pt idx="908">
                  <c:v>4.0296199999999995</c:v>
                </c:pt>
                <c:pt idx="909">
                  <c:v>3.9836200000000002</c:v>
                </c:pt>
                <c:pt idx="910">
                  <c:v>4.1120299999999999</c:v>
                </c:pt>
                <c:pt idx="911">
                  <c:v>4.0068200000000003</c:v>
                </c:pt>
                <c:pt idx="912">
                  <c:v>3.8314400000000002</c:v>
                </c:pt>
                <c:pt idx="913">
                  <c:v>3.80707</c:v>
                </c:pt>
                <c:pt idx="914">
                  <c:v>3.7753100000000002</c:v>
                </c:pt>
                <c:pt idx="915">
                  <c:v>3.90605</c:v>
                </c:pt>
                <c:pt idx="916">
                  <c:v>3.97281</c:v>
                </c:pt>
                <c:pt idx="917">
                  <c:v>4.29467</c:v>
                </c:pt>
                <c:pt idx="918">
                  <c:v>4.2598200000000004</c:v>
                </c:pt>
                <c:pt idx="919">
                  <c:v>4.2329800000000004</c:v>
                </c:pt>
                <c:pt idx="920">
                  <c:v>4.2716899999999995</c:v>
                </c:pt>
                <c:pt idx="921">
                  <c:v>4.24559</c:v>
                </c:pt>
                <c:pt idx="922">
                  <c:v>4.1828799999999999</c:v>
                </c:pt>
                <c:pt idx="923">
                  <c:v>4.1797599999999999</c:v>
                </c:pt>
                <c:pt idx="924">
                  <c:v>4.1955799999999996</c:v>
                </c:pt>
                <c:pt idx="925">
                  <c:v>4.1768700000000001</c:v>
                </c:pt>
                <c:pt idx="926">
                  <c:v>4.19754</c:v>
                </c:pt>
                <c:pt idx="927">
                  <c:v>4.2981299999999996</c:v>
                </c:pt>
                <c:pt idx="928">
                  <c:v>4.3130600000000001</c:v>
                </c:pt>
                <c:pt idx="929">
                  <c:v>4.3337500000000002</c:v>
                </c:pt>
                <c:pt idx="930">
                  <c:v>4.3312499999999998</c:v>
                </c:pt>
                <c:pt idx="931">
                  <c:v>4.3335699999999999</c:v>
                </c:pt>
                <c:pt idx="932">
                  <c:v>4.2832600000000003</c:v>
                </c:pt>
                <c:pt idx="933">
                  <c:v>4.2436600000000002</c:v>
                </c:pt>
                <c:pt idx="934">
                  <c:v>4.1631499999999999</c:v>
                </c:pt>
                <c:pt idx="935">
                  <c:v>4.2435599999999996</c:v>
                </c:pt>
                <c:pt idx="936">
                  <c:v>4.4997699999999998</c:v>
                </c:pt>
                <c:pt idx="937">
                  <c:v>4.3575200000000001</c:v>
                </c:pt>
                <c:pt idx="938">
                  <c:v>4.5198499999999999</c:v>
                </c:pt>
                <c:pt idx="939">
                  <c:v>4.5348000000000006</c:v>
                </c:pt>
                <c:pt idx="940">
                  <c:v>4.4937300000000002</c:v>
                </c:pt>
                <c:pt idx="941">
                  <c:v>4.6761200000000001</c:v>
                </c:pt>
                <c:pt idx="942">
                  <c:v>4.9392899999999997</c:v>
                </c:pt>
                <c:pt idx="943">
                  <c:v>5.0332600000000003</c:v>
                </c:pt>
                <c:pt idx="944">
                  <c:v>5.0999999999999996</c:v>
                </c:pt>
                <c:pt idx="945">
                  <c:v>5.0819799999999997</c:v>
                </c:pt>
                <c:pt idx="946">
                  <c:v>5.0266599999999997</c:v>
                </c:pt>
                <c:pt idx="947">
                  <c:v>5.0033500000000002</c:v>
                </c:pt>
                <c:pt idx="948">
                  <c:v>5.0064799999999998</c:v>
                </c:pt>
                <c:pt idx="949">
                  <c:v>4.9694900000000004</c:v>
                </c:pt>
                <c:pt idx="950">
                  <c:v>4.9950900000000003</c:v>
                </c:pt>
                <c:pt idx="951">
                  <c:v>4.9937900000000006</c:v>
                </c:pt>
                <c:pt idx="952">
                  <c:v>5.0342899999999995</c:v>
                </c:pt>
                <c:pt idx="953">
                  <c:v>5.0059199999999997</c:v>
                </c:pt>
                <c:pt idx="954">
                  <c:v>4.9832600000000005</c:v>
                </c:pt>
                <c:pt idx="955">
                  <c:v>4.9689699999999997</c:v>
                </c:pt>
                <c:pt idx="956">
                  <c:v>4.90496</c:v>
                </c:pt>
                <c:pt idx="957">
                  <c:v>4.9803899999999999</c:v>
                </c:pt>
                <c:pt idx="958">
                  <c:v>4.8238500000000002</c:v>
                </c:pt>
                <c:pt idx="959">
                  <c:v>4.7110300000000001</c:v>
                </c:pt>
                <c:pt idx="960">
                  <c:v>4.6087899999999999</c:v>
                </c:pt>
                <c:pt idx="961">
                  <c:v>4.2834399999999997</c:v>
                </c:pt>
                <c:pt idx="962">
                  <c:v>4.2452899999999998</c:v>
                </c:pt>
                <c:pt idx="963">
                  <c:v>4.2143100000000002</c:v>
                </c:pt>
                <c:pt idx="964">
                  <c:v>4.1500000000000004</c:v>
                </c:pt>
                <c:pt idx="965">
                  <c:v>4.1614399999999998</c:v>
                </c:pt>
                <c:pt idx="966">
                  <c:v>3.8725599999999996</c:v>
                </c:pt>
                <c:pt idx="967">
                  <c:v>3.8428199999999997</c:v>
                </c:pt>
                <c:pt idx="968">
                  <c:v>3.8392700000000004</c:v>
                </c:pt>
                <c:pt idx="969">
                  <c:v>3.8500099999999997</c:v>
                </c:pt>
                <c:pt idx="970">
                  <c:v>3.9002699999999999</c:v>
                </c:pt>
                <c:pt idx="971">
                  <c:v>3.8998899999999996</c:v>
                </c:pt>
                <c:pt idx="972">
                  <c:v>3.8946899999999998</c:v>
                </c:pt>
                <c:pt idx="973">
                  <c:v>3.9245999999999999</c:v>
                </c:pt>
                <c:pt idx="974">
                  <c:v>3.91371</c:v>
                </c:pt>
                <c:pt idx="975">
                  <c:v>3.9129199999999997</c:v>
                </c:pt>
                <c:pt idx="976">
                  <c:v>3.91675</c:v>
                </c:pt>
                <c:pt idx="977">
                  <c:v>3.9140800000000002</c:v>
                </c:pt>
                <c:pt idx="978">
                  <c:v>3.8468900000000001</c:v>
                </c:pt>
                <c:pt idx="979">
                  <c:v>3.8508399999999998</c:v>
                </c:pt>
                <c:pt idx="980">
                  <c:v>3.7620999999999998</c:v>
                </c:pt>
                <c:pt idx="981">
                  <c:v>3.55647</c:v>
                </c:pt>
                <c:pt idx="982">
                  <c:v>3.5742399999999996</c:v>
                </c:pt>
                <c:pt idx="983">
                  <c:v>3.4135700000000004</c:v>
                </c:pt>
                <c:pt idx="984">
                  <c:v>3.24011</c:v>
                </c:pt>
                <c:pt idx="985">
                  <c:v>3.2227399999999999</c:v>
                </c:pt>
                <c:pt idx="986">
                  <c:v>3.1584500000000002</c:v>
                </c:pt>
                <c:pt idx="987">
                  <c:v>2.9890600000000003</c:v>
                </c:pt>
                <c:pt idx="988">
                  <c:v>3.0533800000000002</c:v>
                </c:pt>
                <c:pt idx="989">
                  <c:v>2.9351100000000003</c:v>
                </c:pt>
                <c:pt idx="990">
                  <c:v>2.9559100000000003</c:v>
                </c:pt>
                <c:pt idx="991">
                  <c:v>2.9041199999999998</c:v>
                </c:pt>
                <c:pt idx="992">
                  <c:v>2.8399599999999996</c:v>
                </c:pt>
                <c:pt idx="993">
                  <c:v>2.85825</c:v>
                </c:pt>
                <c:pt idx="994">
                  <c:v>2.8262999999999998</c:v>
                </c:pt>
                <c:pt idx="995">
                  <c:v>2.6506099999999999</c:v>
                </c:pt>
                <c:pt idx="996">
                  <c:v>2.5931700000000002</c:v>
                </c:pt>
                <c:pt idx="997">
                  <c:v>2.6627800000000001</c:v>
                </c:pt>
                <c:pt idx="998">
                  <c:v>2.5634100000000002</c:v>
                </c:pt>
                <c:pt idx="999">
                  <c:v>2.8641899999999998</c:v>
                </c:pt>
                <c:pt idx="1000">
                  <c:v>2.7444000000000002</c:v>
                </c:pt>
                <c:pt idx="1001">
                  <c:v>2.7142300000000001</c:v>
                </c:pt>
                <c:pt idx="1002">
                  <c:v>2.8173700000000004</c:v>
                </c:pt>
                <c:pt idx="1003">
                  <c:v>2.9498599999999997</c:v>
                </c:pt>
                <c:pt idx="1004">
                  <c:v>2.7466599999999999</c:v>
                </c:pt>
                <c:pt idx="1005">
                  <c:v>2.7824499999999999</c:v>
                </c:pt>
                <c:pt idx="1006">
                  <c:v>2.7949700000000002</c:v>
                </c:pt>
                <c:pt idx="1007">
                  <c:v>2.7949999999999999</c:v>
                </c:pt>
                <c:pt idx="1008">
                  <c:v>2.8037099999999997</c:v>
                </c:pt>
                <c:pt idx="1009">
                  <c:v>2.9797500000000001</c:v>
                </c:pt>
                <c:pt idx="1010">
                  <c:v>2.8662200000000002</c:v>
                </c:pt>
                <c:pt idx="1011">
                  <c:v>2.9036</c:v>
                </c:pt>
                <c:pt idx="1012">
                  <c:v>2.9904799999999998</c:v>
                </c:pt>
                <c:pt idx="1013">
                  <c:v>2.8600499999999998</c:v>
                </c:pt>
                <c:pt idx="1014">
                  <c:v>2.97356</c:v>
                </c:pt>
                <c:pt idx="1015">
                  <c:v>2.8367</c:v>
                </c:pt>
                <c:pt idx="1016">
                  <c:v>2.8379399999999997</c:v>
                </c:pt>
                <c:pt idx="1017">
                  <c:v>2.81318</c:v>
                </c:pt>
                <c:pt idx="1018">
                  <c:v>2.8152300000000001</c:v>
                </c:pt>
                <c:pt idx="1019">
                  <c:v>2.7797399999999999</c:v>
                </c:pt>
                <c:pt idx="1020">
                  <c:v>2.6597599999999999</c:v>
                </c:pt>
                <c:pt idx="1021">
                  <c:v>2.65646</c:v>
                </c:pt>
                <c:pt idx="1022">
                  <c:v>2.6531700000000003</c:v>
                </c:pt>
                <c:pt idx="1023">
                  <c:v>2.7061999999999999</c:v>
                </c:pt>
                <c:pt idx="1024">
                  <c:v>2.65646</c:v>
                </c:pt>
                <c:pt idx="1025">
                  <c:v>2.6832499999999997</c:v>
                </c:pt>
                <c:pt idx="1026">
                  <c:v>2.6710199999999999</c:v>
                </c:pt>
                <c:pt idx="1027">
                  <c:v>2.66981</c:v>
                </c:pt>
                <c:pt idx="1028">
                  <c:v>2.7052199999999997</c:v>
                </c:pt>
                <c:pt idx="1029">
                  <c:v>2.6997599999999999</c:v>
                </c:pt>
                <c:pt idx="1030">
                  <c:v>2.7141899999999999</c:v>
                </c:pt>
                <c:pt idx="1031">
                  <c:v>2.6712900000000004</c:v>
                </c:pt>
                <c:pt idx="1032">
                  <c:v>2.7358300000000004</c:v>
                </c:pt>
                <c:pt idx="1033">
                  <c:v>2.7567300000000001</c:v>
                </c:pt>
                <c:pt idx="1034">
                  <c:v>2.4062700000000001</c:v>
                </c:pt>
                <c:pt idx="1035">
                  <c:v>2.2774999999999999</c:v>
                </c:pt>
                <c:pt idx="1036">
                  <c:v>2.3121299999999998</c:v>
                </c:pt>
                <c:pt idx="1037">
                  <c:v>2.3342299999999998</c:v>
                </c:pt>
                <c:pt idx="1038">
                  <c:v>2.3342299999999998</c:v>
                </c:pt>
                <c:pt idx="1039">
                  <c:v>2.3342299999999998</c:v>
                </c:pt>
                <c:pt idx="1040">
                  <c:v>2.3306100000000001</c:v>
                </c:pt>
                <c:pt idx="1041">
                  <c:v>2.3366500000000001</c:v>
                </c:pt>
                <c:pt idx="1042">
                  <c:v>2.3045400000000003</c:v>
                </c:pt>
                <c:pt idx="1043">
                  <c:v>2.3161</c:v>
                </c:pt>
                <c:pt idx="1044">
                  <c:v>2.2627899999999999</c:v>
                </c:pt>
                <c:pt idx="1045">
                  <c:v>2.2042699999999997</c:v>
                </c:pt>
                <c:pt idx="1046">
                  <c:v>2.0731999999999999</c:v>
                </c:pt>
                <c:pt idx="1047">
                  <c:v>2.08996</c:v>
                </c:pt>
                <c:pt idx="1048">
                  <c:v>2.1023399999999999</c:v>
                </c:pt>
                <c:pt idx="1049">
                  <c:v>2.1000100000000002</c:v>
                </c:pt>
                <c:pt idx="1050">
                  <c:v>2.1273</c:v>
                </c:pt>
                <c:pt idx="1051">
                  <c:v>2.1398600000000001</c:v>
                </c:pt>
                <c:pt idx="1052">
                  <c:v>2.1502500000000002</c:v>
                </c:pt>
                <c:pt idx="1053">
                  <c:v>2.2126299999999999</c:v>
                </c:pt>
                <c:pt idx="1054">
                  <c:v>2.2813999999999997</c:v>
                </c:pt>
                <c:pt idx="1055">
                  <c:v>2.4516499999999999</c:v>
                </c:pt>
                <c:pt idx="1056">
                  <c:v>2.4537299999999997</c:v>
                </c:pt>
                <c:pt idx="1057">
                  <c:v>2.4750000000000001</c:v>
                </c:pt>
                <c:pt idx="1058">
                  <c:v>2.4730300000000001</c:v>
                </c:pt>
                <c:pt idx="1059">
                  <c:v>2.5720900000000002</c:v>
                </c:pt>
                <c:pt idx="1060">
                  <c:v>2.6732</c:v>
                </c:pt>
                <c:pt idx="1061">
                  <c:v>2.6069499999999999</c:v>
                </c:pt>
                <c:pt idx="1062">
                  <c:v>2.5679500000000002</c:v>
                </c:pt>
                <c:pt idx="1063">
                  <c:v>2.4842599999999999</c:v>
                </c:pt>
                <c:pt idx="1064">
                  <c:v>2.4610699999999999</c:v>
                </c:pt>
                <c:pt idx="1065">
                  <c:v>2.4617</c:v>
                </c:pt>
                <c:pt idx="1066">
                  <c:v>2.4273599999999997</c:v>
                </c:pt>
                <c:pt idx="1067">
                  <c:v>2.5370500000000002</c:v>
                </c:pt>
                <c:pt idx="1068">
                  <c:v>2.4720599999999999</c:v>
                </c:pt>
                <c:pt idx="1069">
                  <c:v>2.4540700000000002</c:v>
                </c:pt>
                <c:pt idx="1070">
                  <c:v>2.5653600000000001</c:v>
                </c:pt>
                <c:pt idx="1071">
                  <c:v>2.5936599999999999</c:v>
                </c:pt>
                <c:pt idx="1072">
                  <c:v>2.5233500000000002</c:v>
                </c:pt>
                <c:pt idx="1073">
                  <c:v>2.5194700000000001</c:v>
                </c:pt>
                <c:pt idx="1074">
                  <c:v>2.5002499999999999</c:v>
                </c:pt>
                <c:pt idx="1075">
                  <c:v>2.5233699999999999</c:v>
                </c:pt>
                <c:pt idx="1076">
                  <c:v>2.5349200000000001</c:v>
                </c:pt>
                <c:pt idx="1077">
                  <c:v>2.45655</c:v>
                </c:pt>
                <c:pt idx="1078">
                  <c:v>2.5220799999999999</c:v>
                </c:pt>
                <c:pt idx="1079">
                  <c:v>2.4432</c:v>
                </c:pt>
                <c:pt idx="1080">
                  <c:v>2.5663999999999998</c:v>
                </c:pt>
                <c:pt idx="1081">
                  <c:v>2.5669999999999997</c:v>
                </c:pt>
                <c:pt idx="1082">
                  <c:v>2.6060199999999996</c:v>
                </c:pt>
                <c:pt idx="1083">
                  <c:v>2.6067100000000001</c:v>
                </c:pt>
                <c:pt idx="1084">
                  <c:v>2.6016699999999999</c:v>
                </c:pt>
                <c:pt idx="1085">
                  <c:v>2.5932999999999997</c:v>
                </c:pt>
                <c:pt idx="1086">
                  <c:v>2.5778699999999999</c:v>
                </c:pt>
                <c:pt idx="1087">
                  <c:v>2.5897699999999997</c:v>
                </c:pt>
                <c:pt idx="1088">
                  <c:v>2.5784800000000003</c:v>
                </c:pt>
                <c:pt idx="1089">
                  <c:v>2.59171</c:v>
                </c:pt>
                <c:pt idx="1090">
                  <c:v>2.6471300000000002</c:v>
                </c:pt>
                <c:pt idx="1091">
                  <c:v>2.6483100000000004</c:v>
                </c:pt>
                <c:pt idx="1092">
                  <c:v>2.6146699999999998</c:v>
                </c:pt>
                <c:pt idx="1093">
                  <c:v>2.4397000000000002</c:v>
                </c:pt>
                <c:pt idx="1094">
                  <c:v>2.51031</c:v>
                </c:pt>
                <c:pt idx="1095">
                  <c:v>2.4031000000000002</c:v>
                </c:pt>
                <c:pt idx="1096">
                  <c:v>2.5004</c:v>
                </c:pt>
                <c:pt idx="1097">
                  <c:v>2.5003700000000002</c:v>
                </c:pt>
                <c:pt idx="1098">
                  <c:v>2.4571999999999998</c:v>
                </c:pt>
                <c:pt idx="1099">
                  <c:v>2.5291100000000002</c:v>
                </c:pt>
                <c:pt idx="1100">
                  <c:v>2.5695800000000002</c:v>
                </c:pt>
                <c:pt idx="1101">
                  <c:v>2.5685799999999999</c:v>
                </c:pt>
                <c:pt idx="1102">
                  <c:v>2.67347</c:v>
                </c:pt>
                <c:pt idx="1103">
                  <c:v>2.7787200000000003</c:v>
                </c:pt>
                <c:pt idx="1104">
                  <c:v>3.1781099999999998</c:v>
                </c:pt>
                <c:pt idx="1105">
                  <c:v>4.0082500000000003</c:v>
                </c:pt>
                <c:pt idx="1106">
                  <c:v>3.5339499999999999</c:v>
                </c:pt>
                <c:pt idx="1107">
                  <c:v>3.5352100000000002</c:v>
                </c:pt>
                <c:pt idx="1108">
                  <c:v>3.5206900000000001</c:v>
                </c:pt>
                <c:pt idx="1109">
                  <c:v>3.5354399999999999</c:v>
                </c:pt>
                <c:pt idx="1110">
                  <c:v>3.3458100000000002</c:v>
                </c:pt>
                <c:pt idx="1111">
                  <c:v>3.3182299999999998</c:v>
                </c:pt>
                <c:pt idx="1112">
                  <c:v>3.2456</c:v>
                </c:pt>
                <c:pt idx="1113">
                  <c:v>3.4347500000000002</c:v>
                </c:pt>
                <c:pt idx="1114">
                  <c:v>3.6769799999999999</c:v>
                </c:pt>
                <c:pt idx="1115">
                  <c:v>3.6871499999999999</c:v>
                </c:pt>
                <c:pt idx="1116">
                  <c:v>3.6862400000000002</c:v>
                </c:pt>
                <c:pt idx="1117">
                  <c:v>3.7832499999999998</c:v>
                </c:pt>
                <c:pt idx="1118">
                  <c:v>3.7152499999999997</c:v>
                </c:pt>
                <c:pt idx="1119">
                  <c:v>3.5</c:v>
                </c:pt>
                <c:pt idx="1120">
                  <c:v>3.4012099999999998</c:v>
                </c:pt>
                <c:pt idx="1121">
                  <c:v>3.4916300000000002</c:v>
                </c:pt>
                <c:pt idx="1122">
                  <c:v>3.37181</c:v>
                </c:pt>
                <c:pt idx="1123">
                  <c:v>3.1042700000000001</c:v>
                </c:pt>
                <c:pt idx="1124">
                  <c:v>2.9535</c:v>
                </c:pt>
                <c:pt idx="1125">
                  <c:v>2.9502600000000001</c:v>
                </c:pt>
                <c:pt idx="1126">
                  <c:v>2.94238</c:v>
                </c:pt>
                <c:pt idx="1127">
                  <c:v>2.9090400000000001</c:v>
                </c:pt>
                <c:pt idx="1128">
                  <c:v>2.9059200000000001</c:v>
                </c:pt>
                <c:pt idx="1129">
                  <c:v>2.99315</c:v>
                </c:pt>
                <c:pt idx="1130">
                  <c:v>2.8363499999999999</c:v>
                </c:pt>
                <c:pt idx="1131">
                  <c:v>2.8118300000000001</c:v>
                </c:pt>
                <c:pt idx="1132">
                  <c:v>2.9536799999999999</c:v>
                </c:pt>
                <c:pt idx="1133">
                  <c:v>2.75</c:v>
                </c:pt>
                <c:pt idx="1134">
                  <c:v>2.7690100000000002</c:v>
                </c:pt>
                <c:pt idx="1135">
                  <c:v>2.7270499999999998</c:v>
                </c:pt>
                <c:pt idx="1136">
                  <c:v>2.7479700000000005</c:v>
                </c:pt>
                <c:pt idx="1137">
                  <c:v>2.8446199999999999</c:v>
                </c:pt>
                <c:pt idx="1138">
                  <c:v>2.8664999999999998</c:v>
                </c:pt>
                <c:pt idx="1139">
                  <c:v>2.8366000000000002</c:v>
                </c:pt>
                <c:pt idx="1140">
                  <c:v>2.7898499999999999</c:v>
                </c:pt>
                <c:pt idx="1141">
                  <c:v>2.7174099999999997</c:v>
                </c:pt>
                <c:pt idx="1142">
                  <c:v>2.7107100000000002</c:v>
                </c:pt>
                <c:pt idx="1143">
                  <c:v>2.7499200000000004</c:v>
                </c:pt>
                <c:pt idx="1144">
                  <c:v>2.7437499999999999</c:v>
                </c:pt>
                <c:pt idx="1145">
                  <c:v>2.8169999999999997</c:v>
                </c:pt>
                <c:pt idx="1146">
                  <c:v>2.8337500000000002</c:v>
                </c:pt>
                <c:pt idx="1147">
                  <c:v>2.8034300000000001</c:v>
                </c:pt>
                <c:pt idx="1148">
                  <c:v>2.81324</c:v>
                </c:pt>
                <c:pt idx="1149">
                  <c:v>2.8545299999999996</c:v>
                </c:pt>
                <c:pt idx="1150">
                  <c:v>2.8832499999999999</c:v>
                </c:pt>
                <c:pt idx="1151">
                  <c:v>2.9502600000000001</c:v>
                </c:pt>
                <c:pt idx="1152">
                  <c:v>3.0108800000000002</c:v>
                </c:pt>
                <c:pt idx="1153">
                  <c:v>3.00217</c:v>
                </c:pt>
                <c:pt idx="1154">
                  <c:v>3.1039299999999996</c:v>
                </c:pt>
                <c:pt idx="1155">
                  <c:v>3.2234500000000001</c:v>
                </c:pt>
                <c:pt idx="1156">
                  <c:v>3.16351</c:v>
                </c:pt>
                <c:pt idx="1157">
                  <c:v>3.2393799999999997</c:v>
                </c:pt>
                <c:pt idx="1158">
                  <c:v>3.3358600000000003</c:v>
                </c:pt>
                <c:pt idx="1159">
                  <c:v>3.2880200000000004</c:v>
                </c:pt>
                <c:pt idx="1160">
                  <c:v>3.2375099999999999</c:v>
                </c:pt>
                <c:pt idx="1161">
                  <c:v>3.1600599999999996</c:v>
                </c:pt>
                <c:pt idx="1162">
                  <c:v>3.0905900000000002</c:v>
                </c:pt>
                <c:pt idx="1163">
                  <c:v>3.0942200000000004</c:v>
                </c:pt>
                <c:pt idx="1164">
                  <c:v>3.1575599999999997</c:v>
                </c:pt>
                <c:pt idx="1165">
                  <c:v>3.37479</c:v>
                </c:pt>
                <c:pt idx="1166">
                  <c:v>3.4645199999999998</c:v>
                </c:pt>
                <c:pt idx="1167">
                  <c:v>3.6693900000000004</c:v>
                </c:pt>
                <c:pt idx="1168">
                  <c:v>3.5837500000000002</c:v>
                </c:pt>
                <c:pt idx="1169">
                  <c:v>3.4545299999999997</c:v>
                </c:pt>
                <c:pt idx="1170">
                  <c:v>3.3247000000000004</c:v>
                </c:pt>
                <c:pt idx="1171">
                  <c:v>3.4032499999999999</c:v>
                </c:pt>
                <c:pt idx="1172">
                  <c:v>3.4</c:v>
                </c:pt>
                <c:pt idx="1173">
                  <c:v>3.35</c:v>
                </c:pt>
                <c:pt idx="1174">
                  <c:v>3.4874999999999998</c:v>
                </c:pt>
                <c:pt idx="1175">
                  <c:v>3.48265</c:v>
                </c:pt>
                <c:pt idx="1176">
                  <c:v>3.4451900000000002</c:v>
                </c:pt>
                <c:pt idx="1177">
                  <c:v>3.4400099999999996</c:v>
                </c:pt>
                <c:pt idx="1178">
                  <c:v>3.4662500000000001</c:v>
                </c:pt>
                <c:pt idx="1179">
                  <c:v>3.4662500000000001</c:v>
                </c:pt>
                <c:pt idx="1180">
                  <c:v>3.4664999999999999</c:v>
                </c:pt>
                <c:pt idx="1181">
                  <c:v>3.4436</c:v>
                </c:pt>
                <c:pt idx="1182">
                  <c:v>3.4101900000000001</c:v>
                </c:pt>
                <c:pt idx="1183">
                  <c:v>3.383</c:v>
                </c:pt>
                <c:pt idx="1184">
                  <c:v>3.3307500000000001</c:v>
                </c:pt>
                <c:pt idx="1185">
                  <c:v>3.23325</c:v>
                </c:pt>
                <c:pt idx="1186">
                  <c:v>3.23325</c:v>
                </c:pt>
                <c:pt idx="1187">
                  <c:v>3.2219899999999999</c:v>
                </c:pt>
                <c:pt idx="1188">
                  <c:v>3.2634300000000001</c:v>
                </c:pt>
                <c:pt idx="1189">
                  <c:v>3.2941500000000001</c:v>
                </c:pt>
                <c:pt idx="1190">
                  <c:v>3.3220299999999998</c:v>
                </c:pt>
                <c:pt idx="1191">
                  <c:v>3.3554599999999999</c:v>
                </c:pt>
                <c:pt idx="1192">
                  <c:v>3.3075299999999999</c:v>
                </c:pt>
                <c:pt idx="1193">
                  <c:v>3.3332600000000001</c:v>
                </c:pt>
                <c:pt idx="1194">
                  <c:v>3.3629700000000002</c:v>
                </c:pt>
                <c:pt idx="1195">
                  <c:v>3.3332600000000001</c:v>
                </c:pt>
                <c:pt idx="1196">
                  <c:v>3.3343400000000001</c:v>
                </c:pt>
                <c:pt idx="1197">
                  <c:v>3.3802499999999998</c:v>
                </c:pt>
                <c:pt idx="1198">
                  <c:v>3.3958699999999999</c:v>
                </c:pt>
                <c:pt idx="1199">
                  <c:v>3.4045299999999998</c:v>
                </c:pt>
                <c:pt idx="1200">
                  <c:v>3.4071199999999999</c:v>
                </c:pt>
                <c:pt idx="1201">
                  <c:v>3.35568</c:v>
                </c:pt>
                <c:pt idx="1202">
                  <c:v>3.403</c:v>
                </c:pt>
                <c:pt idx="1203">
                  <c:v>3.3704199999999997</c:v>
                </c:pt>
                <c:pt idx="1204">
                  <c:v>3.34911</c:v>
                </c:pt>
                <c:pt idx="1205">
                  <c:v>3.3156300000000001</c:v>
                </c:pt>
                <c:pt idx="1206">
                  <c:v>3.3217300000000001</c:v>
                </c:pt>
                <c:pt idx="1207">
                  <c:v>3.4134500000000001</c:v>
                </c:pt>
                <c:pt idx="1208">
                  <c:v>3.44699</c:v>
                </c:pt>
                <c:pt idx="1209">
                  <c:v>3.52955</c:v>
                </c:pt>
                <c:pt idx="1210">
                  <c:v>3.5389699999999999</c:v>
                </c:pt>
                <c:pt idx="1211">
                  <c:v>3.5661700000000001</c:v>
                </c:pt>
                <c:pt idx="1212">
                  <c:v>3.49919</c:v>
                </c:pt>
                <c:pt idx="1213">
                  <c:v>3.5751200000000001</c:v>
                </c:pt>
                <c:pt idx="1214">
                  <c:v>3.5467300000000002</c:v>
                </c:pt>
                <c:pt idx="1215">
                  <c:v>3.50373</c:v>
                </c:pt>
                <c:pt idx="1216">
                  <c:v>3.5078100000000001</c:v>
                </c:pt>
                <c:pt idx="1217">
                  <c:v>3.49146</c:v>
                </c:pt>
                <c:pt idx="1218">
                  <c:v>3.4634899999999997</c:v>
                </c:pt>
                <c:pt idx="1219">
                  <c:v>3.4700900000000003</c:v>
                </c:pt>
                <c:pt idx="1220">
                  <c:v>3.4467300000000001</c:v>
                </c:pt>
                <c:pt idx="1221">
                  <c:v>3.4240599999999999</c:v>
                </c:pt>
                <c:pt idx="1222">
                  <c:v>3.4151199999999999</c:v>
                </c:pt>
                <c:pt idx="1223">
                  <c:v>3.39195</c:v>
                </c:pt>
                <c:pt idx="1224">
                  <c:v>3.3870800000000001</c:v>
                </c:pt>
                <c:pt idx="1225">
                  <c:v>3.3823500000000002</c:v>
                </c:pt>
                <c:pt idx="1226">
                  <c:v>3.4027600000000002</c:v>
                </c:pt>
                <c:pt idx="1227">
                  <c:v>3.3819699999999999</c:v>
                </c:pt>
                <c:pt idx="1228">
                  <c:v>3.3777999999999997</c:v>
                </c:pt>
                <c:pt idx="1229">
                  <c:v>3.3973100000000001</c:v>
                </c:pt>
                <c:pt idx="1230">
                  <c:v>3.3118400000000001</c:v>
                </c:pt>
                <c:pt idx="1231">
                  <c:v>3.41933</c:v>
                </c:pt>
                <c:pt idx="1232">
                  <c:v>3.3879700000000001</c:v>
                </c:pt>
                <c:pt idx="1233">
                  <c:v>3.41384</c:v>
                </c:pt>
                <c:pt idx="1234">
                  <c:v>3.4614999999999996</c:v>
                </c:pt>
                <c:pt idx="1235">
                  <c:v>3.4984100000000002</c:v>
                </c:pt>
                <c:pt idx="1236">
                  <c:v>3.5116100000000001</c:v>
                </c:pt>
                <c:pt idx="1237">
                  <c:v>3.51973</c:v>
                </c:pt>
                <c:pt idx="1238">
                  <c:v>3.4365600000000001</c:v>
                </c:pt>
                <c:pt idx="1239">
                  <c:v>3.45526</c:v>
                </c:pt>
                <c:pt idx="1240">
                  <c:v>3.4910199999999998</c:v>
                </c:pt>
                <c:pt idx="1241">
                  <c:v>3.5110899999999998</c:v>
                </c:pt>
                <c:pt idx="1242">
                  <c:v>3.5502499999999997</c:v>
                </c:pt>
                <c:pt idx="1243">
                  <c:v>3.4510899999999998</c:v>
                </c:pt>
                <c:pt idx="1244">
                  <c:v>3.5278199999999997</c:v>
                </c:pt>
                <c:pt idx="1245">
                  <c:v>3.3848399999999996</c:v>
                </c:pt>
                <c:pt idx="1246">
                  <c:v>3.3848399999999996</c:v>
                </c:pt>
                <c:pt idx="1247">
                  <c:v>3.4408999999999996</c:v>
                </c:pt>
                <c:pt idx="1248">
                  <c:v>3.3810000000000002</c:v>
                </c:pt>
                <c:pt idx="1249">
                  <c:v>3.3339999999999996</c:v>
                </c:pt>
                <c:pt idx="1250">
                  <c:v>3.31751</c:v>
                </c:pt>
                <c:pt idx="1251">
                  <c:v>3.3693499999999998</c:v>
                </c:pt>
                <c:pt idx="1252">
                  <c:v>3.2353399999999999</c:v>
                </c:pt>
                <c:pt idx="1253">
                  <c:v>3.2353399999999999</c:v>
                </c:pt>
                <c:pt idx="1254">
                  <c:v>3.1256900000000001</c:v>
                </c:pt>
                <c:pt idx="1255">
                  <c:v>3.1914400000000001</c:v>
                </c:pt>
                <c:pt idx="1256">
                  <c:v>3.3612000000000002</c:v>
                </c:pt>
                <c:pt idx="1257">
                  <c:v>3.0822699999999998</c:v>
                </c:pt>
                <c:pt idx="1258">
                  <c:v>3.09632</c:v>
                </c:pt>
                <c:pt idx="1259">
                  <c:v>3.1293099999999998</c:v>
                </c:pt>
                <c:pt idx="1260">
                  <c:v>3.1128100000000001</c:v>
                </c:pt>
                <c:pt idx="1261">
                  <c:v>3.2869600000000001</c:v>
                </c:pt>
                <c:pt idx="1262">
                  <c:v>3.1293099999999998</c:v>
                </c:pt>
                <c:pt idx="1263">
                  <c:v>3.1319999999999997</c:v>
                </c:pt>
                <c:pt idx="1264">
                  <c:v>3.15991</c:v>
                </c:pt>
                <c:pt idx="1265">
                  <c:v>3.1319999999999997</c:v>
                </c:pt>
                <c:pt idx="1266">
                  <c:v>3.5182600000000002</c:v>
                </c:pt>
                <c:pt idx="1267">
                  <c:v>3.3005</c:v>
                </c:pt>
                <c:pt idx="1268">
                  <c:v>3.3677499999999996</c:v>
                </c:pt>
                <c:pt idx="1269">
                  <c:v>3.3573700000000004</c:v>
                </c:pt>
                <c:pt idx="1270">
                  <c:v>3.3345100000000003</c:v>
                </c:pt>
                <c:pt idx="1271">
                  <c:v>3.2010100000000001</c:v>
                </c:pt>
                <c:pt idx="1272">
                  <c:v>3.18276</c:v>
                </c:pt>
                <c:pt idx="1273">
                  <c:v>3.1349999999999998</c:v>
                </c:pt>
                <c:pt idx="1274">
                  <c:v>3.16825</c:v>
                </c:pt>
                <c:pt idx="1275">
                  <c:v>3.16825</c:v>
                </c:pt>
                <c:pt idx="1276">
                  <c:v>3.16825</c:v>
                </c:pt>
                <c:pt idx="1277">
                  <c:v>2.9226299999999998</c:v>
                </c:pt>
                <c:pt idx="1278">
                  <c:v>2.9226299999999998</c:v>
                </c:pt>
                <c:pt idx="1279">
                  <c:v>2.9226299999999998</c:v>
                </c:pt>
                <c:pt idx="1280">
                  <c:v>2.9226299999999998</c:v>
                </c:pt>
                <c:pt idx="1281">
                  <c:v>2.9226299999999998</c:v>
                </c:pt>
                <c:pt idx="1282">
                  <c:v>3.1048100000000001</c:v>
                </c:pt>
                <c:pt idx="1283">
                  <c:v>3.1012499999999998</c:v>
                </c:pt>
                <c:pt idx="1284">
                  <c:v>3.6858300000000002</c:v>
                </c:pt>
                <c:pt idx="1285">
                  <c:v>3.2354199999999995</c:v>
                </c:pt>
                <c:pt idx="1286">
                  <c:v>3.6759399999999998</c:v>
                </c:pt>
                <c:pt idx="1287">
                  <c:v>3.0913499999999998</c:v>
                </c:pt>
                <c:pt idx="1288">
                  <c:v>3.0802100000000001</c:v>
                </c:pt>
                <c:pt idx="1289">
                  <c:v>3.0266600000000001</c:v>
                </c:pt>
                <c:pt idx="1290">
                  <c:v>3.0266600000000001</c:v>
                </c:pt>
                <c:pt idx="1291">
                  <c:v>3.0266600000000001</c:v>
                </c:pt>
                <c:pt idx="1292">
                  <c:v>2.8393099999999998</c:v>
                </c:pt>
                <c:pt idx="1293">
                  <c:v>2.8610099999999998</c:v>
                </c:pt>
                <c:pt idx="1294">
                  <c:v>2.8405900000000002</c:v>
                </c:pt>
                <c:pt idx="1295">
                  <c:v>2.8273899999999998</c:v>
                </c:pt>
                <c:pt idx="1296">
                  <c:v>2.8195100000000002</c:v>
                </c:pt>
                <c:pt idx="1297">
                  <c:v>2.8214999999999999</c:v>
                </c:pt>
                <c:pt idx="1298">
                  <c:v>2.8214999999999999</c:v>
                </c:pt>
                <c:pt idx="1299">
                  <c:v>2.8214999999999999</c:v>
                </c:pt>
                <c:pt idx="1300">
                  <c:v>2.8214999999999999</c:v>
                </c:pt>
                <c:pt idx="1301">
                  <c:v>2.8214999999999999</c:v>
                </c:pt>
                <c:pt idx="1302">
                  <c:v>2.8214999999999999</c:v>
                </c:pt>
                <c:pt idx="1303">
                  <c:v>2.8214999999999999</c:v>
                </c:pt>
                <c:pt idx="1304">
                  <c:v>2.8214999999999999</c:v>
                </c:pt>
                <c:pt idx="1305">
                  <c:v>2.8214999999999999</c:v>
                </c:pt>
                <c:pt idx="1306">
                  <c:v>2.2533099999999999</c:v>
                </c:pt>
                <c:pt idx="1307">
                  <c:v>2.2151000000000001</c:v>
                </c:pt>
                <c:pt idx="1308">
                  <c:v>2.1728899999999998</c:v>
                </c:pt>
                <c:pt idx="1309">
                  <c:v>2.18011</c:v>
                </c:pt>
                <c:pt idx="1310">
                  <c:v>2.2098</c:v>
                </c:pt>
                <c:pt idx="1311">
                  <c:v>2.2029399999999999</c:v>
                </c:pt>
                <c:pt idx="1312">
                  <c:v>2.1335099999999998</c:v>
                </c:pt>
                <c:pt idx="1313">
                  <c:v>2.1090299999999997</c:v>
                </c:pt>
                <c:pt idx="1314">
                  <c:v>2.1176499999999998</c:v>
                </c:pt>
                <c:pt idx="1315">
                  <c:v>2.1335700000000002</c:v>
                </c:pt>
                <c:pt idx="1316">
                  <c:v>2.1324000000000001</c:v>
                </c:pt>
                <c:pt idx="1317">
                  <c:v>2.12696</c:v>
                </c:pt>
                <c:pt idx="1318">
                  <c:v>2.1311599999999999</c:v>
                </c:pt>
                <c:pt idx="1319">
                  <c:v>2.1434600000000001</c:v>
                </c:pt>
                <c:pt idx="1320">
                  <c:v>2.17306</c:v>
                </c:pt>
                <c:pt idx="1321">
                  <c:v>2.3250100000000002</c:v>
                </c:pt>
                <c:pt idx="1322">
                  <c:v>2.3250100000000002</c:v>
                </c:pt>
                <c:pt idx="1323">
                  <c:v>2.3142900000000002</c:v>
                </c:pt>
                <c:pt idx="1324">
                  <c:v>2.41676</c:v>
                </c:pt>
                <c:pt idx="1325">
                  <c:v>2.3672499999999999</c:v>
                </c:pt>
                <c:pt idx="1326">
                  <c:v>2.41676</c:v>
                </c:pt>
                <c:pt idx="1327">
                  <c:v>2.4002600000000003</c:v>
                </c:pt>
                <c:pt idx="1328">
                  <c:v>2.3548400000000003</c:v>
                </c:pt>
                <c:pt idx="1329">
                  <c:v>2.3505000000000003</c:v>
                </c:pt>
                <c:pt idx="1330">
                  <c:v>2.3046899999999999</c:v>
                </c:pt>
                <c:pt idx="1331">
                  <c:v>2.2928200000000003</c:v>
                </c:pt>
                <c:pt idx="1332">
                  <c:v>2.3167500000000003</c:v>
                </c:pt>
                <c:pt idx="1333">
                  <c:v>2.2672599999999998</c:v>
                </c:pt>
                <c:pt idx="1334">
                  <c:v>2.2573599999999998</c:v>
                </c:pt>
                <c:pt idx="1335">
                  <c:v>2.2978800000000001</c:v>
                </c:pt>
                <c:pt idx="1336">
                  <c:v>2.3104100000000001</c:v>
                </c:pt>
                <c:pt idx="1337">
                  <c:v>2.1635800000000001</c:v>
                </c:pt>
                <c:pt idx="1338">
                  <c:v>2.2840199999999999</c:v>
                </c:pt>
                <c:pt idx="1339">
                  <c:v>2.3005200000000001</c:v>
                </c:pt>
                <c:pt idx="1340">
                  <c:v>2.2840100000000003</c:v>
                </c:pt>
                <c:pt idx="1341">
                  <c:v>2.1675</c:v>
                </c:pt>
                <c:pt idx="1342">
                  <c:v>2.07829</c:v>
                </c:pt>
                <c:pt idx="1343">
                  <c:v>2.0768399999999998</c:v>
                </c:pt>
                <c:pt idx="1344">
                  <c:v>2.0768399999999998</c:v>
                </c:pt>
                <c:pt idx="1345">
                  <c:v>2.1966700000000001</c:v>
                </c:pt>
                <c:pt idx="1346">
                  <c:v>2.1966700000000001</c:v>
                </c:pt>
                <c:pt idx="1347">
                  <c:v>2.0002499999999999</c:v>
                </c:pt>
                <c:pt idx="1348">
                  <c:v>1.98621</c:v>
                </c:pt>
                <c:pt idx="1349">
                  <c:v>1.98621</c:v>
                </c:pt>
                <c:pt idx="1350">
                  <c:v>2.0177499999999999</c:v>
                </c:pt>
                <c:pt idx="1351">
                  <c:v>2.101</c:v>
                </c:pt>
                <c:pt idx="1352">
                  <c:v>2.0463499999999999</c:v>
                </c:pt>
                <c:pt idx="1353">
                  <c:v>2.0463499999999999</c:v>
                </c:pt>
                <c:pt idx="1354">
                  <c:v>2.0463499999999999</c:v>
                </c:pt>
                <c:pt idx="1355">
                  <c:v>2.1275599999999999</c:v>
                </c:pt>
                <c:pt idx="1356">
                  <c:v>2.09762</c:v>
                </c:pt>
                <c:pt idx="1357">
                  <c:v>2.0055299999999998</c:v>
                </c:pt>
                <c:pt idx="1358">
                  <c:v>1.9890299999999999</c:v>
                </c:pt>
                <c:pt idx="1359">
                  <c:v>1.9890299999999999</c:v>
                </c:pt>
                <c:pt idx="1360">
                  <c:v>1.9890299999999999</c:v>
                </c:pt>
                <c:pt idx="1361">
                  <c:v>2.0032200000000002</c:v>
                </c:pt>
                <c:pt idx="1362">
                  <c:v>1.9126400000000001</c:v>
                </c:pt>
                <c:pt idx="1363">
                  <c:v>1.8672499999999999</c:v>
                </c:pt>
                <c:pt idx="1364">
                  <c:v>1.9704900000000001</c:v>
                </c:pt>
                <c:pt idx="1365">
                  <c:v>1.8771700000000002</c:v>
                </c:pt>
                <c:pt idx="1366">
                  <c:v>1.88028</c:v>
                </c:pt>
                <c:pt idx="1367">
                  <c:v>1.7443</c:v>
                </c:pt>
                <c:pt idx="1368">
                  <c:v>1.7443</c:v>
                </c:pt>
                <c:pt idx="1369">
                  <c:v>1.7443</c:v>
                </c:pt>
                <c:pt idx="1370">
                  <c:v>1.7443</c:v>
                </c:pt>
                <c:pt idx="1371">
                  <c:v>1.7443</c:v>
                </c:pt>
                <c:pt idx="1372">
                  <c:v>1.7177500000000001</c:v>
                </c:pt>
                <c:pt idx="1373">
                  <c:v>1.7177500000000001</c:v>
                </c:pt>
                <c:pt idx="1374">
                  <c:v>1.4817799999999999</c:v>
                </c:pt>
                <c:pt idx="1375">
                  <c:v>1.4527299999999999</c:v>
                </c:pt>
                <c:pt idx="1376">
                  <c:v>1.4399000000000002</c:v>
                </c:pt>
                <c:pt idx="1377">
                  <c:v>1.4933500000000002</c:v>
                </c:pt>
                <c:pt idx="1378">
                  <c:v>1.51356</c:v>
                </c:pt>
                <c:pt idx="1379">
                  <c:v>1.5</c:v>
                </c:pt>
                <c:pt idx="1380">
                  <c:v>1.5000200000000001</c:v>
                </c:pt>
                <c:pt idx="1381">
                  <c:v>1.5000200000000001</c:v>
                </c:pt>
                <c:pt idx="1382">
                  <c:v>1.5000200000000001</c:v>
                </c:pt>
                <c:pt idx="1383">
                  <c:v>1.5000200000000001</c:v>
                </c:pt>
                <c:pt idx="1384">
                  <c:v>1.5000200000000001</c:v>
                </c:pt>
                <c:pt idx="1385">
                  <c:v>1.5000200000000001</c:v>
                </c:pt>
                <c:pt idx="1386">
                  <c:v>1.53335</c:v>
                </c:pt>
                <c:pt idx="1387">
                  <c:v>1.8265500000000001</c:v>
                </c:pt>
                <c:pt idx="1388">
                  <c:v>1.7566999999999999</c:v>
                </c:pt>
                <c:pt idx="1389">
                  <c:v>1.6905299999999999</c:v>
                </c:pt>
                <c:pt idx="1390">
                  <c:v>1.6232</c:v>
                </c:pt>
                <c:pt idx="1391">
                  <c:v>1.6232</c:v>
                </c:pt>
                <c:pt idx="1392">
                  <c:v>1.5642400000000001</c:v>
                </c:pt>
                <c:pt idx="1393">
                  <c:v>1.5600499999999999</c:v>
                </c:pt>
                <c:pt idx="1394">
                  <c:v>1.49769</c:v>
                </c:pt>
                <c:pt idx="1395">
                  <c:v>1.4718500000000001</c:v>
                </c:pt>
                <c:pt idx="1396">
                  <c:v>1.47746</c:v>
                </c:pt>
                <c:pt idx="1397">
                  <c:v>1.4435</c:v>
                </c:pt>
                <c:pt idx="1398">
                  <c:v>1.4593100000000001</c:v>
                </c:pt>
                <c:pt idx="1399">
                  <c:v>1.4665000000000001</c:v>
                </c:pt>
                <c:pt idx="1400">
                  <c:v>1.44855</c:v>
                </c:pt>
                <c:pt idx="1401">
                  <c:v>1.4699500000000001</c:v>
                </c:pt>
                <c:pt idx="1402">
                  <c:v>1.4599000000000002</c:v>
                </c:pt>
                <c:pt idx="1403">
                  <c:v>1.5165</c:v>
                </c:pt>
                <c:pt idx="1404">
                  <c:v>1.5040199999999999</c:v>
                </c:pt>
                <c:pt idx="1405">
                  <c:v>1.4997499999999999</c:v>
                </c:pt>
                <c:pt idx="1406">
                  <c:v>1.47665</c:v>
                </c:pt>
                <c:pt idx="1407">
                  <c:v>1.53888</c:v>
                </c:pt>
                <c:pt idx="1408">
                  <c:v>1.5066999999999999</c:v>
                </c:pt>
                <c:pt idx="1409">
                  <c:v>1.5066999999999999</c:v>
                </c:pt>
                <c:pt idx="1410">
                  <c:v>1.46787</c:v>
                </c:pt>
                <c:pt idx="1411">
                  <c:v>1.45505</c:v>
                </c:pt>
                <c:pt idx="1412">
                  <c:v>1.4902000000000002</c:v>
                </c:pt>
                <c:pt idx="1413">
                  <c:v>1.5066999999999999</c:v>
                </c:pt>
                <c:pt idx="1414">
                  <c:v>1.5066999999999999</c:v>
                </c:pt>
                <c:pt idx="1415">
                  <c:v>1.5066999999999999</c:v>
                </c:pt>
                <c:pt idx="1416">
                  <c:v>1.3750299999999998</c:v>
                </c:pt>
                <c:pt idx="1417">
                  <c:v>1.3131999999999999</c:v>
                </c:pt>
                <c:pt idx="1418">
                  <c:v>1.33328</c:v>
                </c:pt>
                <c:pt idx="1419">
                  <c:v>1.3085499999999999</c:v>
                </c:pt>
                <c:pt idx="1420">
                  <c:v>1.2867299999999999</c:v>
                </c:pt>
                <c:pt idx="1421">
                  <c:v>1.2867299999999999</c:v>
                </c:pt>
                <c:pt idx="1422">
                  <c:v>1.2933300000000001</c:v>
                </c:pt>
                <c:pt idx="1423">
                  <c:v>1.2313499999999999</c:v>
                </c:pt>
                <c:pt idx="1424">
                  <c:v>1.2316200000000002</c:v>
                </c:pt>
                <c:pt idx="1425">
                  <c:v>1.21698</c:v>
                </c:pt>
                <c:pt idx="1426">
                  <c:v>1.23675</c:v>
                </c:pt>
                <c:pt idx="1427">
                  <c:v>1.2381199999999999</c:v>
                </c:pt>
                <c:pt idx="1428">
                  <c:v>1.2301800000000001</c:v>
                </c:pt>
                <c:pt idx="1429">
                  <c:v>1.2301800000000001</c:v>
                </c:pt>
                <c:pt idx="1430">
                  <c:v>1.2301800000000001</c:v>
                </c:pt>
                <c:pt idx="1431">
                  <c:v>1.2301800000000001</c:v>
                </c:pt>
                <c:pt idx="1432">
                  <c:v>1.1997799999999998</c:v>
                </c:pt>
                <c:pt idx="1433">
                  <c:v>1.1997799999999998</c:v>
                </c:pt>
                <c:pt idx="1434">
                  <c:v>1.1997799999999998</c:v>
                </c:pt>
                <c:pt idx="1435">
                  <c:v>1.17343</c:v>
                </c:pt>
                <c:pt idx="1436">
                  <c:v>1.1836499999999999</c:v>
                </c:pt>
                <c:pt idx="1437">
                  <c:v>1.19269</c:v>
                </c:pt>
                <c:pt idx="1438">
                  <c:v>1.1997799999999998</c:v>
                </c:pt>
                <c:pt idx="1439">
                  <c:v>1.3231299999999999</c:v>
                </c:pt>
                <c:pt idx="1440">
                  <c:v>1.33328</c:v>
                </c:pt>
                <c:pt idx="1441">
                  <c:v>1.3278800000000002</c:v>
                </c:pt>
                <c:pt idx="1442">
                  <c:v>1.32298</c:v>
                </c:pt>
                <c:pt idx="1443">
                  <c:v>1.3229499999999998</c:v>
                </c:pt>
                <c:pt idx="1444">
                  <c:v>1.2998500000000002</c:v>
                </c:pt>
                <c:pt idx="1445">
                  <c:v>1.3494999999999999</c:v>
                </c:pt>
                <c:pt idx="1446">
                  <c:v>1.3744399999999999</c:v>
                </c:pt>
                <c:pt idx="1447">
                  <c:v>1.41018</c:v>
                </c:pt>
                <c:pt idx="1448">
                  <c:v>1.30965</c:v>
                </c:pt>
                <c:pt idx="1449">
                  <c:v>1.3129499999999998</c:v>
                </c:pt>
                <c:pt idx="1450">
                  <c:v>1.3162499999999999</c:v>
                </c:pt>
                <c:pt idx="1451">
                  <c:v>1.3063499999999999</c:v>
                </c:pt>
                <c:pt idx="1452">
                  <c:v>1.2464500000000001</c:v>
                </c:pt>
                <c:pt idx="1453">
                  <c:v>1.24315</c:v>
                </c:pt>
                <c:pt idx="1454">
                  <c:v>1.2631000000000001</c:v>
                </c:pt>
                <c:pt idx="1455">
                  <c:v>1.27983</c:v>
                </c:pt>
                <c:pt idx="1456">
                  <c:v>1.2996000000000001</c:v>
                </c:pt>
                <c:pt idx="1457">
                  <c:v>1.4004699999999999</c:v>
                </c:pt>
                <c:pt idx="1458">
                  <c:v>1.3466</c:v>
                </c:pt>
                <c:pt idx="1459">
                  <c:v>1.39635</c:v>
                </c:pt>
                <c:pt idx="1460">
                  <c:v>1.3931499999999999</c:v>
                </c:pt>
                <c:pt idx="1461">
                  <c:v>1.4366300000000001</c:v>
                </c:pt>
                <c:pt idx="1462">
                  <c:v>1.4398200000000001</c:v>
                </c:pt>
                <c:pt idx="1463">
                  <c:v>1.4416</c:v>
                </c:pt>
                <c:pt idx="1464">
                  <c:v>1.3865499999999999</c:v>
                </c:pt>
                <c:pt idx="1465">
                  <c:v>1.3398500000000002</c:v>
                </c:pt>
                <c:pt idx="1466">
                  <c:v>1.3266499999999999</c:v>
                </c:pt>
                <c:pt idx="1467">
                  <c:v>1.4152899999999999</c:v>
                </c:pt>
                <c:pt idx="1468">
                  <c:v>1.4152899999999999</c:v>
                </c:pt>
                <c:pt idx="1469">
                  <c:v>1.4152899999999999</c:v>
                </c:pt>
                <c:pt idx="1470">
                  <c:v>1.4152899999999999</c:v>
                </c:pt>
                <c:pt idx="1471">
                  <c:v>1.4152899999999999</c:v>
                </c:pt>
                <c:pt idx="1472">
                  <c:v>1.4152899999999999</c:v>
                </c:pt>
                <c:pt idx="1473">
                  <c:v>1.2033</c:v>
                </c:pt>
                <c:pt idx="1474">
                  <c:v>1.16015</c:v>
                </c:pt>
                <c:pt idx="1475">
                  <c:v>1.17665</c:v>
                </c:pt>
                <c:pt idx="1476">
                  <c:v>1.2096500000000001</c:v>
                </c:pt>
                <c:pt idx="1477">
                  <c:v>1.3311900000000001</c:v>
                </c:pt>
                <c:pt idx="1478">
                  <c:v>1.3311900000000001</c:v>
                </c:pt>
                <c:pt idx="1479">
                  <c:v>1.1831499999999999</c:v>
                </c:pt>
                <c:pt idx="1480">
                  <c:v>1.1715800000000001</c:v>
                </c:pt>
                <c:pt idx="1481">
                  <c:v>1.1715800000000001</c:v>
                </c:pt>
                <c:pt idx="1482">
                  <c:v>1.15177</c:v>
                </c:pt>
                <c:pt idx="1483">
                  <c:v>1.19478</c:v>
                </c:pt>
                <c:pt idx="1484">
                  <c:v>1.18007</c:v>
                </c:pt>
                <c:pt idx="1485">
                  <c:v>1.2015199999999999</c:v>
                </c:pt>
                <c:pt idx="1486">
                  <c:v>1.17842</c:v>
                </c:pt>
                <c:pt idx="1487">
                  <c:v>1.2198500000000001</c:v>
                </c:pt>
                <c:pt idx="1488">
                  <c:v>1.21655</c:v>
                </c:pt>
                <c:pt idx="1489">
                  <c:v>1.2000999999999999</c:v>
                </c:pt>
                <c:pt idx="1490">
                  <c:v>1.21</c:v>
                </c:pt>
                <c:pt idx="1491">
                  <c:v>1.1799500000000001</c:v>
                </c:pt>
                <c:pt idx="1492">
                  <c:v>1.3402000000000001</c:v>
                </c:pt>
                <c:pt idx="1493">
                  <c:v>1.3402000000000001</c:v>
                </c:pt>
                <c:pt idx="1494">
                  <c:v>1.3402000000000001</c:v>
                </c:pt>
                <c:pt idx="1495">
                  <c:v>1.2231000000000001</c:v>
                </c:pt>
                <c:pt idx="1496">
                  <c:v>1.2475100000000001</c:v>
                </c:pt>
                <c:pt idx="1497">
                  <c:v>1.2698</c:v>
                </c:pt>
                <c:pt idx="1498">
                  <c:v>1.2764</c:v>
                </c:pt>
                <c:pt idx="1499">
                  <c:v>1.2429999999999999</c:v>
                </c:pt>
                <c:pt idx="1500">
                  <c:v>1.24135</c:v>
                </c:pt>
                <c:pt idx="1501">
                  <c:v>1.2291400000000001</c:v>
                </c:pt>
                <c:pt idx="1502">
                  <c:v>1.2165999999999999</c:v>
                </c:pt>
                <c:pt idx="1503">
                  <c:v>1.2165999999999999</c:v>
                </c:pt>
                <c:pt idx="1504">
                  <c:v>1.2165999999999999</c:v>
                </c:pt>
                <c:pt idx="1505">
                  <c:v>1.2165999999999999</c:v>
                </c:pt>
                <c:pt idx="1506">
                  <c:v>1.2595999999999998</c:v>
                </c:pt>
                <c:pt idx="1507">
                  <c:v>1.25522</c:v>
                </c:pt>
                <c:pt idx="1508">
                  <c:v>1.3468</c:v>
                </c:pt>
                <c:pt idx="1509">
                  <c:v>1.2696499999999999</c:v>
                </c:pt>
                <c:pt idx="1510">
                  <c:v>1.3248500000000001</c:v>
                </c:pt>
                <c:pt idx="1511">
                  <c:v>1.3113999999999999</c:v>
                </c:pt>
                <c:pt idx="1512">
                  <c:v>1.3722000000000001</c:v>
                </c:pt>
                <c:pt idx="1513">
                  <c:v>1.2816000000000001</c:v>
                </c:pt>
                <c:pt idx="1514">
                  <c:v>1.3166499999999999</c:v>
                </c:pt>
                <c:pt idx="1515">
                  <c:v>1.31335</c:v>
                </c:pt>
                <c:pt idx="1516">
                  <c:v>1.3364500000000001</c:v>
                </c:pt>
                <c:pt idx="1517">
                  <c:v>1.3498500000000002</c:v>
                </c:pt>
                <c:pt idx="1518">
                  <c:v>1.3431500000000001</c:v>
                </c:pt>
                <c:pt idx="1519">
                  <c:v>1.3464500000000001</c:v>
                </c:pt>
                <c:pt idx="1520">
                  <c:v>1.34643</c:v>
                </c:pt>
                <c:pt idx="1521">
                  <c:v>1.3166300000000002</c:v>
                </c:pt>
                <c:pt idx="1522">
                  <c:v>1.32995</c:v>
                </c:pt>
                <c:pt idx="1523">
                  <c:v>1.3397700000000001</c:v>
                </c:pt>
                <c:pt idx="1524">
                  <c:v>1.3199700000000001</c:v>
                </c:pt>
                <c:pt idx="1525">
                  <c:v>1.3381299999999998</c:v>
                </c:pt>
                <c:pt idx="1526">
                  <c:v>1.34148</c:v>
                </c:pt>
                <c:pt idx="1527">
                  <c:v>1.32982</c:v>
                </c:pt>
                <c:pt idx="1528">
                  <c:v>1.3133299999999999</c:v>
                </c:pt>
                <c:pt idx="1529">
                  <c:v>1.32982</c:v>
                </c:pt>
                <c:pt idx="1530">
                  <c:v>1.3265199999999999</c:v>
                </c:pt>
                <c:pt idx="1531">
                  <c:v>1.33982</c:v>
                </c:pt>
                <c:pt idx="1532">
                  <c:v>1.3200299999999998</c:v>
                </c:pt>
                <c:pt idx="1533">
                  <c:v>1.33165</c:v>
                </c:pt>
                <c:pt idx="1534">
                  <c:v>1.3399000000000001</c:v>
                </c:pt>
                <c:pt idx="1535">
                  <c:v>1.3349000000000002</c:v>
                </c:pt>
                <c:pt idx="1536">
                  <c:v>1.325</c:v>
                </c:pt>
                <c:pt idx="1537">
                  <c:v>1.3166499999999999</c:v>
                </c:pt>
                <c:pt idx="1538">
                  <c:v>1.32158</c:v>
                </c:pt>
                <c:pt idx="1539">
                  <c:v>1.3116700000000001</c:v>
                </c:pt>
                <c:pt idx="1540">
                  <c:v>1.3100299999999998</c:v>
                </c:pt>
                <c:pt idx="1541">
                  <c:v>1.3068899999999999</c:v>
                </c:pt>
                <c:pt idx="1542">
                  <c:v>1.3284200000000002</c:v>
                </c:pt>
                <c:pt idx="1543">
                  <c:v>1.3284200000000002</c:v>
                </c:pt>
                <c:pt idx="1544">
                  <c:v>1.3284200000000002</c:v>
                </c:pt>
                <c:pt idx="1545">
                  <c:v>1.3284200000000002</c:v>
                </c:pt>
                <c:pt idx="1546">
                  <c:v>1.3284200000000002</c:v>
                </c:pt>
                <c:pt idx="1547">
                  <c:v>1.29976</c:v>
                </c:pt>
                <c:pt idx="1548">
                  <c:v>1.2947599999999999</c:v>
                </c:pt>
                <c:pt idx="1549">
                  <c:v>1.2947599999999999</c:v>
                </c:pt>
                <c:pt idx="1550">
                  <c:v>1.34145</c:v>
                </c:pt>
                <c:pt idx="1551">
                  <c:v>1.33409</c:v>
                </c:pt>
                <c:pt idx="1552">
                  <c:v>1.3512299999999999</c:v>
                </c:pt>
                <c:pt idx="1553">
                  <c:v>1.36073</c:v>
                </c:pt>
                <c:pt idx="1554">
                  <c:v>1.36077</c:v>
                </c:pt>
                <c:pt idx="1555">
                  <c:v>1.3361000000000001</c:v>
                </c:pt>
                <c:pt idx="1556">
                  <c:v>1.3328599999999999</c:v>
                </c:pt>
                <c:pt idx="1557">
                  <c:v>1.33317</c:v>
                </c:pt>
                <c:pt idx="1558">
                  <c:v>1.33361</c:v>
                </c:pt>
                <c:pt idx="1559">
                  <c:v>1.33361</c:v>
                </c:pt>
                <c:pt idx="1560">
                  <c:v>1.33361</c:v>
                </c:pt>
                <c:pt idx="1561">
                  <c:v>1.33361</c:v>
                </c:pt>
                <c:pt idx="1562">
                  <c:v>1.33361</c:v>
                </c:pt>
                <c:pt idx="1563">
                  <c:v>1.33013</c:v>
                </c:pt>
                <c:pt idx="1564">
                  <c:v>1.34117</c:v>
                </c:pt>
                <c:pt idx="1565">
                  <c:v>1.34117</c:v>
                </c:pt>
                <c:pt idx="1566">
                  <c:v>1.3508600000000002</c:v>
                </c:pt>
                <c:pt idx="1567">
                  <c:v>1.33609</c:v>
                </c:pt>
                <c:pt idx="1568">
                  <c:v>1.3533000000000002</c:v>
                </c:pt>
                <c:pt idx="1569">
                  <c:v>1.3533000000000002</c:v>
                </c:pt>
                <c:pt idx="1570">
                  <c:v>1.3599000000000001</c:v>
                </c:pt>
                <c:pt idx="1571">
                  <c:v>1.3433999999999999</c:v>
                </c:pt>
                <c:pt idx="1572">
                  <c:v>1.33399</c:v>
                </c:pt>
                <c:pt idx="1573">
                  <c:v>1.3232900000000001</c:v>
                </c:pt>
                <c:pt idx="1574">
                  <c:v>1.3140299999999998</c:v>
                </c:pt>
                <c:pt idx="1575">
                  <c:v>1.3161799999999999</c:v>
                </c:pt>
                <c:pt idx="1576">
                  <c:v>1.30606</c:v>
                </c:pt>
                <c:pt idx="1577">
                  <c:v>1.3027099999999998</c:v>
                </c:pt>
                <c:pt idx="1578">
                  <c:v>1.30602</c:v>
                </c:pt>
                <c:pt idx="1579">
                  <c:v>1.2975700000000001</c:v>
                </c:pt>
                <c:pt idx="1580">
                  <c:v>1.25163</c:v>
                </c:pt>
                <c:pt idx="1581">
                  <c:v>1.2552099999999999</c:v>
                </c:pt>
                <c:pt idx="1582">
                  <c:v>1.2587900000000001</c:v>
                </c:pt>
                <c:pt idx="1583">
                  <c:v>1.25654</c:v>
                </c:pt>
                <c:pt idx="1584">
                  <c:v>1.26108</c:v>
                </c:pt>
                <c:pt idx="1585">
                  <c:v>1.26539</c:v>
                </c:pt>
                <c:pt idx="1586">
                  <c:v>1.2598099999999999</c:v>
                </c:pt>
                <c:pt idx="1587">
                  <c:v>1.27877</c:v>
                </c:pt>
                <c:pt idx="1588">
                  <c:v>1.2704800000000001</c:v>
                </c:pt>
                <c:pt idx="1589">
                  <c:v>1.2519400000000001</c:v>
                </c:pt>
                <c:pt idx="1590">
                  <c:v>1.2812000000000001</c:v>
                </c:pt>
                <c:pt idx="1591">
                  <c:v>1.2724299999999999</c:v>
                </c:pt>
                <c:pt idx="1592">
                  <c:v>1.2582800000000001</c:v>
                </c:pt>
                <c:pt idx="1593">
                  <c:v>1.2540199999999999</c:v>
                </c:pt>
                <c:pt idx="1594">
                  <c:v>1.2639499999999999</c:v>
                </c:pt>
                <c:pt idx="1595">
                  <c:v>1.2650700000000001</c:v>
                </c:pt>
                <c:pt idx="1596">
                  <c:v>1.27725</c:v>
                </c:pt>
                <c:pt idx="1597">
                  <c:v>1.27359</c:v>
                </c:pt>
                <c:pt idx="1598">
                  <c:v>1.2538800000000001</c:v>
                </c:pt>
                <c:pt idx="1599">
                  <c:v>1.2519100000000001</c:v>
                </c:pt>
                <c:pt idx="1600">
                  <c:v>1.24918</c:v>
                </c:pt>
                <c:pt idx="1601">
                  <c:v>1.2455100000000001</c:v>
                </c:pt>
                <c:pt idx="1602">
                  <c:v>1.2570999999999999</c:v>
                </c:pt>
                <c:pt idx="1603">
                  <c:v>1.2299</c:v>
                </c:pt>
                <c:pt idx="1604">
                  <c:v>1.24891</c:v>
                </c:pt>
                <c:pt idx="1605">
                  <c:v>1.2188600000000001</c:v>
                </c:pt>
                <c:pt idx="1606">
                  <c:v>1.21058</c:v>
                </c:pt>
                <c:pt idx="1607">
                  <c:v>1.20878</c:v>
                </c:pt>
                <c:pt idx="1608">
                  <c:v>1.1875199999999999</c:v>
                </c:pt>
                <c:pt idx="1609">
                  <c:v>1.1944299999999999</c:v>
                </c:pt>
                <c:pt idx="1610">
                  <c:v>1.19214</c:v>
                </c:pt>
                <c:pt idx="1611">
                  <c:v>1.1481300000000001</c:v>
                </c:pt>
                <c:pt idx="1612">
                  <c:v>1.14852</c:v>
                </c:pt>
                <c:pt idx="1613">
                  <c:v>1.18519</c:v>
                </c:pt>
                <c:pt idx="1614">
                  <c:v>1.17578</c:v>
                </c:pt>
                <c:pt idx="1615">
                  <c:v>1.1717199999999999</c:v>
                </c:pt>
                <c:pt idx="1616">
                  <c:v>1.16639</c:v>
                </c:pt>
                <c:pt idx="1617">
                  <c:v>1.18171</c:v>
                </c:pt>
                <c:pt idx="1618">
                  <c:v>1.18045</c:v>
                </c:pt>
                <c:pt idx="1619">
                  <c:v>1.17022</c:v>
                </c:pt>
                <c:pt idx="1620">
                  <c:v>1.1728400000000001</c:v>
                </c:pt>
                <c:pt idx="1621">
                  <c:v>1.1993199999999999</c:v>
                </c:pt>
                <c:pt idx="1622">
                  <c:v>1.17831</c:v>
                </c:pt>
                <c:pt idx="1623">
                  <c:v>1.1802900000000001</c:v>
                </c:pt>
                <c:pt idx="1624">
                  <c:v>1.17161</c:v>
                </c:pt>
                <c:pt idx="1625">
                  <c:v>1.1612499999999999</c:v>
                </c:pt>
                <c:pt idx="1626">
                  <c:v>1.17988</c:v>
                </c:pt>
                <c:pt idx="1627">
                  <c:v>1.1781600000000001</c:v>
                </c:pt>
                <c:pt idx="1628">
                  <c:v>1.1798600000000001</c:v>
                </c:pt>
                <c:pt idx="1629">
                  <c:v>1.1818500000000001</c:v>
                </c:pt>
                <c:pt idx="1630">
                  <c:v>1.1795199999999999</c:v>
                </c:pt>
                <c:pt idx="1631">
                  <c:v>1.1802599999999999</c:v>
                </c:pt>
                <c:pt idx="1632">
                  <c:v>1.16249</c:v>
                </c:pt>
                <c:pt idx="1633">
                  <c:v>1.1759300000000001</c:v>
                </c:pt>
                <c:pt idx="1634">
                  <c:v>1.18814</c:v>
                </c:pt>
                <c:pt idx="1635">
                  <c:v>1.1760899999999999</c:v>
                </c:pt>
                <c:pt idx="1636">
                  <c:v>1.1760899999999999</c:v>
                </c:pt>
                <c:pt idx="1637">
                  <c:v>1.1765000000000001</c:v>
                </c:pt>
                <c:pt idx="1638">
                  <c:v>1.17004</c:v>
                </c:pt>
                <c:pt idx="1639">
                  <c:v>1.1625300000000001</c:v>
                </c:pt>
                <c:pt idx="1640">
                  <c:v>1.1625300000000001</c:v>
                </c:pt>
                <c:pt idx="1641">
                  <c:v>1.1625300000000001</c:v>
                </c:pt>
                <c:pt idx="1642">
                  <c:v>1.20692</c:v>
                </c:pt>
                <c:pt idx="1643">
                  <c:v>1.2055500000000001</c:v>
                </c:pt>
                <c:pt idx="1644">
                  <c:v>1.19842</c:v>
                </c:pt>
                <c:pt idx="1645">
                  <c:v>1.2007299999999999</c:v>
                </c:pt>
                <c:pt idx="1646">
                  <c:v>1.1976900000000001</c:v>
                </c:pt>
                <c:pt idx="1647">
                  <c:v>1.1982299999999999</c:v>
                </c:pt>
                <c:pt idx="1648">
                  <c:v>1.1929399999999999</c:v>
                </c:pt>
                <c:pt idx="1649">
                  <c:v>1.1890099999999999</c:v>
                </c:pt>
                <c:pt idx="1650">
                  <c:v>1.18509</c:v>
                </c:pt>
                <c:pt idx="1651">
                  <c:v>1.1826300000000001</c:v>
                </c:pt>
                <c:pt idx="1652">
                  <c:v>1.1826300000000001</c:v>
                </c:pt>
                <c:pt idx="1653">
                  <c:v>1.1826300000000001</c:v>
                </c:pt>
                <c:pt idx="1654">
                  <c:v>1.1826300000000001</c:v>
                </c:pt>
                <c:pt idx="1655">
                  <c:v>1.1826300000000001</c:v>
                </c:pt>
                <c:pt idx="1656">
                  <c:v>1.1826300000000001</c:v>
                </c:pt>
                <c:pt idx="1657">
                  <c:v>1.1995499999999999</c:v>
                </c:pt>
                <c:pt idx="1658">
                  <c:v>1.1995499999999999</c:v>
                </c:pt>
                <c:pt idx="1659">
                  <c:v>1.1995499999999999</c:v>
                </c:pt>
                <c:pt idx="1660">
                  <c:v>1.1965699999999999</c:v>
                </c:pt>
                <c:pt idx="1661">
                  <c:v>1.1923900000000001</c:v>
                </c:pt>
                <c:pt idx="1662">
                  <c:v>1.2116800000000001</c:v>
                </c:pt>
                <c:pt idx="1663">
                  <c:v>1.19635</c:v>
                </c:pt>
                <c:pt idx="1664">
                  <c:v>1.18293</c:v>
                </c:pt>
                <c:pt idx="1665">
                  <c:v>1.1757599999999999</c:v>
                </c:pt>
                <c:pt idx="1666">
                  <c:v>1.1694100000000001</c:v>
                </c:pt>
                <c:pt idx="1667">
                  <c:v>1.1694100000000001</c:v>
                </c:pt>
                <c:pt idx="1668">
                  <c:v>1.21183</c:v>
                </c:pt>
                <c:pt idx="1669">
                  <c:v>1.2080599999999999</c:v>
                </c:pt>
                <c:pt idx="1670">
                  <c:v>1.2162900000000001</c:v>
                </c:pt>
                <c:pt idx="1671">
                  <c:v>1.20401</c:v>
                </c:pt>
                <c:pt idx="1672">
                  <c:v>1.21024</c:v>
                </c:pt>
                <c:pt idx="1673">
                  <c:v>1.2056199999999999</c:v>
                </c:pt>
                <c:pt idx="1674">
                  <c:v>1.1979900000000001</c:v>
                </c:pt>
                <c:pt idx="1675">
                  <c:v>1.1951799999999999</c:v>
                </c:pt>
                <c:pt idx="1676">
                  <c:v>1.1922699999999999</c:v>
                </c:pt>
                <c:pt idx="1677">
                  <c:v>1.21231</c:v>
                </c:pt>
                <c:pt idx="1678">
                  <c:v>1.2093099999999999</c:v>
                </c:pt>
                <c:pt idx="1679">
                  <c:v>1.2004000000000001</c:v>
                </c:pt>
                <c:pt idx="1680">
                  <c:v>1.1951799999999999</c:v>
                </c:pt>
                <c:pt idx="1681">
                  <c:v>1.19017</c:v>
                </c:pt>
                <c:pt idx="1682">
                  <c:v>1.21167</c:v>
                </c:pt>
                <c:pt idx="1683">
                  <c:v>1.2143600000000001</c:v>
                </c:pt>
                <c:pt idx="1684">
                  <c:v>1.2184200000000001</c:v>
                </c:pt>
                <c:pt idx="1685">
                  <c:v>1.2829400000000002</c:v>
                </c:pt>
                <c:pt idx="1686">
                  <c:v>1.2805099999999998</c:v>
                </c:pt>
                <c:pt idx="1687">
                  <c:v>1.28434</c:v>
                </c:pt>
                <c:pt idx="1688">
                  <c:v>1.2345200000000001</c:v>
                </c:pt>
                <c:pt idx="1689">
                  <c:v>1.22254</c:v>
                </c:pt>
                <c:pt idx="1690">
                  <c:v>1.23722</c:v>
                </c:pt>
                <c:pt idx="1691">
                  <c:v>1.2271399999999999</c:v>
                </c:pt>
                <c:pt idx="1692">
                  <c:v>1.2679</c:v>
                </c:pt>
                <c:pt idx="1693">
                  <c:v>1.2929900000000001</c:v>
                </c:pt>
                <c:pt idx="1694">
                  <c:v>1.2836699999999999</c:v>
                </c:pt>
                <c:pt idx="1695">
                  <c:v>1.2836699999999999</c:v>
                </c:pt>
                <c:pt idx="1696">
                  <c:v>1.27443</c:v>
                </c:pt>
                <c:pt idx="1697">
                  <c:v>1.2798799999999999</c:v>
                </c:pt>
                <c:pt idx="1698">
                  <c:v>1.2896399999999999</c:v>
                </c:pt>
                <c:pt idx="1699">
                  <c:v>1.29512</c:v>
                </c:pt>
                <c:pt idx="1700">
                  <c:v>1.2942899999999999</c:v>
                </c:pt>
                <c:pt idx="1701">
                  <c:v>1.28745</c:v>
                </c:pt>
                <c:pt idx="1702">
                  <c:v>1.2874700000000001</c:v>
                </c:pt>
                <c:pt idx="1703">
                  <c:v>1.2796399999999999</c:v>
                </c:pt>
                <c:pt idx="1704">
                  <c:v>1.26929</c:v>
                </c:pt>
                <c:pt idx="1705">
                  <c:v>1.26864</c:v>
                </c:pt>
                <c:pt idx="1706">
                  <c:v>1.2696700000000001</c:v>
                </c:pt>
                <c:pt idx="1707">
                  <c:v>1.2458499999999999</c:v>
                </c:pt>
                <c:pt idx="1708">
                  <c:v>1.2385999999999999</c:v>
                </c:pt>
                <c:pt idx="1709">
                  <c:v>1.24258</c:v>
                </c:pt>
                <c:pt idx="1710">
                  <c:v>1.24204</c:v>
                </c:pt>
                <c:pt idx="1711">
                  <c:v>1.2457099999999999</c:v>
                </c:pt>
                <c:pt idx="1712">
                  <c:v>1.24905</c:v>
                </c:pt>
                <c:pt idx="1713">
                  <c:v>1.2485599999999999</c:v>
                </c:pt>
                <c:pt idx="1714">
                  <c:v>1.2520800000000001</c:v>
                </c:pt>
                <c:pt idx="1715">
                  <c:v>1.23647</c:v>
                </c:pt>
                <c:pt idx="1716">
                  <c:v>1.23387</c:v>
                </c:pt>
                <c:pt idx="1717">
                  <c:v>1.2441200000000001</c:v>
                </c:pt>
                <c:pt idx="1718">
                  <c:v>1.2417100000000001</c:v>
                </c:pt>
                <c:pt idx="1719">
                  <c:v>1.2453700000000001</c:v>
                </c:pt>
                <c:pt idx="1720">
                  <c:v>1.2453700000000001</c:v>
                </c:pt>
                <c:pt idx="1721">
                  <c:v>1.2453700000000001</c:v>
                </c:pt>
                <c:pt idx="1722">
                  <c:v>1.2453700000000001</c:v>
                </c:pt>
                <c:pt idx="1723">
                  <c:v>1.2453700000000001</c:v>
                </c:pt>
                <c:pt idx="1724">
                  <c:v>1.2453700000000001</c:v>
                </c:pt>
                <c:pt idx="1725">
                  <c:v>1.2453700000000001</c:v>
                </c:pt>
                <c:pt idx="1726">
                  <c:v>1.2453700000000001</c:v>
                </c:pt>
                <c:pt idx="1727">
                  <c:v>1.2453700000000001</c:v>
                </c:pt>
                <c:pt idx="1728">
                  <c:v>1.22289</c:v>
                </c:pt>
                <c:pt idx="1729">
                  <c:v>1.2292700000000001</c:v>
                </c:pt>
                <c:pt idx="1730">
                  <c:v>1.2326300000000001</c:v>
                </c:pt>
                <c:pt idx="1731">
                  <c:v>1.2320599999999999</c:v>
                </c:pt>
                <c:pt idx="1732">
                  <c:v>1.27956</c:v>
                </c:pt>
                <c:pt idx="1733">
                  <c:v>1.28321</c:v>
                </c:pt>
                <c:pt idx="1734">
                  <c:v>1.28179</c:v>
                </c:pt>
                <c:pt idx="1735">
                  <c:v>1.2660500000000001</c:v>
                </c:pt>
                <c:pt idx="1736">
                  <c:v>1.2579400000000001</c:v>
                </c:pt>
                <c:pt idx="1737">
                  <c:v>1.24664</c:v>
                </c:pt>
                <c:pt idx="1738">
                  <c:v>1.2747299999999999</c:v>
                </c:pt>
                <c:pt idx="1739">
                  <c:v>1.2721899999999999</c:v>
                </c:pt>
                <c:pt idx="1740">
                  <c:v>1.2632399999999999</c:v>
                </c:pt>
                <c:pt idx="1741">
                  <c:v>1.26176</c:v>
                </c:pt>
                <c:pt idx="1742">
                  <c:v>1.2699400000000001</c:v>
                </c:pt>
                <c:pt idx="1743">
                  <c:v>1.2672099999999999</c:v>
                </c:pt>
                <c:pt idx="1744">
                  <c:v>1.21624</c:v>
                </c:pt>
                <c:pt idx="1745">
                  <c:v>1.21235</c:v>
                </c:pt>
                <c:pt idx="1746">
                  <c:v>1.1892199999999999</c:v>
                </c:pt>
                <c:pt idx="1747">
                  <c:v>1.2057800000000001</c:v>
                </c:pt>
                <c:pt idx="1748">
                  <c:v>1.20147</c:v>
                </c:pt>
                <c:pt idx="1749">
                  <c:v>1.1887999999999999</c:v>
                </c:pt>
                <c:pt idx="1750">
                  <c:v>1.18011</c:v>
                </c:pt>
                <c:pt idx="1751">
                  <c:v>1.1674500000000001</c:v>
                </c:pt>
                <c:pt idx="1752">
                  <c:v>1.1981600000000001</c:v>
                </c:pt>
                <c:pt idx="1753">
                  <c:v>1.1957599999999999</c:v>
                </c:pt>
                <c:pt idx="1754">
                  <c:v>1.19434</c:v>
                </c:pt>
                <c:pt idx="1755">
                  <c:v>1.2121899999999999</c:v>
                </c:pt>
                <c:pt idx="1756">
                  <c:v>1.20844</c:v>
                </c:pt>
                <c:pt idx="1757">
                  <c:v>1.23603</c:v>
                </c:pt>
                <c:pt idx="1758">
                  <c:v>1.20059</c:v>
                </c:pt>
                <c:pt idx="1759">
                  <c:v>1.19777</c:v>
                </c:pt>
                <c:pt idx="1760">
                  <c:v>1.18926</c:v>
                </c:pt>
                <c:pt idx="1761">
                  <c:v>1.20644</c:v>
                </c:pt>
                <c:pt idx="1762">
                  <c:v>1.1982999999999999</c:v>
                </c:pt>
                <c:pt idx="1763">
                  <c:v>1.1904399999999999</c:v>
                </c:pt>
                <c:pt idx="1764">
                  <c:v>1.19021</c:v>
                </c:pt>
                <c:pt idx="1765">
                  <c:v>1.1842300000000001</c:v>
                </c:pt>
                <c:pt idx="1766">
                  <c:v>1.17852</c:v>
                </c:pt>
                <c:pt idx="1767">
                  <c:v>1.1881600000000001</c:v>
                </c:pt>
                <c:pt idx="1768">
                  <c:v>1.1865600000000001</c:v>
                </c:pt>
                <c:pt idx="1769">
                  <c:v>1.18174</c:v>
                </c:pt>
                <c:pt idx="1770">
                  <c:v>1.1773899999999999</c:v>
                </c:pt>
                <c:pt idx="1771">
                  <c:v>1.17049</c:v>
                </c:pt>
                <c:pt idx="1772">
                  <c:v>1.1749000000000001</c:v>
                </c:pt>
                <c:pt idx="1773">
                  <c:v>1.1514499999999999</c:v>
                </c:pt>
                <c:pt idx="1774">
                  <c:v>1.1899599999999999</c:v>
                </c:pt>
                <c:pt idx="1775">
                  <c:v>1.17902</c:v>
                </c:pt>
                <c:pt idx="1776">
                  <c:v>1.1846399999999999</c:v>
                </c:pt>
                <c:pt idx="1777">
                  <c:v>1.1943999999999999</c:v>
                </c:pt>
                <c:pt idx="1778">
                  <c:v>1.1927399999999999</c:v>
                </c:pt>
                <c:pt idx="1779">
                  <c:v>1.1881200000000001</c:v>
                </c:pt>
                <c:pt idx="1780">
                  <c:v>1.1816</c:v>
                </c:pt>
                <c:pt idx="1781">
                  <c:v>1.1759900000000001</c:v>
                </c:pt>
                <c:pt idx="1782">
                  <c:v>1.19634</c:v>
                </c:pt>
                <c:pt idx="1783">
                  <c:v>1.1975899999999999</c:v>
                </c:pt>
                <c:pt idx="1784">
                  <c:v>1.18486</c:v>
                </c:pt>
                <c:pt idx="1785">
                  <c:v>1.18143</c:v>
                </c:pt>
                <c:pt idx="1786">
                  <c:v>1.1748399999999999</c:v>
                </c:pt>
                <c:pt idx="1787">
                  <c:v>1.1951000000000001</c:v>
                </c:pt>
                <c:pt idx="1788">
                  <c:v>1.1939</c:v>
                </c:pt>
                <c:pt idx="1789">
                  <c:v>1.2013500000000001</c:v>
                </c:pt>
                <c:pt idx="1790">
                  <c:v>1.1995499999999999</c:v>
                </c:pt>
                <c:pt idx="1791">
                  <c:v>1.1998500000000001</c:v>
                </c:pt>
                <c:pt idx="1792">
                  <c:v>1.20173</c:v>
                </c:pt>
                <c:pt idx="1793">
                  <c:v>1.19065</c:v>
                </c:pt>
                <c:pt idx="1794">
                  <c:v>1.18333</c:v>
                </c:pt>
                <c:pt idx="1795">
                  <c:v>1.19401</c:v>
                </c:pt>
                <c:pt idx="1796">
                  <c:v>1.19059</c:v>
                </c:pt>
                <c:pt idx="1797">
                  <c:v>1.1769100000000001</c:v>
                </c:pt>
                <c:pt idx="1798">
                  <c:v>1.16953</c:v>
                </c:pt>
                <c:pt idx="1799">
                  <c:v>1.1629</c:v>
                </c:pt>
                <c:pt idx="1800">
                  <c:v>1.1601900000000001</c:v>
                </c:pt>
                <c:pt idx="1801">
                  <c:v>1.15567</c:v>
                </c:pt>
                <c:pt idx="1802">
                  <c:v>1.14577</c:v>
                </c:pt>
                <c:pt idx="1803">
                  <c:v>1.14377</c:v>
                </c:pt>
                <c:pt idx="1804">
                  <c:v>1.1395200000000001</c:v>
                </c:pt>
                <c:pt idx="1806">
                  <c:v>1.2082599999999999</c:v>
                </c:pt>
                <c:pt idx="1807">
                  <c:v>1.20651</c:v>
                </c:pt>
                <c:pt idx="1808">
                  <c:v>1.2021899999999999</c:v>
                </c:pt>
                <c:pt idx="1809">
                  <c:v>1.19706</c:v>
                </c:pt>
                <c:pt idx="1810">
                  <c:v>1.1912700000000001</c:v>
                </c:pt>
                <c:pt idx="1811">
                  <c:v>1.1857599999999999</c:v>
                </c:pt>
                <c:pt idx="1812">
                  <c:v>1.20834</c:v>
                </c:pt>
                <c:pt idx="1813">
                  <c:v>1.2049700000000001</c:v>
                </c:pt>
                <c:pt idx="1814">
                  <c:v>1.20492</c:v>
                </c:pt>
                <c:pt idx="1815">
                  <c:v>1.2014199999999999</c:v>
                </c:pt>
                <c:pt idx="1816">
                  <c:v>1.1989100000000001</c:v>
                </c:pt>
                <c:pt idx="1817">
                  <c:v>1.1994899999999999</c:v>
                </c:pt>
                <c:pt idx="1818">
                  <c:v>1.19323</c:v>
                </c:pt>
                <c:pt idx="1819">
                  <c:v>1.1861199999999998</c:v>
                </c:pt>
                <c:pt idx="1820">
                  <c:v>1.1794799999999999</c:v>
                </c:pt>
                <c:pt idx="1821">
                  <c:v>1.1707399999999999</c:v>
                </c:pt>
                <c:pt idx="1822">
                  <c:v>1.15469</c:v>
                </c:pt>
                <c:pt idx="1823">
                  <c:v>1.1523999999999999</c:v>
                </c:pt>
                <c:pt idx="1824">
                  <c:v>1.1448099999999999</c:v>
                </c:pt>
                <c:pt idx="1825">
                  <c:v>1.1401000000000001</c:v>
                </c:pt>
                <c:pt idx="1826">
                  <c:v>1.13574</c:v>
                </c:pt>
                <c:pt idx="1827">
                  <c:v>1.19496</c:v>
                </c:pt>
                <c:pt idx="1828">
                  <c:v>1.2136400000000001</c:v>
                </c:pt>
                <c:pt idx="1829">
                  <c:v>1.2121</c:v>
                </c:pt>
                <c:pt idx="1830">
                  <c:v>1.2078599999999999</c:v>
                </c:pt>
                <c:pt idx="1831">
                  <c:v>1.2011000000000001</c:v>
                </c:pt>
                <c:pt idx="1832">
                  <c:v>1.1814899999999999</c:v>
                </c:pt>
                <c:pt idx="1833">
                  <c:v>1.18015</c:v>
                </c:pt>
                <c:pt idx="1834">
                  <c:v>1.18024</c:v>
                </c:pt>
                <c:pt idx="1835">
                  <c:v>1.17974</c:v>
                </c:pt>
                <c:pt idx="1836">
                  <c:v>1.17594</c:v>
                </c:pt>
                <c:pt idx="1837">
                  <c:v>1.1936</c:v>
                </c:pt>
                <c:pt idx="1838">
                  <c:v>1.17049</c:v>
                </c:pt>
                <c:pt idx="1839">
                  <c:v>1.1684000000000001</c:v>
                </c:pt>
                <c:pt idx="1840">
                  <c:v>1.1613200000000001</c:v>
                </c:pt>
                <c:pt idx="1841">
                  <c:v>1.19669</c:v>
                </c:pt>
                <c:pt idx="1842">
                  <c:v>1.1682699999999999</c:v>
                </c:pt>
                <c:pt idx="1843">
                  <c:v>1.15544</c:v>
                </c:pt>
                <c:pt idx="1844">
                  <c:v>1.1313800000000001</c:v>
                </c:pt>
                <c:pt idx="1845">
                  <c:v>1.1210200000000001</c:v>
                </c:pt>
                <c:pt idx="1846">
                  <c:v>1.13182</c:v>
                </c:pt>
                <c:pt idx="1847">
                  <c:v>1.1666800000000002</c:v>
                </c:pt>
                <c:pt idx="1848">
                  <c:v>1.1732500000000001</c:v>
                </c:pt>
                <c:pt idx="1849">
                  <c:v>1.1691500000000001</c:v>
                </c:pt>
                <c:pt idx="1850">
                  <c:v>1.1698999999999999</c:v>
                </c:pt>
                <c:pt idx="1851">
                  <c:v>1.1669</c:v>
                </c:pt>
                <c:pt idx="1852">
                  <c:v>1.1714</c:v>
                </c:pt>
                <c:pt idx="1853">
                  <c:v>1.17456</c:v>
                </c:pt>
                <c:pt idx="1854">
                  <c:v>1.1822900000000001</c:v>
                </c:pt>
                <c:pt idx="1855">
                  <c:v>1.1887399999999999</c:v>
                </c:pt>
                <c:pt idx="1856">
                  <c:v>1.1723000000000001</c:v>
                </c:pt>
                <c:pt idx="1857">
                  <c:v>1.18408</c:v>
                </c:pt>
                <c:pt idx="1858">
                  <c:v>1.1906699999999999</c:v>
                </c:pt>
                <c:pt idx="1859">
                  <c:v>1.1858499999999998</c:v>
                </c:pt>
                <c:pt idx="1860">
                  <c:v>1.18587</c:v>
                </c:pt>
                <c:pt idx="1861">
                  <c:v>1.1867000000000001</c:v>
                </c:pt>
                <c:pt idx="1862">
                  <c:v>1.16509</c:v>
                </c:pt>
                <c:pt idx="1863">
                  <c:v>1.15709</c:v>
                </c:pt>
                <c:pt idx="1864">
                  <c:v>1.1613200000000001</c:v>
                </c:pt>
                <c:pt idx="1865">
                  <c:v>1.16812</c:v>
                </c:pt>
                <c:pt idx="1866">
                  <c:v>1.16896</c:v>
                </c:pt>
                <c:pt idx="1867">
                  <c:v>1.18153</c:v>
                </c:pt>
                <c:pt idx="1868">
                  <c:v>1.1798600000000001</c:v>
                </c:pt>
                <c:pt idx="1869">
                  <c:v>1.1749700000000001</c:v>
                </c:pt>
                <c:pt idx="1870">
                  <c:v>1.17181</c:v>
                </c:pt>
                <c:pt idx="1871">
                  <c:v>1.1612499999999999</c:v>
                </c:pt>
                <c:pt idx="1872">
                  <c:v>1.14341</c:v>
                </c:pt>
                <c:pt idx="1873">
                  <c:v>1.13473</c:v>
                </c:pt>
                <c:pt idx="1874">
                  <c:v>1.13289</c:v>
                </c:pt>
                <c:pt idx="1875">
                  <c:v>1.1229100000000001</c:v>
                </c:pt>
                <c:pt idx="1876">
                  <c:v>1.1142799999999999</c:v>
                </c:pt>
                <c:pt idx="1877">
                  <c:v>1.15957</c:v>
                </c:pt>
                <c:pt idx="1878">
                  <c:v>1.14971</c:v>
                </c:pt>
                <c:pt idx="1879">
                  <c:v>1.1576200000000001</c:v>
                </c:pt>
                <c:pt idx="1880">
                  <c:v>1.1601600000000001</c:v>
                </c:pt>
                <c:pt idx="1881">
                  <c:v>1.1518899999999999</c:v>
                </c:pt>
                <c:pt idx="1882">
                  <c:v>1.14737</c:v>
                </c:pt>
                <c:pt idx="1883">
                  <c:v>1.14896</c:v>
                </c:pt>
                <c:pt idx="1884">
                  <c:v>1.16858</c:v>
                </c:pt>
                <c:pt idx="1885">
                  <c:v>1.1638999999999999</c:v>
                </c:pt>
                <c:pt idx="1886">
                  <c:v>1.1603600000000001</c:v>
                </c:pt>
                <c:pt idx="1887">
                  <c:v>1.1603600000000001</c:v>
                </c:pt>
                <c:pt idx="1888">
                  <c:v>1.1603600000000001</c:v>
                </c:pt>
                <c:pt idx="1889">
                  <c:v>1.14194</c:v>
                </c:pt>
                <c:pt idx="1890">
                  <c:v>1.1469799999999999</c:v>
                </c:pt>
                <c:pt idx="1891">
                  <c:v>1.14394</c:v>
                </c:pt>
                <c:pt idx="1892">
                  <c:v>1.13123</c:v>
                </c:pt>
                <c:pt idx="1893">
                  <c:v>1.12008</c:v>
                </c:pt>
                <c:pt idx="1894">
                  <c:v>1.1192800000000001</c:v>
                </c:pt>
                <c:pt idx="1895">
                  <c:v>1.12273</c:v>
                </c:pt>
                <c:pt idx="1896">
                  <c:v>1.1212200000000001</c:v>
                </c:pt>
                <c:pt idx="1897">
                  <c:v>1.1212200000000001</c:v>
                </c:pt>
                <c:pt idx="1898">
                  <c:v>1.1212200000000001</c:v>
                </c:pt>
                <c:pt idx="1899">
                  <c:v>1.1212200000000001</c:v>
                </c:pt>
                <c:pt idx="1900">
                  <c:v>1.1212200000000001</c:v>
                </c:pt>
                <c:pt idx="1901">
                  <c:v>1.1212200000000001</c:v>
                </c:pt>
                <c:pt idx="1902">
                  <c:v>1.1415900000000001</c:v>
                </c:pt>
                <c:pt idx="1903">
                  <c:v>1.1353499999999999</c:v>
                </c:pt>
                <c:pt idx="1904">
                  <c:v>1.1297299999999999</c:v>
                </c:pt>
                <c:pt idx="1905">
                  <c:v>1.1372599999999999</c:v>
                </c:pt>
                <c:pt idx="1906">
                  <c:v>1.1450899999999999</c:v>
                </c:pt>
                <c:pt idx="1907">
                  <c:v>1.1408</c:v>
                </c:pt>
                <c:pt idx="1908">
                  <c:v>1.1401999999999999</c:v>
                </c:pt>
                <c:pt idx="1909">
                  <c:v>1.1350499999999999</c:v>
                </c:pt>
                <c:pt idx="1910">
                  <c:v>1.13514</c:v>
                </c:pt>
                <c:pt idx="1911">
                  <c:v>1.1320399999999999</c:v>
                </c:pt>
                <c:pt idx="1912">
                  <c:v>1.1320399999999999</c:v>
                </c:pt>
                <c:pt idx="1913">
                  <c:v>1.1320399999999999</c:v>
                </c:pt>
                <c:pt idx="1914">
                  <c:v>1.1320399999999999</c:v>
                </c:pt>
                <c:pt idx="1915">
                  <c:v>1.1127</c:v>
                </c:pt>
                <c:pt idx="1916">
                  <c:v>1.1459300000000001</c:v>
                </c:pt>
                <c:pt idx="1917">
                  <c:v>1.14828</c:v>
                </c:pt>
                <c:pt idx="1918">
                  <c:v>1.11894</c:v>
                </c:pt>
                <c:pt idx="1919">
                  <c:v>1.1127800000000001</c:v>
                </c:pt>
                <c:pt idx="1920">
                  <c:v>1.1067499999999999</c:v>
                </c:pt>
                <c:pt idx="1921">
                  <c:v>1.11388</c:v>
                </c:pt>
                <c:pt idx="1922">
                  <c:v>1.1382099999999999</c:v>
                </c:pt>
                <c:pt idx="1923">
                  <c:v>1.13195</c:v>
                </c:pt>
                <c:pt idx="1924">
                  <c:v>1.1345799999999999</c:v>
                </c:pt>
                <c:pt idx="1925">
                  <c:v>1.14062</c:v>
                </c:pt>
                <c:pt idx="1926">
                  <c:v>1.1241399999999999</c:v>
                </c:pt>
                <c:pt idx="1927">
                  <c:v>1.1547000000000001</c:v>
                </c:pt>
                <c:pt idx="1928">
                  <c:v>1.1452800000000001</c:v>
                </c:pt>
                <c:pt idx="1929">
                  <c:v>1.14242</c:v>
                </c:pt>
                <c:pt idx="1930">
                  <c:v>1.1265000000000001</c:v>
                </c:pt>
                <c:pt idx="1931">
                  <c:v>1.1290800000000001</c:v>
                </c:pt>
                <c:pt idx="1932">
                  <c:v>1.1123099999999999</c:v>
                </c:pt>
                <c:pt idx="1933">
                  <c:v>1.10362</c:v>
                </c:pt>
                <c:pt idx="1934">
                  <c:v>1.10056</c:v>
                </c:pt>
                <c:pt idx="1935">
                  <c:v>1.0965400000000001</c:v>
                </c:pt>
                <c:pt idx="1936">
                  <c:v>1.0911199999999999</c:v>
                </c:pt>
                <c:pt idx="1937">
                  <c:v>1.15472</c:v>
                </c:pt>
                <c:pt idx="1938">
                  <c:v>1.1455299999999999</c:v>
                </c:pt>
                <c:pt idx="1939">
                  <c:v>1.13927</c:v>
                </c:pt>
                <c:pt idx="1940">
                  <c:v>1.13605</c:v>
                </c:pt>
                <c:pt idx="1941">
                  <c:v>1.1287799999999999</c:v>
                </c:pt>
                <c:pt idx="1942">
                  <c:v>1.1586400000000001</c:v>
                </c:pt>
                <c:pt idx="1943">
                  <c:v>1.1650100000000001</c:v>
                </c:pt>
                <c:pt idx="1944">
                  <c:v>1.1645399999999999</c:v>
                </c:pt>
                <c:pt idx="1945">
                  <c:v>1.1329</c:v>
                </c:pt>
                <c:pt idx="1946">
                  <c:v>1.15144</c:v>
                </c:pt>
                <c:pt idx="1947">
                  <c:v>1.15144</c:v>
                </c:pt>
                <c:pt idx="1948">
                  <c:v>1.15144</c:v>
                </c:pt>
                <c:pt idx="1949">
                  <c:v>1.15144</c:v>
                </c:pt>
                <c:pt idx="1950">
                  <c:v>1.15144</c:v>
                </c:pt>
                <c:pt idx="1951">
                  <c:v>1.15144</c:v>
                </c:pt>
                <c:pt idx="1952">
                  <c:v>1.15144</c:v>
                </c:pt>
                <c:pt idx="1953">
                  <c:v>1.15144</c:v>
                </c:pt>
                <c:pt idx="1954">
                  <c:v>1.15144</c:v>
                </c:pt>
                <c:pt idx="1955">
                  <c:v>1.15144</c:v>
                </c:pt>
                <c:pt idx="1956">
                  <c:v>1.15144</c:v>
                </c:pt>
                <c:pt idx="1957">
                  <c:v>1.1351199999999999</c:v>
                </c:pt>
                <c:pt idx="1958">
                  <c:v>1.14401</c:v>
                </c:pt>
                <c:pt idx="1959">
                  <c:v>1.1452599999999999</c:v>
                </c:pt>
                <c:pt idx="1960">
                  <c:v>1.1454900000000001</c:v>
                </c:pt>
                <c:pt idx="1961">
                  <c:v>1.1287799999999999</c:v>
                </c:pt>
                <c:pt idx="1962">
                  <c:v>1.13513</c:v>
                </c:pt>
                <c:pt idx="1963">
                  <c:v>1.1288800000000001</c:v>
                </c:pt>
                <c:pt idx="1964">
                  <c:v>1.11391</c:v>
                </c:pt>
                <c:pt idx="1965">
                  <c:v>1.1087</c:v>
                </c:pt>
                <c:pt idx="1966">
                  <c:v>1.10389</c:v>
                </c:pt>
                <c:pt idx="1967">
                  <c:v>1.15805</c:v>
                </c:pt>
                <c:pt idx="1968">
                  <c:v>1.15509</c:v>
                </c:pt>
                <c:pt idx="1969">
                  <c:v>1.1488800000000001</c:v>
                </c:pt>
                <c:pt idx="1970">
                  <c:v>1.1328799999999999</c:v>
                </c:pt>
                <c:pt idx="1971">
                  <c:v>1.1038399999999999</c:v>
                </c:pt>
                <c:pt idx="1972">
                  <c:v>1.1038399999999999</c:v>
                </c:pt>
                <c:pt idx="1973">
                  <c:v>1.1038399999999999</c:v>
                </c:pt>
                <c:pt idx="1974">
                  <c:v>1.1038399999999999</c:v>
                </c:pt>
                <c:pt idx="1975">
                  <c:v>1.1038399999999999</c:v>
                </c:pt>
                <c:pt idx="1976">
                  <c:v>1.1038399999999999</c:v>
                </c:pt>
                <c:pt idx="1977">
                  <c:v>1.1038399999999999</c:v>
                </c:pt>
                <c:pt idx="1978">
                  <c:v>1.1038399999999999</c:v>
                </c:pt>
                <c:pt idx="1979">
                  <c:v>1.1038399999999999</c:v>
                </c:pt>
                <c:pt idx="1980">
                  <c:v>1.1038399999999999</c:v>
                </c:pt>
                <c:pt idx="1981">
                  <c:v>1.1038399999999999</c:v>
                </c:pt>
                <c:pt idx="1982">
                  <c:v>1.14255</c:v>
                </c:pt>
                <c:pt idx="1983">
                  <c:v>1.12357</c:v>
                </c:pt>
                <c:pt idx="1984">
                  <c:v>1.1166500000000001</c:v>
                </c:pt>
                <c:pt idx="1985">
                  <c:v>1.08497</c:v>
                </c:pt>
                <c:pt idx="1986">
                  <c:v>1.08124</c:v>
                </c:pt>
                <c:pt idx="1987">
                  <c:v>1.1042100000000001</c:v>
                </c:pt>
                <c:pt idx="1988">
                  <c:v>1.08952</c:v>
                </c:pt>
                <c:pt idx="1989">
                  <c:v>1.10463</c:v>
                </c:pt>
                <c:pt idx="1990">
                  <c:v>1.07372</c:v>
                </c:pt>
                <c:pt idx="1991">
                  <c:v>1.06616</c:v>
                </c:pt>
                <c:pt idx="1992">
                  <c:v>1.04877</c:v>
                </c:pt>
                <c:pt idx="1993">
                  <c:v>1.0486599999999999</c:v>
                </c:pt>
                <c:pt idx="1994">
                  <c:v>1.05305</c:v>
                </c:pt>
                <c:pt idx="1995">
                  <c:v>1.02843</c:v>
                </c:pt>
                <c:pt idx="1996">
                  <c:v>1.0303199999999999</c:v>
                </c:pt>
                <c:pt idx="2274">
                  <c:v>0.66331999999999991</c:v>
                </c:pt>
                <c:pt idx="2275">
                  <c:v>0.65831000000000006</c:v>
                </c:pt>
                <c:pt idx="2276">
                  <c:v>0.65867000000000009</c:v>
                </c:pt>
                <c:pt idx="2373">
                  <c:v>0.52900999999999998</c:v>
                </c:pt>
                <c:pt idx="2374">
                  <c:v>0.53395000000000004</c:v>
                </c:pt>
                <c:pt idx="2375">
                  <c:v>0.54289999999999994</c:v>
                </c:pt>
                <c:pt idx="2376">
                  <c:v>0.53549000000000002</c:v>
                </c:pt>
                <c:pt idx="2377">
                  <c:v>0.53662999999999994</c:v>
                </c:pt>
                <c:pt idx="2378">
                  <c:v>0.53613</c:v>
                </c:pt>
                <c:pt idx="2379">
                  <c:v>0.53425</c:v>
                </c:pt>
              </c:numCache>
            </c:numRef>
          </c:val>
          <c:smooth val="0"/>
          <c:extLst>
            <c:ext xmlns:c16="http://schemas.microsoft.com/office/drawing/2014/chart" uri="{C3380CC4-5D6E-409C-BE32-E72D297353CC}">
              <c16:uniqueId val="{00000000-2A7F-41E8-9C07-042865D41DF5}"/>
            </c:ext>
          </c:extLst>
        </c:ser>
        <c:ser>
          <c:idx val="2"/>
          <c:order val="2"/>
          <c:tx>
            <c:strRef>
              <c:f>Sheet1!$D$1</c:f>
              <c:strCache>
                <c:ptCount val="1"/>
                <c:pt idx="0">
                  <c:v>7 let</c:v>
                </c:pt>
              </c:strCache>
            </c:strRef>
          </c:tx>
          <c:spPr>
            <a:ln>
              <a:solidFill>
                <a:srgbClr val="FF001A"/>
              </a:solidFill>
            </a:ln>
          </c:spPr>
          <c:marker>
            <c:symbol val="none"/>
          </c:marker>
          <c:cat>
            <c:numRef>
              <c:f>Sheet1!$A$2:$A$3122</c:f>
              <c:numCache>
                <c:formatCode>m/d/yyyy</c:formatCode>
                <c:ptCount val="3121"/>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41064</c:v>
                </c:pt>
                <c:pt idx="893">
                  <c:v>41065</c:v>
                </c:pt>
                <c:pt idx="894">
                  <c:v>41066</c:v>
                </c:pt>
                <c:pt idx="895">
                  <c:v>41067</c:v>
                </c:pt>
                <c:pt idx="896">
                  <c:v>41068</c:v>
                </c:pt>
                <c:pt idx="897">
                  <c:v>41071</c:v>
                </c:pt>
                <c:pt idx="898">
                  <c:v>41072</c:v>
                </c:pt>
                <c:pt idx="899">
                  <c:v>41073</c:v>
                </c:pt>
                <c:pt idx="900">
                  <c:v>41074</c:v>
                </c:pt>
                <c:pt idx="901">
                  <c:v>41075</c:v>
                </c:pt>
                <c:pt idx="902">
                  <c:v>41078</c:v>
                </c:pt>
                <c:pt idx="903">
                  <c:v>41079</c:v>
                </c:pt>
                <c:pt idx="904">
                  <c:v>41080</c:v>
                </c:pt>
                <c:pt idx="905">
                  <c:v>41081</c:v>
                </c:pt>
                <c:pt idx="906">
                  <c:v>41082</c:v>
                </c:pt>
                <c:pt idx="907">
                  <c:v>41085</c:v>
                </c:pt>
                <c:pt idx="908">
                  <c:v>41086</c:v>
                </c:pt>
                <c:pt idx="909">
                  <c:v>41087</c:v>
                </c:pt>
                <c:pt idx="910">
                  <c:v>41088</c:v>
                </c:pt>
                <c:pt idx="911">
                  <c:v>41089</c:v>
                </c:pt>
                <c:pt idx="912">
                  <c:v>41092</c:v>
                </c:pt>
                <c:pt idx="913">
                  <c:v>41093</c:v>
                </c:pt>
                <c:pt idx="914">
                  <c:v>41094</c:v>
                </c:pt>
                <c:pt idx="915">
                  <c:v>41095</c:v>
                </c:pt>
                <c:pt idx="916">
                  <c:v>41096</c:v>
                </c:pt>
                <c:pt idx="917">
                  <c:v>41099</c:v>
                </c:pt>
                <c:pt idx="918">
                  <c:v>41100</c:v>
                </c:pt>
                <c:pt idx="919">
                  <c:v>41101</c:v>
                </c:pt>
                <c:pt idx="920">
                  <c:v>41102</c:v>
                </c:pt>
                <c:pt idx="921">
                  <c:v>41103</c:v>
                </c:pt>
                <c:pt idx="922">
                  <c:v>41106</c:v>
                </c:pt>
                <c:pt idx="923">
                  <c:v>41107</c:v>
                </c:pt>
                <c:pt idx="924">
                  <c:v>41108</c:v>
                </c:pt>
                <c:pt idx="925">
                  <c:v>41109</c:v>
                </c:pt>
                <c:pt idx="926">
                  <c:v>41110</c:v>
                </c:pt>
                <c:pt idx="927">
                  <c:v>41113</c:v>
                </c:pt>
                <c:pt idx="928">
                  <c:v>41114</c:v>
                </c:pt>
                <c:pt idx="929">
                  <c:v>41115</c:v>
                </c:pt>
                <c:pt idx="930">
                  <c:v>41116</c:v>
                </c:pt>
                <c:pt idx="931">
                  <c:v>41117</c:v>
                </c:pt>
                <c:pt idx="932">
                  <c:v>41120</c:v>
                </c:pt>
                <c:pt idx="933">
                  <c:v>41121</c:v>
                </c:pt>
                <c:pt idx="934">
                  <c:v>41122</c:v>
                </c:pt>
                <c:pt idx="935">
                  <c:v>41123</c:v>
                </c:pt>
                <c:pt idx="936">
                  <c:v>41124</c:v>
                </c:pt>
                <c:pt idx="937">
                  <c:v>41127</c:v>
                </c:pt>
                <c:pt idx="938">
                  <c:v>41128</c:v>
                </c:pt>
                <c:pt idx="939">
                  <c:v>41129</c:v>
                </c:pt>
                <c:pt idx="940">
                  <c:v>41130</c:v>
                </c:pt>
                <c:pt idx="941">
                  <c:v>41131</c:v>
                </c:pt>
                <c:pt idx="942">
                  <c:v>41134</c:v>
                </c:pt>
                <c:pt idx="943">
                  <c:v>41135</c:v>
                </c:pt>
                <c:pt idx="944">
                  <c:v>41136</c:v>
                </c:pt>
                <c:pt idx="945">
                  <c:v>41137</c:v>
                </c:pt>
                <c:pt idx="946">
                  <c:v>41138</c:v>
                </c:pt>
                <c:pt idx="947">
                  <c:v>41141</c:v>
                </c:pt>
                <c:pt idx="948">
                  <c:v>41142</c:v>
                </c:pt>
                <c:pt idx="949">
                  <c:v>41143</c:v>
                </c:pt>
                <c:pt idx="950">
                  <c:v>41144</c:v>
                </c:pt>
                <c:pt idx="951">
                  <c:v>41145</c:v>
                </c:pt>
                <c:pt idx="952">
                  <c:v>41148</c:v>
                </c:pt>
                <c:pt idx="953">
                  <c:v>41149</c:v>
                </c:pt>
                <c:pt idx="954">
                  <c:v>41150</c:v>
                </c:pt>
                <c:pt idx="955">
                  <c:v>41151</c:v>
                </c:pt>
                <c:pt idx="956">
                  <c:v>41152</c:v>
                </c:pt>
                <c:pt idx="957">
                  <c:v>41155</c:v>
                </c:pt>
                <c:pt idx="958">
                  <c:v>41156</c:v>
                </c:pt>
                <c:pt idx="959">
                  <c:v>41157</c:v>
                </c:pt>
                <c:pt idx="960">
                  <c:v>41158</c:v>
                </c:pt>
                <c:pt idx="961">
                  <c:v>41159</c:v>
                </c:pt>
                <c:pt idx="962">
                  <c:v>41162</c:v>
                </c:pt>
                <c:pt idx="963">
                  <c:v>41163</c:v>
                </c:pt>
                <c:pt idx="964">
                  <c:v>41164</c:v>
                </c:pt>
                <c:pt idx="965">
                  <c:v>41165</c:v>
                </c:pt>
                <c:pt idx="966">
                  <c:v>41166</c:v>
                </c:pt>
                <c:pt idx="967">
                  <c:v>41169</c:v>
                </c:pt>
                <c:pt idx="968">
                  <c:v>41170</c:v>
                </c:pt>
                <c:pt idx="969">
                  <c:v>41171</c:v>
                </c:pt>
                <c:pt idx="970">
                  <c:v>41172</c:v>
                </c:pt>
                <c:pt idx="971">
                  <c:v>41173</c:v>
                </c:pt>
                <c:pt idx="972">
                  <c:v>41176</c:v>
                </c:pt>
                <c:pt idx="973">
                  <c:v>41177</c:v>
                </c:pt>
                <c:pt idx="974">
                  <c:v>41178</c:v>
                </c:pt>
                <c:pt idx="975">
                  <c:v>41179</c:v>
                </c:pt>
                <c:pt idx="976">
                  <c:v>41180</c:v>
                </c:pt>
                <c:pt idx="977">
                  <c:v>41183</c:v>
                </c:pt>
                <c:pt idx="978">
                  <c:v>41184</c:v>
                </c:pt>
                <c:pt idx="979">
                  <c:v>41185</c:v>
                </c:pt>
                <c:pt idx="980">
                  <c:v>41186</c:v>
                </c:pt>
                <c:pt idx="981">
                  <c:v>41187</c:v>
                </c:pt>
                <c:pt idx="982">
                  <c:v>41190</c:v>
                </c:pt>
                <c:pt idx="983">
                  <c:v>41191</c:v>
                </c:pt>
                <c:pt idx="984">
                  <c:v>41192</c:v>
                </c:pt>
                <c:pt idx="985">
                  <c:v>41193</c:v>
                </c:pt>
                <c:pt idx="986">
                  <c:v>41194</c:v>
                </c:pt>
                <c:pt idx="987">
                  <c:v>41197</c:v>
                </c:pt>
                <c:pt idx="988">
                  <c:v>41198</c:v>
                </c:pt>
                <c:pt idx="989">
                  <c:v>41199</c:v>
                </c:pt>
                <c:pt idx="990">
                  <c:v>41200</c:v>
                </c:pt>
                <c:pt idx="991">
                  <c:v>41201</c:v>
                </c:pt>
                <c:pt idx="992">
                  <c:v>41204</c:v>
                </c:pt>
                <c:pt idx="993">
                  <c:v>41205</c:v>
                </c:pt>
                <c:pt idx="994">
                  <c:v>41206</c:v>
                </c:pt>
                <c:pt idx="995">
                  <c:v>41207</c:v>
                </c:pt>
                <c:pt idx="996">
                  <c:v>41208</c:v>
                </c:pt>
                <c:pt idx="997">
                  <c:v>41211</c:v>
                </c:pt>
                <c:pt idx="998">
                  <c:v>41212</c:v>
                </c:pt>
                <c:pt idx="999">
                  <c:v>41213</c:v>
                </c:pt>
                <c:pt idx="1000">
                  <c:v>41214</c:v>
                </c:pt>
                <c:pt idx="1001">
                  <c:v>41215</c:v>
                </c:pt>
                <c:pt idx="1002">
                  <c:v>41218</c:v>
                </c:pt>
                <c:pt idx="1003">
                  <c:v>41219</c:v>
                </c:pt>
                <c:pt idx="1004">
                  <c:v>41220</c:v>
                </c:pt>
                <c:pt idx="1005">
                  <c:v>41221</c:v>
                </c:pt>
                <c:pt idx="1006">
                  <c:v>41222</c:v>
                </c:pt>
                <c:pt idx="1007">
                  <c:v>41225</c:v>
                </c:pt>
                <c:pt idx="1008">
                  <c:v>41226</c:v>
                </c:pt>
                <c:pt idx="1009">
                  <c:v>41227</c:v>
                </c:pt>
                <c:pt idx="1010">
                  <c:v>41228</c:v>
                </c:pt>
                <c:pt idx="1011">
                  <c:v>41229</c:v>
                </c:pt>
                <c:pt idx="1012">
                  <c:v>41232</c:v>
                </c:pt>
                <c:pt idx="1013">
                  <c:v>41233</c:v>
                </c:pt>
                <c:pt idx="1014">
                  <c:v>41234</c:v>
                </c:pt>
                <c:pt idx="1015">
                  <c:v>41235</c:v>
                </c:pt>
                <c:pt idx="1016">
                  <c:v>41236</c:v>
                </c:pt>
                <c:pt idx="1017">
                  <c:v>41239</c:v>
                </c:pt>
                <c:pt idx="1018">
                  <c:v>41240</c:v>
                </c:pt>
                <c:pt idx="1019">
                  <c:v>41241</c:v>
                </c:pt>
                <c:pt idx="1020">
                  <c:v>41242</c:v>
                </c:pt>
                <c:pt idx="1021">
                  <c:v>41243</c:v>
                </c:pt>
                <c:pt idx="1022">
                  <c:v>41246</c:v>
                </c:pt>
                <c:pt idx="1023">
                  <c:v>41247</c:v>
                </c:pt>
                <c:pt idx="1024">
                  <c:v>41248</c:v>
                </c:pt>
                <c:pt idx="1025">
                  <c:v>41249</c:v>
                </c:pt>
                <c:pt idx="1026">
                  <c:v>41250</c:v>
                </c:pt>
                <c:pt idx="1027">
                  <c:v>41253</c:v>
                </c:pt>
                <c:pt idx="1028">
                  <c:v>41254</c:v>
                </c:pt>
                <c:pt idx="1029">
                  <c:v>41255</c:v>
                </c:pt>
                <c:pt idx="1030">
                  <c:v>41256</c:v>
                </c:pt>
                <c:pt idx="1031">
                  <c:v>41257</c:v>
                </c:pt>
                <c:pt idx="1032">
                  <c:v>41260</c:v>
                </c:pt>
                <c:pt idx="1033">
                  <c:v>41261</c:v>
                </c:pt>
                <c:pt idx="1034">
                  <c:v>41262</c:v>
                </c:pt>
                <c:pt idx="1035">
                  <c:v>41263</c:v>
                </c:pt>
                <c:pt idx="1036">
                  <c:v>41264</c:v>
                </c:pt>
                <c:pt idx="1037">
                  <c:v>41267</c:v>
                </c:pt>
                <c:pt idx="1038">
                  <c:v>41268</c:v>
                </c:pt>
                <c:pt idx="1039">
                  <c:v>41269</c:v>
                </c:pt>
                <c:pt idx="1040">
                  <c:v>41270</c:v>
                </c:pt>
                <c:pt idx="1041">
                  <c:v>41271</c:v>
                </c:pt>
                <c:pt idx="1042">
                  <c:v>41274</c:v>
                </c:pt>
                <c:pt idx="1043">
                  <c:v>41275</c:v>
                </c:pt>
                <c:pt idx="1044">
                  <c:v>41276</c:v>
                </c:pt>
                <c:pt idx="1045">
                  <c:v>41277</c:v>
                </c:pt>
                <c:pt idx="1046">
                  <c:v>41278</c:v>
                </c:pt>
                <c:pt idx="1047">
                  <c:v>41281</c:v>
                </c:pt>
                <c:pt idx="1048">
                  <c:v>41282</c:v>
                </c:pt>
                <c:pt idx="1049">
                  <c:v>41283</c:v>
                </c:pt>
                <c:pt idx="1050">
                  <c:v>41284</c:v>
                </c:pt>
                <c:pt idx="1051">
                  <c:v>41285</c:v>
                </c:pt>
                <c:pt idx="1052">
                  <c:v>41288</c:v>
                </c:pt>
                <c:pt idx="1053">
                  <c:v>41289</c:v>
                </c:pt>
                <c:pt idx="1054">
                  <c:v>41290</c:v>
                </c:pt>
                <c:pt idx="1055">
                  <c:v>41291</c:v>
                </c:pt>
                <c:pt idx="1056">
                  <c:v>41292</c:v>
                </c:pt>
                <c:pt idx="1057">
                  <c:v>41295</c:v>
                </c:pt>
                <c:pt idx="1058">
                  <c:v>41296</c:v>
                </c:pt>
                <c:pt idx="1059">
                  <c:v>41297</c:v>
                </c:pt>
                <c:pt idx="1060">
                  <c:v>41298</c:v>
                </c:pt>
                <c:pt idx="1061">
                  <c:v>41299</c:v>
                </c:pt>
                <c:pt idx="1062">
                  <c:v>41302</c:v>
                </c:pt>
                <c:pt idx="1063">
                  <c:v>41303</c:v>
                </c:pt>
                <c:pt idx="1064">
                  <c:v>41304</c:v>
                </c:pt>
                <c:pt idx="1065">
                  <c:v>41305</c:v>
                </c:pt>
                <c:pt idx="1066">
                  <c:v>41306</c:v>
                </c:pt>
                <c:pt idx="1067">
                  <c:v>41309</c:v>
                </c:pt>
                <c:pt idx="1068">
                  <c:v>41310</c:v>
                </c:pt>
                <c:pt idx="1069">
                  <c:v>41311</c:v>
                </c:pt>
                <c:pt idx="1070">
                  <c:v>41312</c:v>
                </c:pt>
                <c:pt idx="1071">
                  <c:v>41313</c:v>
                </c:pt>
                <c:pt idx="1072">
                  <c:v>41316</c:v>
                </c:pt>
                <c:pt idx="1073">
                  <c:v>41317</c:v>
                </c:pt>
                <c:pt idx="1074">
                  <c:v>41318</c:v>
                </c:pt>
                <c:pt idx="1075">
                  <c:v>41319</c:v>
                </c:pt>
                <c:pt idx="1076">
                  <c:v>41320</c:v>
                </c:pt>
                <c:pt idx="1077">
                  <c:v>41323</c:v>
                </c:pt>
                <c:pt idx="1078">
                  <c:v>41324</c:v>
                </c:pt>
                <c:pt idx="1079">
                  <c:v>41325</c:v>
                </c:pt>
                <c:pt idx="1080">
                  <c:v>41326</c:v>
                </c:pt>
                <c:pt idx="1081">
                  <c:v>41327</c:v>
                </c:pt>
                <c:pt idx="1082">
                  <c:v>41330</c:v>
                </c:pt>
                <c:pt idx="1083">
                  <c:v>41331</c:v>
                </c:pt>
                <c:pt idx="1084">
                  <c:v>41332</c:v>
                </c:pt>
                <c:pt idx="1085">
                  <c:v>41333</c:v>
                </c:pt>
                <c:pt idx="1086">
                  <c:v>41334</c:v>
                </c:pt>
                <c:pt idx="1087">
                  <c:v>41337</c:v>
                </c:pt>
                <c:pt idx="1088">
                  <c:v>41338</c:v>
                </c:pt>
                <c:pt idx="1089">
                  <c:v>41339</c:v>
                </c:pt>
                <c:pt idx="1090">
                  <c:v>41340</c:v>
                </c:pt>
                <c:pt idx="1091">
                  <c:v>41341</c:v>
                </c:pt>
                <c:pt idx="1092">
                  <c:v>41344</c:v>
                </c:pt>
                <c:pt idx="1093">
                  <c:v>41345</c:v>
                </c:pt>
                <c:pt idx="1094">
                  <c:v>41346</c:v>
                </c:pt>
                <c:pt idx="1095">
                  <c:v>41347</c:v>
                </c:pt>
                <c:pt idx="1096">
                  <c:v>41348</c:v>
                </c:pt>
                <c:pt idx="1097">
                  <c:v>41351</c:v>
                </c:pt>
                <c:pt idx="1098">
                  <c:v>41352</c:v>
                </c:pt>
                <c:pt idx="1099">
                  <c:v>41353</c:v>
                </c:pt>
                <c:pt idx="1100">
                  <c:v>41354</c:v>
                </c:pt>
                <c:pt idx="1101">
                  <c:v>41355</c:v>
                </c:pt>
                <c:pt idx="1102">
                  <c:v>41358</c:v>
                </c:pt>
                <c:pt idx="1103">
                  <c:v>41359</c:v>
                </c:pt>
                <c:pt idx="1104">
                  <c:v>41360</c:v>
                </c:pt>
                <c:pt idx="1105">
                  <c:v>41361</c:v>
                </c:pt>
                <c:pt idx="1106">
                  <c:v>41362</c:v>
                </c:pt>
                <c:pt idx="1107">
                  <c:v>41365</c:v>
                </c:pt>
                <c:pt idx="1108">
                  <c:v>41366</c:v>
                </c:pt>
                <c:pt idx="1109">
                  <c:v>41367</c:v>
                </c:pt>
                <c:pt idx="1110">
                  <c:v>41368</c:v>
                </c:pt>
                <c:pt idx="1111">
                  <c:v>41369</c:v>
                </c:pt>
                <c:pt idx="1112">
                  <c:v>41372</c:v>
                </c:pt>
                <c:pt idx="1113">
                  <c:v>41373</c:v>
                </c:pt>
                <c:pt idx="1114">
                  <c:v>41374</c:v>
                </c:pt>
                <c:pt idx="1115">
                  <c:v>41375</c:v>
                </c:pt>
                <c:pt idx="1116">
                  <c:v>41376</c:v>
                </c:pt>
                <c:pt idx="1117">
                  <c:v>41379</c:v>
                </c:pt>
                <c:pt idx="1118">
                  <c:v>41380</c:v>
                </c:pt>
                <c:pt idx="1119">
                  <c:v>41381</c:v>
                </c:pt>
                <c:pt idx="1120">
                  <c:v>41382</c:v>
                </c:pt>
                <c:pt idx="1121">
                  <c:v>41383</c:v>
                </c:pt>
                <c:pt idx="1122">
                  <c:v>41386</c:v>
                </c:pt>
                <c:pt idx="1123">
                  <c:v>41387</c:v>
                </c:pt>
                <c:pt idx="1124">
                  <c:v>41388</c:v>
                </c:pt>
                <c:pt idx="1125">
                  <c:v>41389</c:v>
                </c:pt>
                <c:pt idx="1126">
                  <c:v>41390</c:v>
                </c:pt>
                <c:pt idx="1127">
                  <c:v>41393</c:v>
                </c:pt>
                <c:pt idx="1128">
                  <c:v>41394</c:v>
                </c:pt>
                <c:pt idx="1129">
                  <c:v>41395</c:v>
                </c:pt>
                <c:pt idx="1130">
                  <c:v>41396</c:v>
                </c:pt>
                <c:pt idx="1131">
                  <c:v>41397</c:v>
                </c:pt>
                <c:pt idx="1132">
                  <c:v>41400</c:v>
                </c:pt>
                <c:pt idx="1133">
                  <c:v>41401</c:v>
                </c:pt>
                <c:pt idx="1134">
                  <c:v>41402</c:v>
                </c:pt>
                <c:pt idx="1135">
                  <c:v>41403</c:v>
                </c:pt>
                <c:pt idx="1136">
                  <c:v>41404</c:v>
                </c:pt>
                <c:pt idx="1137">
                  <c:v>41407</c:v>
                </c:pt>
                <c:pt idx="1138">
                  <c:v>41408</c:v>
                </c:pt>
                <c:pt idx="1139">
                  <c:v>41409</c:v>
                </c:pt>
                <c:pt idx="1140">
                  <c:v>41410</c:v>
                </c:pt>
                <c:pt idx="1141">
                  <c:v>41411</c:v>
                </c:pt>
                <c:pt idx="1142">
                  <c:v>41414</c:v>
                </c:pt>
                <c:pt idx="1143">
                  <c:v>41415</c:v>
                </c:pt>
                <c:pt idx="1144">
                  <c:v>41416</c:v>
                </c:pt>
                <c:pt idx="1145">
                  <c:v>41417</c:v>
                </c:pt>
                <c:pt idx="1146">
                  <c:v>41418</c:v>
                </c:pt>
                <c:pt idx="1147">
                  <c:v>41421</c:v>
                </c:pt>
                <c:pt idx="1148">
                  <c:v>41422</c:v>
                </c:pt>
                <c:pt idx="1149">
                  <c:v>41423</c:v>
                </c:pt>
                <c:pt idx="1150">
                  <c:v>41424</c:v>
                </c:pt>
                <c:pt idx="1151">
                  <c:v>41425</c:v>
                </c:pt>
                <c:pt idx="1152">
                  <c:v>41428</c:v>
                </c:pt>
                <c:pt idx="1153">
                  <c:v>41429</c:v>
                </c:pt>
                <c:pt idx="1154">
                  <c:v>41430</c:v>
                </c:pt>
                <c:pt idx="1155">
                  <c:v>41431</c:v>
                </c:pt>
                <c:pt idx="1156">
                  <c:v>41432</c:v>
                </c:pt>
                <c:pt idx="1157">
                  <c:v>41435</c:v>
                </c:pt>
                <c:pt idx="1158">
                  <c:v>41436</c:v>
                </c:pt>
                <c:pt idx="1159">
                  <c:v>41437</c:v>
                </c:pt>
                <c:pt idx="1160">
                  <c:v>41438</c:v>
                </c:pt>
                <c:pt idx="1161">
                  <c:v>41439</c:v>
                </c:pt>
                <c:pt idx="1162">
                  <c:v>41442</c:v>
                </c:pt>
                <c:pt idx="1163">
                  <c:v>41443</c:v>
                </c:pt>
                <c:pt idx="1164">
                  <c:v>41444</c:v>
                </c:pt>
                <c:pt idx="1165">
                  <c:v>41445</c:v>
                </c:pt>
                <c:pt idx="1166">
                  <c:v>41446</c:v>
                </c:pt>
                <c:pt idx="1167">
                  <c:v>41449</c:v>
                </c:pt>
                <c:pt idx="1168">
                  <c:v>41450</c:v>
                </c:pt>
                <c:pt idx="1169">
                  <c:v>41451</c:v>
                </c:pt>
                <c:pt idx="1170">
                  <c:v>41452</c:v>
                </c:pt>
                <c:pt idx="1171">
                  <c:v>41453</c:v>
                </c:pt>
                <c:pt idx="1172">
                  <c:v>41456</c:v>
                </c:pt>
                <c:pt idx="1173">
                  <c:v>41457</c:v>
                </c:pt>
                <c:pt idx="1174">
                  <c:v>41458</c:v>
                </c:pt>
                <c:pt idx="1175">
                  <c:v>41459</c:v>
                </c:pt>
                <c:pt idx="1176">
                  <c:v>41460</c:v>
                </c:pt>
                <c:pt idx="1177">
                  <c:v>41463</c:v>
                </c:pt>
                <c:pt idx="1178">
                  <c:v>41464</c:v>
                </c:pt>
                <c:pt idx="1179">
                  <c:v>41465</c:v>
                </c:pt>
                <c:pt idx="1180">
                  <c:v>41466</c:v>
                </c:pt>
                <c:pt idx="1181">
                  <c:v>41467</c:v>
                </c:pt>
                <c:pt idx="1182">
                  <c:v>41470</c:v>
                </c:pt>
                <c:pt idx="1183">
                  <c:v>41471</c:v>
                </c:pt>
                <c:pt idx="1184">
                  <c:v>41472</c:v>
                </c:pt>
                <c:pt idx="1185">
                  <c:v>41473</c:v>
                </c:pt>
                <c:pt idx="1186">
                  <c:v>41474</c:v>
                </c:pt>
                <c:pt idx="1187">
                  <c:v>41477</c:v>
                </c:pt>
                <c:pt idx="1188">
                  <c:v>41478</c:v>
                </c:pt>
                <c:pt idx="1189">
                  <c:v>41479</c:v>
                </c:pt>
                <c:pt idx="1190">
                  <c:v>41480</c:v>
                </c:pt>
                <c:pt idx="1191">
                  <c:v>41481</c:v>
                </c:pt>
                <c:pt idx="1192">
                  <c:v>41484</c:v>
                </c:pt>
                <c:pt idx="1193">
                  <c:v>41485</c:v>
                </c:pt>
                <c:pt idx="1194">
                  <c:v>41486</c:v>
                </c:pt>
                <c:pt idx="1195">
                  <c:v>41487</c:v>
                </c:pt>
                <c:pt idx="1196">
                  <c:v>41488</c:v>
                </c:pt>
                <c:pt idx="1197">
                  <c:v>41491</c:v>
                </c:pt>
                <c:pt idx="1198">
                  <c:v>41492</c:v>
                </c:pt>
                <c:pt idx="1199">
                  <c:v>41493</c:v>
                </c:pt>
                <c:pt idx="1200">
                  <c:v>41494</c:v>
                </c:pt>
                <c:pt idx="1201">
                  <c:v>41495</c:v>
                </c:pt>
                <c:pt idx="1202">
                  <c:v>41498</c:v>
                </c:pt>
                <c:pt idx="1203">
                  <c:v>41499</c:v>
                </c:pt>
                <c:pt idx="1204">
                  <c:v>41500</c:v>
                </c:pt>
                <c:pt idx="1205">
                  <c:v>41501</c:v>
                </c:pt>
                <c:pt idx="1206">
                  <c:v>41502</c:v>
                </c:pt>
                <c:pt idx="1207">
                  <c:v>41505</c:v>
                </c:pt>
                <c:pt idx="1208">
                  <c:v>41506</c:v>
                </c:pt>
                <c:pt idx="1209">
                  <c:v>41507</c:v>
                </c:pt>
                <c:pt idx="1210">
                  <c:v>41508</c:v>
                </c:pt>
                <c:pt idx="1211">
                  <c:v>41509</c:v>
                </c:pt>
                <c:pt idx="1212">
                  <c:v>41512</c:v>
                </c:pt>
                <c:pt idx="1213">
                  <c:v>41513</c:v>
                </c:pt>
                <c:pt idx="1214">
                  <c:v>41514</c:v>
                </c:pt>
                <c:pt idx="1215">
                  <c:v>41515</c:v>
                </c:pt>
                <c:pt idx="1216">
                  <c:v>41516</c:v>
                </c:pt>
                <c:pt idx="1217">
                  <c:v>41519</c:v>
                </c:pt>
                <c:pt idx="1218">
                  <c:v>41520</c:v>
                </c:pt>
                <c:pt idx="1219">
                  <c:v>41521</c:v>
                </c:pt>
                <c:pt idx="1220">
                  <c:v>41522</c:v>
                </c:pt>
                <c:pt idx="1221">
                  <c:v>41523</c:v>
                </c:pt>
                <c:pt idx="1222">
                  <c:v>41526</c:v>
                </c:pt>
                <c:pt idx="1223">
                  <c:v>41527</c:v>
                </c:pt>
                <c:pt idx="1224">
                  <c:v>41528</c:v>
                </c:pt>
                <c:pt idx="1225">
                  <c:v>41529</c:v>
                </c:pt>
                <c:pt idx="1226">
                  <c:v>41530</c:v>
                </c:pt>
                <c:pt idx="1227">
                  <c:v>41533</c:v>
                </c:pt>
                <c:pt idx="1228">
                  <c:v>41534</c:v>
                </c:pt>
                <c:pt idx="1229">
                  <c:v>41535</c:v>
                </c:pt>
                <c:pt idx="1230">
                  <c:v>41536</c:v>
                </c:pt>
                <c:pt idx="1231">
                  <c:v>41537</c:v>
                </c:pt>
                <c:pt idx="1232">
                  <c:v>41540</c:v>
                </c:pt>
                <c:pt idx="1233">
                  <c:v>41541</c:v>
                </c:pt>
                <c:pt idx="1234">
                  <c:v>41542</c:v>
                </c:pt>
                <c:pt idx="1235">
                  <c:v>41543</c:v>
                </c:pt>
                <c:pt idx="1236">
                  <c:v>41544</c:v>
                </c:pt>
                <c:pt idx="1237">
                  <c:v>41547</c:v>
                </c:pt>
                <c:pt idx="1238">
                  <c:v>41548</c:v>
                </c:pt>
                <c:pt idx="1239">
                  <c:v>41549</c:v>
                </c:pt>
                <c:pt idx="1240">
                  <c:v>41550</c:v>
                </c:pt>
                <c:pt idx="1241">
                  <c:v>41551</c:v>
                </c:pt>
                <c:pt idx="1242">
                  <c:v>41554</c:v>
                </c:pt>
                <c:pt idx="1243">
                  <c:v>41555</c:v>
                </c:pt>
                <c:pt idx="1244">
                  <c:v>41556</c:v>
                </c:pt>
                <c:pt idx="1245">
                  <c:v>41557</c:v>
                </c:pt>
                <c:pt idx="1246">
                  <c:v>41558</c:v>
                </c:pt>
                <c:pt idx="1247">
                  <c:v>41561</c:v>
                </c:pt>
                <c:pt idx="1248">
                  <c:v>41562</c:v>
                </c:pt>
                <c:pt idx="1249">
                  <c:v>41563</c:v>
                </c:pt>
                <c:pt idx="1250">
                  <c:v>41564</c:v>
                </c:pt>
                <c:pt idx="1251">
                  <c:v>41565</c:v>
                </c:pt>
                <c:pt idx="1252">
                  <c:v>41568</c:v>
                </c:pt>
                <c:pt idx="1253">
                  <c:v>41569</c:v>
                </c:pt>
                <c:pt idx="1254">
                  <c:v>41570</c:v>
                </c:pt>
                <c:pt idx="1255">
                  <c:v>41571</c:v>
                </c:pt>
                <c:pt idx="1256">
                  <c:v>41572</c:v>
                </c:pt>
                <c:pt idx="1257">
                  <c:v>41575</c:v>
                </c:pt>
                <c:pt idx="1258">
                  <c:v>41576</c:v>
                </c:pt>
                <c:pt idx="1259">
                  <c:v>41577</c:v>
                </c:pt>
                <c:pt idx="1260">
                  <c:v>41578</c:v>
                </c:pt>
                <c:pt idx="1261">
                  <c:v>41579</c:v>
                </c:pt>
                <c:pt idx="1262">
                  <c:v>41582</c:v>
                </c:pt>
                <c:pt idx="1263">
                  <c:v>41583</c:v>
                </c:pt>
                <c:pt idx="1264">
                  <c:v>41584</c:v>
                </c:pt>
                <c:pt idx="1265">
                  <c:v>41585</c:v>
                </c:pt>
                <c:pt idx="1266">
                  <c:v>41586</c:v>
                </c:pt>
                <c:pt idx="1267">
                  <c:v>41589</c:v>
                </c:pt>
                <c:pt idx="1268">
                  <c:v>41590</c:v>
                </c:pt>
                <c:pt idx="1269">
                  <c:v>41591</c:v>
                </c:pt>
                <c:pt idx="1270">
                  <c:v>41592</c:v>
                </c:pt>
                <c:pt idx="1271">
                  <c:v>41593</c:v>
                </c:pt>
                <c:pt idx="1272">
                  <c:v>41596</c:v>
                </c:pt>
                <c:pt idx="1273">
                  <c:v>41597</c:v>
                </c:pt>
                <c:pt idx="1274">
                  <c:v>41598</c:v>
                </c:pt>
                <c:pt idx="1275">
                  <c:v>41599</c:v>
                </c:pt>
                <c:pt idx="1276">
                  <c:v>41600</c:v>
                </c:pt>
                <c:pt idx="1277">
                  <c:v>41603</c:v>
                </c:pt>
                <c:pt idx="1278">
                  <c:v>41604</c:v>
                </c:pt>
                <c:pt idx="1279">
                  <c:v>41605</c:v>
                </c:pt>
                <c:pt idx="1280">
                  <c:v>41606</c:v>
                </c:pt>
                <c:pt idx="1281">
                  <c:v>41607</c:v>
                </c:pt>
                <c:pt idx="1282">
                  <c:v>41610</c:v>
                </c:pt>
                <c:pt idx="1283">
                  <c:v>41611</c:v>
                </c:pt>
                <c:pt idx="1284">
                  <c:v>41612</c:v>
                </c:pt>
                <c:pt idx="1285">
                  <c:v>41613</c:v>
                </c:pt>
                <c:pt idx="1286">
                  <c:v>41614</c:v>
                </c:pt>
                <c:pt idx="1287">
                  <c:v>41617</c:v>
                </c:pt>
                <c:pt idx="1288">
                  <c:v>41618</c:v>
                </c:pt>
                <c:pt idx="1289">
                  <c:v>41619</c:v>
                </c:pt>
                <c:pt idx="1290">
                  <c:v>41620</c:v>
                </c:pt>
                <c:pt idx="1291">
                  <c:v>41621</c:v>
                </c:pt>
                <c:pt idx="1292">
                  <c:v>41624</c:v>
                </c:pt>
                <c:pt idx="1293">
                  <c:v>41625</c:v>
                </c:pt>
                <c:pt idx="1294">
                  <c:v>41626</c:v>
                </c:pt>
                <c:pt idx="1295">
                  <c:v>41627</c:v>
                </c:pt>
                <c:pt idx="1296">
                  <c:v>41628</c:v>
                </c:pt>
                <c:pt idx="1297">
                  <c:v>41631</c:v>
                </c:pt>
                <c:pt idx="1298">
                  <c:v>41632</c:v>
                </c:pt>
                <c:pt idx="1299">
                  <c:v>41633</c:v>
                </c:pt>
                <c:pt idx="1300">
                  <c:v>41634</c:v>
                </c:pt>
                <c:pt idx="1301">
                  <c:v>41635</c:v>
                </c:pt>
                <c:pt idx="1302">
                  <c:v>41638</c:v>
                </c:pt>
                <c:pt idx="1303">
                  <c:v>41639</c:v>
                </c:pt>
                <c:pt idx="1304">
                  <c:v>41640</c:v>
                </c:pt>
                <c:pt idx="1305">
                  <c:v>41641</c:v>
                </c:pt>
                <c:pt idx="1306">
                  <c:v>41642</c:v>
                </c:pt>
                <c:pt idx="1307">
                  <c:v>41645</c:v>
                </c:pt>
                <c:pt idx="1308">
                  <c:v>41646</c:v>
                </c:pt>
                <c:pt idx="1309">
                  <c:v>41647</c:v>
                </c:pt>
                <c:pt idx="1310">
                  <c:v>41648</c:v>
                </c:pt>
                <c:pt idx="1311">
                  <c:v>41649</c:v>
                </c:pt>
                <c:pt idx="1312">
                  <c:v>41652</c:v>
                </c:pt>
                <c:pt idx="1313">
                  <c:v>41653</c:v>
                </c:pt>
                <c:pt idx="1314">
                  <c:v>41654</c:v>
                </c:pt>
                <c:pt idx="1315">
                  <c:v>41655</c:v>
                </c:pt>
                <c:pt idx="1316">
                  <c:v>41656</c:v>
                </c:pt>
                <c:pt idx="1317">
                  <c:v>41659</c:v>
                </c:pt>
                <c:pt idx="1318">
                  <c:v>41660</c:v>
                </c:pt>
                <c:pt idx="1319">
                  <c:v>41661</c:v>
                </c:pt>
                <c:pt idx="1320">
                  <c:v>41662</c:v>
                </c:pt>
                <c:pt idx="1321">
                  <c:v>41663</c:v>
                </c:pt>
                <c:pt idx="1322">
                  <c:v>41666</c:v>
                </c:pt>
                <c:pt idx="1323">
                  <c:v>41667</c:v>
                </c:pt>
                <c:pt idx="1324">
                  <c:v>41668</c:v>
                </c:pt>
                <c:pt idx="1325">
                  <c:v>41669</c:v>
                </c:pt>
                <c:pt idx="1326">
                  <c:v>41670</c:v>
                </c:pt>
                <c:pt idx="1327">
                  <c:v>41673</c:v>
                </c:pt>
                <c:pt idx="1328">
                  <c:v>41674</c:v>
                </c:pt>
                <c:pt idx="1329">
                  <c:v>41675</c:v>
                </c:pt>
                <c:pt idx="1330">
                  <c:v>41676</c:v>
                </c:pt>
                <c:pt idx="1331">
                  <c:v>41677</c:v>
                </c:pt>
                <c:pt idx="1332">
                  <c:v>41680</c:v>
                </c:pt>
                <c:pt idx="1333">
                  <c:v>41681</c:v>
                </c:pt>
                <c:pt idx="1334">
                  <c:v>41682</c:v>
                </c:pt>
                <c:pt idx="1335">
                  <c:v>41683</c:v>
                </c:pt>
                <c:pt idx="1336">
                  <c:v>41684</c:v>
                </c:pt>
                <c:pt idx="1337">
                  <c:v>41687</c:v>
                </c:pt>
                <c:pt idx="1338">
                  <c:v>41688</c:v>
                </c:pt>
                <c:pt idx="1339">
                  <c:v>41689</c:v>
                </c:pt>
                <c:pt idx="1340">
                  <c:v>41690</c:v>
                </c:pt>
                <c:pt idx="1341">
                  <c:v>41691</c:v>
                </c:pt>
                <c:pt idx="1342">
                  <c:v>41694</c:v>
                </c:pt>
                <c:pt idx="1343">
                  <c:v>41695</c:v>
                </c:pt>
                <c:pt idx="1344">
                  <c:v>41696</c:v>
                </c:pt>
                <c:pt idx="1345">
                  <c:v>41697</c:v>
                </c:pt>
                <c:pt idx="1346">
                  <c:v>41698</c:v>
                </c:pt>
                <c:pt idx="1347">
                  <c:v>41701</c:v>
                </c:pt>
                <c:pt idx="1348">
                  <c:v>41702</c:v>
                </c:pt>
                <c:pt idx="1349">
                  <c:v>41703</c:v>
                </c:pt>
                <c:pt idx="1350">
                  <c:v>41704</c:v>
                </c:pt>
                <c:pt idx="1351">
                  <c:v>41705</c:v>
                </c:pt>
                <c:pt idx="1352">
                  <c:v>41708</c:v>
                </c:pt>
                <c:pt idx="1353">
                  <c:v>41709</c:v>
                </c:pt>
                <c:pt idx="1354">
                  <c:v>41710</c:v>
                </c:pt>
                <c:pt idx="1355">
                  <c:v>41711</c:v>
                </c:pt>
                <c:pt idx="1356">
                  <c:v>41712</c:v>
                </c:pt>
                <c:pt idx="1357">
                  <c:v>41715</c:v>
                </c:pt>
                <c:pt idx="1358">
                  <c:v>41716</c:v>
                </c:pt>
                <c:pt idx="1359">
                  <c:v>41717</c:v>
                </c:pt>
                <c:pt idx="1360">
                  <c:v>41718</c:v>
                </c:pt>
                <c:pt idx="1361">
                  <c:v>41719</c:v>
                </c:pt>
                <c:pt idx="1362">
                  <c:v>41722</c:v>
                </c:pt>
                <c:pt idx="1363">
                  <c:v>41723</c:v>
                </c:pt>
                <c:pt idx="1364">
                  <c:v>41724</c:v>
                </c:pt>
                <c:pt idx="1365">
                  <c:v>41725</c:v>
                </c:pt>
                <c:pt idx="1366">
                  <c:v>41726</c:v>
                </c:pt>
                <c:pt idx="1367">
                  <c:v>41729</c:v>
                </c:pt>
                <c:pt idx="1368">
                  <c:v>41730</c:v>
                </c:pt>
                <c:pt idx="1369">
                  <c:v>41731</c:v>
                </c:pt>
                <c:pt idx="1370">
                  <c:v>41732</c:v>
                </c:pt>
                <c:pt idx="1371">
                  <c:v>41733</c:v>
                </c:pt>
                <c:pt idx="1372">
                  <c:v>41736</c:v>
                </c:pt>
                <c:pt idx="1373">
                  <c:v>41737</c:v>
                </c:pt>
                <c:pt idx="1374">
                  <c:v>41738</c:v>
                </c:pt>
                <c:pt idx="1375">
                  <c:v>41739</c:v>
                </c:pt>
                <c:pt idx="1376">
                  <c:v>41740</c:v>
                </c:pt>
                <c:pt idx="1377">
                  <c:v>41743</c:v>
                </c:pt>
                <c:pt idx="1378">
                  <c:v>41744</c:v>
                </c:pt>
                <c:pt idx="1379">
                  <c:v>41745</c:v>
                </c:pt>
                <c:pt idx="1380">
                  <c:v>41746</c:v>
                </c:pt>
                <c:pt idx="1381">
                  <c:v>41747</c:v>
                </c:pt>
                <c:pt idx="1382">
                  <c:v>41750</c:v>
                </c:pt>
                <c:pt idx="1383">
                  <c:v>41751</c:v>
                </c:pt>
                <c:pt idx="1384">
                  <c:v>41752</c:v>
                </c:pt>
                <c:pt idx="1385">
                  <c:v>41753</c:v>
                </c:pt>
                <c:pt idx="1386">
                  <c:v>41754</c:v>
                </c:pt>
                <c:pt idx="1387">
                  <c:v>41757</c:v>
                </c:pt>
                <c:pt idx="1388">
                  <c:v>41758</c:v>
                </c:pt>
                <c:pt idx="1389">
                  <c:v>41759</c:v>
                </c:pt>
                <c:pt idx="1390">
                  <c:v>41760</c:v>
                </c:pt>
                <c:pt idx="1391">
                  <c:v>41761</c:v>
                </c:pt>
                <c:pt idx="1392">
                  <c:v>41764</c:v>
                </c:pt>
                <c:pt idx="1393">
                  <c:v>41765</c:v>
                </c:pt>
                <c:pt idx="1394">
                  <c:v>41766</c:v>
                </c:pt>
                <c:pt idx="1395">
                  <c:v>41767</c:v>
                </c:pt>
                <c:pt idx="1396">
                  <c:v>41768</c:v>
                </c:pt>
                <c:pt idx="1397">
                  <c:v>41771</c:v>
                </c:pt>
                <c:pt idx="1398">
                  <c:v>41772</c:v>
                </c:pt>
                <c:pt idx="1399">
                  <c:v>41773</c:v>
                </c:pt>
                <c:pt idx="1400">
                  <c:v>41774</c:v>
                </c:pt>
                <c:pt idx="1401">
                  <c:v>41775</c:v>
                </c:pt>
                <c:pt idx="1402">
                  <c:v>41778</c:v>
                </c:pt>
                <c:pt idx="1403">
                  <c:v>41779</c:v>
                </c:pt>
                <c:pt idx="1404">
                  <c:v>41780</c:v>
                </c:pt>
                <c:pt idx="1405">
                  <c:v>41781</c:v>
                </c:pt>
                <c:pt idx="1406">
                  <c:v>41782</c:v>
                </c:pt>
                <c:pt idx="1407">
                  <c:v>41785</c:v>
                </c:pt>
                <c:pt idx="1408">
                  <c:v>41786</c:v>
                </c:pt>
                <c:pt idx="1409">
                  <c:v>41787</c:v>
                </c:pt>
                <c:pt idx="1410">
                  <c:v>41788</c:v>
                </c:pt>
                <c:pt idx="1411">
                  <c:v>41789</c:v>
                </c:pt>
                <c:pt idx="1412">
                  <c:v>41792</c:v>
                </c:pt>
                <c:pt idx="1413">
                  <c:v>41793</c:v>
                </c:pt>
                <c:pt idx="1414">
                  <c:v>41794</c:v>
                </c:pt>
                <c:pt idx="1415">
                  <c:v>41795</c:v>
                </c:pt>
                <c:pt idx="1416">
                  <c:v>41796</c:v>
                </c:pt>
                <c:pt idx="1417">
                  <c:v>41799</c:v>
                </c:pt>
                <c:pt idx="1418">
                  <c:v>41800</c:v>
                </c:pt>
                <c:pt idx="1419">
                  <c:v>41801</c:v>
                </c:pt>
                <c:pt idx="1420">
                  <c:v>41802</c:v>
                </c:pt>
                <c:pt idx="1421">
                  <c:v>41803</c:v>
                </c:pt>
                <c:pt idx="1422">
                  <c:v>41806</c:v>
                </c:pt>
                <c:pt idx="1423">
                  <c:v>41807</c:v>
                </c:pt>
                <c:pt idx="1424">
                  <c:v>41808</c:v>
                </c:pt>
                <c:pt idx="1425">
                  <c:v>41809</c:v>
                </c:pt>
                <c:pt idx="1426">
                  <c:v>41810</c:v>
                </c:pt>
                <c:pt idx="1427">
                  <c:v>41813</c:v>
                </c:pt>
                <c:pt idx="1428">
                  <c:v>41814</c:v>
                </c:pt>
                <c:pt idx="1429">
                  <c:v>41815</c:v>
                </c:pt>
                <c:pt idx="1430">
                  <c:v>41816</c:v>
                </c:pt>
                <c:pt idx="1431">
                  <c:v>41817</c:v>
                </c:pt>
                <c:pt idx="1432">
                  <c:v>41820</c:v>
                </c:pt>
                <c:pt idx="1433">
                  <c:v>41821</c:v>
                </c:pt>
                <c:pt idx="1434">
                  <c:v>41822</c:v>
                </c:pt>
                <c:pt idx="1435">
                  <c:v>41823</c:v>
                </c:pt>
                <c:pt idx="1436">
                  <c:v>41824</c:v>
                </c:pt>
                <c:pt idx="1437">
                  <c:v>41827</c:v>
                </c:pt>
                <c:pt idx="1438">
                  <c:v>41828</c:v>
                </c:pt>
                <c:pt idx="1439">
                  <c:v>41829</c:v>
                </c:pt>
                <c:pt idx="1440">
                  <c:v>41830</c:v>
                </c:pt>
                <c:pt idx="1441">
                  <c:v>41831</c:v>
                </c:pt>
                <c:pt idx="1442">
                  <c:v>41834</c:v>
                </c:pt>
                <c:pt idx="1443">
                  <c:v>41835</c:v>
                </c:pt>
                <c:pt idx="1444">
                  <c:v>41836</c:v>
                </c:pt>
                <c:pt idx="1445">
                  <c:v>41837</c:v>
                </c:pt>
                <c:pt idx="1446">
                  <c:v>41838</c:v>
                </c:pt>
                <c:pt idx="1447">
                  <c:v>41841</c:v>
                </c:pt>
                <c:pt idx="1448">
                  <c:v>41842</c:v>
                </c:pt>
                <c:pt idx="1449">
                  <c:v>41843</c:v>
                </c:pt>
                <c:pt idx="1450">
                  <c:v>41844</c:v>
                </c:pt>
                <c:pt idx="1451">
                  <c:v>41845</c:v>
                </c:pt>
                <c:pt idx="1452">
                  <c:v>41848</c:v>
                </c:pt>
                <c:pt idx="1453">
                  <c:v>41849</c:v>
                </c:pt>
                <c:pt idx="1454">
                  <c:v>41850</c:v>
                </c:pt>
                <c:pt idx="1455">
                  <c:v>41851</c:v>
                </c:pt>
                <c:pt idx="1456">
                  <c:v>41852</c:v>
                </c:pt>
                <c:pt idx="1457">
                  <c:v>41855</c:v>
                </c:pt>
                <c:pt idx="1458">
                  <c:v>41856</c:v>
                </c:pt>
                <c:pt idx="1459">
                  <c:v>41857</c:v>
                </c:pt>
                <c:pt idx="1460">
                  <c:v>41858</c:v>
                </c:pt>
                <c:pt idx="1461">
                  <c:v>41859</c:v>
                </c:pt>
                <c:pt idx="1462">
                  <c:v>41862</c:v>
                </c:pt>
                <c:pt idx="1463">
                  <c:v>41863</c:v>
                </c:pt>
                <c:pt idx="1464">
                  <c:v>41864</c:v>
                </c:pt>
                <c:pt idx="1465">
                  <c:v>41865</c:v>
                </c:pt>
                <c:pt idx="1466">
                  <c:v>41866</c:v>
                </c:pt>
                <c:pt idx="1467">
                  <c:v>41869</c:v>
                </c:pt>
                <c:pt idx="1468">
                  <c:v>41870</c:v>
                </c:pt>
                <c:pt idx="1469">
                  <c:v>41871</c:v>
                </c:pt>
                <c:pt idx="1470">
                  <c:v>41872</c:v>
                </c:pt>
                <c:pt idx="1471">
                  <c:v>41873</c:v>
                </c:pt>
                <c:pt idx="1472">
                  <c:v>41876</c:v>
                </c:pt>
                <c:pt idx="1473">
                  <c:v>41877</c:v>
                </c:pt>
                <c:pt idx="1474">
                  <c:v>41878</c:v>
                </c:pt>
                <c:pt idx="1475">
                  <c:v>41879</c:v>
                </c:pt>
                <c:pt idx="1476">
                  <c:v>41880</c:v>
                </c:pt>
                <c:pt idx="1477">
                  <c:v>41883</c:v>
                </c:pt>
                <c:pt idx="1478">
                  <c:v>41884</c:v>
                </c:pt>
                <c:pt idx="1479">
                  <c:v>41885</c:v>
                </c:pt>
                <c:pt idx="1480">
                  <c:v>41886</c:v>
                </c:pt>
                <c:pt idx="1481">
                  <c:v>41887</c:v>
                </c:pt>
                <c:pt idx="1482">
                  <c:v>41890</c:v>
                </c:pt>
                <c:pt idx="1483">
                  <c:v>41891</c:v>
                </c:pt>
                <c:pt idx="1484">
                  <c:v>41892</c:v>
                </c:pt>
                <c:pt idx="1485">
                  <c:v>41893</c:v>
                </c:pt>
                <c:pt idx="1486">
                  <c:v>41894</c:v>
                </c:pt>
                <c:pt idx="1487">
                  <c:v>41897</c:v>
                </c:pt>
                <c:pt idx="1488">
                  <c:v>41898</c:v>
                </c:pt>
                <c:pt idx="1489">
                  <c:v>41899</c:v>
                </c:pt>
                <c:pt idx="1490">
                  <c:v>41900</c:v>
                </c:pt>
                <c:pt idx="1491">
                  <c:v>41901</c:v>
                </c:pt>
                <c:pt idx="1492">
                  <c:v>41904</c:v>
                </c:pt>
                <c:pt idx="1493">
                  <c:v>41905</c:v>
                </c:pt>
                <c:pt idx="1494">
                  <c:v>41906</c:v>
                </c:pt>
                <c:pt idx="1495">
                  <c:v>41907</c:v>
                </c:pt>
                <c:pt idx="1496">
                  <c:v>41908</c:v>
                </c:pt>
                <c:pt idx="1497">
                  <c:v>41911</c:v>
                </c:pt>
                <c:pt idx="1498">
                  <c:v>41912</c:v>
                </c:pt>
                <c:pt idx="1499">
                  <c:v>41913</c:v>
                </c:pt>
                <c:pt idx="1500">
                  <c:v>41914</c:v>
                </c:pt>
                <c:pt idx="1501">
                  <c:v>41915</c:v>
                </c:pt>
                <c:pt idx="1502">
                  <c:v>41918</c:v>
                </c:pt>
                <c:pt idx="1503">
                  <c:v>41919</c:v>
                </c:pt>
                <c:pt idx="1504">
                  <c:v>41920</c:v>
                </c:pt>
                <c:pt idx="1505">
                  <c:v>41921</c:v>
                </c:pt>
                <c:pt idx="1506">
                  <c:v>41922</c:v>
                </c:pt>
                <c:pt idx="1507">
                  <c:v>41925</c:v>
                </c:pt>
                <c:pt idx="1508">
                  <c:v>41926</c:v>
                </c:pt>
                <c:pt idx="1509">
                  <c:v>41927</c:v>
                </c:pt>
                <c:pt idx="1510">
                  <c:v>41928</c:v>
                </c:pt>
                <c:pt idx="1511">
                  <c:v>41929</c:v>
                </c:pt>
                <c:pt idx="1512">
                  <c:v>41932</c:v>
                </c:pt>
                <c:pt idx="1513">
                  <c:v>41933</c:v>
                </c:pt>
                <c:pt idx="1514">
                  <c:v>41934</c:v>
                </c:pt>
                <c:pt idx="1515">
                  <c:v>41935</c:v>
                </c:pt>
                <c:pt idx="1516">
                  <c:v>41936</c:v>
                </c:pt>
                <c:pt idx="1517">
                  <c:v>41939</c:v>
                </c:pt>
                <c:pt idx="1518">
                  <c:v>41940</c:v>
                </c:pt>
                <c:pt idx="1519">
                  <c:v>41941</c:v>
                </c:pt>
                <c:pt idx="1520">
                  <c:v>41942</c:v>
                </c:pt>
                <c:pt idx="1521">
                  <c:v>41943</c:v>
                </c:pt>
                <c:pt idx="1522">
                  <c:v>41946</c:v>
                </c:pt>
                <c:pt idx="1523">
                  <c:v>41947</c:v>
                </c:pt>
                <c:pt idx="1524">
                  <c:v>41948</c:v>
                </c:pt>
                <c:pt idx="1525">
                  <c:v>41949</c:v>
                </c:pt>
                <c:pt idx="1526">
                  <c:v>41950</c:v>
                </c:pt>
                <c:pt idx="1527">
                  <c:v>41953</c:v>
                </c:pt>
                <c:pt idx="1528">
                  <c:v>41954</c:v>
                </c:pt>
                <c:pt idx="1529">
                  <c:v>41955</c:v>
                </c:pt>
                <c:pt idx="1530">
                  <c:v>41956</c:v>
                </c:pt>
                <c:pt idx="1531">
                  <c:v>41957</c:v>
                </c:pt>
                <c:pt idx="1532">
                  <c:v>41960</c:v>
                </c:pt>
                <c:pt idx="1533">
                  <c:v>41961</c:v>
                </c:pt>
                <c:pt idx="1534">
                  <c:v>41962</c:v>
                </c:pt>
                <c:pt idx="1535">
                  <c:v>41963</c:v>
                </c:pt>
                <c:pt idx="1536">
                  <c:v>41964</c:v>
                </c:pt>
                <c:pt idx="1537">
                  <c:v>41967</c:v>
                </c:pt>
                <c:pt idx="1538">
                  <c:v>41968</c:v>
                </c:pt>
                <c:pt idx="1539">
                  <c:v>41969</c:v>
                </c:pt>
                <c:pt idx="1540">
                  <c:v>41970</c:v>
                </c:pt>
                <c:pt idx="1541">
                  <c:v>41971</c:v>
                </c:pt>
                <c:pt idx="1542">
                  <c:v>41974</c:v>
                </c:pt>
                <c:pt idx="1543">
                  <c:v>41975</c:v>
                </c:pt>
                <c:pt idx="1544">
                  <c:v>41976</c:v>
                </c:pt>
                <c:pt idx="1545">
                  <c:v>41977</c:v>
                </c:pt>
                <c:pt idx="1546">
                  <c:v>41978</c:v>
                </c:pt>
                <c:pt idx="1547">
                  <c:v>41981</c:v>
                </c:pt>
                <c:pt idx="1548">
                  <c:v>41982</c:v>
                </c:pt>
                <c:pt idx="1549">
                  <c:v>41983</c:v>
                </c:pt>
                <c:pt idx="1550">
                  <c:v>41984</c:v>
                </c:pt>
                <c:pt idx="1551">
                  <c:v>41985</c:v>
                </c:pt>
                <c:pt idx="1552">
                  <c:v>41988</c:v>
                </c:pt>
                <c:pt idx="1553">
                  <c:v>41989</c:v>
                </c:pt>
                <c:pt idx="1554">
                  <c:v>41990</c:v>
                </c:pt>
                <c:pt idx="1555">
                  <c:v>41991</c:v>
                </c:pt>
                <c:pt idx="1556">
                  <c:v>41992</c:v>
                </c:pt>
                <c:pt idx="1557">
                  <c:v>41995</c:v>
                </c:pt>
                <c:pt idx="1558">
                  <c:v>41996</c:v>
                </c:pt>
                <c:pt idx="1559">
                  <c:v>41997</c:v>
                </c:pt>
                <c:pt idx="1560">
                  <c:v>41998</c:v>
                </c:pt>
                <c:pt idx="1561">
                  <c:v>41999</c:v>
                </c:pt>
                <c:pt idx="1562">
                  <c:v>42002</c:v>
                </c:pt>
                <c:pt idx="1563">
                  <c:v>42003</c:v>
                </c:pt>
                <c:pt idx="1564">
                  <c:v>42004</c:v>
                </c:pt>
                <c:pt idx="1565">
                  <c:v>42005</c:v>
                </c:pt>
                <c:pt idx="1566">
                  <c:v>42006</c:v>
                </c:pt>
                <c:pt idx="1567">
                  <c:v>42009</c:v>
                </c:pt>
                <c:pt idx="1568">
                  <c:v>42010</c:v>
                </c:pt>
                <c:pt idx="1569">
                  <c:v>42011</c:v>
                </c:pt>
                <c:pt idx="1570">
                  <c:v>42012</c:v>
                </c:pt>
                <c:pt idx="1571">
                  <c:v>42013</c:v>
                </c:pt>
                <c:pt idx="1572">
                  <c:v>42016</c:v>
                </c:pt>
                <c:pt idx="1573">
                  <c:v>42017</c:v>
                </c:pt>
                <c:pt idx="1574">
                  <c:v>42018</c:v>
                </c:pt>
                <c:pt idx="1575">
                  <c:v>42019</c:v>
                </c:pt>
                <c:pt idx="1576">
                  <c:v>42020</c:v>
                </c:pt>
                <c:pt idx="1577">
                  <c:v>42023</c:v>
                </c:pt>
                <c:pt idx="1578">
                  <c:v>42024</c:v>
                </c:pt>
                <c:pt idx="1579">
                  <c:v>42025</c:v>
                </c:pt>
                <c:pt idx="1580">
                  <c:v>42026</c:v>
                </c:pt>
                <c:pt idx="1581">
                  <c:v>42027</c:v>
                </c:pt>
                <c:pt idx="1582">
                  <c:v>42030</c:v>
                </c:pt>
                <c:pt idx="1583">
                  <c:v>42031</c:v>
                </c:pt>
                <c:pt idx="1584">
                  <c:v>42032</c:v>
                </c:pt>
                <c:pt idx="1585">
                  <c:v>42033</c:v>
                </c:pt>
                <c:pt idx="1586">
                  <c:v>42034</c:v>
                </c:pt>
                <c:pt idx="1587">
                  <c:v>42037</c:v>
                </c:pt>
                <c:pt idx="1588">
                  <c:v>42038</c:v>
                </c:pt>
                <c:pt idx="1589">
                  <c:v>42039</c:v>
                </c:pt>
                <c:pt idx="1590">
                  <c:v>42040</c:v>
                </c:pt>
                <c:pt idx="1591">
                  <c:v>42041</c:v>
                </c:pt>
                <c:pt idx="1592">
                  <c:v>42044</c:v>
                </c:pt>
                <c:pt idx="1593">
                  <c:v>42045</c:v>
                </c:pt>
                <c:pt idx="1594">
                  <c:v>42046</c:v>
                </c:pt>
                <c:pt idx="1595">
                  <c:v>42047</c:v>
                </c:pt>
                <c:pt idx="1596">
                  <c:v>42048</c:v>
                </c:pt>
                <c:pt idx="1597">
                  <c:v>42051</c:v>
                </c:pt>
                <c:pt idx="1598">
                  <c:v>42052</c:v>
                </c:pt>
                <c:pt idx="1599">
                  <c:v>42053</c:v>
                </c:pt>
                <c:pt idx="1600">
                  <c:v>42054</c:v>
                </c:pt>
                <c:pt idx="1601">
                  <c:v>42055</c:v>
                </c:pt>
                <c:pt idx="1602">
                  <c:v>42058</c:v>
                </c:pt>
                <c:pt idx="1603">
                  <c:v>42059</c:v>
                </c:pt>
                <c:pt idx="1604">
                  <c:v>42060</c:v>
                </c:pt>
                <c:pt idx="1605">
                  <c:v>42061</c:v>
                </c:pt>
                <c:pt idx="1606">
                  <c:v>42062</c:v>
                </c:pt>
                <c:pt idx="1607">
                  <c:v>42065</c:v>
                </c:pt>
                <c:pt idx="1608">
                  <c:v>42066</c:v>
                </c:pt>
                <c:pt idx="1609">
                  <c:v>42067</c:v>
                </c:pt>
                <c:pt idx="1610">
                  <c:v>42068</c:v>
                </c:pt>
                <c:pt idx="1611">
                  <c:v>42069</c:v>
                </c:pt>
                <c:pt idx="1612">
                  <c:v>42072</c:v>
                </c:pt>
                <c:pt idx="1613">
                  <c:v>42073</c:v>
                </c:pt>
                <c:pt idx="1614">
                  <c:v>42074</c:v>
                </c:pt>
                <c:pt idx="1615">
                  <c:v>42075</c:v>
                </c:pt>
                <c:pt idx="1616">
                  <c:v>42076</c:v>
                </c:pt>
                <c:pt idx="1617">
                  <c:v>42079</c:v>
                </c:pt>
                <c:pt idx="1618">
                  <c:v>42080</c:v>
                </c:pt>
                <c:pt idx="1619">
                  <c:v>42081</c:v>
                </c:pt>
                <c:pt idx="1620">
                  <c:v>42082</c:v>
                </c:pt>
                <c:pt idx="1621">
                  <c:v>42083</c:v>
                </c:pt>
                <c:pt idx="1622">
                  <c:v>42086</c:v>
                </c:pt>
                <c:pt idx="1623">
                  <c:v>42087</c:v>
                </c:pt>
                <c:pt idx="1624">
                  <c:v>42088</c:v>
                </c:pt>
                <c:pt idx="1625">
                  <c:v>42089</c:v>
                </c:pt>
                <c:pt idx="1626">
                  <c:v>42090</c:v>
                </c:pt>
                <c:pt idx="1627">
                  <c:v>42093</c:v>
                </c:pt>
                <c:pt idx="1628">
                  <c:v>42094</c:v>
                </c:pt>
                <c:pt idx="1629">
                  <c:v>42095</c:v>
                </c:pt>
                <c:pt idx="1630">
                  <c:v>42096</c:v>
                </c:pt>
                <c:pt idx="1631">
                  <c:v>42097</c:v>
                </c:pt>
                <c:pt idx="1632">
                  <c:v>42100</c:v>
                </c:pt>
                <c:pt idx="1633">
                  <c:v>42101</c:v>
                </c:pt>
                <c:pt idx="1634">
                  <c:v>42102</c:v>
                </c:pt>
                <c:pt idx="1635">
                  <c:v>42103</c:v>
                </c:pt>
                <c:pt idx="1636">
                  <c:v>42104</c:v>
                </c:pt>
                <c:pt idx="1637">
                  <c:v>42107</c:v>
                </c:pt>
                <c:pt idx="1638">
                  <c:v>42108</c:v>
                </c:pt>
                <c:pt idx="1639">
                  <c:v>42109</c:v>
                </c:pt>
                <c:pt idx="1640">
                  <c:v>42110</c:v>
                </c:pt>
                <c:pt idx="1641">
                  <c:v>42111</c:v>
                </c:pt>
                <c:pt idx="1642">
                  <c:v>42114</c:v>
                </c:pt>
                <c:pt idx="1643">
                  <c:v>42115</c:v>
                </c:pt>
                <c:pt idx="1644">
                  <c:v>42116</c:v>
                </c:pt>
                <c:pt idx="1645">
                  <c:v>42117</c:v>
                </c:pt>
                <c:pt idx="1646">
                  <c:v>42118</c:v>
                </c:pt>
                <c:pt idx="1647">
                  <c:v>42121</c:v>
                </c:pt>
                <c:pt idx="1648">
                  <c:v>42122</c:v>
                </c:pt>
                <c:pt idx="1649">
                  <c:v>42123</c:v>
                </c:pt>
                <c:pt idx="1650">
                  <c:v>42124</c:v>
                </c:pt>
                <c:pt idx="1651">
                  <c:v>42125</c:v>
                </c:pt>
                <c:pt idx="1652">
                  <c:v>42128</c:v>
                </c:pt>
                <c:pt idx="1653">
                  <c:v>42129</c:v>
                </c:pt>
                <c:pt idx="1654">
                  <c:v>42130</c:v>
                </c:pt>
                <c:pt idx="1655">
                  <c:v>42131</c:v>
                </c:pt>
                <c:pt idx="1656">
                  <c:v>42132</c:v>
                </c:pt>
                <c:pt idx="1657">
                  <c:v>42135</c:v>
                </c:pt>
                <c:pt idx="1658">
                  <c:v>42136</c:v>
                </c:pt>
                <c:pt idx="1659">
                  <c:v>42137</c:v>
                </c:pt>
                <c:pt idx="1660">
                  <c:v>42138</c:v>
                </c:pt>
                <c:pt idx="1661">
                  <c:v>42139</c:v>
                </c:pt>
                <c:pt idx="1662">
                  <c:v>42142</c:v>
                </c:pt>
                <c:pt idx="1663">
                  <c:v>42143</c:v>
                </c:pt>
                <c:pt idx="1664">
                  <c:v>42144</c:v>
                </c:pt>
                <c:pt idx="1665">
                  <c:v>42145</c:v>
                </c:pt>
                <c:pt idx="1666">
                  <c:v>42146</c:v>
                </c:pt>
                <c:pt idx="1667">
                  <c:v>42149</c:v>
                </c:pt>
                <c:pt idx="1668">
                  <c:v>42150</c:v>
                </c:pt>
                <c:pt idx="1669">
                  <c:v>42151</c:v>
                </c:pt>
                <c:pt idx="1670">
                  <c:v>42152</c:v>
                </c:pt>
                <c:pt idx="1671">
                  <c:v>42153</c:v>
                </c:pt>
                <c:pt idx="1672">
                  <c:v>42156</c:v>
                </c:pt>
                <c:pt idx="1673">
                  <c:v>42157</c:v>
                </c:pt>
                <c:pt idx="1674">
                  <c:v>42158</c:v>
                </c:pt>
                <c:pt idx="1675">
                  <c:v>42159</c:v>
                </c:pt>
                <c:pt idx="1676">
                  <c:v>42160</c:v>
                </c:pt>
                <c:pt idx="1677">
                  <c:v>42163</c:v>
                </c:pt>
                <c:pt idx="1678">
                  <c:v>42164</c:v>
                </c:pt>
                <c:pt idx="1679">
                  <c:v>42165</c:v>
                </c:pt>
                <c:pt idx="1680">
                  <c:v>42166</c:v>
                </c:pt>
                <c:pt idx="1681">
                  <c:v>42167</c:v>
                </c:pt>
                <c:pt idx="1682">
                  <c:v>42170</c:v>
                </c:pt>
                <c:pt idx="1683">
                  <c:v>42171</c:v>
                </c:pt>
                <c:pt idx="1684">
                  <c:v>42172</c:v>
                </c:pt>
                <c:pt idx="1685">
                  <c:v>42173</c:v>
                </c:pt>
                <c:pt idx="1686">
                  <c:v>42174</c:v>
                </c:pt>
                <c:pt idx="1687">
                  <c:v>42177</c:v>
                </c:pt>
                <c:pt idx="1688">
                  <c:v>42178</c:v>
                </c:pt>
                <c:pt idx="1689">
                  <c:v>42179</c:v>
                </c:pt>
                <c:pt idx="1690">
                  <c:v>42180</c:v>
                </c:pt>
                <c:pt idx="1691">
                  <c:v>42181</c:v>
                </c:pt>
                <c:pt idx="1692">
                  <c:v>42184</c:v>
                </c:pt>
                <c:pt idx="1693">
                  <c:v>42185</c:v>
                </c:pt>
                <c:pt idx="1694">
                  <c:v>42186</c:v>
                </c:pt>
                <c:pt idx="1695">
                  <c:v>42187</c:v>
                </c:pt>
                <c:pt idx="1696">
                  <c:v>42188</c:v>
                </c:pt>
                <c:pt idx="1697">
                  <c:v>42191</c:v>
                </c:pt>
                <c:pt idx="1698">
                  <c:v>42192</c:v>
                </c:pt>
                <c:pt idx="1699">
                  <c:v>42193</c:v>
                </c:pt>
                <c:pt idx="1700">
                  <c:v>42194</c:v>
                </c:pt>
                <c:pt idx="1701">
                  <c:v>42195</c:v>
                </c:pt>
                <c:pt idx="1702">
                  <c:v>42198</c:v>
                </c:pt>
                <c:pt idx="1703">
                  <c:v>42199</c:v>
                </c:pt>
                <c:pt idx="1704">
                  <c:v>42200</c:v>
                </c:pt>
                <c:pt idx="1705">
                  <c:v>42201</c:v>
                </c:pt>
                <c:pt idx="1706">
                  <c:v>42202</c:v>
                </c:pt>
                <c:pt idx="1707">
                  <c:v>42205</c:v>
                </c:pt>
                <c:pt idx="1708">
                  <c:v>42206</c:v>
                </c:pt>
                <c:pt idx="1709">
                  <c:v>42207</c:v>
                </c:pt>
                <c:pt idx="1710">
                  <c:v>42208</c:v>
                </c:pt>
                <c:pt idx="1711">
                  <c:v>42209</c:v>
                </c:pt>
                <c:pt idx="1712">
                  <c:v>42212</c:v>
                </c:pt>
                <c:pt idx="1713">
                  <c:v>42213</c:v>
                </c:pt>
                <c:pt idx="1714">
                  <c:v>42214</c:v>
                </c:pt>
                <c:pt idx="1715">
                  <c:v>42215</c:v>
                </c:pt>
                <c:pt idx="1716">
                  <c:v>42216</c:v>
                </c:pt>
                <c:pt idx="1717">
                  <c:v>42219</c:v>
                </c:pt>
                <c:pt idx="1718">
                  <c:v>42220</c:v>
                </c:pt>
                <c:pt idx="1719">
                  <c:v>42221</c:v>
                </c:pt>
                <c:pt idx="1720">
                  <c:v>42222</c:v>
                </c:pt>
                <c:pt idx="1721">
                  <c:v>42223</c:v>
                </c:pt>
                <c:pt idx="1722">
                  <c:v>42226</c:v>
                </c:pt>
                <c:pt idx="1723">
                  <c:v>42227</c:v>
                </c:pt>
                <c:pt idx="1724">
                  <c:v>42228</c:v>
                </c:pt>
                <c:pt idx="1725">
                  <c:v>42229</c:v>
                </c:pt>
                <c:pt idx="1726">
                  <c:v>42230</c:v>
                </c:pt>
                <c:pt idx="1727">
                  <c:v>42233</c:v>
                </c:pt>
                <c:pt idx="1728">
                  <c:v>42234</c:v>
                </c:pt>
                <c:pt idx="1729">
                  <c:v>42235</c:v>
                </c:pt>
                <c:pt idx="1730">
                  <c:v>42236</c:v>
                </c:pt>
                <c:pt idx="1731">
                  <c:v>42237</c:v>
                </c:pt>
                <c:pt idx="1732">
                  <c:v>42240</c:v>
                </c:pt>
                <c:pt idx="1733">
                  <c:v>42241</c:v>
                </c:pt>
                <c:pt idx="1734">
                  <c:v>42242</c:v>
                </c:pt>
                <c:pt idx="1735">
                  <c:v>42243</c:v>
                </c:pt>
                <c:pt idx="1736">
                  <c:v>42244</c:v>
                </c:pt>
                <c:pt idx="1737">
                  <c:v>42247</c:v>
                </c:pt>
                <c:pt idx="1738">
                  <c:v>42248</c:v>
                </c:pt>
                <c:pt idx="1739">
                  <c:v>42249</c:v>
                </c:pt>
                <c:pt idx="1740">
                  <c:v>42250</c:v>
                </c:pt>
                <c:pt idx="1741">
                  <c:v>42251</c:v>
                </c:pt>
                <c:pt idx="1742">
                  <c:v>42254</c:v>
                </c:pt>
                <c:pt idx="1743">
                  <c:v>42255</c:v>
                </c:pt>
                <c:pt idx="1744">
                  <c:v>42256</c:v>
                </c:pt>
                <c:pt idx="1745">
                  <c:v>42257</c:v>
                </c:pt>
                <c:pt idx="1746">
                  <c:v>42258</c:v>
                </c:pt>
                <c:pt idx="1747">
                  <c:v>42261</c:v>
                </c:pt>
                <c:pt idx="1748">
                  <c:v>42262</c:v>
                </c:pt>
                <c:pt idx="1749">
                  <c:v>42263</c:v>
                </c:pt>
                <c:pt idx="1750">
                  <c:v>42264</c:v>
                </c:pt>
                <c:pt idx="1751">
                  <c:v>42265</c:v>
                </c:pt>
                <c:pt idx="1752">
                  <c:v>42268</c:v>
                </c:pt>
                <c:pt idx="1753">
                  <c:v>42269</c:v>
                </c:pt>
                <c:pt idx="1754">
                  <c:v>42270</c:v>
                </c:pt>
                <c:pt idx="1755">
                  <c:v>42271</c:v>
                </c:pt>
                <c:pt idx="1756">
                  <c:v>42272</c:v>
                </c:pt>
                <c:pt idx="1757">
                  <c:v>42275</c:v>
                </c:pt>
                <c:pt idx="1758">
                  <c:v>42276</c:v>
                </c:pt>
                <c:pt idx="1759">
                  <c:v>42277</c:v>
                </c:pt>
                <c:pt idx="1760">
                  <c:v>42278</c:v>
                </c:pt>
                <c:pt idx="1761">
                  <c:v>42279</c:v>
                </c:pt>
                <c:pt idx="1762">
                  <c:v>42282</c:v>
                </c:pt>
                <c:pt idx="1763">
                  <c:v>42283</c:v>
                </c:pt>
                <c:pt idx="1764">
                  <c:v>42284</c:v>
                </c:pt>
                <c:pt idx="1765">
                  <c:v>42285</c:v>
                </c:pt>
                <c:pt idx="1766">
                  <c:v>42286</c:v>
                </c:pt>
                <c:pt idx="1767">
                  <c:v>42289</c:v>
                </c:pt>
                <c:pt idx="1768">
                  <c:v>42290</c:v>
                </c:pt>
                <c:pt idx="1769">
                  <c:v>42291</c:v>
                </c:pt>
                <c:pt idx="1770">
                  <c:v>42292</c:v>
                </c:pt>
                <c:pt idx="1771">
                  <c:v>42293</c:v>
                </c:pt>
                <c:pt idx="1772">
                  <c:v>42296</c:v>
                </c:pt>
                <c:pt idx="1773">
                  <c:v>42297</c:v>
                </c:pt>
                <c:pt idx="1774">
                  <c:v>42298</c:v>
                </c:pt>
                <c:pt idx="1775">
                  <c:v>42299</c:v>
                </c:pt>
                <c:pt idx="1776">
                  <c:v>42300</c:v>
                </c:pt>
                <c:pt idx="1777">
                  <c:v>42303</c:v>
                </c:pt>
                <c:pt idx="1778">
                  <c:v>42304</c:v>
                </c:pt>
                <c:pt idx="1779">
                  <c:v>42305</c:v>
                </c:pt>
                <c:pt idx="1780">
                  <c:v>42306</c:v>
                </c:pt>
                <c:pt idx="1781">
                  <c:v>42307</c:v>
                </c:pt>
                <c:pt idx="1782">
                  <c:v>42310</c:v>
                </c:pt>
                <c:pt idx="1783">
                  <c:v>42311</c:v>
                </c:pt>
                <c:pt idx="1784">
                  <c:v>42312</c:v>
                </c:pt>
                <c:pt idx="1785">
                  <c:v>42313</c:v>
                </c:pt>
                <c:pt idx="1786">
                  <c:v>42314</c:v>
                </c:pt>
                <c:pt idx="1787">
                  <c:v>42317</c:v>
                </c:pt>
                <c:pt idx="1788">
                  <c:v>42318</c:v>
                </c:pt>
                <c:pt idx="1789">
                  <c:v>42319</c:v>
                </c:pt>
                <c:pt idx="1790">
                  <c:v>42320</c:v>
                </c:pt>
                <c:pt idx="1791">
                  <c:v>42321</c:v>
                </c:pt>
                <c:pt idx="1792">
                  <c:v>42324</c:v>
                </c:pt>
                <c:pt idx="1793">
                  <c:v>42325</c:v>
                </c:pt>
                <c:pt idx="1794">
                  <c:v>42326</c:v>
                </c:pt>
                <c:pt idx="1795">
                  <c:v>42327</c:v>
                </c:pt>
                <c:pt idx="1796">
                  <c:v>42328</c:v>
                </c:pt>
                <c:pt idx="1797">
                  <c:v>42331</c:v>
                </c:pt>
                <c:pt idx="1798">
                  <c:v>42332</c:v>
                </c:pt>
                <c:pt idx="1799">
                  <c:v>42333</c:v>
                </c:pt>
                <c:pt idx="1800">
                  <c:v>42334</c:v>
                </c:pt>
                <c:pt idx="1801">
                  <c:v>42335</c:v>
                </c:pt>
                <c:pt idx="1802">
                  <c:v>42338</c:v>
                </c:pt>
                <c:pt idx="1803">
                  <c:v>42339</c:v>
                </c:pt>
                <c:pt idx="1804">
                  <c:v>42340</c:v>
                </c:pt>
                <c:pt idx="1805">
                  <c:v>42341</c:v>
                </c:pt>
                <c:pt idx="1806">
                  <c:v>42342</c:v>
                </c:pt>
                <c:pt idx="1807">
                  <c:v>42345</c:v>
                </c:pt>
                <c:pt idx="1808">
                  <c:v>42346</c:v>
                </c:pt>
                <c:pt idx="1809">
                  <c:v>42347</c:v>
                </c:pt>
                <c:pt idx="1810">
                  <c:v>42348</c:v>
                </c:pt>
                <c:pt idx="1811">
                  <c:v>42349</c:v>
                </c:pt>
                <c:pt idx="1812">
                  <c:v>42352</c:v>
                </c:pt>
                <c:pt idx="1813">
                  <c:v>42353</c:v>
                </c:pt>
                <c:pt idx="1814">
                  <c:v>42354</c:v>
                </c:pt>
                <c:pt idx="1815">
                  <c:v>42355</c:v>
                </c:pt>
                <c:pt idx="1816">
                  <c:v>42356</c:v>
                </c:pt>
                <c:pt idx="1817">
                  <c:v>42359</c:v>
                </c:pt>
                <c:pt idx="1818">
                  <c:v>42360</c:v>
                </c:pt>
                <c:pt idx="1819">
                  <c:v>42361</c:v>
                </c:pt>
                <c:pt idx="1820">
                  <c:v>42362</c:v>
                </c:pt>
                <c:pt idx="1821">
                  <c:v>42363</c:v>
                </c:pt>
                <c:pt idx="1822">
                  <c:v>42366</c:v>
                </c:pt>
                <c:pt idx="1823">
                  <c:v>42367</c:v>
                </c:pt>
                <c:pt idx="1824">
                  <c:v>42368</c:v>
                </c:pt>
                <c:pt idx="1825">
                  <c:v>42369</c:v>
                </c:pt>
                <c:pt idx="1826">
                  <c:v>42370</c:v>
                </c:pt>
                <c:pt idx="1827">
                  <c:v>42373</c:v>
                </c:pt>
                <c:pt idx="1828">
                  <c:v>42374</c:v>
                </c:pt>
                <c:pt idx="1829">
                  <c:v>42375</c:v>
                </c:pt>
                <c:pt idx="1830">
                  <c:v>42376</c:v>
                </c:pt>
                <c:pt idx="1831">
                  <c:v>42377</c:v>
                </c:pt>
                <c:pt idx="1832">
                  <c:v>42380</c:v>
                </c:pt>
                <c:pt idx="1833">
                  <c:v>42381</c:v>
                </c:pt>
                <c:pt idx="1834">
                  <c:v>42382</c:v>
                </c:pt>
                <c:pt idx="1835">
                  <c:v>42383</c:v>
                </c:pt>
                <c:pt idx="1836">
                  <c:v>42384</c:v>
                </c:pt>
                <c:pt idx="1837">
                  <c:v>42387</c:v>
                </c:pt>
                <c:pt idx="1838">
                  <c:v>42388</c:v>
                </c:pt>
                <c:pt idx="1839">
                  <c:v>42389</c:v>
                </c:pt>
                <c:pt idx="1840">
                  <c:v>42390</c:v>
                </c:pt>
                <c:pt idx="1841">
                  <c:v>42391</c:v>
                </c:pt>
                <c:pt idx="1842">
                  <c:v>42394</c:v>
                </c:pt>
                <c:pt idx="1843">
                  <c:v>42395</c:v>
                </c:pt>
                <c:pt idx="1844">
                  <c:v>42396</c:v>
                </c:pt>
                <c:pt idx="1845">
                  <c:v>42397</c:v>
                </c:pt>
                <c:pt idx="1846">
                  <c:v>42398</c:v>
                </c:pt>
                <c:pt idx="1847">
                  <c:v>42401</c:v>
                </c:pt>
                <c:pt idx="1848">
                  <c:v>42402</c:v>
                </c:pt>
                <c:pt idx="1849">
                  <c:v>42403</c:v>
                </c:pt>
                <c:pt idx="1850">
                  <c:v>42404</c:v>
                </c:pt>
                <c:pt idx="1851">
                  <c:v>42405</c:v>
                </c:pt>
                <c:pt idx="1852">
                  <c:v>42408</c:v>
                </c:pt>
                <c:pt idx="1853">
                  <c:v>42409</c:v>
                </c:pt>
                <c:pt idx="1854">
                  <c:v>42410</c:v>
                </c:pt>
                <c:pt idx="1855">
                  <c:v>42411</c:v>
                </c:pt>
                <c:pt idx="1856">
                  <c:v>42412</c:v>
                </c:pt>
                <c:pt idx="1857">
                  <c:v>42415</c:v>
                </c:pt>
                <c:pt idx="1858">
                  <c:v>42416</c:v>
                </c:pt>
                <c:pt idx="1859">
                  <c:v>42417</c:v>
                </c:pt>
                <c:pt idx="1860">
                  <c:v>42418</c:v>
                </c:pt>
                <c:pt idx="1861">
                  <c:v>42419</c:v>
                </c:pt>
                <c:pt idx="1862">
                  <c:v>42422</c:v>
                </c:pt>
                <c:pt idx="1863">
                  <c:v>42423</c:v>
                </c:pt>
                <c:pt idx="1864">
                  <c:v>42424</c:v>
                </c:pt>
                <c:pt idx="1865">
                  <c:v>42425</c:v>
                </c:pt>
                <c:pt idx="1866">
                  <c:v>42426</c:v>
                </c:pt>
                <c:pt idx="1867">
                  <c:v>42429</c:v>
                </c:pt>
                <c:pt idx="1868">
                  <c:v>42430</c:v>
                </c:pt>
                <c:pt idx="1869">
                  <c:v>42431</c:v>
                </c:pt>
                <c:pt idx="1870">
                  <c:v>42432</c:v>
                </c:pt>
                <c:pt idx="1871">
                  <c:v>42433</c:v>
                </c:pt>
                <c:pt idx="1872">
                  <c:v>42436</c:v>
                </c:pt>
                <c:pt idx="1873">
                  <c:v>42437</c:v>
                </c:pt>
                <c:pt idx="1874">
                  <c:v>42438</c:v>
                </c:pt>
                <c:pt idx="1875">
                  <c:v>42439</c:v>
                </c:pt>
                <c:pt idx="1876">
                  <c:v>42440</c:v>
                </c:pt>
                <c:pt idx="1877">
                  <c:v>42443</c:v>
                </c:pt>
                <c:pt idx="1878">
                  <c:v>42444</c:v>
                </c:pt>
                <c:pt idx="1879">
                  <c:v>42445</c:v>
                </c:pt>
                <c:pt idx="1880">
                  <c:v>42446</c:v>
                </c:pt>
                <c:pt idx="1881">
                  <c:v>42447</c:v>
                </c:pt>
                <c:pt idx="1882">
                  <c:v>42450</c:v>
                </c:pt>
                <c:pt idx="1883">
                  <c:v>42451</c:v>
                </c:pt>
                <c:pt idx="1884">
                  <c:v>42452</c:v>
                </c:pt>
                <c:pt idx="1885">
                  <c:v>42453</c:v>
                </c:pt>
                <c:pt idx="1886">
                  <c:v>42454</c:v>
                </c:pt>
                <c:pt idx="1887">
                  <c:v>42457</c:v>
                </c:pt>
                <c:pt idx="1888">
                  <c:v>42458</c:v>
                </c:pt>
                <c:pt idx="1889">
                  <c:v>42459</c:v>
                </c:pt>
                <c:pt idx="1890">
                  <c:v>42460</c:v>
                </c:pt>
                <c:pt idx="1891">
                  <c:v>42461</c:v>
                </c:pt>
                <c:pt idx="1892">
                  <c:v>42464</c:v>
                </c:pt>
                <c:pt idx="1893">
                  <c:v>42465</c:v>
                </c:pt>
                <c:pt idx="1894">
                  <c:v>42466</c:v>
                </c:pt>
                <c:pt idx="1895">
                  <c:v>42467</c:v>
                </c:pt>
                <c:pt idx="1896">
                  <c:v>42468</c:v>
                </c:pt>
                <c:pt idx="1897">
                  <c:v>42471</c:v>
                </c:pt>
                <c:pt idx="1898">
                  <c:v>42472</c:v>
                </c:pt>
                <c:pt idx="1899">
                  <c:v>42473</c:v>
                </c:pt>
                <c:pt idx="1900">
                  <c:v>42474</c:v>
                </c:pt>
                <c:pt idx="1901">
                  <c:v>42475</c:v>
                </c:pt>
                <c:pt idx="1902">
                  <c:v>42478</c:v>
                </c:pt>
                <c:pt idx="1903">
                  <c:v>42479</c:v>
                </c:pt>
                <c:pt idx="1904">
                  <c:v>42480</c:v>
                </c:pt>
                <c:pt idx="1905">
                  <c:v>42481</c:v>
                </c:pt>
                <c:pt idx="1906">
                  <c:v>42482</c:v>
                </c:pt>
                <c:pt idx="1907">
                  <c:v>42485</c:v>
                </c:pt>
                <c:pt idx="1908">
                  <c:v>42486</c:v>
                </c:pt>
                <c:pt idx="1909">
                  <c:v>42487</c:v>
                </c:pt>
                <c:pt idx="1910">
                  <c:v>42488</c:v>
                </c:pt>
                <c:pt idx="1911">
                  <c:v>42489</c:v>
                </c:pt>
                <c:pt idx="1912">
                  <c:v>42492</c:v>
                </c:pt>
                <c:pt idx="1913">
                  <c:v>42493</c:v>
                </c:pt>
                <c:pt idx="1914">
                  <c:v>42494</c:v>
                </c:pt>
                <c:pt idx="1915">
                  <c:v>42495</c:v>
                </c:pt>
                <c:pt idx="1916">
                  <c:v>42496</c:v>
                </c:pt>
                <c:pt idx="1917">
                  <c:v>42499</c:v>
                </c:pt>
                <c:pt idx="1918">
                  <c:v>42500</c:v>
                </c:pt>
                <c:pt idx="1919">
                  <c:v>42501</c:v>
                </c:pt>
                <c:pt idx="1920">
                  <c:v>42502</c:v>
                </c:pt>
                <c:pt idx="1921">
                  <c:v>42503</c:v>
                </c:pt>
                <c:pt idx="1922">
                  <c:v>42506</c:v>
                </c:pt>
                <c:pt idx="1923">
                  <c:v>42507</c:v>
                </c:pt>
                <c:pt idx="1924">
                  <c:v>42508</c:v>
                </c:pt>
                <c:pt idx="1925">
                  <c:v>42509</c:v>
                </c:pt>
                <c:pt idx="1926">
                  <c:v>42510</c:v>
                </c:pt>
                <c:pt idx="1927">
                  <c:v>42513</c:v>
                </c:pt>
                <c:pt idx="1928">
                  <c:v>42514</c:v>
                </c:pt>
                <c:pt idx="1929">
                  <c:v>42515</c:v>
                </c:pt>
                <c:pt idx="1930">
                  <c:v>42516</c:v>
                </c:pt>
                <c:pt idx="1931">
                  <c:v>42517</c:v>
                </c:pt>
                <c:pt idx="1932">
                  <c:v>42520</c:v>
                </c:pt>
                <c:pt idx="1933">
                  <c:v>42521</c:v>
                </c:pt>
                <c:pt idx="1934">
                  <c:v>42522</c:v>
                </c:pt>
                <c:pt idx="1935">
                  <c:v>42523</c:v>
                </c:pt>
                <c:pt idx="1936">
                  <c:v>42524</c:v>
                </c:pt>
                <c:pt idx="1937">
                  <c:v>42527</c:v>
                </c:pt>
                <c:pt idx="1938">
                  <c:v>42528</c:v>
                </c:pt>
                <c:pt idx="1939">
                  <c:v>42529</c:v>
                </c:pt>
                <c:pt idx="1940">
                  <c:v>42530</c:v>
                </c:pt>
                <c:pt idx="1941">
                  <c:v>42531</c:v>
                </c:pt>
                <c:pt idx="1942">
                  <c:v>42534</c:v>
                </c:pt>
                <c:pt idx="1943">
                  <c:v>42535</c:v>
                </c:pt>
                <c:pt idx="1944">
                  <c:v>42536</c:v>
                </c:pt>
                <c:pt idx="1945">
                  <c:v>42537</c:v>
                </c:pt>
                <c:pt idx="1946">
                  <c:v>42538</c:v>
                </c:pt>
                <c:pt idx="1947">
                  <c:v>42541</c:v>
                </c:pt>
                <c:pt idx="1948">
                  <c:v>42542</c:v>
                </c:pt>
                <c:pt idx="1949">
                  <c:v>42543</c:v>
                </c:pt>
                <c:pt idx="1950">
                  <c:v>42544</c:v>
                </c:pt>
                <c:pt idx="1951">
                  <c:v>42545</c:v>
                </c:pt>
                <c:pt idx="1952">
                  <c:v>42548</c:v>
                </c:pt>
                <c:pt idx="1953">
                  <c:v>42549</c:v>
                </c:pt>
                <c:pt idx="1954">
                  <c:v>42550</c:v>
                </c:pt>
                <c:pt idx="1955">
                  <c:v>42551</c:v>
                </c:pt>
                <c:pt idx="1956">
                  <c:v>42552</c:v>
                </c:pt>
                <c:pt idx="1957">
                  <c:v>42555</c:v>
                </c:pt>
                <c:pt idx="1958">
                  <c:v>42556</c:v>
                </c:pt>
                <c:pt idx="1959">
                  <c:v>42557</c:v>
                </c:pt>
                <c:pt idx="1960">
                  <c:v>42558</c:v>
                </c:pt>
                <c:pt idx="1961">
                  <c:v>42559</c:v>
                </c:pt>
                <c:pt idx="1962">
                  <c:v>42562</c:v>
                </c:pt>
                <c:pt idx="1963">
                  <c:v>42563</c:v>
                </c:pt>
                <c:pt idx="1964">
                  <c:v>42564</c:v>
                </c:pt>
                <c:pt idx="1965">
                  <c:v>42565</c:v>
                </c:pt>
                <c:pt idx="1966">
                  <c:v>42566</c:v>
                </c:pt>
                <c:pt idx="1967">
                  <c:v>42569</c:v>
                </c:pt>
                <c:pt idx="1968">
                  <c:v>42570</c:v>
                </c:pt>
                <c:pt idx="1969">
                  <c:v>42571</c:v>
                </c:pt>
                <c:pt idx="1970">
                  <c:v>42572</c:v>
                </c:pt>
                <c:pt idx="1971">
                  <c:v>42573</c:v>
                </c:pt>
                <c:pt idx="1972">
                  <c:v>42576</c:v>
                </c:pt>
                <c:pt idx="1973">
                  <c:v>42577</c:v>
                </c:pt>
                <c:pt idx="1974">
                  <c:v>42578</c:v>
                </c:pt>
                <c:pt idx="1975">
                  <c:v>42579</c:v>
                </c:pt>
                <c:pt idx="1976">
                  <c:v>42580</c:v>
                </c:pt>
                <c:pt idx="1977">
                  <c:v>42583</c:v>
                </c:pt>
                <c:pt idx="1978">
                  <c:v>42584</c:v>
                </c:pt>
                <c:pt idx="1979">
                  <c:v>42585</c:v>
                </c:pt>
                <c:pt idx="1980">
                  <c:v>42586</c:v>
                </c:pt>
                <c:pt idx="1981">
                  <c:v>42587</c:v>
                </c:pt>
                <c:pt idx="1982">
                  <c:v>42590</c:v>
                </c:pt>
                <c:pt idx="1983">
                  <c:v>42591</c:v>
                </c:pt>
                <c:pt idx="1984">
                  <c:v>42592</c:v>
                </c:pt>
                <c:pt idx="1985">
                  <c:v>42593</c:v>
                </c:pt>
                <c:pt idx="1986">
                  <c:v>42594</c:v>
                </c:pt>
                <c:pt idx="1987">
                  <c:v>42597</c:v>
                </c:pt>
                <c:pt idx="1988">
                  <c:v>42598</c:v>
                </c:pt>
                <c:pt idx="1989">
                  <c:v>42599</c:v>
                </c:pt>
                <c:pt idx="1990">
                  <c:v>42600</c:v>
                </c:pt>
                <c:pt idx="1991">
                  <c:v>42601</c:v>
                </c:pt>
                <c:pt idx="1992">
                  <c:v>42604</c:v>
                </c:pt>
                <c:pt idx="1993">
                  <c:v>42605</c:v>
                </c:pt>
                <c:pt idx="1994">
                  <c:v>42606</c:v>
                </c:pt>
                <c:pt idx="1995">
                  <c:v>42607</c:v>
                </c:pt>
                <c:pt idx="1996">
                  <c:v>42608</c:v>
                </c:pt>
                <c:pt idx="1997">
                  <c:v>42611</c:v>
                </c:pt>
                <c:pt idx="1998">
                  <c:v>42612</c:v>
                </c:pt>
                <c:pt idx="1999">
                  <c:v>42613</c:v>
                </c:pt>
                <c:pt idx="2000">
                  <c:v>42614</c:v>
                </c:pt>
                <c:pt idx="2001">
                  <c:v>42615</c:v>
                </c:pt>
                <c:pt idx="2002">
                  <c:v>42618</c:v>
                </c:pt>
                <c:pt idx="2003">
                  <c:v>42619</c:v>
                </c:pt>
                <c:pt idx="2004">
                  <c:v>42620</c:v>
                </c:pt>
                <c:pt idx="2005">
                  <c:v>42621</c:v>
                </c:pt>
                <c:pt idx="2006">
                  <c:v>42622</c:v>
                </c:pt>
                <c:pt idx="2007">
                  <c:v>42625</c:v>
                </c:pt>
                <c:pt idx="2008">
                  <c:v>42626</c:v>
                </c:pt>
                <c:pt idx="2009">
                  <c:v>42627</c:v>
                </c:pt>
                <c:pt idx="2010">
                  <c:v>42628</c:v>
                </c:pt>
                <c:pt idx="2011">
                  <c:v>42629</c:v>
                </c:pt>
                <c:pt idx="2012">
                  <c:v>42632</c:v>
                </c:pt>
                <c:pt idx="2013">
                  <c:v>42633</c:v>
                </c:pt>
                <c:pt idx="2014">
                  <c:v>42634</c:v>
                </c:pt>
                <c:pt idx="2015">
                  <c:v>42635</c:v>
                </c:pt>
                <c:pt idx="2016">
                  <c:v>42636</c:v>
                </c:pt>
                <c:pt idx="2017">
                  <c:v>42639</c:v>
                </c:pt>
                <c:pt idx="2018">
                  <c:v>42640</c:v>
                </c:pt>
                <c:pt idx="2019">
                  <c:v>42641</c:v>
                </c:pt>
                <c:pt idx="2020">
                  <c:v>42642</c:v>
                </c:pt>
                <c:pt idx="2021">
                  <c:v>42643</c:v>
                </c:pt>
                <c:pt idx="2022">
                  <c:v>42646</c:v>
                </c:pt>
                <c:pt idx="2023">
                  <c:v>42647</c:v>
                </c:pt>
                <c:pt idx="2024">
                  <c:v>42648</c:v>
                </c:pt>
                <c:pt idx="2025">
                  <c:v>42649</c:v>
                </c:pt>
                <c:pt idx="2026">
                  <c:v>42650</c:v>
                </c:pt>
                <c:pt idx="2027">
                  <c:v>42653</c:v>
                </c:pt>
                <c:pt idx="2028">
                  <c:v>42654</c:v>
                </c:pt>
                <c:pt idx="2029">
                  <c:v>42655</c:v>
                </c:pt>
                <c:pt idx="2030">
                  <c:v>42656</c:v>
                </c:pt>
                <c:pt idx="2031">
                  <c:v>42657</c:v>
                </c:pt>
                <c:pt idx="2032">
                  <c:v>42660</c:v>
                </c:pt>
                <c:pt idx="2033">
                  <c:v>42661</c:v>
                </c:pt>
                <c:pt idx="2034">
                  <c:v>42662</c:v>
                </c:pt>
                <c:pt idx="2035">
                  <c:v>42663</c:v>
                </c:pt>
                <c:pt idx="2036">
                  <c:v>42664</c:v>
                </c:pt>
                <c:pt idx="2037">
                  <c:v>42667</c:v>
                </c:pt>
                <c:pt idx="2038">
                  <c:v>42668</c:v>
                </c:pt>
                <c:pt idx="2039">
                  <c:v>42669</c:v>
                </c:pt>
                <c:pt idx="2040">
                  <c:v>42670</c:v>
                </c:pt>
                <c:pt idx="2041">
                  <c:v>42671</c:v>
                </c:pt>
                <c:pt idx="2042">
                  <c:v>42674</c:v>
                </c:pt>
                <c:pt idx="2043">
                  <c:v>42675</c:v>
                </c:pt>
                <c:pt idx="2044">
                  <c:v>42676</c:v>
                </c:pt>
                <c:pt idx="2045">
                  <c:v>42677</c:v>
                </c:pt>
                <c:pt idx="2046">
                  <c:v>42678</c:v>
                </c:pt>
                <c:pt idx="2047">
                  <c:v>42681</c:v>
                </c:pt>
                <c:pt idx="2048">
                  <c:v>42682</c:v>
                </c:pt>
                <c:pt idx="2049">
                  <c:v>42683</c:v>
                </c:pt>
                <c:pt idx="2050">
                  <c:v>42684</c:v>
                </c:pt>
                <c:pt idx="2051">
                  <c:v>42685</c:v>
                </c:pt>
                <c:pt idx="2052">
                  <c:v>42688</c:v>
                </c:pt>
                <c:pt idx="2053">
                  <c:v>42689</c:v>
                </c:pt>
                <c:pt idx="2054">
                  <c:v>42690</c:v>
                </c:pt>
                <c:pt idx="2055">
                  <c:v>42691</c:v>
                </c:pt>
                <c:pt idx="2056">
                  <c:v>42692</c:v>
                </c:pt>
                <c:pt idx="2057">
                  <c:v>42695</c:v>
                </c:pt>
                <c:pt idx="2058">
                  <c:v>42696</c:v>
                </c:pt>
                <c:pt idx="2059">
                  <c:v>42697</c:v>
                </c:pt>
                <c:pt idx="2060">
                  <c:v>42698</c:v>
                </c:pt>
                <c:pt idx="2061">
                  <c:v>42699</c:v>
                </c:pt>
                <c:pt idx="2062">
                  <c:v>42702</c:v>
                </c:pt>
                <c:pt idx="2063">
                  <c:v>42703</c:v>
                </c:pt>
                <c:pt idx="2064">
                  <c:v>42704</c:v>
                </c:pt>
                <c:pt idx="2065">
                  <c:v>42705</c:v>
                </c:pt>
                <c:pt idx="2066">
                  <c:v>42706</c:v>
                </c:pt>
                <c:pt idx="2067">
                  <c:v>42709</c:v>
                </c:pt>
                <c:pt idx="2068">
                  <c:v>42710</c:v>
                </c:pt>
                <c:pt idx="2069">
                  <c:v>42711</c:v>
                </c:pt>
                <c:pt idx="2070">
                  <c:v>42712</c:v>
                </c:pt>
                <c:pt idx="2071">
                  <c:v>42713</c:v>
                </c:pt>
                <c:pt idx="2072">
                  <c:v>42716</c:v>
                </c:pt>
                <c:pt idx="2073">
                  <c:v>42717</c:v>
                </c:pt>
                <c:pt idx="2074">
                  <c:v>42718</c:v>
                </c:pt>
                <c:pt idx="2075">
                  <c:v>42719</c:v>
                </c:pt>
                <c:pt idx="2076">
                  <c:v>42720</c:v>
                </c:pt>
                <c:pt idx="2077">
                  <c:v>42723</c:v>
                </c:pt>
                <c:pt idx="2078">
                  <c:v>42724</c:v>
                </c:pt>
                <c:pt idx="2079">
                  <c:v>42725</c:v>
                </c:pt>
                <c:pt idx="2080">
                  <c:v>42726</c:v>
                </c:pt>
                <c:pt idx="2081">
                  <c:v>42727</c:v>
                </c:pt>
                <c:pt idx="2082">
                  <c:v>42730</c:v>
                </c:pt>
                <c:pt idx="2083">
                  <c:v>42731</c:v>
                </c:pt>
                <c:pt idx="2084">
                  <c:v>42732</c:v>
                </c:pt>
                <c:pt idx="2085">
                  <c:v>42733</c:v>
                </c:pt>
                <c:pt idx="2086">
                  <c:v>42734</c:v>
                </c:pt>
                <c:pt idx="2087">
                  <c:v>42737</c:v>
                </c:pt>
                <c:pt idx="2088">
                  <c:v>42738</c:v>
                </c:pt>
                <c:pt idx="2089">
                  <c:v>42739</c:v>
                </c:pt>
                <c:pt idx="2090">
                  <c:v>42740</c:v>
                </c:pt>
                <c:pt idx="2091">
                  <c:v>42741</c:v>
                </c:pt>
                <c:pt idx="2092">
                  <c:v>42744</c:v>
                </c:pt>
                <c:pt idx="2093">
                  <c:v>42745</c:v>
                </c:pt>
                <c:pt idx="2094">
                  <c:v>42746</c:v>
                </c:pt>
                <c:pt idx="2095">
                  <c:v>42747</c:v>
                </c:pt>
                <c:pt idx="2096">
                  <c:v>42748</c:v>
                </c:pt>
                <c:pt idx="2097">
                  <c:v>42751</c:v>
                </c:pt>
                <c:pt idx="2098">
                  <c:v>42752</c:v>
                </c:pt>
                <c:pt idx="2099">
                  <c:v>42753</c:v>
                </c:pt>
                <c:pt idx="2100">
                  <c:v>42754</c:v>
                </c:pt>
                <c:pt idx="2101">
                  <c:v>42755</c:v>
                </c:pt>
                <c:pt idx="2102">
                  <c:v>42758</c:v>
                </c:pt>
                <c:pt idx="2103">
                  <c:v>42759</c:v>
                </c:pt>
                <c:pt idx="2104">
                  <c:v>42760</c:v>
                </c:pt>
                <c:pt idx="2105">
                  <c:v>42761</c:v>
                </c:pt>
                <c:pt idx="2106">
                  <c:v>42762</c:v>
                </c:pt>
                <c:pt idx="2107">
                  <c:v>42765</c:v>
                </c:pt>
                <c:pt idx="2108">
                  <c:v>42766</c:v>
                </c:pt>
                <c:pt idx="2109">
                  <c:v>42767</c:v>
                </c:pt>
                <c:pt idx="2110">
                  <c:v>42768</c:v>
                </c:pt>
                <c:pt idx="2111">
                  <c:v>42769</c:v>
                </c:pt>
                <c:pt idx="2112">
                  <c:v>42772</c:v>
                </c:pt>
                <c:pt idx="2113">
                  <c:v>42773</c:v>
                </c:pt>
                <c:pt idx="2114">
                  <c:v>42774</c:v>
                </c:pt>
                <c:pt idx="2115">
                  <c:v>42775</c:v>
                </c:pt>
                <c:pt idx="2116">
                  <c:v>42776</c:v>
                </c:pt>
                <c:pt idx="2117">
                  <c:v>42779</c:v>
                </c:pt>
                <c:pt idx="2118">
                  <c:v>42780</c:v>
                </c:pt>
                <c:pt idx="2119">
                  <c:v>42781</c:v>
                </c:pt>
                <c:pt idx="2120">
                  <c:v>42782</c:v>
                </c:pt>
                <c:pt idx="2121">
                  <c:v>42783</c:v>
                </c:pt>
                <c:pt idx="2122">
                  <c:v>42786</c:v>
                </c:pt>
                <c:pt idx="2123">
                  <c:v>42787</c:v>
                </c:pt>
                <c:pt idx="2124">
                  <c:v>42788</c:v>
                </c:pt>
                <c:pt idx="2125">
                  <c:v>42789</c:v>
                </c:pt>
                <c:pt idx="2126">
                  <c:v>42790</c:v>
                </c:pt>
                <c:pt idx="2127">
                  <c:v>42793</c:v>
                </c:pt>
                <c:pt idx="2128">
                  <c:v>42794</c:v>
                </c:pt>
                <c:pt idx="2129">
                  <c:v>42795</c:v>
                </c:pt>
                <c:pt idx="2130">
                  <c:v>42796</c:v>
                </c:pt>
                <c:pt idx="2131">
                  <c:v>42797</c:v>
                </c:pt>
                <c:pt idx="2132">
                  <c:v>42800</c:v>
                </c:pt>
                <c:pt idx="2133">
                  <c:v>42801</c:v>
                </c:pt>
                <c:pt idx="2134">
                  <c:v>42802</c:v>
                </c:pt>
                <c:pt idx="2135">
                  <c:v>42803</c:v>
                </c:pt>
                <c:pt idx="2136">
                  <c:v>42804</c:v>
                </c:pt>
                <c:pt idx="2137">
                  <c:v>42807</c:v>
                </c:pt>
                <c:pt idx="2138">
                  <c:v>42808</c:v>
                </c:pt>
                <c:pt idx="2139">
                  <c:v>42809</c:v>
                </c:pt>
                <c:pt idx="2140">
                  <c:v>42810</c:v>
                </c:pt>
                <c:pt idx="2141">
                  <c:v>42811</c:v>
                </c:pt>
                <c:pt idx="2142">
                  <c:v>42814</c:v>
                </c:pt>
                <c:pt idx="2143">
                  <c:v>42815</c:v>
                </c:pt>
                <c:pt idx="2144">
                  <c:v>42816</c:v>
                </c:pt>
                <c:pt idx="2145">
                  <c:v>42817</c:v>
                </c:pt>
                <c:pt idx="2146">
                  <c:v>42818</c:v>
                </c:pt>
                <c:pt idx="2147">
                  <c:v>42821</c:v>
                </c:pt>
                <c:pt idx="2148">
                  <c:v>42822</c:v>
                </c:pt>
                <c:pt idx="2149">
                  <c:v>42823</c:v>
                </c:pt>
                <c:pt idx="2150">
                  <c:v>42824</c:v>
                </c:pt>
                <c:pt idx="2151">
                  <c:v>42825</c:v>
                </c:pt>
                <c:pt idx="2152">
                  <c:v>42828</c:v>
                </c:pt>
                <c:pt idx="2153">
                  <c:v>42829</c:v>
                </c:pt>
                <c:pt idx="2154">
                  <c:v>42830</c:v>
                </c:pt>
                <c:pt idx="2155">
                  <c:v>42831</c:v>
                </c:pt>
                <c:pt idx="2156">
                  <c:v>42832</c:v>
                </c:pt>
                <c:pt idx="2157">
                  <c:v>42835</c:v>
                </c:pt>
                <c:pt idx="2158">
                  <c:v>42836</c:v>
                </c:pt>
                <c:pt idx="2159">
                  <c:v>42837</c:v>
                </c:pt>
                <c:pt idx="2160">
                  <c:v>42838</c:v>
                </c:pt>
                <c:pt idx="2161">
                  <c:v>42839</c:v>
                </c:pt>
                <c:pt idx="2162">
                  <c:v>42842</c:v>
                </c:pt>
                <c:pt idx="2163">
                  <c:v>42843</c:v>
                </c:pt>
                <c:pt idx="2164">
                  <c:v>42844</c:v>
                </c:pt>
                <c:pt idx="2165">
                  <c:v>42845</c:v>
                </c:pt>
                <c:pt idx="2166">
                  <c:v>42846</c:v>
                </c:pt>
                <c:pt idx="2167">
                  <c:v>42849</c:v>
                </c:pt>
                <c:pt idx="2168">
                  <c:v>42850</c:v>
                </c:pt>
                <c:pt idx="2169">
                  <c:v>42851</c:v>
                </c:pt>
                <c:pt idx="2170">
                  <c:v>42852</c:v>
                </c:pt>
                <c:pt idx="2171">
                  <c:v>42853</c:v>
                </c:pt>
                <c:pt idx="2172">
                  <c:v>42856</c:v>
                </c:pt>
                <c:pt idx="2173">
                  <c:v>42857</c:v>
                </c:pt>
                <c:pt idx="2174">
                  <c:v>42858</c:v>
                </c:pt>
                <c:pt idx="2175">
                  <c:v>42859</c:v>
                </c:pt>
                <c:pt idx="2176">
                  <c:v>42860</c:v>
                </c:pt>
                <c:pt idx="2177">
                  <c:v>42863</c:v>
                </c:pt>
                <c:pt idx="2178">
                  <c:v>42864</c:v>
                </c:pt>
                <c:pt idx="2179">
                  <c:v>42865</c:v>
                </c:pt>
                <c:pt idx="2180">
                  <c:v>42866</c:v>
                </c:pt>
                <c:pt idx="2181">
                  <c:v>42867</c:v>
                </c:pt>
                <c:pt idx="2182">
                  <c:v>42870</c:v>
                </c:pt>
                <c:pt idx="2183">
                  <c:v>42871</c:v>
                </c:pt>
                <c:pt idx="2184">
                  <c:v>42872</c:v>
                </c:pt>
                <c:pt idx="2185">
                  <c:v>42873</c:v>
                </c:pt>
                <c:pt idx="2186">
                  <c:v>42874</c:v>
                </c:pt>
                <c:pt idx="2187">
                  <c:v>42877</c:v>
                </c:pt>
                <c:pt idx="2188">
                  <c:v>42878</c:v>
                </c:pt>
                <c:pt idx="2189">
                  <c:v>42879</c:v>
                </c:pt>
                <c:pt idx="2190">
                  <c:v>42880</c:v>
                </c:pt>
                <c:pt idx="2191">
                  <c:v>42881</c:v>
                </c:pt>
                <c:pt idx="2192">
                  <c:v>42884</c:v>
                </c:pt>
                <c:pt idx="2193">
                  <c:v>42885</c:v>
                </c:pt>
                <c:pt idx="2194">
                  <c:v>42886</c:v>
                </c:pt>
                <c:pt idx="2195">
                  <c:v>42887</c:v>
                </c:pt>
                <c:pt idx="2196">
                  <c:v>42888</c:v>
                </c:pt>
                <c:pt idx="2197">
                  <c:v>42891</c:v>
                </c:pt>
                <c:pt idx="2198">
                  <c:v>42892</c:v>
                </c:pt>
                <c:pt idx="2199">
                  <c:v>42893</c:v>
                </c:pt>
                <c:pt idx="2200">
                  <c:v>42894</c:v>
                </c:pt>
                <c:pt idx="2201">
                  <c:v>42895</c:v>
                </c:pt>
                <c:pt idx="2202">
                  <c:v>42898</c:v>
                </c:pt>
                <c:pt idx="2203">
                  <c:v>42899</c:v>
                </c:pt>
                <c:pt idx="2204">
                  <c:v>42900</c:v>
                </c:pt>
                <c:pt idx="2205">
                  <c:v>42901</c:v>
                </c:pt>
                <c:pt idx="2206">
                  <c:v>42902</c:v>
                </c:pt>
                <c:pt idx="2207">
                  <c:v>42905</c:v>
                </c:pt>
                <c:pt idx="2208">
                  <c:v>42906</c:v>
                </c:pt>
                <c:pt idx="2209">
                  <c:v>42907</c:v>
                </c:pt>
                <c:pt idx="2210">
                  <c:v>42908</c:v>
                </c:pt>
                <c:pt idx="2211">
                  <c:v>42909</c:v>
                </c:pt>
                <c:pt idx="2212">
                  <c:v>42912</c:v>
                </c:pt>
                <c:pt idx="2213">
                  <c:v>42913</c:v>
                </c:pt>
                <c:pt idx="2214">
                  <c:v>42914</c:v>
                </c:pt>
                <c:pt idx="2215">
                  <c:v>42915</c:v>
                </c:pt>
                <c:pt idx="2216">
                  <c:v>42916</c:v>
                </c:pt>
                <c:pt idx="2217">
                  <c:v>42919</c:v>
                </c:pt>
                <c:pt idx="2218">
                  <c:v>42920</c:v>
                </c:pt>
                <c:pt idx="2219">
                  <c:v>42921</c:v>
                </c:pt>
                <c:pt idx="2220">
                  <c:v>42922</c:v>
                </c:pt>
                <c:pt idx="2221">
                  <c:v>42923</c:v>
                </c:pt>
                <c:pt idx="2222">
                  <c:v>42926</c:v>
                </c:pt>
                <c:pt idx="2223">
                  <c:v>42927</c:v>
                </c:pt>
                <c:pt idx="2224">
                  <c:v>42928</c:v>
                </c:pt>
                <c:pt idx="2225">
                  <c:v>42929</c:v>
                </c:pt>
                <c:pt idx="2226">
                  <c:v>42930</c:v>
                </c:pt>
                <c:pt idx="2227">
                  <c:v>42933</c:v>
                </c:pt>
                <c:pt idx="2228">
                  <c:v>42934</c:v>
                </c:pt>
                <c:pt idx="2229">
                  <c:v>42935</c:v>
                </c:pt>
                <c:pt idx="2230">
                  <c:v>42936</c:v>
                </c:pt>
                <c:pt idx="2231">
                  <c:v>42937</c:v>
                </c:pt>
                <c:pt idx="2232">
                  <c:v>42940</c:v>
                </c:pt>
                <c:pt idx="2233">
                  <c:v>42941</c:v>
                </c:pt>
                <c:pt idx="2234">
                  <c:v>42942</c:v>
                </c:pt>
                <c:pt idx="2235">
                  <c:v>42943</c:v>
                </c:pt>
                <c:pt idx="2236">
                  <c:v>42944</c:v>
                </c:pt>
                <c:pt idx="2237">
                  <c:v>42947</c:v>
                </c:pt>
                <c:pt idx="2238">
                  <c:v>42948</c:v>
                </c:pt>
                <c:pt idx="2239">
                  <c:v>42949</c:v>
                </c:pt>
                <c:pt idx="2240">
                  <c:v>42950</c:v>
                </c:pt>
                <c:pt idx="2241">
                  <c:v>42951</c:v>
                </c:pt>
                <c:pt idx="2242">
                  <c:v>42954</c:v>
                </c:pt>
                <c:pt idx="2243">
                  <c:v>42955</c:v>
                </c:pt>
                <c:pt idx="2244">
                  <c:v>42956</c:v>
                </c:pt>
                <c:pt idx="2245">
                  <c:v>42957</c:v>
                </c:pt>
                <c:pt idx="2246">
                  <c:v>42958</c:v>
                </c:pt>
                <c:pt idx="2247">
                  <c:v>42961</c:v>
                </c:pt>
                <c:pt idx="2248">
                  <c:v>42962</c:v>
                </c:pt>
                <c:pt idx="2249">
                  <c:v>42963</c:v>
                </c:pt>
                <c:pt idx="2250">
                  <c:v>42964</c:v>
                </c:pt>
                <c:pt idx="2251">
                  <c:v>42965</c:v>
                </c:pt>
                <c:pt idx="2252">
                  <c:v>42968</c:v>
                </c:pt>
                <c:pt idx="2253">
                  <c:v>42969</c:v>
                </c:pt>
                <c:pt idx="2254">
                  <c:v>42970</c:v>
                </c:pt>
                <c:pt idx="2255">
                  <c:v>42971</c:v>
                </c:pt>
                <c:pt idx="2256">
                  <c:v>42972</c:v>
                </c:pt>
                <c:pt idx="2257">
                  <c:v>42975</c:v>
                </c:pt>
                <c:pt idx="2258">
                  <c:v>42976</c:v>
                </c:pt>
                <c:pt idx="2259">
                  <c:v>42977</c:v>
                </c:pt>
                <c:pt idx="2260">
                  <c:v>42978</c:v>
                </c:pt>
                <c:pt idx="2261">
                  <c:v>42979</c:v>
                </c:pt>
                <c:pt idx="2262">
                  <c:v>42982</c:v>
                </c:pt>
                <c:pt idx="2263">
                  <c:v>42983</c:v>
                </c:pt>
                <c:pt idx="2264">
                  <c:v>42984</c:v>
                </c:pt>
                <c:pt idx="2265">
                  <c:v>42985</c:v>
                </c:pt>
                <c:pt idx="2266">
                  <c:v>42986</c:v>
                </c:pt>
                <c:pt idx="2267">
                  <c:v>42989</c:v>
                </c:pt>
                <c:pt idx="2268">
                  <c:v>42990</c:v>
                </c:pt>
                <c:pt idx="2269">
                  <c:v>42991</c:v>
                </c:pt>
                <c:pt idx="2270">
                  <c:v>42992</c:v>
                </c:pt>
                <c:pt idx="2271">
                  <c:v>42993</c:v>
                </c:pt>
                <c:pt idx="2272">
                  <c:v>42996</c:v>
                </c:pt>
                <c:pt idx="2273">
                  <c:v>42997</c:v>
                </c:pt>
                <c:pt idx="2274">
                  <c:v>42998</c:v>
                </c:pt>
                <c:pt idx="2275">
                  <c:v>42999</c:v>
                </c:pt>
                <c:pt idx="2276">
                  <c:v>43000</c:v>
                </c:pt>
                <c:pt idx="2277">
                  <c:v>43003</c:v>
                </c:pt>
                <c:pt idx="2278">
                  <c:v>43004</c:v>
                </c:pt>
                <c:pt idx="2279">
                  <c:v>43005</c:v>
                </c:pt>
                <c:pt idx="2280">
                  <c:v>43006</c:v>
                </c:pt>
                <c:pt idx="2281">
                  <c:v>43007</c:v>
                </c:pt>
                <c:pt idx="2282">
                  <c:v>43010</c:v>
                </c:pt>
                <c:pt idx="2283">
                  <c:v>43011</c:v>
                </c:pt>
                <c:pt idx="2284">
                  <c:v>43012</c:v>
                </c:pt>
                <c:pt idx="2285">
                  <c:v>43013</c:v>
                </c:pt>
                <c:pt idx="2286">
                  <c:v>43014</c:v>
                </c:pt>
                <c:pt idx="2287">
                  <c:v>43017</c:v>
                </c:pt>
                <c:pt idx="2288">
                  <c:v>43018</c:v>
                </c:pt>
                <c:pt idx="2289">
                  <c:v>43019</c:v>
                </c:pt>
                <c:pt idx="2290">
                  <c:v>43020</c:v>
                </c:pt>
                <c:pt idx="2291">
                  <c:v>43021</c:v>
                </c:pt>
                <c:pt idx="2292">
                  <c:v>43024</c:v>
                </c:pt>
                <c:pt idx="2293">
                  <c:v>43025</c:v>
                </c:pt>
                <c:pt idx="2294">
                  <c:v>43026</c:v>
                </c:pt>
                <c:pt idx="2295">
                  <c:v>43027</c:v>
                </c:pt>
                <c:pt idx="2296">
                  <c:v>43028</c:v>
                </c:pt>
                <c:pt idx="2297">
                  <c:v>43031</c:v>
                </c:pt>
                <c:pt idx="2298">
                  <c:v>43032</c:v>
                </c:pt>
                <c:pt idx="2299">
                  <c:v>43033</c:v>
                </c:pt>
                <c:pt idx="2300">
                  <c:v>43034</c:v>
                </c:pt>
                <c:pt idx="2301">
                  <c:v>43035</c:v>
                </c:pt>
                <c:pt idx="2302">
                  <c:v>43038</c:v>
                </c:pt>
                <c:pt idx="2303">
                  <c:v>43039</c:v>
                </c:pt>
                <c:pt idx="2304">
                  <c:v>43040</c:v>
                </c:pt>
                <c:pt idx="2305">
                  <c:v>43041</c:v>
                </c:pt>
                <c:pt idx="2306">
                  <c:v>43042</c:v>
                </c:pt>
                <c:pt idx="2307">
                  <c:v>43045</c:v>
                </c:pt>
                <c:pt idx="2308">
                  <c:v>43046</c:v>
                </c:pt>
                <c:pt idx="2309">
                  <c:v>43047</c:v>
                </c:pt>
                <c:pt idx="2310">
                  <c:v>43048</c:v>
                </c:pt>
                <c:pt idx="2311">
                  <c:v>43049</c:v>
                </c:pt>
                <c:pt idx="2312">
                  <c:v>43054</c:v>
                </c:pt>
                <c:pt idx="2313">
                  <c:v>43055</c:v>
                </c:pt>
                <c:pt idx="2314">
                  <c:v>43056</c:v>
                </c:pt>
                <c:pt idx="2315">
                  <c:v>43059</c:v>
                </c:pt>
                <c:pt idx="2316">
                  <c:v>43060</c:v>
                </c:pt>
                <c:pt idx="2317">
                  <c:v>43061</c:v>
                </c:pt>
                <c:pt idx="2318">
                  <c:v>43062</c:v>
                </c:pt>
                <c:pt idx="2319">
                  <c:v>43063</c:v>
                </c:pt>
                <c:pt idx="2320">
                  <c:v>43066</c:v>
                </c:pt>
                <c:pt idx="2321">
                  <c:v>43067</c:v>
                </c:pt>
                <c:pt idx="2322">
                  <c:v>43068</c:v>
                </c:pt>
                <c:pt idx="2323">
                  <c:v>43069</c:v>
                </c:pt>
                <c:pt idx="2324">
                  <c:v>43070</c:v>
                </c:pt>
                <c:pt idx="2325">
                  <c:v>43073</c:v>
                </c:pt>
                <c:pt idx="2326">
                  <c:v>43074</c:v>
                </c:pt>
                <c:pt idx="2327">
                  <c:v>43075</c:v>
                </c:pt>
                <c:pt idx="2328">
                  <c:v>43076</c:v>
                </c:pt>
                <c:pt idx="2329">
                  <c:v>43077</c:v>
                </c:pt>
                <c:pt idx="2330">
                  <c:v>43080</c:v>
                </c:pt>
                <c:pt idx="2331">
                  <c:v>43081</c:v>
                </c:pt>
                <c:pt idx="2332">
                  <c:v>43082</c:v>
                </c:pt>
                <c:pt idx="2333">
                  <c:v>43083</c:v>
                </c:pt>
                <c:pt idx="2334">
                  <c:v>43084</c:v>
                </c:pt>
                <c:pt idx="2335">
                  <c:v>43087</c:v>
                </c:pt>
                <c:pt idx="2336">
                  <c:v>43088</c:v>
                </c:pt>
                <c:pt idx="2337">
                  <c:v>43089</c:v>
                </c:pt>
                <c:pt idx="2338">
                  <c:v>43090</c:v>
                </c:pt>
                <c:pt idx="2339">
                  <c:v>43091</c:v>
                </c:pt>
                <c:pt idx="2340">
                  <c:v>43094</c:v>
                </c:pt>
                <c:pt idx="2341">
                  <c:v>43095</c:v>
                </c:pt>
                <c:pt idx="2342">
                  <c:v>43096</c:v>
                </c:pt>
                <c:pt idx="2343">
                  <c:v>43097</c:v>
                </c:pt>
                <c:pt idx="2344">
                  <c:v>43098</c:v>
                </c:pt>
                <c:pt idx="2345">
                  <c:v>43101</c:v>
                </c:pt>
                <c:pt idx="2346">
                  <c:v>43102</c:v>
                </c:pt>
                <c:pt idx="2347">
                  <c:v>43103</c:v>
                </c:pt>
                <c:pt idx="2348">
                  <c:v>43104</c:v>
                </c:pt>
                <c:pt idx="2349">
                  <c:v>43105</c:v>
                </c:pt>
                <c:pt idx="2350">
                  <c:v>43108</c:v>
                </c:pt>
                <c:pt idx="2351">
                  <c:v>43109</c:v>
                </c:pt>
                <c:pt idx="2352">
                  <c:v>43110</c:v>
                </c:pt>
                <c:pt idx="2353">
                  <c:v>43111</c:v>
                </c:pt>
                <c:pt idx="2354">
                  <c:v>43112</c:v>
                </c:pt>
                <c:pt idx="2355">
                  <c:v>43115</c:v>
                </c:pt>
                <c:pt idx="2356">
                  <c:v>43116</c:v>
                </c:pt>
                <c:pt idx="2357">
                  <c:v>43117</c:v>
                </c:pt>
                <c:pt idx="2358">
                  <c:v>43118</c:v>
                </c:pt>
                <c:pt idx="2359">
                  <c:v>43119</c:v>
                </c:pt>
                <c:pt idx="2360">
                  <c:v>43122</c:v>
                </c:pt>
                <c:pt idx="2361">
                  <c:v>43123</c:v>
                </c:pt>
                <c:pt idx="2362">
                  <c:v>43124</c:v>
                </c:pt>
                <c:pt idx="2363">
                  <c:v>43125</c:v>
                </c:pt>
                <c:pt idx="2364">
                  <c:v>43126</c:v>
                </c:pt>
                <c:pt idx="2365">
                  <c:v>43129</c:v>
                </c:pt>
                <c:pt idx="2366">
                  <c:v>43130</c:v>
                </c:pt>
                <c:pt idx="2367">
                  <c:v>43131</c:v>
                </c:pt>
                <c:pt idx="2368">
                  <c:v>43132</c:v>
                </c:pt>
                <c:pt idx="2369">
                  <c:v>43133</c:v>
                </c:pt>
                <c:pt idx="2370">
                  <c:v>43136</c:v>
                </c:pt>
                <c:pt idx="2371">
                  <c:v>43137</c:v>
                </c:pt>
                <c:pt idx="2372">
                  <c:v>43138</c:v>
                </c:pt>
                <c:pt idx="2373">
                  <c:v>43139</c:v>
                </c:pt>
                <c:pt idx="2374">
                  <c:v>43140</c:v>
                </c:pt>
                <c:pt idx="2375">
                  <c:v>43143</c:v>
                </c:pt>
                <c:pt idx="2376">
                  <c:v>43144</c:v>
                </c:pt>
                <c:pt idx="2377">
                  <c:v>43145</c:v>
                </c:pt>
                <c:pt idx="2378">
                  <c:v>43146</c:v>
                </c:pt>
                <c:pt idx="2379">
                  <c:v>43147</c:v>
                </c:pt>
                <c:pt idx="2380">
                  <c:v>43150</c:v>
                </c:pt>
                <c:pt idx="2381">
                  <c:v>43151</c:v>
                </c:pt>
                <c:pt idx="2382">
                  <c:v>43152</c:v>
                </c:pt>
                <c:pt idx="2383">
                  <c:v>43153</c:v>
                </c:pt>
                <c:pt idx="2384">
                  <c:v>43154</c:v>
                </c:pt>
                <c:pt idx="2385">
                  <c:v>43157</c:v>
                </c:pt>
                <c:pt idx="2386">
                  <c:v>43158</c:v>
                </c:pt>
                <c:pt idx="2387">
                  <c:v>43159</c:v>
                </c:pt>
                <c:pt idx="2388">
                  <c:v>43160</c:v>
                </c:pt>
                <c:pt idx="2389">
                  <c:v>43161</c:v>
                </c:pt>
                <c:pt idx="2390">
                  <c:v>43164</c:v>
                </c:pt>
                <c:pt idx="2391">
                  <c:v>43165</c:v>
                </c:pt>
                <c:pt idx="2392">
                  <c:v>43166</c:v>
                </c:pt>
                <c:pt idx="2393">
                  <c:v>43167</c:v>
                </c:pt>
                <c:pt idx="2394">
                  <c:v>43168</c:v>
                </c:pt>
                <c:pt idx="2395">
                  <c:v>43171</c:v>
                </c:pt>
                <c:pt idx="2396">
                  <c:v>43172</c:v>
                </c:pt>
                <c:pt idx="2397">
                  <c:v>43173</c:v>
                </c:pt>
                <c:pt idx="2398">
                  <c:v>43174</c:v>
                </c:pt>
                <c:pt idx="2399">
                  <c:v>43175</c:v>
                </c:pt>
                <c:pt idx="2400">
                  <c:v>43178</c:v>
                </c:pt>
                <c:pt idx="2401">
                  <c:v>43179</c:v>
                </c:pt>
                <c:pt idx="2402">
                  <c:v>43180</c:v>
                </c:pt>
                <c:pt idx="2403">
                  <c:v>43181</c:v>
                </c:pt>
                <c:pt idx="2404">
                  <c:v>43182</c:v>
                </c:pt>
                <c:pt idx="2405">
                  <c:v>43185</c:v>
                </c:pt>
                <c:pt idx="2406">
                  <c:v>43186</c:v>
                </c:pt>
                <c:pt idx="2407">
                  <c:v>43187</c:v>
                </c:pt>
                <c:pt idx="2408">
                  <c:v>43188</c:v>
                </c:pt>
                <c:pt idx="2409">
                  <c:v>43193</c:v>
                </c:pt>
                <c:pt idx="2410">
                  <c:v>43194</c:v>
                </c:pt>
                <c:pt idx="2411">
                  <c:v>43195</c:v>
                </c:pt>
                <c:pt idx="2412">
                  <c:v>43196</c:v>
                </c:pt>
                <c:pt idx="2413">
                  <c:v>43199</c:v>
                </c:pt>
                <c:pt idx="2414">
                  <c:v>43200</c:v>
                </c:pt>
                <c:pt idx="2415">
                  <c:v>43201</c:v>
                </c:pt>
                <c:pt idx="2416">
                  <c:v>43202</c:v>
                </c:pt>
                <c:pt idx="2417">
                  <c:v>43203</c:v>
                </c:pt>
                <c:pt idx="2418">
                  <c:v>43206</c:v>
                </c:pt>
                <c:pt idx="2419">
                  <c:v>43207</c:v>
                </c:pt>
                <c:pt idx="2420">
                  <c:v>43208</c:v>
                </c:pt>
                <c:pt idx="2421">
                  <c:v>43209</c:v>
                </c:pt>
                <c:pt idx="2422">
                  <c:v>43210</c:v>
                </c:pt>
                <c:pt idx="2423">
                  <c:v>43213</c:v>
                </c:pt>
                <c:pt idx="2424">
                  <c:v>43214</c:v>
                </c:pt>
                <c:pt idx="2425">
                  <c:v>43215</c:v>
                </c:pt>
                <c:pt idx="2426">
                  <c:v>43216</c:v>
                </c:pt>
                <c:pt idx="2427">
                  <c:v>43217</c:v>
                </c:pt>
                <c:pt idx="2428">
                  <c:v>43220</c:v>
                </c:pt>
                <c:pt idx="2429">
                  <c:v>43221</c:v>
                </c:pt>
                <c:pt idx="2430">
                  <c:v>43222</c:v>
                </c:pt>
                <c:pt idx="2431">
                  <c:v>43223</c:v>
                </c:pt>
                <c:pt idx="2432">
                  <c:v>43227</c:v>
                </c:pt>
                <c:pt idx="2433">
                  <c:v>43228</c:v>
                </c:pt>
                <c:pt idx="2434">
                  <c:v>43229</c:v>
                </c:pt>
                <c:pt idx="2435">
                  <c:v>43230</c:v>
                </c:pt>
                <c:pt idx="2436">
                  <c:v>43231</c:v>
                </c:pt>
                <c:pt idx="2437">
                  <c:v>43234</c:v>
                </c:pt>
                <c:pt idx="2438">
                  <c:v>43235</c:v>
                </c:pt>
                <c:pt idx="2439">
                  <c:v>43236</c:v>
                </c:pt>
                <c:pt idx="2440">
                  <c:v>43237</c:v>
                </c:pt>
                <c:pt idx="2441">
                  <c:v>43238</c:v>
                </c:pt>
                <c:pt idx="2442">
                  <c:v>43241</c:v>
                </c:pt>
                <c:pt idx="2443">
                  <c:v>43242</c:v>
                </c:pt>
                <c:pt idx="2444">
                  <c:v>43243</c:v>
                </c:pt>
                <c:pt idx="2445">
                  <c:v>43244</c:v>
                </c:pt>
                <c:pt idx="2446">
                  <c:v>43245</c:v>
                </c:pt>
                <c:pt idx="2447">
                  <c:v>43248</c:v>
                </c:pt>
                <c:pt idx="2448">
                  <c:v>43249</c:v>
                </c:pt>
                <c:pt idx="2449">
                  <c:v>43250</c:v>
                </c:pt>
                <c:pt idx="2450">
                  <c:v>43251</c:v>
                </c:pt>
                <c:pt idx="2451">
                  <c:v>43252</c:v>
                </c:pt>
                <c:pt idx="2452">
                  <c:v>43255</c:v>
                </c:pt>
                <c:pt idx="2453">
                  <c:v>43256</c:v>
                </c:pt>
                <c:pt idx="2454">
                  <c:v>43257</c:v>
                </c:pt>
                <c:pt idx="2455">
                  <c:v>43258</c:v>
                </c:pt>
                <c:pt idx="2456">
                  <c:v>43259</c:v>
                </c:pt>
                <c:pt idx="2457">
                  <c:v>43262</c:v>
                </c:pt>
                <c:pt idx="2458">
                  <c:v>43263</c:v>
                </c:pt>
                <c:pt idx="2459">
                  <c:v>43264</c:v>
                </c:pt>
                <c:pt idx="2460">
                  <c:v>43265</c:v>
                </c:pt>
                <c:pt idx="2461">
                  <c:v>43266</c:v>
                </c:pt>
                <c:pt idx="2462">
                  <c:v>43269</c:v>
                </c:pt>
                <c:pt idx="2463">
                  <c:v>43270</c:v>
                </c:pt>
                <c:pt idx="2464">
                  <c:v>43271</c:v>
                </c:pt>
                <c:pt idx="2465">
                  <c:v>43272</c:v>
                </c:pt>
                <c:pt idx="2466">
                  <c:v>43277</c:v>
                </c:pt>
                <c:pt idx="2467">
                  <c:v>43278</c:v>
                </c:pt>
                <c:pt idx="2468">
                  <c:v>43279</c:v>
                </c:pt>
                <c:pt idx="2469">
                  <c:v>43280</c:v>
                </c:pt>
                <c:pt idx="2470">
                  <c:v>43283</c:v>
                </c:pt>
                <c:pt idx="2471">
                  <c:v>43284</c:v>
                </c:pt>
                <c:pt idx="2472">
                  <c:v>43285</c:v>
                </c:pt>
                <c:pt idx="2473">
                  <c:v>43286</c:v>
                </c:pt>
                <c:pt idx="2474">
                  <c:v>43287</c:v>
                </c:pt>
                <c:pt idx="2475">
                  <c:v>43290</c:v>
                </c:pt>
                <c:pt idx="2476">
                  <c:v>43291</c:v>
                </c:pt>
                <c:pt idx="2477">
                  <c:v>43292</c:v>
                </c:pt>
                <c:pt idx="2478">
                  <c:v>43293</c:v>
                </c:pt>
                <c:pt idx="2479">
                  <c:v>43294</c:v>
                </c:pt>
                <c:pt idx="2480">
                  <c:v>43297</c:v>
                </c:pt>
                <c:pt idx="2481">
                  <c:v>43298</c:v>
                </c:pt>
                <c:pt idx="2482">
                  <c:v>43299</c:v>
                </c:pt>
                <c:pt idx="2483">
                  <c:v>43300</c:v>
                </c:pt>
                <c:pt idx="2484">
                  <c:v>43301</c:v>
                </c:pt>
                <c:pt idx="2485">
                  <c:v>43304</c:v>
                </c:pt>
                <c:pt idx="2486">
                  <c:v>43305</c:v>
                </c:pt>
                <c:pt idx="2487">
                  <c:v>43306</c:v>
                </c:pt>
                <c:pt idx="2488">
                  <c:v>43307</c:v>
                </c:pt>
                <c:pt idx="2489">
                  <c:v>43308</c:v>
                </c:pt>
                <c:pt idx="2490">
                  <c:v>43311</c:v>
                </c:pt>
                <c:pt idx="2491">
                  <c:v>43312</c:v>
                </c:pt>
                <c:pt idx="2492">
                  <c:v>43313</c:v>
                </c:pt>
                <c:pt idx="2493">
                  <c:v>43314</c:v>
                </c:pt>
                <c:pt idx="2494">
                  <c:v>43315</c:v>
                </c:pt>
                <c:pt idx="2495">
                  <c:v>43318</c:v>
                </c:pt>
                <c:pt idx="2496">
                  <c:v>43319</c:v>
                </c:pt>
                <c:pt idx="2497">
                  <c:v>43320</c:v>
                </c:pt>
                <c:pt idx="2498">
                  <c:v>43321</c:v>
                </c:pt>
                <c:pt idx="2499">
                  <c:v>43322</c:v>
                </c:pt>
                <c:pt idx="2500">
                  <c:v>43325</c:v>
                </c:pt>
                <c:pt idx="2501">
                  <c:v>43326</c:v>
                </c:pt>
                <c:pt idx="2502">
                  <c:v>43327</c:v>
                </c:pt>
                <c:pt idx="2503">
                  <c:v>43328</c:v>
                </c:pt>
                <c:pt idx="2504">
                  <c:v>43329</c:v>
                </c:pt>
                <c:pt idx="2505">
                  <c:v>43332</c:v>
                </c:pt>
                <c:pt idx="2506">
                  <c:v>43333</c:v>
                </c:pt>
                <c:pt idx="2507">
                  <c:v>43334</c:v>
                </c:pt>
                <c:pt idx="2508">
                  <c:v>43335</c:v>
                </c:pt>
                <c:pt idx="2509">
                  <c:v>43336</c:v>
                </c:pt>
                <c:pt idx="2510">
                  <c:v>43339</c:v>
                </c:pt>
                <c:pt idx="2511">
                  <c:v>43340</c:v>
                </c:pt>
                <c:pt idx="2512">
                  <c:v>43341</c:v>
                </c:pt>
                <c:pt idx="2513">
                  <c:v>43342</c:v>
                </c:pt>
                <c:pt idx="2514">
                  <c:v>43343</c:v>
                </c:pt>
                <c:pt idx="2515">
                  <c:v>43346</c:v>
                </c:pt>
                <c:pt idx="2516">
                  <c:v>43347</c:v>
                </c:pt>
                <c:pt idx="2517">
                  <c:v>43348</c:v>
                </c:pt>
                <c:pt idx="2518">
                  <c:v>43349</c:v>
                </c:pt>
                <c:pt idx="2519">
                  <c:v>43350</c:v>
                </c:pt>
                <c:pt idx="2520">
                  <c:v>43353</c:v>
                </c:pt>
                <c:pt idx="2521">
                  <c:v>43354</c:v>
                </c:pt>
                <c:pt idx="2522">
                  <c:v>43355</c:v>
                </c:pt>
                <c:pt idx="2523">
                  <c:v>43356</c:v>
                </c:pt>
                <c:pt idx="2524">
                  <c:v>43357</c:v>
                </c:pt>
                <c:pt idx="2525">
                  <c:v>43360</c:v>
                </c:pt>
                <c:pt idx="2526">
                  <c:v>43361</c:v>
                </c:pt>
                <c:pt idx="2527">
                  <c:v>43362</c:v>
                </c:pt>
                <c:pt idx="2528">
                  <c:v>43363</c:v>
                </c:pt>
                <c:pt idx="2529">
                  <c:v>43364</c:v>
                </c:pt>
                <c:pt idx="2530">
                  <c:v>43367</c:v>
                </c:pt>
                <c:pt idx="2531">
                  <c:v>43368</c:v>
                </c:pt>
                <c:pt idx="2532">
                  <c:v>43369</c:v>
                </c:pt>
                <c:pt idx="2533">
                  <c:v>43370</c:v>
                </c:pt>
                <c:pt idx="2534">
                  <c:v>43371</c:v>
                </c:pt>
                <c:pt idx="2535">
                  <c:v>43374</c:v>
                </c:pt>
                <c:pt idx="2536">
                  <c:v>43375</c:v>
                </c:pt>
                <c:pt idx="2537">
                  <c:v>43376</c:v>
                </c:pt>
                <c:pt idx="2538">
                  <c:v>43377</c:v>
                </c:pt>
                <c:pt idx="2539">
                  <c:v>43378</c:v>
                </c:pt>
                <c:pt idx="2540">
                  <c:v>43381</c:v>
                </c:pt>
                <c:pt idx="2541">
                  <c:v>43382</c:v>
                </c:pt>
                <c:pt idx="2542">
                  <c:v>43383</c:v>
                </c:pt>
                <c:pt idx="2543">
                  <c:v>43384</c:v>
                </c:pt>
                <c:pt idx="2544">
                  <c:v>43385</c:v>
                </c:pt>
                <c:pt idx="2545">
                  <c:v>43388</c:v>
                </c:pt>
                <c:pt idx="2546">
                  <c:v>43389</c:v>
                </c:pt>
                <c:pt idx="2547">
                  <c:v>43390</c:v>
                </c:pt>
                <c:pt idx="2548">
                  <c:v>43391</c:v>
                </c:pt>
                <c:pt idx="2549">
                  <c:v>43392</c:v>
                </c:pt>
                <c:pt idx="2550">
                  <c:v>43395</c:v>
                </c:pt>
                <c:pt idx="2551">
                  <c:v>43396</c:v>
                </c:pt>
                <c:pt idx="2552">
                  <c:v>43397</c:v>
                </c:pt>
                <c:pt idx="2553">
                  <c:v>43398</c:v>
                </c:pt>
                <c:pt idx="2554">
                  <c:v>43399</c:v>
                </c:pt>
                <c:pt idx="2555">
                  <c:v>43402</c:v>
                </c:pt>
                <c:pt idx="2556">
                  <c:v>43403</c:v>
                </c:pt>
                <c:pt idx="2557">
                  <c:v>43404</c:v>
                </c:pt>
                <c:pt idx="2558">
                  <c:v>43405</c:v>
                </c:pt>
                <c:pt idx="2559">
                  <c:v>43406</c:v>
                </c:pt>
                <c:pt idx="2560">
                  <c:v>43409</c:v>
                </c:pt>
                <c:pt idx="2561">
                  <c:v>43410</c:v>
                </c:pt>
                <c:pt idx="2562">
                  <c:v>43411</c:v>
                </c:pt>
                <c:pt idx="2563">
                  <c:v>43412</c:v>
                </c:pt>
                <c:pt idx="2564">
                  <c:v>43413</c:v>
                </c:pt>
                <c:pt idx="2565">
                  <c:v>43416</c:v>
                </c:pt>
                <c:pt idx="2566">
                  <c:v>43417</c:v>
                </c:pt>
                <c:pt idx="2567">
                  <c:v>43418</c:v>
                </c:pt>
                <c:pt idx="2568">
                  <c:v>43419</c:v>
                </c:pt>
                <c:pt idx="2569">
                  <c:v>43420</c:v>
                </c:pt>
                <c:pt idx="2570">
                  <c:v>43423</c:v>
                </c:pt>
                <c:pt idx="2571">
                  <c:v>43424</c:v>
                </c:pt>
                <c:pt idx="2572">
                  <c:v>43425</c:v>
                </c:pt>
                <c:pt idx="2573">
                  <c:v>43426</c:v>
                </c:pt>
                <c:pt idx="2574">
                  <c:v>43427</c:v>
                </c:pt>
                <c:pt idx="2575">
                  <c:v>43430</c:v>
                </c:pt>
                <c:pt idx="2576">
                  <c:v>43431</c:v>
                </c:pt>
                <c:pt idx="2577">
                  <c:v>43432</c:v>
                </c:pt>
                <c:pt idx="2578">
                  <c:v>43433</c:v>
                </c:pt>
                <c:pt idx="2579">
                  <c:v>43434</c:v>
                </c:pt>
                <c:pt idx="2580">
                  <c:v>43437</c:v>
                </c:pt>
                <c:pt idx="2581">
                  <c:v>43438</c:v>
                </c:pt>
                <c:pt idx="2582">
                  <c:v>43439</c:v>
                </c:pt>
                <c:pt idx="2583">
                  <c:v>43440</c:v>
                </c:pt>
                <c:pt idx="2584">
                  <c:v>43441</c:v>
                </c:pt>
                <c:pt idx="2585">
                  <c:v>43444</c:v>
                </c:pt>
                <c:pt idx="2586">
                  <c:v>43445</c:v>
                </c:pt>
                <c:pt idx="2587">
                  <c:v>43446</c:v>
                </c:pt>
                <c:pt idx="2588">
                  <c:v>43447</c:v>
                </c:pt>
                <c:pt idx="2589">
                  <c:v>43448</c:v>
                </c:pt>
                <c:pt idx="2590">
                  <c:v>43451</c:v>
                </c:pt>
                <c:pt idx="2591">
                  <c:v>43452</c:v>
                </c:pt>
                <c:pt idx="2592">
                  <c:v>43453</c:v>
                </c:pt>
                <c:pt idx="2593">
                  <c:v>43454</c:v>
                </c:pt>
                <c:pt idx="2594">
                  <c:v>43455</c:v>
                </c:pt>
                <c:pt idx="2595">
                  <c:v>43458</c:v>
                </c:pt>
                <c:pt idx="2596">
                  <c:v>43459</c:v>
                </c:pt>
                <c:pt idx="2597">
                  <c:v>43460</c:v>
                </c:pt>
                <c:pt idx="2598">
                  <c:v>43461</c:v>
                </c:pt>
                <c:pt idx="2599">
                  <c:v>43462</c:v>
                </c:pt>
                <c:pt idx="2600">
                  <c:v>43465</c:v>
                </c:pt>
                <c:pt idx="2601">
                  <c:v>43466</c:v>
                </c:pt>
                <c:pt idx="2602">
                  <c:v>43467</c:v>
                </c:pt>
                <c:pt idx="2603">
                  <c:v>43468</c:v>
                </c:pt>
                <c:pt idx="2604">
                  <c:v>43469</c:v>
                </c:pt>
                <c:pt idx="2605">
                  <c:v>43472</c:v>
                </c:pt>
                <c:pt idx="2606">
                  <c:v>43473</c:v>
                </c:pt>
                <c:pt idx="2607">
                  <c:v>43474</c:v>
                </c:pt>
                <c:pt idx="2608">
                  <c:v>43475</c:v>
                </c:pt>
                <c:pt idx="2609">
                  <c:v>43476</c:v>
                </c:pt>
                <c:pt idx="2610">
                  <c:v>43479</c:v>
                </c:pt>
                <c:pt idx="2611">
                  <c:v>43480</c:v>
                </c:pt>
                <c:pt idx="2612">
                  <c:v>43481</c:v>
                </c:pt>
                <c:pt idx="2613">
                  <c:v>43482</c:v>
                </c:pt>
                <c:pt idx="2614">
                  <c:v>43483</c:v>
                </c:pt>
                <c:pt idx="2615">
                  <c:v>43486</c:v>
                </c:pt>
                <c:pt idx="2616">
                  <c:v>43487</c:v>
                </c:pt>
                <c:pt idx="2617">
                  <c:v>43488</c:v>
                </c:pt>
                <c:pt idx="2618">
                  <c:v>43489</c:v>
                </c:pt>
                <c:pt idx="2619">
                  <c:v>43490</c:v>
                </c:pt>
                <c:pt idx="2620">
                  <c:v>43493</c:v>
                </c:pt>
                <c:pt idx="2621">
                  <c:v>43494</c:v>
                </c:pt>
                <c:pt idx="2622">
                  <c:v>43495</c:v>
                </c:pt>
                <c:pt idx="2623">
                  <c:v>43496</c:v>
                </c:pt>
                <c:pt idx="2624">
                  <c:v>43497</c:v>
                </c:pt>
                <c:pt idx="2625">
                  <c:v>43500</c:v>
                </c:pt>
                <c:pt idx="2626">
                  <c:v>43501</c:v>
                </c:pt>
                <c:pt idx="2627">
                  <c:v>43502</c:v>
                </c:pt>
                <c:pt idx="2628">
                  <c:v>43503</c:v>
                </c:pt>
                <c:pt idx="2629">
                  <c:v>43504</c:v>
                </c:pt>
                <c:pt idx="2630">
                  <c:v>43507</c:v>
                </c:pt>
                <c:pt idx="2631">
                  <c:v>43508</c:v>
                </c:pt>
                <c:pt idx="2632">
                  <c:v>43509</c:v>
                </c:pt>
                <c:pt idx="2633">
                  <c:v>43510</c:v>
                </c:pt>
                <c:pt idx="2634">
                  <c:v>43511</c:v>
                </c:pt>
                <c:pt idx="2635">
                  <c:v>43514</c:v>
                </c:pt>
                <c:pt idx="2636">
                  <c:v>43515</c:v>
                </c:pt>
                <c:pt idx="2637">
                  <c:v>43516</c:v>
                </c:pt>
                <c:pt idx="2638">
                  <c:v>43517</c:v>
                </c:pt>
                <c:pt idx="2639">
                  <c:v>43518</c:v>
                </c:pt>
                <c:pt idx="2640">
                  <c:v>43521</c:v>
                </c:pt>
                <c:pt idx="2641">
                  <c:v>43522</c:v>
                </c:pt>
                <c:pt idx="2642">
                  <c:v>43523</c:v>
                </c:pt>
                <c:pt idx="2643">
                  <c:v>43524</c:v>
                </c:pt>
                <c:pt idx="2644">
                  <c:v>43525</c:v>
                </c:pt>
                <c:pt idx="2645">
                  <c:v>43528</c:v>
                </c:pt>
                <c:pt idx="2646">
                  <c:v>43529</c:v>
                </c:pt>
                <c:pt idx="2647">
                  <c:v>43530</c:v>
                </c:pt>
                <c:pt idx="2648">
                  <c:v>43531</c:v>
                </c:pt>
                <c:pt idx="2649">
                  <c:v>43532</c:v>
                </c:pt>
                <c:pt idx="2650">
                  <c:v>43535</c:v>
                </c:pt>
                <c:pt idx="2651">
                  <c:v>43536</c:v>
                </c:pt>
                <c:pt idx="2652">
                  <c:v>43537</c:v>
                </c:pt>
                <c:pt idx="2653">
                  <c:v>43538</c:v>
                </c:pt>
                <c:pt idx="2654">
                  <c:v>43539</c:v>
                </c:pt>
                <c:pt idx="2655">
                  <c:v>43542</c:v>
                </c:pt>
                <c:pt idx="2656">
                  <c:v>43543</c:v>
                </c:pt>
                <c:pt idx="2657">
                  <c:v>43544</c:v>
                </c:pt>
                <c:pt idx="2658">
                  <c:v>43545</c:v>
                </c:pt>
                <c:pt idx="2659">
                  <c:v>43546</c:v>
                </c:pt>
                <c:pt idx="2660">
                  <c:v>43549</c:v>
                </c:pt>
                <c:pt idx="2661">
                  <c:v>43550</c:v>
                </c:pt>
                <c:pt idx="2662">
                  <c:v>43551</c:v>
                </c:pt>
                <c:pt idx="2663">
                  <c:v>43552</c:v>
                </c:pt>
                <c:pt idx="2664">
                  <c:v>43553</c:v>
                </c:pt>
                <c:pt idx="2665">
                  <c:v>43556</c:v>
                </c:pt>
                <c:pt idx="2666">
                  <c:v>43557</c:v>
                </c:pt>
                <c:pt idx="2667">
                  <c:v>43558</c:v>
                </c:pt>
                <c:pt idx="2668">
                  <c:v>43559</c:v>
                </c:pt>
                <c:pt idx="2669">
                  <c:v>43560</c:v>
                </c:pt>
                <c:pt idx="2670">
                  <c:v>43563</c:v>
                </c:pt>
                <c:pt idx="2671">
                  <c:v>43564</c:v>
                </c:pt>
                <c:pt idx="2672">
                  <c:v>43565</c:v>
                </c:pt>
                <c:pt idx="2673">
                  <c:v>43566</c:v>
                </c:pt>
                <c:pt idx="2674">
                  <c:v>43567</c:v>
                </c:pt>
                <c:pt idx="2675">
                  <c:v>43570</c:v>
                </c:pt>
                <c:pt idx="2676">
                  <c:v>43571</c:v>
                </c:pt>
                <c:pt idx="2677">
                  <c:v>43572</c:v>
                </c:pt>
                <c:pt idx="2678">
                  <c:v>43573</c:v>
                </c:pt>
                <c:pt idx="2679">
                  <c:v>43574</c:v>
                </c:pt>
                <c:pt idx="2680">
                  <c:v>43577</c:v>
                </c:pt>
                <c:pt idx="2681">
                  <c:v>43578</c:v>
                </c:pt>
                <c:pt idx="2682">
                  <c:v>43579</c:v>
                </c:pt>
                <c:pt idx="2683">
                  <c:v>43580</c:v>
                </c:pt>
                <c:pt idx="2684">
                  <c:v>43581</c:v>
                </c:pt>
                <c:pt idx="2685">
                  <c:v>43584</c:v>
                </c:pt>
                <c:pt idx="2686">
                  <c:v>43585</c:v>
                </c:pt>
                <c:pt idx="2687">
                  <c:v>43586</c:v>
                </c:pt>
                <c:pt idx="2688">
                  <c:v>43587</c:v>
                </c:pt>
                <c:pt idx="2689">
                  <c:v>43588</c:v>
                </c:pt>
                <c:pt idx="2690">
                  <c:v>43591</c:v>
                </c:pt>
                <c:pt idx="2691">
                  <c:v>43592</c:v>
                </c:pt>
                <c:pt idx="2692">
                  <c:v>43593</c:v>
                </c:pt>
                <c:pt idx="2693">
                  <c:v>43594</c:v>
                </c:pt>
                <c:pt idx="2694">
                  <c:v>43595</c:v>
                </c:pt>
                <c:pt idx="2695">
                  <c:v>43598</c:v>
                </c:pt>
                <c:pt idx="2696">
                  <c:v>43599</c:v>
                </c:pt>
                <c:pt idx="2697">
                  <c:v>43600</c:v>
                </c:pt>
                <c:pt idx="2698">
                  <c:v>43601</c:v>
                </c:pt>
                <c:pt idx="2699">
                  <c:v>43602</c:v>
                </c:pt>
                <c:pt idx="2700">
                  <c:v>43605</c:v>
                </c:pt>
                <c:pt idx="2701">
                  <c:v>43606</c:v>
                </c:pt>
                <c:pt idx="2702">
                  <c:v>43607</c:v>
                </c:pt>
                <c:pt idx="2703">
                  <c:v>43608</c:v>
                </c:pt>
                <c:pt idx="2704">
                  <c:v>43609</c:v>
                </c:pt>
                <c:pt idx="2705">
                  <c:v>43612</c:v>
                </c:pt>
                <c:pt idx="2706">
                  <c:v>43613</c:v>
                </c:pt>
                <c:pt idx="2707">
                  <c:v>43614</c:v>
                </c:pt>
                <c:pt idx="2708">
                  <c:v>43615</c:v>
                </c:pt>
                <c:pt idx="2709">
                  <c:v>43616</c:v>
                </c:pt>
                <c:pt idx="2710">
                  <c:v>43619</c:v>
                </c:pt>
                <c:pt idx="2711">
                  <c:v>43620</c:v>
                </c:pt>
                <c:pt idx="2712">
                  <c:v>43621</c:v>
                </c:pt>
                <c:pt idx="2713">
                  <c:v>43622</c:v>
                </c:pt>
                <c:pt idx="2714">
                  <c:v>43623</c:v>
                </c:pt>
                <c:pt idx="2715">
                  <c:v>43626</c:v>
                </c:pt>
                <c:pt idx="2716">
                  <c:v>43627</c:v>
                </c:pt>
                <c:pt idx="2717">
                  <c:v>43628</c:v>
                </c:pt>
                <c:pt idx="2718">
                  <c:v>43629</c:v>
                </c:pt>
                <c:pt idx="2719">
                  <c:v>43630</c:v>
                </c:pt>
                <c:pt idx="2720">
                  <c:v>43633</c:v>
                </c:pt>
                <c:pt idx="2721">
                  <c:v>43634</c:v>
                </c:pt>
                <c:pt idx="2722">
                  <c:v>43635</c:v>
                </c:pt>
                <c:pt idx="2723">
                  <c:v>43636</c:v>
                </c:pt>
                <c:pt idx="2724">
                  <c:v>43637</c:v>
                </c:pt>
                <c:pt idx="2725">
                  <c:v>43640</c:v>
                </c:pt>
                <c:pt idx="2726">
                  <c:v>43641</c:v>
                </c:pt>
                <c:pt idx="2727">
                  <c:v>43642</c:v>
                </c:pt>
                <c:pt idx="2728">
                  <c:v>43643</c:v>
                </c:pt>
                <c:pt idx="2729">
                  <c:v>43644</c:v>
                </c:pt>
                <c:pt idx="2730">
                  <c:v>43647</c:v>
                </c:pt>
                <c:pt idx="2731">
                  <c:v>43648</c:v>
                </c:pt>
                <c:pt idx="2732">
                  <c:v>43649</c:v>
                </c:pt>
                <c:pt idx="2733">
                  <c:v>43650</c:v>
                </c:pt>
                <c:pt idx="2734">
                  <c:v>43651</c:v>
                </c:pt>
                <c:pt idx="2735">
                  <c:v>43654</c:v>
                </c:pt>
                <c:pt idx="2736">
                  <c:v>43655</c:v>
                </c:pt>
                <c:pt idx="2737">
                  <c:v>43656</c:v>
                </c:pt>
                <c:pt idx="2738">
                  <c:v>43657</c:v>
                </c:pt>
                <c:pt idx="2739">
                  <c:v>43658</c:v>
                </c:pt>
                <c:pt idx="2740">
                  <c:v>43661</c:v>
                </c:pt>
                <c:pt idx="2741">
                  <c:v>43662</c:v>
                </c:pt>
                <c:pt idx="2742">
                  <c:v>43663</c:v>
                </c:pt>
                <c:pt idx="2743">
                  <c:v>43664</c:v>
                </c:pt>
                <c:pt idx="2744">
                  <c:v>43665</c:v>
                </c:pt>
                <c:pt idx="2745">
                  <c:v>43668</c:v>
                </c:pt>
                <c:pt idx="2746">
                  <c:v>43669</c:v>
                </c:pt>
                <c:pt idx="2747">
                  <c:v>43670</c:v>
                </c:pt>
                <c:pt idx="2748">
                  <c:v>43671</c:v>
                </c:pt>
                <c:pt idx="2749">
                  <c:v>43672</c:v>
                </c:pt>
                <c:pt idx="2750">
                  <c:v>43675</c:v>
                </c:pt>
                <c:pt idx="2751">
                  <c:v>43676</c:v>
                </c:pt>
                <c:pt idx="2752">
                  <c:v>43677</c:v>
                </c:pt>
                <c:pt idx="2753">
                  <c:v>43678</c:v>
                </c:pt>
                <c:pt idx="2754">
                  <c:v>43679</c:v>
                </c:pt>
                <c:pt idx="2755">
                  <c:v>43682</c:v>
                </c:pt>
                <c:pt idx="2756">
                  <c:v>43683</c:v>
                </c:pt>
                <c:pt idx="2757">
                  <c:v>43684</c:v>
                </c:pt>
                <c:pt idx="2758">
                  <c:v>43685</c:v>
                </c:pt>
                <c:pt idx="2759">
                  <c:v>43686</c:v>
                </c:pt>
                <c:pt idx="2760">
                  <c:v>43689</c:v>
                </c:pt>
                <c:pt idx="2761">
                  <c:v>43690</c:v>
                </c:pt>
                <c:pt idx="2762">
                  <c:v>43691</c:v>
                </c:pt>
                <c:pt idx="2763">
                  <c:v>43692</c:v>
                </c:pt>
                <c:pt idx="2764">
                  <c:v>43693</c:v>
                </c:pt>
                <c:pt idx="2765">
                  <c:v>43696</c:v>
                </c:pt>
                <c:pt idx="2766">
                  <c:v>43697</c:v>
                </c:pt>
                <c:pt idx="2767">
                  <c:v>43698</c:v>
                </c:pt>
                <c:pt idx="2768">
                  <c:v>43699</c:v>
                </c:pt>
                <c:pt idx="2769">
                  <c:v>43700</c:v>
                </c:pt>
                <c:pt idx="2770">
                  <c:v>43703</c:v>
                </c:pt>
                <c:pt idx="2771">
                  <c:v>43704</c:v>
                </c:pt>
                <c:pt idx="2772">
                  <c:v>43705</c:v>
                </c:pt>
                <c:pt idx="2773">
                  <c:v>43706</c:v>
                </c:pt>
                <c:pt idx="2774">
                  <c:v>43707</c:v>
                </c:pt>
                <c:pt idx="2775">
                  <c:v>43710</c:v>
                </c:pt>
                <c:pt idx="2776">
                  <c:v>43711</c:v>
                </c:pt>
                <c:pt idx="2777">
                  <c:v>43712</c:v>
                </c:pt>
                <c:pt idx="2778">
                  <c:v>43713</c:v>
                </c:pt>
                <c:pt idx="2779">
                  <c:v>43714</c:v>
                </c:pt>
                <c:pt idx="2780">
                  <c:v>43717</c:v>
                </c:pt>
                <c:pt idx="2781">
                  <c:v>43718</c:v>
                </c:pt>
                <c:pt idx="2782">
                  <c:v>43719</c:v>
                </c:pt>
                <c:pt idx="2783">
                  <c:v>43720</c:v>
                </c:pt>
                <c:pt idx="2784">
                  <c:v>43721</c:v>
                </c:pt>
                <c:pt idx="2785">
                  <c:v>43724</c:v>
                </c:pt>
                <c:pt idx="2786">
                  <c:v>43725</c:v>
                </c:pt>
                <c:pt idx="2787">
                  <c:v>43726</c:v>
                </c:pt>
                <c:pt idx="2788">
                  <c:v>43727</c:v>
                </c:pt>
                <c:pt idx="2789">
                  <c:v>43728</c:v>
                </c:pt>
                <c:pt idx="2790">
                  <c:v>43731</c:v>
                </c:pt>
                <c:pt idx="2791">
                  <c:v>43732</c:v>
                </c:pt>
                <c:pt idx="2792">
                  <c:v>43733</c:v>
                </c:pt>
                <c:pt idx="2793">
                  <c:v>43734</c:v>
                </c:pt>
                <c:pt idx="2794">
                  <c:v>43735</c:v>
                </c:pt>
                <c:pt idx="2795">
                  <c:v>43738</c:v>
                </c:pt>
                <c:pt idx="2796">
                  <c:v>43739</c:v>
                </c:pt>
                <c:pt idx="2797">
                  <c:v>43740</c:v>
                </c:pt>
                <c:pt idx="2798">
                  <c:v>43741</c:v>
                </c:pt>
                <c:pt idx="2799">
                  <c:v>43742</c:v>
                </c:pt>
                <c:pt idx="2800">
                  <c:v>43745</c:v>
                </c:pt>
                <c:pt idx="2801">
                  <c:v>43746</c:v>
                </c:pt>
                <c:pt idx="2802">
                  <c:v>43747</c:v>
                </c:pt>
                <c:pt idx="2803">
                  <c:v>43748</c:v>
                </c:pt>
                <c:pt idx="2804">
                  <c:v>43749</c:v>
                </c:pt>
                <c:pt idx="2805">
                  <c:v>43752</c:v>
                </c:pt>
                <c:pt idx="2806">
                  <c:v>43753</c:v>
                </c:pt>
                <c:pt idx="2807">
                  <c:v>43754</c:v>
                </c:pt>
                <c:pt idx="2808">
                  <c:v>43755</c:v>
                </c:pt>
                <c:pt idx="2809">
                  <c:v>43756</c:v>
                </c:pt>
                <c:pt idx="2810">
                  <c:v>43759</c:v>
                </c:pt>
                <c:pt idx="2811">
                  <c:v>43760</c:v>
                </c:pt>
                <c:pt idx="2812">
                  <c:v>43761</c:v>
                </c:pt>
                <c:pt idx="2813">
                  <c:v>43762</c:v>
                </c:pt>
                <c:pt idx="2814">
                  <c:v>43763</c:v>
                </c:pt>
                <c:pt idx="2815">
                  <c:v>43766</c:v>
                </c:pt>
                <c:pt idx="2816">
                  <c:v>43767</c:v>
                </c:pt>
                <c:pt idx="2817">
                  <c:v>43768</c:v>
                </c:pt>
                <c:pt idx="2818">
                  <c:v>43769</c:v>
                </c:pt>
                <c:pt idx="2819">
                  <c:v>43770</c:v>
                </c:pt>
                <c:pt idx="2820">
                  <c:v>43773</c:v>
                </c:pt>
                <c:pt idx="2821">
                  <c:v>43774</c:v>
                </c:pt>
                <c:pt idx="2822">
                  <c:v>43775</c:v>
                </c:pt>
                <c:pt idx="2823">
                  <c:v>43776</c:v>
                </c:pt>
                <c:pt idx="2824">
                  <c:v>43777</c:v>
                </c:pt>
                <c:pt idx="2825">
                  <c:v>43780</c:v>
                </c:pt>
                <c:pt idx="2826">
                  <c:v>43781</c:v>
                </c:pt>
                <c:pt idx="2827">
                  <c:v>43782</c:v>
                </c:pt>
                <c:pt idx="2828">
                  <c:v>43783</c:v>
                </c:pt>
                <c:pt idx="2829">
                  <c:v>43784</c:v>
                </c:pt>
                <c:pt idx="2830">
                  <c:v>43787</c:v>
                </c:pt>
                <c:pt idx="2831">
                  <c:v>43788</c:v>
                </c:pt>
                <c:pt idx="2832">
                  <c:v>43789</c:v>
                </c:pt>
                <c:pt idx="2833">
                  <c:v>43790</c:v>
                </c:pt>
                <c:pt idx="2834">
                  <c:v>43791</c:v>
                </c:pt>
                <c:pt idx="2835">
                  <c:v>43794</c:v>
                </c:pt>
                <c:pt idx="2836">
                  <c:v>43795</c:v>
                </c:pt>
                <c:pt idx="2837">
                  <c:v>43796</c:v>
                </c:pt>
                <c:pt idx="2838">
                  <c:v>43797</c:v>
                </c:pt>
                <c:pt idx="2839">
                  <c:v>43798</c:v>
                </c:pt>
                <c:pt idx="2840">
                  <c:v>43801</c:v>
                </c:pt>
                <c:pt idx="2841">
                  <c:v>43802</c:v>
                </c:pt>
                <c:pt idx="2842">
                  <c:v>43803</c:v>
                </c:pt>
                <c:pt idx="2843">
                  <c:v>43804</c:v>
                </c:pt>
                <c:pt idx="2844">
                  <c:v>43805</c:v>
                </c:pt>
                <c:pt idx="2845">
                  <c:v>43808</c:v>
                </c:pt>
                <c:pt idx="2846">
                  <c:v>43809</c:v>
                </c:pt>
                <c:pt idx="2847">
                  <c:v>43810</c:v>
                </c:pt>
                <c:pt idx="2848">
                  <c:v>43811</c:v>
                </c:pt>
                <c:pt idx="2849">
                  <c:v>43812</c:v>
                </c:pt>
                <c:pt idx="2850">
                  <c:v>43815</c:v>
                </c:pt>
                <c:pt idx="2851">
                  <c:v>43816</c:v>
                </c:pt>
                <c:pt idx="2852">
                  <c:v>43817</c:v>
                </c:pt>
                <c:pt idx="2853">
                  <c:v>43818</c:v>
                </c:pt>
                <c:pt idx="2854">
                  <c:v>43819</c:v>
                </c:pt>
                <c:pt idx="2855">
                  <c:v>43822</c:v>
                </c:pt>
                <c:pt idx="2856">
                  <c:v>43823</c:v>
                </c:pt>
                <c:pt idx="2857">
                  <c:v>43824</c:v>
                </c:pt>
                <c:pt idx="2858">
                  <c:v>43825</c:v>
                </c:pt>
                <c:pt idx="2859">
                  <c:v>43826</c:v>
                </c:pt>
                <c:pt idx="2860">
                  <c:v>43829</c:v>
                </c:pt>
                <c:pt idx="2861">
                  <c:v>43830</c:v>
                </c:pt>
                <c:pt idx="2862">
                  <c:v>43831</c:v>
                </c:pt>
                <c:pt idx="2863">
                  <c:v>43832</c:v>
                </c:pt>
                <c:pt idx="2864">
                  <c:v>43833</c:v>
                </c:pt>
                <c:pt idx="2865">
                  <c:v>43836</c:v>
                </c:pt>
                <c:pt idx="2866">
                  <c:v>43837</c:v>
                </c:pt>
                <c:pt idx="2867">
                  <c:v>43838</c:v>
                </c:pt>
                <c:pt idx="2868">
                  <c:v>43839</c:v>
                </c:pt>
                <c:pt idx="2869">
                  <c:v>43840</c:v>
                </c:pt>
                <c:pt idx="2870">
                  <c:v>43843</c:v>
                </c:pt>
                <c:pt idx="2871">
                  <c:v>43844</c:v>
                </c:pt>
                <c:pt idx="2872">
                  <c:v>43845</c:v>
                </c:pt>
                <c:pt idx="2873">
                  <c:v>43846</c:v>
                </c:pt>
                <c:pt idx="2874">
                  <c:v>43847</c:v>
                </c:pt>
                <c:pt idx="2875">
                  <c:v>43850</c:v>
                </c:pt>
                <c:pt idx="2876">
                  <c:v>43851</c:v>
                </c:pt>
                <c:pt idx="2877">
                  <c:v>43852</c:v>
                </c:pt>
                <c:pt idx="2878">
                  <c:v>43853</c:v>
                </c:pt>
                <c:pt idx="2879">
                  <c:v>43854</c:v>
                </c:pt>
                <c:pt idx="2880">
                  <c:v>43857</c:v>
                </c:pt>
                <c:pt idx="2881">
                  <c:v>43858</c:v>
                </c:pt>
                <c:pt idx="2882">
                  <c:v>43859</c:v>
                </c:pt>
                <c:pt idx="2883">
                  <c:v>43860</c:v>
                </c:pt>
                <c:pt idx="2884">
                  <c:v>43861</c:v>
                </c:pt>
                <c:pt idx="2885">
                  <c:v>43864</c:v>
                </c:pt>
                <c:pt idx="2886">
                  <c:v>43865</c:v>
                </c:pt>
                <c:pt idx="2887">
                  <c:v>43866</c:v>
                </c:pt>
                <c:pt idx="2888">
                  <c:v>43867</c:v>
                </c:pt>
                <c:pt idx="2889">
                  <c:v>43868</c:v>
                </c:pt>
                <c:pt idx="2890">
                  <c:v>43871</c:v>
                </c:pt>
                <c:pt idx="2891">
                  <c:v>43872</c:v>
                </c:pt>
                <c:pt idx="2892">
                  <c:v>43873</c:v>
                </c:pt>
                <c:pt idx="2893">
                  <c:v>43874</c:v>
                </c:pt>
                <c:pt idx="2894">
                  <c:v>43875</c:v>
                </c:pt>
                <c:pt idx="2895">
                  <c:v>43878</c:v>
                </c:pt>
                <c:pt idx="2896">
                  <c:v>43879</c:v>
                </c:pt>
                <c:pt idx="2897">
                  <c:v>43880</c:v>
                </c:pt>
                <c:pt idx="2898">
                  <c:v>43881</c:v>
                </c:pt>
                <c:pt idx="2899">
                  <c:v>43882</c:v>
                </c:pt>
                <c:pt idx="2900">
                  <c:v>43885</c:v>
                </c:pt>
                <c:pt idx="2901">
                  <c:v>43886</c:v>
                </c:pt>
                <c:pt idx="2902">
                  <c:v>43887</c:v>
                </c:pt>
                <c:pt idx="2903">
                  <c:v>43888</c:v>
                </c:pt>
                <c:pt idx="2904">
                  <c:v>43889</c:v>
                </c:pt>
                <c:pt idx="2905">
                  <c:v>43892</c:v>
                </c:pt>
                <c:pt idx="2906">
                  <c:v>43893</c:v>
                </c:pt>
                <c:pt idx="2907">
                  <c:v>43894</c:v>
                </c:pt>
                <c:pt idx="2908">
                  <c:v>43895</c:v>
                </c:pt>
                <c:pt idx="2909">
                  <c:v>43896</c:v>
                </c:pt>
                <c:pt idx="2910">
                  <c:v>43899</c:v>
                </c:pt>
                <c:pt idx="2911">
                  <c:v>43900</c:v>
                </c:pt>
                <c:pt idx="2912">
                  <c:v>43901</c:v>
                </c:pt>
                <c:pt idx="2913">
                  <c:v>43902</c:v>
                </c:pt>
                <c:pt idx="2914">
                  <c:v>43903</c:v>
                </c:pt>
                <c:pt idx="2915">
                  <c:v>43906</c:v>
                </c:pt>
                <c:pt idx="2916">
                  <c:v>43907</c:v>
                </c:pt>
                <c:pt idx="2917">
                  <c:v>43908</c:v>
                </c:pt>
                <c:pt idx="2918">
                  <c:v>43909</c:v>
                </c:pt>
                <c:pt idx="2919">
                  <c:v>43910</c:v>
                </c:pt>
                <c:pt idx="2920">
                  <c:v>43913</c:v>
                </c:pt>
                <c:pt idx="2921">
                  <c:v>43914</c:v>
                </c:pt>
                <c:pt idx="2922">
                  <c:v>43915</c:v>
                </c:pt>
                <c:pt idx="2923">
                  <c:v>43916</c:v>
                </c:pt>
                <c:pt idx="2924">
                  <c:v>43917</c:v>
                </c:pt>
                <c:pt idx="2925">
                  <c:v>43920</c:v>
                </c:pt>
                <c:pt idx="2926">
                  <c:v>43921</c:v>
                </c:pt>
                <c:pt idx="2927">
                  <c:v>43922</c:v>
                </c:pt>
                <c:pt idx="2928">
                  <c:v>43923</c:v>
                </c:pt>
                <c:pt idx="2929">
                  <c:v>43924</c:v>
                </c:pt>
                <c:pt idx="2930">
                  <c:v>43927</c:v>
                </c:pt>
                <c:pt idx="2931">
                  <c:v>43928</c:v>
                </c:pt>
                <c:pt idx="2932">
                  <c:v>43929</c:v>
                </c:pt>
                <c:pt idx="2933">
                  <c:v>43930</c:v>
                </c:pt>
                <c:pt idx="2934">
                  <c:v>43935</c:v>
                </c:pt>
                <c:pt idx="2935">
                  <c:v>43936</c:v>
                </c:pt>
                <c:pt idx="2936">
                  <c:v>43937</c:v>
                </c:pt>
                <c:pt idx="2937">
                  <c:v>43938</c:v>
                </c:pt>
                <c:pt idx="2938">
                  <c:v>43941</c:v>
                </c:pt>
                <c:pt idx="2939">
                  <c:v>43942</c:v>
                </c:pt>
                <c:pt idx="2940">
                  <c:v>43943</c:v>
                </c:pt>
                <c:pt idx="2941">
                  <c:v>43944</c:v>
                </c:pt>
                <c:pt idx="2942">
                  <c:v>43945</c:v>
                </c:pt>
                <c:pt idx="2943">
                  <c:v>43948</c:v>
                </c:pt>
                <c:pt idx="2944">
                  <c:v>43949</c:v>
                </c:pt>
                <c:pt idx="2945">
                  <c:v>43950</c:v>
                </c:pt>
                <c:pt idx="2946">
                  <c:v>43951</c:v>
                </c:pt>
                <c:pt idx="2947">
                  <c:v>43952</c:v>
                </c:pt>
                <c:pt idx="2948">
                  <c:v>43955</c:v>
                </c:pt>
                <c:pt idx="2949">
                  <c:v>43956</c:v>
                </c:pt>
                <c:pt idx="2950">
                  <c:v>43957</c:v>
                </c:pt>
                <c:pt idx="2951">
                  <c:v>43958</c:v>
                </c:pt>
                <c:pt idx="2952">
                  <c:v>43959</c:v>
                </c:pt>
                <c:pt idx="2953">
                  <c:v>43962</c:v>
                </c:pt>
                <c:pt idx="2954">
                  <c:v>43963</c:v>
                </c:pt>
                <c:pt idx="2955">
                  <c:v>43964</c:v>
                </c:pt>
                <c:pt idx="2956">
                  <c:v>43965</c:v>
                </c:pt>
                <c:pt idx="2957">
                  <c:v>43966</c:v>
                </c:pt>
                <c:pt idx="2958">
                  <c:v>43969</c:v>
                </c:pt>
                <c:pt idx="2959">
                  <c:v>43970</c:v>
                </c:pt>
                <c:pt idx="2960">
                  <c:v>43971</c:v>
                </c:pt>
                <c:pt idx="2961">
                  <c:v>43972</c:v>
                </c:pt>
                <c:pt idx="2962">
                  <c:v>43973</c:v>
                </c:pt>
                <c:pt idx="2963">
                  <c:v>43976</c:v>
                </c:pt>
                <c:pt idx="2964">
                  <c:v>43977</c:v>
                </c:pt>
                <c:pt idx="2965">
                  <c:v>43978</c:v>
                </c:pt>
                <c:pt idx="2966">
                  <c:v>43979</c:v>
                </c:pt>
                <c:pt idx="2967">
                  <c:v>43980</c:v>
                </c:pt>
                <c:pt idx="2968">
                  <c:v>43983</c:v>
                </c:pt>
                <c:pt idx="2969">
                  <c:v>43984</c:v>
                </c:pt>
                <c:pt idx="2970">
                  <c:v>43985</c:v>
                </c:pt>
                <c:pt idx="2971">
                  <c:v>43986</c:v>
                </c:pt>
                <c:pt idx="2972">
                  <c:v>43987</c:v>
                </c:pt>
                <c:pt idx="2973">
                  <c:v>43990</c:v>
                </c:pt>
                <c:pt idx="2974">
                  <c:v>43991</c:v>
                </c:pt>
                <c:pt idx="2975">
                  <c:v>43992</c:v>
                </c:pt>
                <c:pt idx="2976">
                  <c:v>43993</c:v>
                </c:pt>
                <c:pt idx="2977">
                  <c:v>43994</c:v>
                </c:pt>
                <c:pt idx="2978">
                  <c:v>43997</c:v>
                </c:pt>
                <c:pt idx="2979">
                  <c:v>43998</c:v>
                </c:pt>
                <c:pt idx="2980">
                  <c:v>43999</c:v>
                </c:pt>
                <c:pt idx="2981">
                  <c:v>44000</c:v>
                </c:pt>
                <c:pt idx="2982">
                  <c:v>44001</c:v>
                </c:pt>
                <c:pt idx="2983">
                  <c:v>44004</c:v>
                </c:pt>
                <c:pt idx="2984">
                  <c:v>44005</c:v>
                </c:pt>
                <c:pt idx="2985">
                  <c:v>44006</c:v>
                </c:pt>
                <c:pt idx="2986">
                  <c:v>44007</c:v>
                </c:pt>
                <c:pt idx="2987">
                  <c:v>44008</c:v>
                </c:pt>
                <c:pt idx="2988">
                  <c:v>44011</c:v>
                </c:pt>
                <c:pt idx="2989">
                  <c:v>44012</c:v>
                </c:pt>
                <c:pt idx="2990">
                  <c:v>44013</c:v>
                </c:pt>
                <c:pt idx="2991">
                  <c:v>44014</c:v>
                </c:pt>
                <c:pt idx="2992">
                  <c:v>44015</c:v>
                </c:pt>
                <c:pt idx="2993">
                  <c:v>44018</c:v>
                </c:pt>
                <c:pt idx="2994">
                  <c:v>44019</c:v>
                </c:pt>
                <c:pt idx="2995">
                  <c:v>44020</c:v>
                </c:pt>
                <c:pt idx="2996">
                  <c:v>44021</c:v>
                </c:pt>
                <c:pt idx="2997">
                  <c:v>44022</c:v>
                </c:pt>
                <c:pt idx="2998">
                  <c:v>44025</c:v>
                </c:pt>
                <c:pt idx="2999">
                  <c:v>44026</c:v>
                </c:pt>
                <c:pt idx="3000">
                  <c:v>44027</c:v>
                </c:pt>
                <c:pt idx="3001">
                  <c:v>44028</c:v>
                </c:pt>
                <c:pt idx="3002">
                  <c:v>44029</c:v>
                </c:pt>
                <c:pt idx="3003">
                  <c:v>44032</c:v>
                </c:pt>
                <c:pt idx="3004">
                  <c:v>44033</c:v>
                </c:pt>
                <c:pt idx="3005">
                  <c:v>44034</c:v>
                </c:pt>
                <c:pt idx="3006">
                  <c:v>44035</c:v>
                </c:pt>
                <c:pt idx="3007">
                  <c:v>44036</c:v>
                </c:pt>
                <c:pt idx="3008">
                  <c:v>44039</c:v>
                </c:pt>
                <c:pt idx="3009">
                  <c:v>44040</c:v>
                </c:pt>
                <c:pt idx="3010">
                  <c:v>44041</c:v>
                </c:pt>
                <c:pt idx="3011">
                  <c:v>44042</c:v>
                </c:pt>
                <c:pt idx="3012">
                  <c:v>44043</c:v>
                </c:pt>
                <c:pt idx="3013">
                  <c:v>44046</c:v>
                </c:pt>
                <c:pt idx="3014">
                  <c:v>44047</c:v>
                </c:pt>
                <c:pt idx="3015">
                  <c:v>44048</c:v>
                </c:pt>
                <c:pt idx="3016">
                  <c:v>44049</c:v>
                </c:pt>
                <c:pt idx="3017">
                  <c:v>44050</c:v>
                </c:pt>
                <c:pt idx="3018">
                  <c:v>44053</c:v>
                </c:pt>
                <c:pt idx="3019">
                  <c:v>44054</c:v>
                </c:pt>
                <c:pt idx="3020">
                  <c:v>44055</c:v>
                </c:pt>
                <c:pt idx="3021">
                  <c:v>44056</c:v>
                </c:pt>
                <c:pt idx="3022">
                  <c:v>44057</c:v>
                </c:pt>
                <c:pt idx="3023">
                  <c:v>44060</c:v>
                </c:pt>
                <c:pt idx="3024">
                  <c:v>44061</c:v>
                </c:pt>
                <c:pt idx="3025">
                  <c:v>44062</c:v>
                </c:pt>
                <c:pt idx="3026">
                  <c:v>44063</c:v>
                </c:pt>
                <c:pt idx="3027">
                  <c:v>44064</c:v>
                </c:pt>
                <c:pt idx="3028">
                  <c:v>44067</c:v>
                </c:pt>
                <c:pt idx="3029">
                  <c:v>44068</c:v>
                </c:pt>
                <c:pt idx="3030">
                  <c:v>44069</c:v>
                </c:pt>
                <c:pt idx="3031">
                  <c:v>44070</c:v>
                </c:pt>
                <c:pt idx="3032">
                  <c:v>44071</c:v>
                </c:pt>
                <c:pt idx="3033">
                  <c:v>44074</c:v>
                </c:pt>
                <c:pt idx="3034">
                  <c:v>44075</c:v>
                </c:pt>
                <c:pt idx="3035">
                  <c:v>44076</c:v>
                </c:pt>
                <c:pt idx="3036">
                  <c:v>44077</c:v>
                </c:pt>
                <c:pt idx="3037">
                  <c:v>44078</c:v>
                </c:pt>
                <c:pt idx="3038">
                  <c:v>44081</c:v>
                </c:pt>
                <c:pt idx="3039">
                  <c:v>44082</c:v>
                </c:pt>
                <c:pt idx="3040">
                  <c:v>44083</c:v>
                </c:pt>
                <c:pt idx="3041">
                  <c:v>44084</c:v>
                </c:pt>
                <c:pt idx="3042">
                  <c:v>44085</c:v>
                </c:pt>
                <c:pt idx="3043">
                  <c:v>44088</c:v>
                </c:pt>
                <c:pt idx="3044">
                  <c:v>44089</c:v>
                </c:pt>
                <c:pt idx="3045">
                  <c:v>44090</c:v>
                </c:pt>
                <c:pt idx="3046">
                  <c:v>44091</c:v>
                </c:pt>
                <c:pt idx="3047">
                  <c:v>44092</c:v>
                </c:pt>
                <c:pt idx="3048">
                  <c:v>44095</c:v>
                </c:pt>
                <c:pt idx="3049">
                  <c:v>44096</c:v>
                </c:pt>
                <c:pt idx="3050">
                  <c:v>44097</c:v>
                </c:pt>
                <c:pt idx="3051">
                  <c:v>44098</c:v>
                </c:pt>
                <c:pt idx="3052">
                  <c:v>44099</c:v>
                </c:pt>
                <c:pt idx="3053">
                  <c:v>44102</c:v>
                </c:pt>
                <c:pt idx="3054">
                  <c:v>44103</c:v>
                </c:pt>
                <c:pt idx="3055">
                  <c:v>44104</c:v>
                </c:pt>
                <c:pt idx="3056">
                  <c:v>44105</c:v>
                </c:pt>
                <c:pt idx="3057">
                  <c:v>44106</c:v>
                </c:pt>
                <c:pt idx="3058">
                  <c:v>44109</c:v>
                </c:pt>
                <c:pt idx="3059">
                  <c:v>44110</c:v>
                </c:pt>
                <c:pt idx="3060">
                  <c:v>44111</c:v>
                </c:pt>
                <c:pt idx="3061">
                  <c:v>44112</c:v>
                </c:pt>
                <c:pt idx="3062">
                  <c:v>44113</c:v>
                </c:pt>
                <c:pt idx="3063">
                  <c:v>44116</c:v>
                </c:pt>
                <c:pt idx="3064">
                  <c:v>44117</c:v>
                </c:pt>
                <c:pt idx="3065">
                  <c:v>44118</c:v>
                </c:pt>
                <c:pt idx="3066">
                  <c:v>44119</c:v>
                </c:pt>
                <c:pt idx="3067">
                  <c:v>44120</c:v>
                </c:pt>
                <c:pt idx="3068">
                  <c:v>44123</c:v>
                </c:pt>
                <c:pt idx="3069">
                  <c:v>44124</c:v>
                </c:pt>
                <c:pt idx="3070">
                  <c:v>44125</c:v>
                </c:pt>
                <c:pt idx="3071">
                  <c:v>44126</c:v>
                </c:pt>
                <c:pt idx="3072">
                  <c:v>44127</c:v>
                </c:pt>
                <c:pt idx="3073">
                  <c:v>44130</c:v>
                </c:pt>
                <c:pt idx="3074">
                  <c:v>44131</c:v>
                </c:pt>
                <c:pt idx="3075">
                  <c:v>44132</c:v>
                </c:pt>
                <c:pt idx="3076">
                  <c:v>44133</c:v>
                </c:pt>
                <c:pt idx="3077">
                  <c:v>44134</c:v>
                </c:pt>
                <c:pt idx="3078">
                  <c:v>44137</c:v>
                </c:pt>
                <c:pt idx="3079">
                  <c:v>44138</c:v>
                </c:pt>
                <c:pt idx="3080">
                  <c:v>44139</c:v>
                </c:pt>
                <c:pt idx="3081">
                  <c:v>44140</c:v>
                </c:pt>
                <c:pt idx="3082">
                  <c:v>44141</c:v>
                </c:pt>
                <c:pt idx="3083">
                  <c:v>44144</c:v>
                </c:pt>
                <c:pt idx="3084">
                  <c:v>44145</c:v>
                </c:pt>
                <c:pt idx="3085">
                  <c:v>44146</c:v>
                </c:pt>
                <c:pt idx="3086">
                  <c:v>44147</c:v>
                </c:pt>
                <c:pt idx="3087">
                  <c:v>44148</c:v>
                </c:pt>
                <c:pt idx="3088">
                  <c:v>44151</c:v>
                </c:pt>
                <c:pt idx="3089">
                  <c:v>44152</c:v>
                </c:pt>
                <c:pt idx="3090">
                  <c:v>44153</c:v>
                </c:pt>
                <c:pt idx="3091">
                  <c:v>44154</c:v>
                </c:pt>
                <c:pt idx="3092">
                  <c:v>44155</c:v>
                </c:pt>
                <c:pt idx="3093">
                  <c:v>44158</c:v>
                </c:pt>
                <c:pt idx="3094">
                  <c:v>44159</c:v>
                </c:pt>
                <c:pt idx="3095">
                  <c:v>44160</c:v>
                </c:pt>
                <c:pt idx="3096">
                  <c:v>44161</c:v>
                </c:pt>
                <c:pt idx="3097">
                  <c:v>44162</c:v>
                </c:pt>
                <c:pt idx="3098">
                  <c:v>44165</c:v>
                </c:pt>
                <c:pt idx="3099">
                  <c:v>44166</c:v>
                </c:pt>
                <c:pt idx="3100">
                  <c:v>44167</c:v>
                </c:pt>
                <c:pt idx="3101">
                  <c:v>44168</c:v>
                </c:pt>
                <c:pt idx="3102">
                  <c:v>44169</c:v>
                </c:pt>
                <c:pt idx="3103">
                  <c:v>44172</c:v>
                </c:pt>
                <c:pt idx="3104">
                  <c:v>44173</c:v>
                </c:pt>
                <c:pt idx="3105">
                  <c:v>44174</c:v>
                </c:pt>
                <c:pt idx="3106">
                  <c:v>44175</c:v>
                </c:pt>
                <c:pt idx="3107">
                  <c:v>44176</c:v>
                </c:pt>
                <c:pt idx="3108">
                  <c:v>44179</c:v>
                </c:pt>
                <c:pt idx="3109">
                  <c:v>44180</c:v>
                </c:pt>
                <c:pt idx="3110">
                  <c:v>44181</c:v>
                </c:pt>
                <c:pt idx="3111">
                  <c:v>44182</c:v>
                </c:pt>
                <c:pt idx="3112">
                  <c:v>44183</c:v>
                </c:pt>
                <c:pt idx="3113">
                  <c:v>44186</c:v>
                </c:pt>
                <c:pt idx="3114">
                  <c:v>44187</c:v>
                </c:pt>
                <c:pt idx="3115">
                  <c:v>44188</c:v>
                </c:pt>
                <c:pt idx="3116">
                  <c:v>44189</c:v>
                </c:pt>
                <c:pt idx="3117">
                  <c:v>44193</c:v>
                </c:pt>
                <c:pt idx="3118">
                  <c:v>44194</c:v>
                </c:pt>
                <c:pt idx="3119">
                  <c:v>44195</c:v>
                </c:pt>
                <c:pt idx="3120">
                  <c:v>44196</c:v>
                </c:pt>
              </c:numCache>
            </c:numRef>
          </c:cat>
          <c:val>
            <c:numRef>
              <c:f>Sheet1!$D$2:$D$3122</c:f>
              <c:numCache>
                <c:formatCode>0.000</c:formatCode>
                <c:ptCount val="3121"/>
                <c:pt idx="0">
                  <c:v>1.149</c:v>
                </c:pt>
                <c:pt idx="1">
                  <c:v>1.145</c:v>
                </c:pt>
                <c:pt idx="2">
                  <c:v>1.28</c:v>
                </c:pt>
                <c:pt idx="3">
                  <c:v>1.2649999999999999</c:v>
                </c:pt>
                <c:pt idx="4">
                  <c:v>1.2290000000000001</c:v>
                </c:pt>
                <c:pt idx="5">
                  <c:v>1.2949999999999999</c:v>
                </c:pt>
                <c:pt idx="6">
                  <c:v>1.3340000000000001</c:v>
                </c:pt>
                <c:pt idx="7">
                  <c:v>1.28</c:v>
                </c:pt>
                <c:pt idx="8">
                  <c:v>1.331</c:v>
                </c:pt>
                <c:pt idx="9">
                  <c:v>1.3730000000000002</c:v>
                </c:pt>
                <c:pt idx="10">
                  <c:v>1.3819999999999999</c:v>
                </c:pt>
                <c:pt idx="11">
                  <c:v>1.3819999999999999</c:v>
                </c:pt>
                <c:pt idx="12">
                  <c:v>1.3819999999999999</c:v>
                </c:pt>
                <c:pt idx="13">
                  <c:v>1.482</c:v>
                </c:pt>
                <c:pt idx="14">
                  <c:v>1.548</c:v>
                </c:pt>
                <c:pt idx="15">
                  <c:v>1.494</c:v>
                </c:pt>
                <c:pt idx="16">
                  <c:v>1.7669999999999999</c:v>
                </c:pt>
                <c:pt idx="17">
                  <c:v>1.994</c:v>
                </c:pt>
                <c:pt idx="18">
                  <c:v>1.976</c:v>
                </c:pt>
                <c:pt idx="19">
                  <c:v>1.8840000000000001</c:v>
                </c:pt>
                <c:pt idx="20">
                  <c:v>1.867</c:v>
                </c:pt>
                <c:pt idx="21">
                  <c:v>1.879</c:v>
                </c:pt>
                <c:pt idx="22">
                  <c:v>1.946</c:v>
                </c:pt>
                <c:pt idx="23">
                  <c:v>1.9430000000000001</c:v>
                </c:pt>
                <c:pt idx="24">
                  <c:v>1.9880000000000002</c:v>
                </c:pt>
                <c:pt idx="25">
                  <c:v>2.2370000000000001</c:v>
                </c:pt>
                <c:pt idx="26">
                  <c:v>2.3169999999999997</c:v>
                </c:pt>
                <c:pt idx="27">
                  <c:v>2.1630000000000003</c:v>
                </c:pt>
                <c:pt idx="28">
                  <c:v>2.2840000000000003</c:v>
                </c:pt>
                <c:pt idx="29">
                  <c:v>2.3609999999999998</c:v>
                </c:pt>
                <c:pt idx="30">
                  <c:v>2.548</c:v>
                </c:pt>
                <c:pt idx="31">
                  <c:v>2.5310000000000001</c:v>
                </c:pt>
                <c:pt idx="32">
                  <c:v>2.6379999999999999</c:v>
                </c:pt>
                <c:pt idx="33">
                  <c:v>2.4530000000000003</c:v>
                </c:pt>
                <c:pt idx="34">
                  <c:v>2.39</c:v>
                </c:pt>
                <c:pt idx="35">
                  <c:v>2.2480000000000002</c:v>
                </c:pt>
                <c:pt idx="36">
                  <c:v>2.3080000000000003</c:v>
                </c:pt>
                <c:pt idx="37">
                  <c:v>2.2496</c:v>
                </c:pt>
                <c:pt idx="38">
                  <c:v>2.2782</c:v>
                </c:pt>
                <c:pt idx="39">
                  <c:v>2.1457999999999999</c:v>
                </c:pt>
                <c:pt idx="40">
                  <c:v>2.1048</c:v>
                </c:pt>
                <c:pt idx="41">
                  <c:v>2.0946000000000002</c:v>
                </c:pt>
                <c:pt idx="42">
                  <c:v>1.9941</c:v>
                </c:pt>
                <c:pt idx="43">
                  <c:v>2.0200999999999998</c:v>
                </c:pt>
                <c:pt idx="44">
                  <c:v>2.0030000000000001</c:v>
                </c:pt>
                <c:pt idx="45">
                  <c:v>2.0508999999999999</c:v>
                </c:pt>
                <c:pt idx="46">
                  <c:v>2.0947999999999998</c:v>
                </c:pt>
                <c:pt idx="47">
                  <c:v>2.0162999999999998</c:v>
                </c:pt>
                <c:pt idx="48">
                  <c:v>1.8371999999999999</c:v>
                </c:pt>
                <c:pt idx="49">
                  <c:v>1.6753</c:v>
                </c:pt>
                <c:pt idx="50">
                  <c:v>1.6516</c:v>
                </c:pt>
                <c:pt idx="51">
                  <c:v>1.6191</c:v>
                </c:pt>
                <c:pt idx="52">
                  <c:v>1.5021</c:v>
                </c:pt>
                <c:pt idx="53">
                  <c:v>1.5266999999999999</c:v>
                </c:pt>
                <c:pt idx="54">
                  <c:v>1.5266999999999999</c:v>
                </c:pt>
                <c:pt idx="55">
                  <c:v>1.5266999999999999</c:v>
                </c:pt>
                <c:pt idx="56">
                  <c:v>1.4783000000000002</c:v>
                </c:pt>
                <c:pt idx="57">
                  <c:v>1.3468</c:v>
                </c:pt>
                <c:pt idx="58">
                  <c:v>1.3796000000000002</c:v>
                </c:pt>
                <c:pt idx="59">
                  <c:v>1.4463999999999999</c:v>
                </c:pt>
                <c:pt idx="60">
                  <c:v>1.2809999999999999</c:v>
                </c:pt>
                <c:pt idx="61">
                  <c:v>1.2000999999999999</c:v>
                </c:pt>
                <c:pt idx="62">
                  <c:v>1.2316</c:v>
                </c:pt>
                <c:pt idx="63">
                  <c:v>1.2268000000000001</c:v>
                </c:pt>
                <c:pt idx="64">
                  <c:v>1.1997</c:v>
                </c:pt>
                <c:pt idx="65">
                  <c:v>1.1440000000000001</c:v>
                </c:pt>
                <c:pt idx="66">
                  <c:v>1.0277000000000001</c:v>
                </c:pt>
                <c:pt idx="67">
                  <c:v>0.98504999999999998</c:v>
                </c:pt>
                <c:pt idx="68">
                  <c:v>1.08205</c:v>
                </c:pt>
                <c:pt idx="69">
                  <c:v>1.0835999999999999</c:v>
                </c:pt>
                <c:pt idx="70">
                  <c:v>1.0724</c:v>
                </c:pt>
                <c:pt idx="71">
                  <c:v>1.0720000000000001</c:v>
                </c:pt>
                <c:pt idx="72">
                  <c:v>1.0720000000000001</c:v>
                </c:pt>
                <c:pt idx="73">
                  <c:v>1.0549500000000001</c:v>
                </c:pt>
                <c:pt idx="74">
                  <c:v>1.0072000000000001</c:v>
                </c:pt>
                <c:pt idx="75">
                  <c:v>0.94650000000000001</c:v>
                </c:pt>
                <c:pt idx="76">
                  <c:v>0.94735000000000003</c:v>
                </c:pt>
                <c:pt idx="77">
                  <c:v>1.0720999999999998</c:v>
                </c:pt>
                <c:pt idx="78">
                  <c:v>1.1226</c:v>
                </c:pt>
                <c:pt idx="79">
                  <c:v>1.1066500000000001</c:v>
                </c:pt>
                <c:pt idx="80">
                  <c:v>1.1551499999999999</c:v>
                </c:pt>
                <c:pt idx="81">
                  <c:v>1.10195</c:v>
                </c:pt>
                <c:pt idx="82">
                  <c:v>1.1005500000000001</c:v>
                </c:pt>
                <c:pt idx="83">
                  <c:v>1.0868500000000001</c:v>
                </c:pt>
                <c:pt idx="84">
                  <c:v>1.0544</c:v>
                </c:pt>
                <c:pt idx="85">
                  <c:v>1.0041</c:v>
                </c:pt>
                <c:pt idx="86">
                  <c:v>1.004</c:v>
                </c:pt>
                <c:pt idx="87">
                  <c:v>0.99199999999999999</c:v>
                </c:pt>
                <c:pt idx="88">
                  <c:v>0.91980000000000006</c:v>
                </c:pt>
                <c:pt idx="89">
                  <c:v>0.76439999999999997</c:v>
                </c:pt>
                <c:pt idx="90">
                  <c:v>0.63</c:v>
                </c:pt>
                <c:pt idx="91">
                  <c:v>0.60475000000000001</c:v>
                </c:pt>
                <c:pt idx="92">
                  <c:v>0.66205000000000003</c:v>
                </c:pt>
                <c:pt idx="93">
                  <c:v>0.63600000000000001</c:v>
                </c:pt>
                <c:pt idx="94">
                  <c:v>0.79674999999999996</c:v>
                </c:pt>
                <c:pt idx="95">
                  <c:v>0.79689999999999994</c:v>
                </c:pt>
                <c:pt idx="96">
                  <c:v>0.80620000000000003</c:v>
                </c:pt>
                <c:pt idx="97">
                  <c:v>0.83079999999999998</c:v>
                </c:pt>
                <c:pt idx="98">
                  <c:v>0.76950000000000007</c:v>
                </c:pt>
                <c:pt idx="99">
                  <c:v>0.76344999999999996</c:v>
                </c:pt>
                <c:pt idx="100">
                  <c:v>0.78469999999999995</c:v>
                </c:pt>
                <c:pt idx="101">
                  <c:v>0.79614999999999991</c:v>
                </c:pt>
                <c:pt idx="102">
                  <c:v>0.80299999999999994</c:v>
                </c:pt>
                <c:pt idx="103">
                  <c:v>0.84349999999999992</c:v>
                </c:pt>
                <c:pt idx="104">
                  <c:v>0.85549999999999993</c:v>
                </c:pt>
                <c:pt idx="105">
                  <c:v>0.86114999999999997</c:v>
                </c:pt>
                <c:pt idx="106">
                  <c:v>0.84965000000000002</c:v>
                </c:pt>
                <c:pt idx="107">
                  <c:v>0.78864999999999996</c:v>
                </c:pt>
                <c:pt idx="108">
                  <c:v>0.83415000000000006</c:v>
                </c:pt>
                <c:pt idx="109">
                  <c:v>0.83409999999999995</c:v>
                </c:pt>
                <c:pt idx="110">
                  <c:v>0.84420000000000006</c:v>
                </c:pt>
                <c:pt idx="111">
                  <c:v>0.81790000000000007</c:v>
                </c:pt>
                <c:pt idx="112">
                  <c:v>0.84584999999999999</c:v>
                </c:pt>
                <c:pt idx="113">
                  <c:v>0.83290000000000008</c:v>
                </c:pt>
                <c:pt idx="114">
                  <c:v>0.82389999999999997</c:v>
                </c:pt>
                <c:pt idx="115">
                  <c:v>0.80795000000000006</c:v>
                </c:pt>
                <c:pt idx="116">
                  <c:v>0.80114999999999992</c:v>
                </c:pt>
                <c:pt idx="117">
                  <c:v>0.83105000000000007</c:v>
                </c:pt>
                <c:pt idx="118">
                  <c:v>0.8237000000000001</c:v>
                </c:pt>
                <c:pt idx="119">
                  <c:v>0.85215000000000007</c:v>
                </c:pt>
                <c:pt idx="120">
                  <c:v>0.83430000000000004</c:v>
                </c:pt>
                <c:pt idx="121">
                  <c:v>0.83105000000000007</c:v>
                </c:pt>
                <c:pt idx="122">
                  <c:v>0.86565000000000003</c:v>
                </c:pt>
                <c:pt idx="123">
                  <c:v>0.86114999999999997</c:v>
                </c:pt>
                <c:pt idx="124">
                  <c:v>0.81819999999999993</c:v>
                </c:pt>
                <c:pt idx="125">
                  <c:v>0.79620000000000002</c:v>
                </c:pt>
                <c:pt idx="126">
                  <c:v>0.78159999999999996</c:v>
                </c:pt>
                <c:pt idx="127">
                  <c:v>0.73944999999999994</c:v>
                </c:pt>
                <c:pt idx="128">
                  <c:v>0.75080000000000002</c:v>
                </c:pt>
                <c:pt idx="129">
                  <c:v>0.71920000000000006</c:v>
                </c:pt>
                <c:pt idx="130">
                  <c:v>0.73254999999999992</c:v>
                </c:pt>
                <c:pt idx="131">
                  <c:v>0.73430000000000006</c:v>
                </c:pt>
                <c:pt idx="132">
                  <c:v>0.76724999999999999</c:v>
                </c:pt>
                <c:pt idx="133">
                  <c:v>0.81694999999999995</c:v>
                </c:pt>
                <c:pt idx="134">
                  <c:v>0.85609999999999997</c:v>
                </c:pt>
                <c:pt idx="135">
                  <c:v>0.85565000000000002</c:v>
                </c:pt>
                <c:pt idx="136">
                  <c:v>0.86084999999999989</c:v>
                </c:pt>
                <c:pt idx="137">
                  <c:v>0.86014999999999997</c:v>
                </c:pt>
                <c:pt idx="138">
                  <c:v>0.85385</c:v>
                </c:pt>
                <c:pt idx="139">
                  <c:v>0.82894999999999996</c:v>
                </c:pt>
                <c:pt idx="140">
                  <c:v>0.84175</c:v>
                </c:pt>
                <c:pt idx="141">
                  <c:v>0.84204999999999997</c:v>
                </c:pt>
                <c:pt idx="142">
                  <c:v>0.77569999999999995</c:v>
                </c:pt>
                <c:pt idx="143">
                  <c:v>0.71825000000000006</c:v>
                </c:pt>
                <c:pt idx="144">
                  <c:v>0.72170000000000001</c:v>
                </c:pt>
                <c:pt idx="145">
                  <c:v>0.68790000000000007</c:v>
                </c:pt>
                <c:pt idx="146">
                  <c:v>0.67290000000000005</c:v>
                </c:pt>
                <c:pt idx="147">
                  <c:v>0.64180000000000004</c:v>
                </c:pt>
                <c:pt idx="148">
                  <c:v>0.64424999999999999</c:v>
                </c:pt>
                <c:pt idx="149">
                  <c:v>0.66949999999999998</c:v>
                </c:pt>
                <c:pt idx="150">
                  <c:v>0.68310000000000004</c:v>
                </c:pt>
                <c:pt idx="151">
                  <c:v>0.66415000000000002</c:v>
                </c:pt>
                <c:pt idx="152">
                  <c:v>0.61985000000000001</c:v>
                </c:pt>
                <c:pt idx="153">
                  <c:v>0.57389999999999997</c:v>
                </c:pt>
                <c:pt idx="154">
                  <c:v>0.61895</c:v>
                </c:pt>
                <c:pt idx="155">
                  <c:v>0.61109999999999998</c:v>
                </c:pt>
                <c:pt idx="156">
                  <c:v>0.58109999999999995</c:v>
                </c:pt>
                <c:pt idx="157">
                  <c:v>0.57965</c:v>
                </c:pt>
                <c:pt idx="158">
                  <c:v>0.61380000000000001</c:v>
                </c:pt>
                <c:pt idx="159">
                  <c:v>0.63145000000000007</c:v>
                </c:pt>
                <c:pt idx="160">
                  <c:v>0.64560000000000006</c:v>
                </c:pt>
                <c:pt idx="161">
                  <c:v>0.69955000000000001</c:v>
                </c:pt>
                <c:pt idx="162">
                  <c:v>0.6855500000000001</c:v>
                </c:pt>
                <c:pt idx="163">
                  <c:v>0.67084999999999995</c:v>
                </c:pt>
                <c:pt idx="164">
                  <c:v>0.70819999999999994</c:v>
                </c:pt>
                <c:pt idx="165">
                  <c:v>0.69455</c:v>
                </c:pt>
                <c:pt idx="166">
                  <c:v>0.68689999999999996</c:v>
                </c:pt>
                <c:pt idx="167">
                  <c:v>0.63734999999999997</c:v>
                </c:pt>
                <c:pt idx="168">
                  <c:v>0.65325</c:v>
                </c:pt>
                <c:pt idx="169">
                  <c:v>0.66385000000000005</c:v>
                </c:pt>
                <c:pt idx="170">
                  <c:v>0.66385000000000005</c:v>
                </c:pt>
                <c:pt idx="171">
                  <c:v>0.66205000000000003</c:v>
                </c:pt>
                <c:pt idx="172">
                  <c:v>0.66200000000000003</c:v>
                </c:pt>
                <c:pt idx="173">
                  <c:v>0.69200000000000006</c:v>
                </c:pt>
                <c:pt idx="174">
                  <c:v>0.69325000000000003</c:v>
                </c:pt>
                <c:pt idx="175">
                  <c:v>0.69135000000000002</c:v>
                </c:pt>
                <c:pt idx="176">
                  <c:v>0.70420000000000005</c:v>
                </c:pt>
                <c:pt idx="177">
                  <c:v>0.69469999999999998</c:v>
                </c:pt>
                <c:pt idx="178">
                  <c:v>0.67845</c:v>
                </c:pt>
                <c:pt idx="179">
                  <c:v>0.67530000000000001</c:v>
                </c:pt>
                <c:pt idx="180">
                  <c:v>0.66459999999999997</c:v>
                </c:pt>
                <c:pt idx="181">
                  <c:v>0.65405000000000002</c:v>
                </c:pt>
                <c:pt idx="182">
                  <c:v>0.65930000000000011</c:v>
                </c:pt>
                <c:pt idx="183">
                  <c:v>0.64434999999999998</c:v>
                </c:pt>
                <c:pt idx="184">
                  <c:v>0.62695000000000001</c:v>
                </c:pt>
                <c:pt idx="185">
                  <c:v>0.58374999999999999</c:v>
                </c:pt>
                <c:pt idx="186">
                  <c:v>0.60609999999999997</c:v>
                </c:pt>
                <c:pt idx="187">
                  <c:v>0.61260000000000003</c:v>
                </c:pt>
                <c:pt idx="188">
                  <c:v>0.60194999999999999</c:v>
                </c:pt>
                <c:pt idx="189">
                  <c:v>0.59655000000000002</c:v>
                </c:pt>
                <c:pt idx="190">
                  <c:v>0.60189999999999999</c:v>
                </c:pt>
                <c:pt idx="191">
                  <c:v>0.61429999999999996</c:v>
                </c:pt>
                <c:pt idx="192">
                  <c:v>0.60414999999999996</c:v>
                </c:pt>
                <c:pt idx="193">
                  <c:v>0.5806</c:v>
                </c:pt>
                <c:pt idx="194">
                  <c:v>0.58065</c:v>
                </c:pt>
                <c:pt idx="195">
                  <c:v>0.60240000000000005</c:v>
                </c:pt>
                <c:pt idx="196">
                  <c:v>0.6321</c:v>
                </c:pt>
                <c:pt idx="197">
                  <c:v>0.62314999999999998</c:v>
                </c:pt>
                <c:pt idx="198">
                  <c:v>0.59084999999999999</c:v>
                </c:pt>
                <c:pt idx="199">
                  <c:v>0.60185</c:v>
                </c:pt>
                <c:pt idx="200">
                  <c:v>0.60854999999999992</c:v>
                </c:pt>
                <c:pt idx="201">
                  <c:v>0.59209999999999996</c:v>
                </c:pt>
                <c:pt idx="202">
                  <c:v>0.6018</c:v>
                </c:pt>
                <c:pt idx="203">
                  <c:v>0.59514999999999996</c:v>
                </c:pt>
                <c:pt idx="204">
                  <c:v>0.58709999999999996</c:v>
                </c:pt>
                <c:pt idx="205">
                  <c:v>0.58050000000000002</c:v>
                </c:pt>
                <c:pt idx="206">
                  <c:v>0.59370000000000001</c:v>
                </c:pt>
                <c:pt idx="207">
                  <c:v>0.58650000000000002</c:v>
                </c:pt>
                <c:pt idx="208">
                  <c:v>0.57364999999999999</c:v>
                </c:pt>
                <c:pt idx="209">
                  <c:v>0.59200000000000008</c:v>
                </c:pt>
                <c:pt idx="210">
                  <c:v>0.61055000000000004</c:v>
                </c:pt>
                <c:pt idx="211">
                  <c:v>0.58789999999999998</c:v>
                </c:pt>
                <c:pt idx="212">
                  <c:v>0.61795</c:v>
                </c:pt>
                <c:pt idx="213">
                  <c:v>0.62350000000000005</c:v>
                </c:pt>
                <c:pt idx="214">
                  <c:v>0.60575000000000001</c:v>
                </c:pt>
                <c:pt idx="215">
                  <c:v>0.60030000000000006</c:v>
                </c:pt>
                <c:pt idx="216">
                  <c:v>0.58884999999999998</c:v>
                </c:pt>
                <c:pt idx="217">
                  <c:v>0.58955000000000002</c:v>
                </c:pt>
                <c:pt idx="218">
                  <c:v>0.60919999999999996</c:v>
                </c:pt>
                <c:pt idx="219">
                  <c:v>0.60545000000000004</c:v>
                </c:pt>
                <c:pt idx="220">
                  <c:v>0.60539999999999994</c:v>
                </c:pt>
                <c:pt idx="221">
                  <c:v>0.59935000000000005</c:v>
                </c:pt>
                <c:pt idx="222">
                  <c:v>0.58840000000000003</c:v>
                </c:pt>
                <c:pt idx="223">
                  <c:v>0.57609999999999995</c:v>
                </c:pt>
                <c:pt idx="224">
                  <c:v>0.57125000000000004</c:v>
                </c:pt>
                <c:pt idx="225">
                  <c:v>0.57304999999999995</c:v>
                </c:pt>
                <c:pt idx="226">
                  <c:v>0.59530000000000005</c:v>
                </c:pt>
                <c:pt idx="227">
                  <c:v>0.63049999999999995</c:v>
                </c:pt>
                <c:pt idx="228">
                  <c:v>0.63359999999999994</c:v>
                </c:pt>
                <c:pt idx="229">
                  <c:v>0.64055000000000006</c:v>
                </c:pt>
                <c:pt idx="230">
                  <c:v>0.66834999999999989</c:v>
                </c:pt>
                <c:pt idx="231">
                  <c:v>0.66504999999999992</c:v>
                </c:pt>
                <c:pt idx="232">
                  <c:v>0.64739999999999998</c:v>
                </c:pt>
                <c:pt idx="233">
                  <c:v>0.65805000000000002</c:v>
                </c:pt>
                <c:pt idx="234">
                  <c:v>0.66339999999999999</c:v>
                </c:pt>
                <c:pt idx="235">
                  <c:v>0.69015000000000004</c:v>
                </c:pt>
                <c:pt idx="236">
                  <c:v>0.75040000000000007</c:v>
                </c:pt>
                <c:pt idx="237">
                  <c:v>0.71550000000000002</c:v>
                </c:pt>
                <c:pt idx="238">
                  <c:v>0.68995000000000006</c:v>
                </c:pt>
                <c:pt idx="239">
                  <c:v>0.68069999999999997</c:v>
                </c:pt>
                <c:pt idx="240">
                  <c:v>0.68345</c:v>
                </c:pt>
                <c:pt idx="241">
                  <c:v>0.67900000000000005</c:v>
                </c:pt>
                <c:pt idx="242">
                  <c:v>0.68480000000000008</c:v>
                </c:pt>
                <c:pt idx="243">
                  <c:v>0.69040000000000001</c:v>
                </c:pt>
                <c:pt idx="244">
                  <c:v>0.72160000000000002</c:v>
                </c:pt>
                <c:pt idx="245">
                  <c:v>0.72010000000000007</c:v>
                </c:pt>
                <c:pt idx="246">
                  <c:v>0.72150000000000003</c:v>
                </c:pt>
                <c:pt idx="247">
                  <c:v>0.69894999999999996</c:v>
                </c:pt>
                <c:pt idx="248">
                  <c:v>0.70974999999999999</c:v>
                </c:pt>
                <c:pt idx="249">
                  <c:v>0.71050000000000002</c:v>
                </c:pt>
                <c:pt idx="250">
                  <c:v>0.75674999999999992</c:v>
                </c:pt>
                <c:pt idx="251">
                  <c:v>0.76480000000000004</c:v>
                </c:pt>
                <c:pt idx="252">
                  <c:v>0.78700000000000003</c:v>
                </c:pt>
                <c:pt idx="253">
                  <c:v>0.77625</c:v>
                </c:pt>
                <c:pt idx="254">
                  <c:v>0.77625</c:v>
                </c:pt>
                <c:pt idx="255">
                  <c:v>0.77300000000000002</c:v>
                </c:pt>
                <c:pt idx="256">
                  <c:v>0.77300000000000002</c:v>
                </c:pt>
                <c:pt idx="257">
                  <c:v>0.77300000000000002</c:v>
                </c:pt>
                <c:pt idx="258">
                  <c:v>0.77200000000000002</c:v>
                </c:pt>
                <c:pt idx="259">
                  <c:v>0.75485000000000002</c:v>
                </c:pt>
                <c:pt idx="260">
                  <c:v>0.7762</c:v>
                </c:pt>
                <c:pt idx="261">
                  <c:v>0.77599999999999991</c:v>
                </c:pt>
                <c:pt idx="262">
                  <c:v>0.75224999999999997</c:v>
                </c:pt>
                <c:pt idx="263">
                  <c:v>0.73305000000000009</c:v>
                </c:pt>
                <c:pt idx="264">
                  <c:v>0.71694999999999998</c:v>
                </c:pt>
                <c:pt idx="265">
                  <c:v>0.68920000000000003</c:v>
                </c:pt>
                <c:pt idx="266">
                  <c:v>0.69640000000000002</c:v>
                </c:pt>
                <c:pt idx="267">
                  <c:v>0.68370000000000009</c:v>
                </c:pt>
                <c:pt idx="268">
                  <c:v>0.6915</c:v>
                </c:pt>
                <c:pt idx="269">
                  <c:v>0.71069999999999989</c:v>
                </c:pt>
                <c:pt idx="270">
                  <c:v>0.7913</c:v>
                </c:pt>
                <c:pt idx="271">
                  <c:v>0.78590000000000004</c:v>
                </c:pt>
                <c:pt idx="272">
                  <c:v>0.77489999999999992</c:v>
                </c:pt>
                <c:pt idx="273">
                  <c:v>0.77500000000000002</c:v>
                </c:pt>
                <c:pt idx="274">
                  <c:v>0.7831999999999999</c:v>
                </c:pt>
                <c:pt idx="275">
                  <c:v>0.78769999999999996</c:v>
                </c:pt>
                <c:pt idx="276">
                  <c:v>0.79620000000000002</c:v>
                </c:pt>
                <c:pt idx="277">
                  <c:v>0.77870000000000006</c:v>
                </c:pt>
                <c:pt idx="278">
                  <c:v>0.76864999999999994</c:v>
                </c:pt>
                <c:pt idx="279">
                  <c:v>0.77459999999999996</c:v>
                </c:pt>
                <c:pt idx="280">
                  <c:v>0.78715000000000002</c:v>
                </c:pt>
                <c:pt idx="281">
                  <c:v>0.77754999999999996</c:v>
                </c:pt>
                <c:pt idx="282">
                  <c:v>0.7873</c:v>
                </c:pt>
                <c:pt idx="283">
                  <c:v>0.76829999999999998</c:v>
                </c:pt>
                <c:pt idx="284">
                  <c:v>0.76394999999999991</c:v>
                </c:pt>
                <c:pt idx="285">
                  <c:v>0.82290000000000008</c:v>
                </c:pt>
                <c:pt idx="286">
                  <c:v>0.87319999999999998</c:v>
                </c:pt>
                <c:pt idx="287">
                  <c:v>0.87824999999999998</c:v>
                </c:pt>
                <c:pt idx="288">
                  <c:v>0.87424999999999997</c:v>
                </c:pt>
                <c:pt idx="289">
                  <c:v>0.85019999999999996</c:v>
                </c:pt>
                <c:pt idx="290">
                  <c:v>0.84549999999999992</c:v>
                </c:pt>
                <c:pt idx="291">
                  <c:v>0.84629999999999994</c:v>
                </c:pt>
                <c:pt idx="292">
                  <c:v>0.86204999999999998</c:v>
                </c:pt>
                <c:pt idx="293">
                  <c:v>0.84329999999999994</c:v>
                </c:pt>
                <c:pt idx="294">
                  <c:v>0.82489999999999997</c:v>
                </c:pt>
                <c:pt idx="295">
                  <c:v>0.81840000000000002</c:v>
                </c:pt>
                <c:pt idx="296">
                  <c:v>0.78925000000000001</c:v>
                </c:pt>
                <c:pt idx="297">
                  <c:v>0.78995000000000004</c:v>
                </c:pt>
                <c:pt idx="298">
                  <c:v>0.78685000000000005</c:v>
                </c:pt>
                <c:pt idx="299">
                  <c:v>0.82055000000000011</c:v>
                </c:pt>
                <c:pt idx="300">
                  <c:v>0.82909999999999995</c:v>
                </c:pt>
                <c:pt idx="301">
                  <c:v>0.81764999999999999</c:v>
                </c:pt>
                <c:pt idx="302">
                  <c:v>0.79754999999999998</c:v>
                </c:pt>
                <c:pt idx="303">
                  <c:v>0.77295000000000003</c:v>
                </c:pt>
                <c:pt idx="304">
                  <c:v>0.74290000000000012</c:v>
                </c:pt>
                <c:pt idx="305">
                  <c:v>0.72545000000000004</c:v>
                </c:pt>
                <c:pt idx="306">
                  <c:v>0.7236499999999999</c:v>
                </c:pt>
                <c:pt idx="307">
                  <c:v>0.70669999999999999</c:v>
                </c:pt>
                <c:pt idx="308">
                  <c:v>0.69275000000000009</c:v>
                </c:pt>
                <c:pt idx="309">
                  <c:v>0.61244999999999994</c:v>
                </c:pt>
                <c:pt idx="310">
                  <c:v>0.62575000000000003</c:v>
                </c:pt>
                <c:pt idx="311">
                  <c:v>0.53525</c:v>
                </c:pt>
                <c:pt idx="312">
                  <c:v>0.51695000000000002</c:v>
                </c:pt>
                <c:pt idx="313">
                  <c:v>0.52100000000000002</c:v>
                </c:pt>
                <c:pt idx="314">
                  <c:v>0.49875000000000003</c:v>
                </c:pt>
                <c:pt idx="315">
                  <c:v>0.49979999999999997</c:v>
                </c:pt>
                <c:pt idx="316">
                  <c:v>0.52450000000000008</c:v>
                </c:pt>
                <c:pt idx="317">
                  <c:v>0.55909999999999993</c:v>
                </c:pt>
                <c:pt idx="318">
                  <c:v>0.55899999999999994</c:v>
                </c:pt>
                <c:pt idx="319">
                  <c:v>0.56430000000000002</c:v>
                </c:pt>
                <c:pt idx="320">
                  <c:v>0.58099999999999996</c:v>
                </c:pt>
                <c:pt idx="321">
                  <c:v>0.60124999999999995</c:v>
                </c:pt>
                <c:pt idx="322">
                  <c:v>0.59394999999999998</c:v>
                </c:pt>
                <c:pt idx="323">
                  <c:v>0.60325000000000006</c:v>
                </c:pt>
                <c:pt idx="324">
                  <c:v>0.61134999999999995</c:v>
                </c:pt>
                <c:pt idx="325">
                  <c:v>0.56075000000000008</c:v>
                </c:pt>
                <c:pt idx="326">
                  <c:v>0.53700000000000003</c:v>
                </c:pt>
                <c:pt idx="327">
                  <c:v>0.52300000000000002</c:v>
                </c:pt>
                <c:pt idx="328">
                  <c:v>0.52649999999999997</c:v>
                </c:pt>
                <c:pt idx="329">
                  <c:v>0.53134999999999999</c:v>
                </c:pt>
                <c:pt idx="330">
                  <c:v>0.56615000000000004</c:v>
                </c:pt>
                <c:pt idx="331">
                  <c:v>0.52944999999999998</c:v>
                </c:pt>
                <c:pt idx="332">
                  <c:v>0.49450000000000005</c:v>
                </c:pt>
                <c:pt idx="333">
                  <c:v>0.52174999999999994</c:v>
                </c:pt>
                <c:pt idx="334">
                  <c:v>0.49674999999999997</c:v>
                </c:pt>
                <c:pt idx="335">
                  <c:v>0.52505000000000002</c:v>
                </c:pt>
                <c:pt idx="336">
                  <c:v>0.51234999999999997</c:v>
                </c:pt>
                <c:pt idx="337">
                  <c:v>0.53575000000000006</c:v>
                </c:pt>
                <c:pt idx="338">
                  <c:v>0.52854999999999996</c:v>
                </c:pt>
                <c:pt idx="339">
                  <c:v>0.54049999999999998</c:v>
                </c:pt>
                <c:pt idx="340">
                  <c:v>0.60865000000000002</c:v>
                </c:pt>
                <c:pt idx="341">
                  <c:v>0.62039999999999995</c:v>
                </c:pt>
                <c:pt idx="342">
                  <c:v>0.62970000000000004</c:v>
                </c:pt>
                <c:pt idx="343">
                  <c:v>0.74045000000000005</c:v>
                </c:pt>
                <c:pt idx="344">
                  <c:v>0.72455000000000003</c:v>
                </c:pt>
                <c:pt idx="345">
                  <c:v>0.63365000000000005</c:v>
                </c:pt>
                <c:pt idx="346">
                  <c:v>0.64015</c:v>
                </c:pt>
                <c:pt idx="347">
                  <c:v>0.63600000000000001</c:v>
                </c:pt>
                <c:pt idx="348">
                  <c:v>0.70169999999999999</c:v>
                </c:pt>
                <c:pt idx="349">
                  <c:v>0.78504999999999991</c:v>
                </c:pt>
                <c:pt idx="350">
                  <c:v>0.94450000000000001</c:v>
                </c:pt>
                <c:pt idx="351">
                  <c:v>0.97014999999999996</c:v>
                </c:pt>
                <c:pt idx="352">
                  <c:v>0.67720000000000002</c:v>
                </c:pt>
                <c:pt idx="353">
                  <c:v>0.72614999999999996</c:v>
                </c:pt>
                <c:pt idx="354">
                  <c:v>0.66209999999999991</c:v>
                </c:pt>
                <c:pt idx="355">
                  <c:v>0.63969999999999994</c:v>
                </c:pt>
                <c:pt idx="356">
                  <c:v>0.67469999999999997</c:v>
                </c:pt>
                <c:pt idx="357">
                  <c:v>0.77069999999999994</c:v>
                </c:pt>
                <c:pt idx="358">
                  <c:v>0.77064999999999995</c:v>
                </c:pt>
                <c:pt idx="359">
                  <c:v>0.82209999999999994</c:v>
                </c:pt>
                <c:pt idx="360">
                  <c:v>0.88824999999999998</c:v>
                </c:pt>
                <c:pt idx="361">
                  <c:v>0.9484999999999999</c:v>
                </c:pt>
                <c:pt idx="362">
                  <c:v>0.94499999999999995</c:v>
                </c:pt>
                <c:pt idx="363">
                  <c:v>0.9425</c:v>
                </c:pt>
                <c:pt idx="364">
                  <c:v>0.87454999999999994</c:v>
                </c:pt>
                <c:pt idx="365">
                  <c:v>0.84310000000000007</c:v>
                </c:pt>
                <c:pt idx="366">
                  <c:v>0.81279999999999997</c:v>
                </c:pt>
                <c:pt idx="367">
                  <c:v>0.81299999999999994</c:v>
                </c:pt>
                <c:pt idx="368">
                  <c:v>0.8427</c:v>
                </c:pt>
                <c:pt idx="369">
                  <c:v>0.83609999999999995</c:v>
                </c:pt>
                <c:pt idx="370">
                  <c:v>0.84930000000000005</c:v>
                </c:pt>
                <c:pt idx="371">
                  <c:v>1.03565</c:v>
                </c:pt>
                <c:pt idx="372">
                  <c:v>0.99890000000000001</c:v>
                </c:pt>
                <c:pt idx="373">
                  <c:v>0.99879999999999991</c:v>
                </c:pt>
                <c:pt idx="374">
                  <c:v>0.96455000000000002</c:v>
                </c:pt>
                <c:pt idx="375">
                  <c:v>0.89795000000000003</c:v>
                </c:pt>
                <c:pt idx="376">
                  <c:v>0.91855000000000009</c:v>
                </c:pt>
                <c:pt idx="377">
                  <c:v>0.88564999999999994</c:v>
                </c:pt>
                <c:pt idx="378">
                  <c:v>0.88924999999999998</c:v>
                </c:pt>
                <c:pt idx="379">
                  <c:v>0.88719999999999999</c:v>
                </c:pt>
                <c:pt idx="380">
                  <c:v>0.86239999999999994</c:v>
                </c:pt>
                <c:pt idx="381">
                  <c:v>0.83094999999999997</c:v>
                </c:pt>
                <c:pt idx="382">
                  <c:v>0.83219999999999994</c:v>
                </c:pt>
                <c:pt idx="383">
                  <c:v>0.84784999999999999</c:v>
                </c:pt>
                <c:pt idx="384">
                  <c:v>0.86150000000000004</c:v>
                </c:pt>
                <c:pt idx="385">
                  <c:v>0.8841500000000001</c:v>
                </c:pt>
                <c:pt idx="386">
                  <c:v>0.9002</c:v>
                </c:pt>
                <c:pt idx="387">
                  <c:v>0.8841500000000001</c:v>
                </c:pt>
                <c:pt idx="388">
                  <c:v>0.94129999999999991</c:v>
                </c:pt>
                <c:pt idx="389">
                  <c:v>0.91805000000000003</c:v>
                </c:pt>
                <c:pt idx="390">
                  <c:v>0.94545000000000001</c:v>
                </c:pt>
                <c:pt idx="391">
                  <c:v>0.90325</c:v>
                </c:pt>
                <c:pt idx="392">
                  <c:v>0.89829999999999999</c:v>
                </c:pt>
                <c:pt idx="393">
                  <c:v>0.89950000000000008</c:v>
                </c:pt>
                <c:pt idx="394">
                  <c:v>0.89624999999999999</c:v>
                </c:pt>
                <c:pt idx="395">
                  <c:v>0.86995</c:v>
                </c:pt>
                <c:pt idx="396">
                  <c:v>0.86444999999999994</c:v>
                </c:pt>
                <c:pt idx="397">
                  <c:v>0.85034999999999994</c:v>
                </c:pt>
                <c:pt idx="398">
                  <c:v>0.85355000000000003</c:v>
                </c:pt>
                <c:pt idx="399">
                  <c:v>0.84409999999999996</c:v>
                </c:pt>
                <c:pt idx="400">
                  <c:v>0.85594999999999999</c:v>
                </c:pt>
                <c:pt idx="401">
                  <c:v>0.84474999999999989</c:v>
                </c:pt>
                <c:pt idx="402">
                  <c:v>0.89324999999999999</c:v>
                </c:pt>
                <c:pt idx="403">
                  <c:v>0.87749999999999995</c:v>
                </c:pt>
                <c:pt idx="404">
                  <c:v>0.84599999999999997</c:v>
                </c:pt>
                <c:pt idx="405">
                  <c:v>0.8478</c:v>
                </c:pt>
                <c:pt idx="406">
                  <c:v>0.83709999999999996</c:v>
                </c:pt>
                <c:pt idx="407">
                  <c:v>0.81189999999999996</c:v>
                </c:pt>
                <c:pt idx="408">
                  <c:v>0.79590000000000005</c:v>
                </c:pt>
                <c:pt idx="409">
                  <c:v>0.79390000000000005</c:v>
                </c:pt>
                <c:pt idx="410">
                  <c:v>0.79569999999999996</c:v>
                </c:pt>
                <c:pt idx="411">
                  <c:v>0.79610000000000003</c:v>
                </c:pt>
                <c:pt idx="412">
                  <c:v>0.77334999999999998</c:v>
                </c:pt>
                <c:pt idx="413">
                  <c:v>0.76989999999999992</c:v>
                </c:pt>
                <c:pt idx="414">
                  <c:v>0.77324999999999999</c:v>
                </c:pt>
                <c:pt idx="415">
                  <c:v>0.76805000000000012</c:v>
                </c:pt>
                <c:pt idx="416">
                  <c:v>0.77139999999999997</c:v>
                </c:pt>
                <c:pt idx="417">
                  <c:v>0.73825000000000007</c:v>
                </c:pt>
                <c:pt idx="418">
                  <c:v>0.74375000000000002</c:v>
                </c:pt>
                <c:pt idx="419">
                  <c:v>0.74650000000000005</c:v>
                </c:pt>
                <c:pt idx="420">
                  <c:v>0.74754999999999994</c:v>
                </c:pt>
                <c:pt idx="421">
                  <c:v>0.73430000000000006</c:v>
                </c:pt>
                <c:pt idx="422">
                  <c:v>0.73144999999999993</c:v>
                </c:pt>
                <c:pt idx="423">
                  <c:v>0.7340000000000001</c:v>
                </c:pt>
                <c:pt idx="424">
                  <c:v>0.72689999999999999</c:v>
                </c:pt>
                <c:pt idx="425">
                  <c:v>0.71984999999999999</c:v>
                </c:pt>
                <c:pt idx="426">
                  <c:v>0.72840000000000005</c:v>
                </c:pt>
                <c:pt idx="427">
                  <c:v>0.72310000000000008</c:v>
                </c:pt>
                <c:pt idx="428">
                  <c:v>0.74250000000000005</c:v>
                </c:pt>
                <c:pt idx="429">
                  <c:v>0.77844999999999998</c:v>
                </c:pt>
                <c:pt idx="430">
                  <c:v>0.80430000000000001</c:v>
                </c:pt>
                <c:pt idx="431">
                  <c:v>0.80610000000000004</c:v>
                </c:pt>
                <c:pt idx="432">
                  <c:v>0.80200000000000005</c:v>
                </c:pt>
                <c:pt idx="433">
                  <c:v>0.86144999999999994</c:v>
                </c:pt>
                <c:pt idx="434">
                  <c:v>0.83074999999999999</c:v>
                </c:pt>
                <c:pt idx="435">
                  <c:v>0.8075</c:v>
                </c:pt>
                <c:pt idx="436">
                  <c:v>0.79504999999999992</c:v>
                </c:pt>
                <c:pt idx="437">
                  <c:v>0.78795000000000004</c:v>
                </c:pt>
                <c:pt idx="438">
                  <c:v>0.81159999999999999</c:v>
                </c:pt>
                <c:pt idx="439">
                  <c:v>0.82540000000000002</c:v>
                </c:pt>
                <c:pt idx="440">
                  <c:v>0.79630000000000001</c:v>
                </c:pt>
                <c:pt idx="441">
                  <c:v>0.79159999999999997</c:v>
                </c:pt>
                <c:pt idx="442">
                  <c:v>0.77760000000000007</c:v>
                </c:pt>
                <c:pt idx="443">
                  <c:v>0.77910000000000001</c:v>
                </c:pt>
                <c:pt idx="444">
                  <c:v>0.77879999999999994</c:v>
                </c:pt>
                <c:pt idx="445">
                  <c:v>0.77650000000000008</c:v>
                </c:pt>
                <c:pt idx="446">
                  <c:v>0.77790000000000004</c:v>
                </c:pt>
                <c:pt idx="447">
                  <c:v>0.81799999999999995</c:v>
                </c:pt>
                <c:pt idx="448">
                  <c:v>0.81140000000000001</c:v>
                </c:pt>
                <c:pt idx="449">
                  <c:v>0.78890000000000005</c:v>
                </c:pt>
                <c:pt idx="450">
                  <c:v>0.81430000000000002</c:v>
                </c:pt>
                <c:pt idx="451">
                  <c:v>0.80559999999999998</c:v>
                </c:pt>
                <c:pt idx="452">
                  <c:v>0.80700000000000005</c:v>
                </c:pt>
                <c:pt idx="453">
                  <c:v>0.81499999999999995</c:v>
                </c:pt>
                <c:pt idx="454">
                  <c:v>0.81969999999999998</c:v>
                </c:pt>
                <c:pt idx="455">
                  <c:v>0.80989999999999995</c:v>
                </c:pt>
                <c:pt idx="456">
                  <c:v>0.79689999999999994</c:v>
                </c:pt>
                <c:pt idx="457">
                  <c:v>0.78780000000000006</c:v>
                </c:pt>
                <c:pt idx="458">
                  <c:v>0.80449999999999999</c:v>
                </c:pt>
                <c:pt idx="459">
                  <c:v>0.78890000000000005</c:v>
                </c:pt>
                <c:pt idx="460">
                  <c:v>0.79720000000000002</c:v>
                </c:pt>
                <c:pt idx="461">
                  <c:v>0.78980000000000006</c:v>
                </c:pt>
                <c:pt idx="462">
                  <c:v>0.77359999999999995</c:v>
                </c:pt>
                <c:pt idx="463">
                  <c:v>0.77540000000000009</c:v>
                </c:pt>
                <c:pt idx="464">
                  <c:v>0.75650000000000006</c:v>
                </c:pt>
                <c:pt idx="465">
                  <c:v>0.72160000000000002</c:v>
                </c:pt>
                <c:pt idx="466">
                  <c:v>0.6794</c:v>
                </c:pt>
                <c:pt idx="467">
                  <c:v>0.70389999999999997</c:v>
                </c:pt>
                <c:pt idx="468">
                  <c:v>0.70719999999999994</c:v>
                </c:pt>
                <c:pt idx="469">
                  <c:v>0.67980000000000007</c:v>
                </c:pt>
                <c:pt idx="470">
                  <c:v>0.68799999999999994</c:v>
                </c:pt>
                <c:pt idx="471">
                  <c:v>0.67819999999999991</c:v>
                </c:pt>
                <c:pt idx="472">
                  <c:v>0.70050000000000001</c:v>
                </c:pt>
                <c:pt idx="473">
                  <c:v>0.69840000000000002</c:v>
                </c:pt>
                <c:pt idx="474">
                  <c:v>0.69730000000000003</c:v>
                </c:pt>
                <c:pt idx="475">
                  <c:v>0.70409999999999995</c:v>
                </c:pt>
                <c:pt idx="476">
                  <c:v>0.70330000000000004</c:v>
                </c:pt>
                <c:pt idx="477">
                  <c:v>0.66170000000000007</c:v>
                </c:pt>
                <c:pt idx="478">
                  <c:v>0.69730000000000003</c:v>
                </c:pt>
                <c:pt idx="479">
                  <c:v>0.67409999999999992</c:v>
                </c:pt>
                <c:pt idx="480">
                  <c:v>0.6431</c:v>
                </c:pt>
                <c:pt idx="481">
                  <c:v>0.66099999999999992</c:v>
                </c:pt>
                <c:pt idx="482">
                  <c:v>0.6714</c:v>
                </c:pt>
                <c:pt idx="483">
                  <c:v>0.67879999999999996</c:v>
                </c:pt>
                <c:pt idx="484">
                  <c:v>0.68689999999999996</c:v>
                </c:pt>
                <c:pt idx="485">
                  <c:v>0.67790000000000006</c:v>
                </c:pt>
                <c:pt idx="486">
                  <c:v>0.67799999999999994</c:v>
                </c:pt>
                <c:pt idx="487">
                  <c:v>0.6823999999999999</c:v>
                </c:pt>
                <c:pt idx="488">
                  <c:v>0.68389999999999995</c:v>
                </c:pt>
                <c:pt idx="489">
                  <c:v>0.67760000000000009</c:v>
                </c:pt>
                <c:pt idx="490">
                  <c:v>0.65480000000000005</c:v>
                </c:pt>
                <c:pt idx="491">
                  <c:v>0.65180000000000005</c:v>
                </c:pt>
                <c:pt idx="492">
                  <c:v>0.65099999999999991</c:v>
                </c:pt>
                <c:pt idx="493">
                  <c:v>0.68159999999999998</c:v>
                </c:pt>
                <c:pt idx="494">
                  <c:v>0.70420000000000005</c:v>
                </c:pt>
                <c:pt idx="495">
                  <c:v>0.69200000000000006</c:v>
                </c:pt>
                <c:pt idx="496">
                  <c:v>0.71200000000000008</c:v>
                </c:pt>
                <c:pt idx="497">
                  <c:v>0.73450000000000004</c:v>
                </c:pt>
                <c:pt idx="498">
                  <c:v>0.86040000000000005</c:v>
                </c:pt>
                <c:pt idx="499">
                  <c:v>0.81169999999999998</c:v>
                </c:pt>
                <c:pt idx="500">
                  <c:v>0.7944</c:v>
                </c:pt>
                <c:pt idx="501">
                  <c:v>0.76049999999999995</c:v>
                </c:pt>
                <c:pt idx="502">
                  <c:v>0.76379999999999992</c:v>
                </c:pt>
                <c:pt idx="503">
                  <c:v>0.7409</c:v>
                </c:pt>
                <c:pt idx="504">
                  <c:v>0.74439999999999995</c:v>
                </c:pt>
                <c:pt idx="505">
                  <c:v>0.74760000000000004</c:v>
                </c:pt>
                <c:pt idx="506">
                  <c:v>0.7609999999999999</c:v>
                </c:pt>
                <c:pt idx="507">
                  <c:v>0.76129999999999998</c:v>
                </c:pt>
                <c:pt idx="508">
                  <c:v>0.75629999999999997</c:v>
                </c:pt>
                <c:pt idx="509">
                  <c:v>0.7498999999999999</c:v>
                </c:pt>
                <c:pt idx="510">
                  <c:v>0.75580000000000003</c:v>
                </c:pt>
                <c:pt idx="511">
                  <c:v>0.76180000000000003</c:v>
                </c:pt>
                <c:pt idx="512">
                  <c:v>0.77549999999999997</c:v>
                </c:pt>
                <c:pt idx="513">
                  <c:v>0.79370000000000007</c:v>
                </c:pt>
                <c:pt idx="514">
                  <c:v>0.80579999999999996</c:v>
                </c:pt>
                <c:pt idx="515">
                  <c:v>0.80579999999999996</c:v>
                </c:pt>
                <c:pt idx="516">
                  <c:v>0.80579999999999996</c:v>
                </c:pt>
                <c:pt idx="517">
                  <c:v>0.80579999999999996</c:v>
                </c:pt>
                <c:pt idx="518">
                  <c:v>0.80980000000000008</c:v>
                </c:pt>
                <c:pt idx="519">
                  <c:v>0.80680000000000007</c:v>
                </c:pt>
                <c:pt idx="520">
                  <c:v>0.80579999999999996</c:v>
                </c:pt>
                <c:pt idx="521">
                  <c:v>0.80579999999999996</c:v>
                </c:pt>
                <c:pt idx="522">
                  <c:v>0.80480000000000007</c:v>
                </c:pt>
                <c:pt idx="523">
                  <c:v>0.78120000000000001</c:v>
                </c:pt>
                <c:pt idx="524">
                  <c:v>0.76690000000000003</c:v>
                </c:pt>
                <c:pt idx="525">
                  <c:v>0.8427</c:v>
                </c:pt>
                <c:pt idx="526">
                  <c:v>0.87829999999999997</c:v>
                </c:pt>
                <c:pt idx="527">
                  <c:v>0.91459999999999997</c:v>
                </c:pt>
                <c:pt idx="528">
                  <c:v>0.96579999999999999</c:v>
                </c:pt>
                <c:pt idx="529">
                  <c:v>0.92480000000000007</c:v>
                </c:pt>
                <c:pt idx="530">
                  <c:v>0.91799999999999993</c:v>
                </c:pt>
                <c:pt idx="531">
                  <c:v>0.91680000000000006</c:v>
                </c:pt>
                <c:pt idx="532">
                  <c:v>0.91830000000000001</c:v>
                </c:pt>
                <c:pt idx="533">
                  <c:v>0.90879999999999994</c:v>
                </c:pt>
                <c:pt idx="534">
                  <c:v>0.91579999999999995</c:v>
                </c:pt>
                <c:pt idx="535">
                  <c:v>0.93709999999999993</c:v>
                </c:pt>
                <c:pt idx="536">
                  <c:v>0.93150000000000011</c:v>
                </c:pt>
                <c:pt idx="537">
                  <c:v>0.91430000000000011</c:v>
                </c:pt>
                <c:pt idx="538">
                  <c:v>0.91180000000000005</c:v>
                </c:pt>
                <c:pt idx="539">
                  <c:v>0.90949999999999998</c:v>
                </c:pt>
                <c:pt idx="540">
                  <c:v>0.90949999999999998</c:v>
                </c:pt>
                <c:pt idx="541">
                  <c:v>0.93489999999999995</c:v>
                </c:pt>
                <c:pt idx="542">
                  <c:v>0.93500000000000005</c:v>
                </c:pt>
                <c:pt idx="543">
                  <c:v>0.90110000000000001</c:v>
                </c:pt>
                <c:pt idx="544">
                  <c:v>0.88659999999999994</c:v>
                </c:pt>
                <c:pt idx="545">
                  <c:v>0.88829999999999998</c:v>
                </c:pt>
                <c:pt idx="546">
                  <c:v>0.87734999999999996</c:v>
                </c:pt>
                <c:pt idx="547">
                  <c:v>0.87849999999999995</c:v>
                </c:pt>
                <c:pt idx="548">
                  <c:v>0.88364999999999994</c:v>
                </c:pt>
                <c:pt idx="549">
                  <c:v>0.88364999999999994</c:v>
                </c:pt>
                <c:pt idx="550">
                  <c:v>0.88355000000000006</c:v>
                </c:pt>
                <c:pt idx="551">
                  <c:v>0.88934999999999997</c:v>
                </c:pt>
                <c:pt idx="552">
                  <c:v>0.89174999999999993</c:v>
                </c:pt>
                <c:pt idx="553">
                  <c:v>0.90415000000000001</c:v>
                </c:pt>
                <c:pt idx="554">
                  <c:v>0.89359999999999995</c:v>
                </c:pt>
                <c:pt idx="555">
                  <c:v>0.90405000000000002</c:v>
                </c:pt>
                <c:pt idx="556">
                  <c:v>0.90044999999999997</c:v>
                </c:pt>
                <c:pt idx="557">
                  <c:v>0.89190000000000003</c:v>
                </c:pt>
                <c:pt idx="558">
                  <c:v>0.92084999999999995</c:v>
                </c:pt>
                <c:pt idx="559">
                  <c:v>0.90885000000000005</c:v>
                </c:pt>
                <c:pt idx="560">
                  <c:v>0.9294</c:v>
                </c:pt>
                <c:pt idx="561">
                  <c:v>0.92944999999999989</c:v>
                </c:pt>
                <c:pt idx="562">
                  <c:v>0.92254999999999998</c:v>
                </c:pt>
                <c:pt idx="563">
                  <c:v>0.91165000000000007</c:v>
                </c:pt>
                <c:pt idx="564">
                  <c:v>0.91334999999999988</c:v>
                </c:pt>
                <c:pt idx="565">
                  <c:v>0.90355000000000008</c:v>
                </c:pt>
                <c:pt idx="566">
                  <c:v>0.91325000000000001</c:v>
                </c:pt>
                <c:pt idx="567">
                  <c:v>0.90090000000000003</c:v>
                </c:pt>
                <c:pt idx="568">
                  <c:v>0.9042</c:v>
                </c:pt>
                <c:pt idx="569">
                  <c:v>0.90139999999999998</c:v>
                </c:pt>
                <c:pt idx="570">
                  <c:v>0.89190000000000003</c:v>
                </c:pt>
                <c:pt idx="571">
                  <c:v>0.88919999999999999</c:v>
                </c:pt>
                <c:pt idx="572">
                  <c:v>0.87785000000000002</c:v>
                </c:pt>
                <c:pt idx="573">
                  <c:v>0.88379999999999992</c:v>
                </c:pt>
                <c:pt idx="574">
                  <c:v>0.86219999999999997</c:v>
                </c:pt>
                <c:pt idx="575">
                  <c:v>0.85635000000000006</c:v>
                </c:pt>
                <c:pt idx="576">
                  <c:v>0.86010000000000009</c:v>
                </c:pt>
                <c:pt idx="577">
                  <c:v>0.85765000000000002</c:v>
                </c:pt>
                <c:pt idx="578">
                  <c:v>0.85245000000000004</c:v>
                </c:pt>
                <c:pt idx="579">
                  <c:v>0.85025000000000006</c:v>
                </c:pt>
                <c:pt idx="580">
                  <c:v>0.83169999999999999</c:v>
                </c:pt>
                <c:pt idx="581">
                  <c:v>0.82930000000000004</c:v>
                </c:pt>
                <c:pt idx="582">
                  <c:v>0.84319999999999995</c:v>
                </c:pt>
                <c:pt idx="583">
                  <c:v>0.83904999999999996</c:v>
                </c:pt>
                <c:pt idx="584">
                  <c:v>0.83660000000000001</c:v>
                </c:pt>
                <c:pt idx="585">
                  <c:v>0.83625000000000005</c:v>
                </c:pt>
                <c:pt idx="586">
                  <c:v>0.83325000000000005</c:v>
                </c:pt>
                <c:pt idx="587">
                  <c:v>0.81319999999999992</c:v>
                </c:pt>
                <c:pt idx="588">
                  <c:v>0.82730000000000004</c:v>
                </c:pt>
                <c:pt idx="589">
                  <c:v>0.8165</c:v>
                </c:pt>
                <c:pt idx="590">
                  <c:v>0.82474999999999998</c:v>
                </c:pt>
                <c:pt idx="591">
                  <c:v>0.82790000000000008</c:v>
                </c:pt>
                <c:pt idx="592">
                  <c:v>0.81669999999999998</c:v>
                </c:pt>
                <c:pt idx="593">
                  <c:v>0.83689999999999998</c:v>
                </c:pt>
                <c:pt idx="594">
                  <c:v>0.83349999999999991</c:v>
                </c:pt>
                <c:pt idx="595">
                  <c:v>0.84684999999999999</c:v>
                </c:pt>
                <c:pt idx="596">
                  <c:v>0.87004999999999999</c:v>
                </c:pt>
                <c:pt idx="597">
                  <c:v>0.87560000000000004</c:v>
                </c:pt>
                <c:pt idx="598">
                  <c:v>0.85415000000000008</c:v>
                </c:pt>
                <c:pt idx="599">
                  <c:v>0.86439999999999995</c:v>
                </c:pt>
                <c:pt idx="600">
                  <c:v>0.85849999999999993</c:v>
                </c:pt>
                <c:pt idx="601">
                  <c:v>0.85640000000000005</c:v>
                </c:pt>
                <c:pt idx="602">
                  <c:v>0.85404999999999998</c:v>
                </c:pt>
                <c:pt idx="603">
                  <c:v>0.85540000000000005</c:v>
                </c:pt>
                <c:pt idx="604">
                  <c:v>0.85530000000000006</c:v>
                </c:pt>
                <c:pt idx="605">
                  <c:v>0.84650000000000003</c:v>
                </c:pt>
                <c:pt idx="606">
                  <c:v>0.82784999999999997</c:v>
                </c:pt>
                <c:pt idx="607">
                  <c:v>0.76249999999999996</c:v>
                </c:pt>
                <c:pt idx="608">
                  <c:v>0.8609</c:v>
                </c:pt>
                <c:pt idx="609">
                  <c:v>0.86565000000000003</c:v>
                </c:pt>
                <c:pt idx="610">
                  <c:v>0.87230000000000008</c:v>
                </c:pt>
                <c:pt idx="611">
                  <c:v>0.86799999999999999</c:v>
                </c:pt>
                <c:pt idx="612">
                  <c:v>0.86629999999999996</c:v>
                </c:pt>
                <c:pt idx="613">
                  <c:v>0.86775000000000002</c:v>
                </c:pt>
                <c:pt idx="614">
                  <c:v>0.8658499999999999</c:v>
                </c:pt>
                <c:pt idx="615">
                  <c:v>0.87709999999999999</c:v>
                </c:pt>
                <c:pt idx="616">
                  <c:v>0.87250000000000005</c:v>
                </c:pt>
                <c:pt idx="617">
                  <c:v>0.87814999999999999</c:v>
                </c:pt>
                <c:pt idx="618">
                  <c:v>0.87809999999999999</c:v>
                </c:pt>
                <c:pt idx="619">
                  <c:v>0.85909999999999997</c:v>
                </c:pt>
                <c:pt idx="620">
                  <c:v>0.8637999999999999</c:v>
                </c:pt>
                <c:pt idx="621">
                  <c:v>0.86709999999999998</c:v>
                </c:pt>
                <c:pt idx="622">
                  <c:v>0.87765000000000004</c:v>
                </c:pt>
                <c:pt idx="623">
                  <c:v>0.87540000000000007</c:v>
                </c:pt>
                <c:pt idx="624">
                  <c:v>0.88109999999999999</c:v>
                </c:pt>
                <c:pt idx="625">
                  <c:v>0.87655000000000005</c:v>
                </c:pt>
                <c:pt idx="626">
                  <c:v>0.8791500000000001</c:v>
                </c:pt>
                <c:pt idx="627">
                  <c:v>0.88014999999999999</c:v>
                </c:pt>
                <c:pt idx="628">
                  <c:v>0.88480000000000003</c:v>
                </c:pt>
                <c:pt idx="629">
                  <c:v>0.88424999999999998</c:v>
                </c:pt>
                <c:pt idx="630">
                  <c:v>0.89965000000000006</c:v>
                </c:pt>
                <c:pt idx="631">
                  <c:v>0.87795000000000001</c:v>
                </c:pt>
                <c:pt idx="632">
                  <c:v>0.88859999999999995</c:v>
                </c:pt>
                <c:pt idx="633">
                  <c:v>0.88249999999999995</c:v>
                </c:pt>
                <c:pt idx="634">
                  <c:v>0.90764999999999996</c:v>
                </c:pt>
                <c:pt idx="635">
                  <c:v>0.92064999999999997</c:v>
                </c:pt>
                <c:pt idx="636">
                  <c:v>0.91954999999999998</c:v>
                </c:pt>
                <c:pt idx="637">
                  <c:v>0.92319999999999991</c:v>
                </c:pt>
                <c:pt idx="638">
                  <c:v>0.93930000000000002</c:v>
                </c:pt>
                <c:pt idx="639">
                  <c:v>0.95689999999999997</c:v>
                </c:pt>
                <c:pt idx="640">
                  <c:v>0.99025000000000007</c:v>
                </c:pt>
                <c:pt idx="641">
                  <c:v>0.99</c:v>
                </c:pt>
                <c:pt idx="642">
                  <c:v>1.0724500000000001</c:v>
                </c:pt>
                <c:pt idx="643">
                  <c:v>1.06155</c:v>
                </c:pt>
                <c:pt idx="644">
                  <c:v>1.0723</c:v>
                </c:pt>
                <c:pt idx="645">
                  <c:v>1.16835</c:v>
                </c:pt>
                <c:pt idx="646">
                  <c:v>1.2277500000000001</c:v>
                </c:pt>
                <c:pt idx="647">
                  <c:v>1.27765</c:v>
                </c:pt>
                <c:pt idx="648">
                  <c:v>1.2344999999999999</c:v>
                </c:pt>
                <c:pt idx="649">
                  <c:v>1.2219499999999999</c:v>
                </c:pt>
                <c:pt idx="650">
                  <c:v>1.30535</c:v>
                </c:pt>
                <c:pt idx="651">
                  <c:v>1.2343999999999999</c:v>
                </c:pt>
                <c:pt idx="652">
                  <c:v>1.2317</c:v>
                </c:pt>
                <c:pt idx="653">
                  <c:v>1.2501500000000001</c:v>
                </c:pt>
                <c:pt idx="654">
                  <c:v>1.29355</c:v>
                </c:pt>
                <c:pt idx="655">
                  <c:v>1.27</c:v>
                </c:pt>
                <c:pt idx="656">
                  <c:v>1.3149999999999999</c:v>
                </c:pt>
                <c:pt idx="657">
                  <c:v>1.3874500000000001</c:v>
                </c:pt>
                <c:pt idx="658">
                  <c:v>1.4813000000000001</c:v>
                </c:pt>
                <c:pt idx="659">
                  <c:v>1.35595</c:v>
                </c:pt>
                <c:pt idx="660">
                  <c:v>1.4783999999999999</c:v>
                </c:pt>
                <c:pt idx="661">
                  <c:v>1.4318500000000001</c:v>
                </c:pt>
                <c:pt idx="662">
                  <c:v>1.4516</c:v>
                </c:pt>
                <c:pt idx="663">
                  <c:v>1.4838</c:v>
                </c:pt>
                <c:pt idx="664">
                  <c:v>1.6205000000000001</c:v>
                </c:pt>
                <c:pt idx="665">
                  <c:v>1.5682499999999999</c:v>
                </c:pt>
                <c:pt idx="666">
                  <c:v>1.54305</c:v>
                </c:pt>
                <c:pt idx="667">
                  <c:v>1.5784499999999999</c:v>
                </c:pt>
                <c:pt idx="668">
                  <c:v>1.58365</c:v>
                </c:pt>
                <c:pt idx="669">
                  <c:v>1.5399500000000002</c:v>
                </c:pt>
                <c:pt idx="670">
                  <c:v>1.5508500000000001</c:v>
                </c:pt>
                <c:pt idx="671">
                  <c:v>1.5834000000000001</c:v>
                </c:pt>
                <c:pt idx="672">
                  <c:v>1.58555</c:v>
                </c:pt>
                <c:pt idx="673">
                  <c:v>1.5972</c:v>
                </c:pt>
                <c:pt idx="674">
                  <c:v>1.6906000000000001</c:v>
                </c:pt>
                <c:pt idx="675">
                  <c:v>1.7116</c:v>
                </c:pt>
                <c:pt idx="676">
                  <c:v>1.9696</c:v>
                </c:pt>
                <c:pt idx="677">
                  <c:v>1.9964</c:v>
                </c:pt>
                <c:pt idx="678">
                  <c:v>2.1446999999999998</c:v>
                </c:pt>
                <c:pt idx="679">
                  <c:v>2.1811500000000001</c:v>
                </c:pt>
                <c:pt idx="680">
                  <c:v>2.2256499999999999</c:v>
                </c:pt>
                <c:pt idx="681">
                  <c:v>1.9965999999999999</c:v>
                </c:pt>
                <c:pt idx="682">
                  <c:v>2.1105499999999999</c:v>
                </c:pt>
                <c:pt idx="683">
                  <c:v>1.9611000000000001</c:v>
                </c:pt>
                <c:pt idx="684">
                  <c:v>1.7912999999999999</c:v>
                </c:pt>
                <c:pt idx="685">
                  <c:v>1.9953000000000001</c:v>
                </c:pt>
                <c:pt idx="686">
                  <c:v>2.0578500000000002</c:v>
                </c:pt>
                <c:pt idx="687">
                  <c:v>2.0174500000000002</c:v>
                </c:pt>
                <c:pt idx="688">
                  <c:v>2.0759500000000002</c:v>
                </c:pt>
                <c:pt idx="689">
                  <c:v>2.0962000000000001</c:v>
                </c:pt>
                <c:pt idx="690">
                  <c:v>2.0258000000000003</c:v>
                </c:pt>
                <c:pt idx="691">
                  <c:v>2.0057499999999999</c:v>
                </c:pt>
                <c:pt idx="692">
                  <c:v>1.9756499999999999</c:v>
                </c:pt>
                <c:pt idx="693">
                  <c:v>1.9738499999999999</c:v>
                </c:pt>
                <c:pt idx="694">
                  <c:v>1.9672999999999998</c:v>
                </c:pt>
                <c:pt idx="695">
                  <c:v>1.98245</c:v>
                </c:pt>
                <c:pt idx="696">
                  <c:v>2.0005500000000001</c:v>
                </c:pt>
                <c:pt idx="697">
                  <c:v>2.0387</c:v>
                </c:pt>
                <c:pt idx="698">
                  <c:v>2.0598000000000001</c:v>
                </c:pt>
                <c:pt idx="699">
                  <c:v>1.9584000000000001</c:v>
                </c:pt>
                <c:pt idx="700">
                  <c:v>1.9511500000000002</c:v>
                </c:pt>
                <c:pt idx="701">
                  <c:v>2.0638000000000001</c:v>
                </c:pt>
                <c:pt idx="702">
                  <c:v>2.1104499999999997</c:v>
                </c:pt>
                <c:pt idx="703">
                  <c:v>2.1019000000000001</c:v>
                </c:pt>
                <c:pt idx="704">
                  <c:v>2.1215000000000002</c:v>
                </c:pt>
                <c:pt idx="705">
                  <c:v>2.1132</c:v>
                </c:pt>
                <c:pt idx="706">
                  <c:v>2.1047500000000001</c:v>
                </c:pt>
                <c:pt idx="707">
                  <c:v>2.1126499999999999</c:v>
                </c:pt>
                <c:pt idx="708">
                  <c:v>2.2658499999999999</c:v>
                </c:pt>
                <c:pt idx="709">
                  <c:v>2.4013</c:v>
                </c:pt>
                <c:pt idx="710">
                  <c:v>2.6483499999999998</c:v>
                </c:pt>
                <c:pt idx="711">
                  <c:v>2.8522000000000003</c:v>
                </c:pt>
                <c:pt idx="712">
                  <c:v>3.0783499999999999</c:v>
                </c:pt>
                <c:pt idx="713">
                  <c:v>2.9633999999999996</c:v>
                </c:pt>
                <c:pt idx="714">
                  <c:v>2.9329499999999999</c:v>
                </c:pt>
                <c:pt idx="715">
                  <c:v>2.9641999999999999</c:v>
                </c:pt>
                <c:pt idx="716">
                  <c:v>2.8906499999999999</c:v>
                </c:pt>
                <c:pt idx="717">
                  <c:v>2.9756499999999999</c:v>
                </c:pt>
                <c:pt idx="718">
                  <c:v>3.1813500000000001</c:v>
                </c:pt>
                <c:pt idx="719">
                  <c:v>3.19225</c:v>
                </c:pt>
                <c:pt idx="720">
                  <c:v>3.0634500000000005</c:v>
                </c:pt>
                <c:pt idx="721">
                  <c:v>3.0866500000000001</c:v>
                </c:pt>
                <c:pt idx="722">
                  <c:v>3.0112000000000001</c:v>
                </c:pt>
                <c:pt idx="723">
                  <c:v>2.9292500000000001</c:v>
                </c:pt>
                <c:pt idx="724">
                  <c:v>2.84585</c:v>
                </c:pt>
                <c:pt idx="725">
                  <c:v>2.9810000000000003</c:v>
                </c:pt>
                <c:pt idx="726">
                  <c:v>2.9539</c:v>
                </c:pt>
                <c:pt idx="727">
                  <c:v>2.92855</c:v>
                </c:pt>
                <c:pt idx="728">
                  <c:v>3.0195499999999997</c:v>
                </c:pt>
                <c:pt idx="729">
                  <c:v>2.9294500000000001</c:v>
                </c:pt>
                <c:pt idx="730">
                  <c:v>2.9737499999999999</c:v>
                </c:pt>
                <c:pt idx="731">
                  <c:v>2.98055</c:v>
                </c:pt>
                <c:pt idx="732">
                  <c:v>2.9613499999999999</c:v>
                </c:pt>
                <c:pt idx="733">
                  <c:v>2.97105</c:v>
                </c:pt>
                <c:pt idx="734">
                  <c:v>2.95695</c:v>
                </c:pt>
                <c:pt idx="735">
                  <c:v>2.7843999999999998</c:v>
                </c:pt>
                <c:pt idx="736">
                  <c:v>2.6977999999999995</c:v>
                </c:pt>
                <c:pt idx="737">
                  <c:v>2.8568000000000002</c:v>
                </c:pt>
                <c:pt idx="738">
                  <c:v>2.9279000000000002</c:v>
                </c:pt>
                <c:pt idx="739">
                  <c:v>2.9804500000000003</c:v>
                </c:pt>
                <c:pt idx="740">
                  <c:v>2.9803500000000001</c:v>
                </c:pt>
                <c:pt idx="741">
                  <c:v>3.1892</c:v>
                </c:pt>
                <c:pt idx="742">
                  <c:v>3.1891500000000002</c:v>
                </c:pt>
                <c:pt idx="743">
                  <c:v>3.3317000000000001</c:v>
                </c:pt>
                <c:pt idx="744">
                  <c:v>3.4770999999999996</c:v>
                </c:pt>
                <c:pt idx="745">
                  <c:v>3.6424000000000003</c:v>
                </c:pt>
                <c:pt idx="746">
                  <c:v>4.1293499999999996</c:v>
                </c:pt>
                <c:pt idx="747">
                  <c:v>4.6146500000000001</c:v>
                </c:pt>
                <c:pt idx="748">
                  <c:v>4.6513499999999999</c:v>
                </c:pt>
                <c:pt idx="749">
                  <c:v>4.7033999999999994</c:v>
                </c:pt>
                <c:pt idx="750">
                  <c:v>4.7325499999999998</c:v>
                </c:pt>
                <c:pt idx="751">
                  <c:v>4.7031999999999998</c:v>
                </c:pt>
                <c:pt idx="752">
                  <c:v>4.5165499999999996</c:v>
                </c:pt>
                <c:pt idx="753">
                  <c:v>4.5461</c:v>
                </c:pt>
                <c:pt idx="754">
                  <c:v>4.6032000000000002</c:v>
                </c:pt>
                <c:pt idx="755">
                  <c:v>4.5457999999999998</c:v>
                </c:pt>
                <c:pt idx="756">
                  <c:v>4.6509499999999999</c:v>
                </c:pt>
                <c:pt idx="757">
                  <c:v>4.5065</c:v>
                </c:pt>
                <c:pt idx="758">
                  <c:v>4.4404000000000003</c:v>
                </c:pt>
                <c:pt idx="759">
                  <c:v>4.1208</c:v>
                </c:pt>
                <c:pt idx="760">
                  <c:v>4.0474500000000004</c:v>
                </c:pt>
                <c:pt idx="761">
                  <c:v>3.8973</c:v>
                </c:pt>
                <c:pt idx="762">
                  <c:v>3.8412500000000001</c:v>
                </c:pt>
                <c:pt idx="763">
                  <c:v>3.8305500000000001</c:v>
                </c:pt>
                <c:pt idx="764">
                  <c:v>3.8469500000000001</c:v>
                </c:pt>
                <c:pt idx="765">
                  <c:v>4.0330500000000002</c:v>
                </c:pt>
                <c:pt idx="766">
                  <c:v>4.0889499999999996</c:v>
                </c:pt>
                <c:pt idx="767">
                  <c:v>4.1748000000000003</c:v>
                </c:pt>
                <c:pt idx="768">
                  <c:v>4.07735</c:v>
                </c:pt>
                <c:pt idx="769">
                  <c:v>4.2346499999999994</c:v>
                </c:pt>
                <c:pt idx="770">
                  <c:v>4.2436499999999997</c:v>
                </c:pt>
                <c:pt idx="771">
                  <c:v>4.2438000000000002</c:v>
                </c:pt>
                <c:pt idx="772">
                  <c:v>4.2177499999999997</c:v>
                </c:pt>
                <c:pt idx="773">
                  <c:v>4.2144500000000003</c:v>
                </c:pt>
                <c:pt idx="774">
                  <c:v>4.1857499999999996</c:v>
                </c:pt>
                <c:pt idx="775">
                  <c:v>4.1997999999999998</c:v>
                </c:pt>
                <c:pt idx="776">
                  <c:v>4.2044499999999996</c:v>
                </c:pt>
                <c:pt idx="777">
                  <c:v>4.20425</c:v>
                </c:pt>
                <c:pt idx="778">
                  <c:v>4.2032999999999996</c:v>
                </c:pt>
                <c:pt idx="779">
                  <c:v>4.1947999999999999</c:v>
                </c:pt>
                <c:pt idx="780">
                  <c:v>4.1862000000000004</c:v>
                </c:pt>
                <c:pt idx="781">
                  <c:v>4.1443500000000002</c:v>
                </c:pt>
                <c:pt idx="782">
                  <c:v>4.1431000000000004</c:v>
                </c:pt>
                <c:pt idx="783">
                  <c:v>4.1656500000000003</c:v>
                </c:pt>
                <c:pt idx="784">
                  <c:v>4.1398000000000001</c:v>
                </c:pt>
                <c:pt idx="785">
                  <c:v>4.1914999999999996</c:v>
                </c:pt>
                <c:pt idx="786">
                  <c:v>4.20235</c:v>
                </c:pt>
                <c:pt idx="787">
                  <c:v>4.1912000000000003</c:v>
                </c:pt>
                <c:pt idx="788">
                  <c:v>4.1912500000000001</c:v>
                </c:pt>
                <c:pt idx="789">
                  <c:v>4.1684000000000001</c:v>
                </c:pt>
                <c:pt idx="790">
                  <c:v>4.2187999999999999</c:v>
                </c:pt>
                <c:pt idx="791">
                  <c:v>4.1970000000000001</c:v>
                </c:pt>
                <c:pt idx="792">
                  <c:v>4.2656000000000001</c:v>
                </c:pt>
                <c:pt idx="793">
                  <c:v>4.2431000000000001</c:v>
                </c:pt>
                <c:pt idx="794">
                  <c:v>4.2478500000000006</c:v>
                </c:pt>
                <c:pt idx="795">
                  <c:v>4.1714500000000001</c:v>
                </c:pt>
                <c:pt idx="796">
                  <c:v>4.1402999999999999</c:v>
                </c:pt>
                <c:pt idx="797">
                  <c:v>4.0327000000000002</c:v>
                </c:pt>
                <c:pt idx="798">
                  <c:v>4.1071499999999999</c:v>
                </c:pt>
                <c:pt idx="799">
                  <c:v>4.0861000000000001</c:v>
                </c:pt>
                <c:pt idx="800">
                  <c:v>4.0207999999999995</c:v>
                </c:pt>
                <c:pt idx="801">
                  <c:v>4.0346500000000001</c:v>
                </c:pt>
                <c:pt idx="802">
                  <c:v>4.1364999999999998</c:v>
                </c:pt>
                <c:pt idx="803">
                  <c:v>4.1326000000000001</c:v>
                </c:pt>
                <c:pt idx="804">
                  <c:v>4.0549999999999997</c:v>
                </c:pt>
                <c:pt idx="805">
                  <c:v>4.0841500000000002</c:v>
                </c:pt>
                <c:pt idx="806">
                  <c:v>4.0095999999999998</c:v>
                </c:pt>
                <c:pt idx="807">
                  <c:v>4.0079500000000001</c:v>
                </c:pt>
                <c:pt idx="808">
                  <c:v>3.9598500000000003</c:v>
                </c:pt>
                <c:pt idx="809">
                  <c:v>3.9750999999999999</c:v>
                </c:pt>
                <c:pt idx="810">
                  <c:v>3.9814499999999997</c:v>
                </c:pt>
                <c:pt idx="811">
                  <c:v>3.9818500000000001</c:v>
                </c:pt>
                <c:pt idx="812">
                  <c:v>4.0213999999999999</c:v>
                </c:pt>
                <c:pt idx="813">
                  <c:v>4.1379000000000001</c:v>
                </c:pt>
                <c:pt idx="814">
                  <c:v>4.1492500000000003</c:v>
                </c:pt>
                <c:pt idx="815">
                  <c:v>4.1885500000000002</c:v>
                </c:pt>
                <c:pt idx="816">
                  <c:v>4.2249999999999996</c:v>
                </c:pt>
                <c:pt idx="817">
                  <c:v>4.2011500000000002</c:v>
                </c:pt>
                <c:pt idx="818">
                  <c:v>4.1547000000000001</c:v>
                </c:pt>
                <c:pt idx="819">
                  <c:v>4.1879</c:v>
                </c:pt>
                <c:pt idx="820">
                  <c:v>4.1380499999999998</c:v>
                </c:pt>
                <c:pt idx="821">
                  <c:v>4.0836500000000004</c:v>
                </c:pt>
                <c:pt idx="822">
                  <c:v>4.0836000000000006</c:v>
                </c:pt>
                <c:pt idx="823">
                  <c:v>4.0369000000000002</c:v>
                </c:pt>
                <c:pt idx="824">
                  <c:v>3.93255</c:v>
                </c:pt>
                <c:pt idx="825">
                  <c:v>3.8476999999999997</c:v>
                </c:pt>
                <c:pt idx="826">
                  <c:v>3.5146499999999996</c:v>
                </c:pt>
                <c:pt idx="827">
                  <c:v>3.6297000000000001</c:v>
                </c:pt>
                <c:pt idx="828">
                  <c:v>3.7030500000000002</c:v>
                </c:pt>
                <c:pt idx="829">
                  <c:v>3.6814</c:v>
                </c:pt>
                <c:pt idx="830">
                  <c:v>3.6692</c:v>
                </c:pt>
                <c:pt idx="831">
                  <c:v>3.6273</c:v>
                </c:pt>
                <c:pt idx="832">
                  <c:v>3.6171499999999996</c:v>
                </c:pt>
                <c:pt idx="833">
                  <c:v>3.4162499999999998</c:v>
                </c:pt>
                <c:pt idx="834">
                  <c:v>3.3291500000000003</c:v>
                </c:pt>
                <c:pt idx="835">
                  <c:v>3.3585000000000003</c:v>
                </c:pt>
                <c:pt idx="836">
                  <c:v>3.3583499999999997</c:v>
                </c:pt>
                <c:pt idx="837">
                  <c:v>3.33725</c:v>
                </c:pt>
                <c:pt idx="838">
                  <c:v>3.2755000000000001</c:v>
                </c:pt>
                <c:pt idx="839">
                  <c:v>3.2839</c:v>
                </c:pt>
                <c:pt idx="840">
                  <c:v>3.3638999999999997</c:v>
                </c:pt>
                <c:pt idx="841">
                  <c:v>3.3638999999999997</c:v>
                </c:pt>
                <c:pt idx="842">
                  <c:v>3.32945</c:v>
                </c:pt>
                <c:pt idx="843">
                  <c:v>3.3062999999999998</c:v>
                </c:pt>
                <c:pt idx="844">
                  <c:v>3.3089499999999998</c:v>
                </c:pt>
                <c:pt idx="845">
                  <c:v>3.3366500000000001</c:v>
                </c:pt>
                <c:pt idx="846">
                  <c:v>3.3424499999999999</c:v>
                </c:pt>
                <c:pt idx="847">
                  <c:v>3.3327</c:v>
                </c:pt>
                <c:pt idx="848">
                  <c:v>3.3504500000000004</c:v>
                </c:pt>
                <c:pt idx="849">
                  <c:v>3.3624499999999999</c:v>
                </c:pt>
                <c:pt idx="850">
                  <c:v>3.35745</c:v>
                </c:pt>
                <c:pt idx="851">
                  <c:v>3.36755</c:v>
                </c:pt>
                <c:pt idx="852">
                  <c:v>3.3856000000000002</c:v>
                </c:pt>
                <c:pt idx="853">
                  <c:v>3.2801</c:v>
                </c:pt>
                <c:pt idx="854">
                  <c:v>3.4427999999999996</c:v>
                </c:pt>
                <c:pt idx="855">
                  <c:v>3.39575</c:v>
                </c:pt>
                <c:pt idx="856">
                  <c:v>3.4748999999999999</c:v>
                </c:pt>
                <c:pt idx="857">
                  <c:v>3.6719999999999997</c:v>
                </c:pt>
                <c:pt idx="858">
                  <c:v>3.5866000000000002</c:v>
                </c:pt>
                <c:pt idx="859">
                  <c:v>3.5749</c:v>
                </c:pt>
                <c:pt idx="860">
                  <c:v>3.6110000000000002</c:v>
                </c:pt>
                <c:pt idx="861">
                  <c:v>3.5746499999999997</c:v>
                </c:pt>
                <c:pt idx="862">
                  <c:v>3.6647500000000002</c:v>
                </c:pt>
                <c:pt idx="863">
                  <c:v>3.6617500000000001</c:v>
                </c:pt>
                <c:pt idx="864">
                  <c:v>3.5822500000000002</c:v>
                </c:pt>
                <c:pt idx="865">
                  <c:v>3.57795</c:v>
                </c:pt>
                <c:pt idx="866">
                  <c:v>3.5886499999999999</c:v>
                </c:pt>
                <c:pt idx="867">
                  <c:v>3.59605</c:v>
                </c:pt>
                <c:pt idx="868">
                  <c:v>3.5961500000000002</c:v>
                </c:pt>
                <c:pt idx="869">
                  <c:v>3.6117000000000004</c:v>
                </c:pt>
                <c:pt idx="870">
                  <c:v>3.6335999999999999</c:v>
                </c:pt>
                <c:pt idx="871">
                  <c:v>3.6173999999999999</c:v>
                </c:pt>
                <c:pt idx="872">
                  <c:v>3.6339999999999999</c:v>
                </c:pt>
                <c:pt idx="873">
                  <c:v>3.6508999999999996</c:v>
                </c:pt>
                <c:pt idx="874">
                  <c:v>3.7318500000000001</c:v>
                </c:pt>
                <c:pt idx="875">
                  <c:v>3.7444000000000002</c:v>
                </c:pt>
                <c:pt idx="876">
                  <c:v>3.8002499999999997</c:v>
                </c:pt>
                <c:pt idx="877">
                  <c:v>3.8654000000000002</c:v>
                </c:pt>
                <c:pt idx="878">
                  <c:v>4.0206499999999998</c:v>
                </c:pt>
                <c:pt idx="879">
                  <c:v>4.1146500000000001</c:v>
                </c:pt>
                <c:pt idx="880">
                  <c:v>4.1318999999999999</c:v>
                </c:pt>
                <c:pt idx="881">
                  <c:v>4.2592499999999998</c:v>
                </c:pt>
                <c:pt idx="882">
                  <c:v>4.1334</c:v>
                </c:pt>
                <c:pt idx="883">
                  <c:v>4.1036999999999999</c:v>
                </c:pt>
                <c:pt idx="884">
                  <c:v>4.1461500000000004</c:v>
                </c:pt>
                <c:pt idx="885">
                  <c:v>4.1845499999999998</c:v>
                </c:pt>
                <c:pt idx="886">
                  <c:v>4.1849999999999996</c:v>
                </c:pt>
                <c:pt idx="887">
                  <c:v>4.1270999999999995</c:v>
                </c:pt>
                <c:pt idx="888">
                  <c:v>4.1268500000000001</c:v>
                </c:pt>
                <c:pt idx="889">
                  <c:v>4.1833999999999998</c:v>
                </c:pt>
                <c:pt idx="890">
                  <c:v>4.2160000000000002</c:v>
                </c:pt>
                <c:pt idx="891">
                  <c:v>4.2559500000000003</c:v>
                </c:pt>
                <c:pt idx="892">
                  <c:v>4.2632500000000002</c:v>
                </c:pt>
                <c:pt idx="893">
                  <c:v>4.1970499999999999</c:v>
                </c:pt>
                <c:pt idx="894">
                  <c:v>4.1617500000000005</c:v>
                </c:pt>
                <c:pt idx="895">
                  <c:v>4.0593000000000004</c:v>
                </c:pt>
                <c:pt idx="896">
                  <c:v>4.0376500000000002</c:v>
                </c:pt>
                <c:pt idx="897">
                  <c:v>3.9885999999999999</c:v>
                </c:pt>
                <c:pt idx="898">
                  <c:v>3.9762499999999998</c:v>
                </c:pt>
                <c:pt idx="899">
                  <c:v>3.9388999999999998</c:v>
                </c:pt>
                <c:pt idx="900">
                  <c:v>3.9649999999999999</c:v>
                </c:pt>
                <c:pt idx="901">
                  <c:v>3.8982999999999999</c:v>
                </c:pt>
                <c:pt idx="902">
                  <c:v>3.8744000000000001</c:v>
                </c:pt>
                <c:pt idx="903">
                  <c:v>4.2432499999999997</c:v>
                </c:pt>
                <c:pt idx="904">
                  <c:v>4.1972000000000005</c:v>
                </c:pt>
                <c:pt idx="905">
                  <c:v>4.1669</c:v>
                </c:pt>
                <c:pt idx="906">
                  <c:v>4.1790500000000002</c:v>
                </c:pt>
                <c:pt idx="907">
                  <c:v>4.2239499999999994</c:v>
                </c:pt>
                <c:pt idx="908">
                  <c:v>4.2337999999999996</c:v>
                </c:pt>
                <c:pt idx="909">
                  <c:v>4.2607499999999998</c:v>
                </c:pt>
                <c:pt idx="910">
                  <c:v>4.2495500000000002</c:v>
                </c:pt>
                <c:pt idx="911">
                  <c:v>4.18825</c:v>
                </c:pt>
                <c:pt idx="912">
                  <c:v>3.9788000000000001</c:v>
                </c:pt>
                <c:pt idx="913">
                  <c:v>3.9429500000000002</c:v>
                </c:pt>
                <c:pt idx="914">
                  <c:v>3.9583499999999998</c:v>
                </c:pt>
                <c:pt idx="915">
                  <c:v>4.0352999999999994</c:v>
                </c:pt>
                <c:pt idx="916">
                  <c:v>4.2133500000000002</c:v>
                </c:pt>
                <c:pt idx="917">
                  <c:v>4.5167000000000002</c:v>
                </c:pt>
                <c:pt idx="918">
                  <c:v>4.4911500000000002</c:v>
                </c:pt>
                <c:pt idx="919">
                  <c:v>4.4355500000000001</c:v>
                </c:pt>
                <c:pt idx="920">
                  <c:v>4.42415</c:v>
                </c:pt>
                <c:pt idx="921">
                  <c:v>4.4070499999999999</c:v>
                </c:pt>
                <c:pt idx="922">
                  <c:v>4.3478500000000002</c:v>
                </c:pt>
                <c:pt idx="923">
                  <c:v>4.3419999999999996</c:v>
                </c:pt>
                <c:pt idx="924">
                  <c:v>4.3426</c:v>
                </c:pt>
                <c:pt idx="925">
                  <c:v>4.3263499999999997</c:v>
                </c:pt>
                <c:pt idx="926">
                  <c:v>4.3729000000000005</c:v>
                </c:pt>
                <c:pt idx="927">
                  <c:v>4.5293000000000001</c:v>
                </c:pt>
                <c:pt idx="928">
                  <c:v>4.5823999999999998</c:v>
                </c:pt>
                <c:pt idx="929">
                  <c:v>4.6136499999999998</c:v>
                </c:pt>
                <c:pt idx="930">
                  <c:v>4.6326999999999998</c:v>
                </c:pt>
                <c:pt idx="931">
                  <c:v>4.6311499999999999</c:v>
                </c:pt>
                <c:pt idx="932">
                  <c:v>4.4626999999999999</c:v>
                </c:pt>
                <c:pt idx="933">
                  <c:v>4.3499499999999998</c:v>
                </c:pt>
                <c:pt idx="934">
                  <c:v>4.3597999999999999</c:v>
                </c:pt>
                <c:pt idx="935">
                  <c:v>4.3592000000000004</c:v>
                </c:pt>
                <c:pt idx="936">
                  <c:v>4.6949000000000005</c:v>
                </c:pt>
                <c:pt idx="937">
                  <c:v>4.6609500000000006</c:v>
                </c:pt>
                <c:pt idx="938">
                  <c:v>4.6917499999999999</c:v>
                </c:pt>
                <c:pt idx="939">
                  <c:v>4.7448500000000005</c:v>
                </c:pt>
                <c:pt idx="940">
                  <c:v>4.6668500000000002</c:v>
                </c:pt>
                <c:pt idx="941">
                  <c:v>4.8171499999999998</c:v>
                </c:pt>
                <c:pt idx="942">
                  <c:v>5.1421000000000001</c:v>
                </c:pt>
                <c:pt idx="943">
                  <c:v>5.2451999999999996</c:v>
                </c:pt>
                <c:pt idx="944">
                  <c:v>5.3232000000000008</c:v>
                </c:pt>
                <c:pt idx="945">
                  <c:v>5.3037000000000001</c:v>
                </c:pt>
                <c:pt idx="946">
                  <c:v>5.2343499999999992</c:v>
                </c:pt>
                <c:pt idx="947">
                  <c:v>5.2305499999999991</c:v>
                </c:pt>
                <c:pt idx="948">
                  <c:v>5.1895000000000007</c:v>
                </c:pt>
                <c:pt idx="949">
                  <c:v>5.1405499999999993</c:v>
                </c:pt>
                <c:pt idx="950">
                  <c:v>5.1066000000000003</c:v>
                </c:pt>
                <c:pt idx="951">
                  <c:v>5.1848000000000001</c:v>
                </c:pt>
                <c:pt idx="952">
                  <c:v>5.2243499999999994</c:v>
                </c:pt>
                <c:pt idx="953">
                  <c:v>5.1883500000000007</c:v>
                </c:pt>
                <c:pt idx="954">
                  <c:v>5.1508000000000003</c:v>
                </c:pt>
                <c:pt idx="955">
                  <c:v>5.1466499999999993</c:v>
                </c:pt>
                <c:pt idx="956">
                  <c:v>5.0786499999999997</c:v>
                </c:pt>
                <c:pt idx="957">
                  <c:v>5.1110500000000005</c:v>
                </c:pt>
                <c:pt idx="958">
                  <c:v>5.0222000000000007</c:v>
                </c:pt>
                <c:pt idx="959">
                  <c:v>4.9856499999999997</c:v>
                </c:pt>
                <c:pt idx="960">
                  <c:v>4.6438999999999995</c:v>
                </c:pt>
                <c:pt idx="961">
                  <c:v>4.4093</c:v>
                </c:pt>
                <c:pt idx="962">
                  <c:v>4.2894499999999995</c:v>
                </c:pt>
                <c:pt idx="963">
                  <c:v>4.3859500000000002</c:v>
                </c:pt>
                <c:pt idx="964">
                  <c:v>4.3693999999999997</c:v>
                </c:pt>
                <c:pt idx="965">
                  <c:v>4.3226499999999994</c:v>
                </c:pt>
                <c:pt idx="966">
                  <c:v>4.0256499999999997</c:v>
                </c:pt>
                <c:pt idx="967">
                  <c:v>4.0245499999999996</c:v>
                </c:pt>
                <c:pt idx="968">
                  <c:v>4.0605000000000002</c:v>
                </c:pt>
                <c:pt idx="969">
                  <c:v>4.0622500000000006</c:v>
                </c:pt>
                <c:pt idx="970">
                  <c:v>4.1327999999999996</c:v>
                </c:pt>
                <c:pt idx="971">
                  <c:v>4.1326000000000001</c:v>
                </c:pt>
                <c:pt idx="972">
                  <c:v>4.1689999999999996</c:v>
                </c:pt>
                <c:pt idx="973">
                  <c:v>4.1413000000000002</c:v>
                </c:pt>
                <c:pt idx="974">
                  <c:v>4.2058999999999997</c:v>
                </c:pt>
                <c:pt idx="975">
                  <c:v>4.1915499999999994</c:v>
                </c:pt>
                <c:pt idx="976">
                  <c:v>4.1668500000000002</c:v>
                </c:pt>
                <c:pt idx="977">
                  <c:v>4.1745999999999999</c:v>
                </c:pt>
                <c:pt idx="978">
                  <c:v>4.1647500000000006</c:v>
                </c:pt>
                <c:pt idx="979">
                  <c:v>4.0545499999999999</c:v>
                </c:pt>
                <c:pt idx="980">
                  <c:v>4.0361500000000001</c:v>
                </c:pt>
                <c:pt idx="981">
                  <c:v>3.72525</c:v>
                </c:pt>
                <c:pt idx="982">
                  <c:v>3.5262000000000002</c:v>
                </c:pt>
                <c:pt idx="983">
                  <c:v>3.5094499999999997</c:v>
                </c:pt>
                <c:pt idx="984">
                  <c:v>3.4363999999999999</c:v>
                </c:pt>
                <c:pt idx="985">
                  <c:v>3.4407999999999999</c:v>
                </c:pt>
                <c:pt idx="986">
                  <c:v>3.4340499999999996</c:v>
                </c:pt>
                <c:pt idx="987">
                  <c:v>3.1856999999999998</c:v>
                </c:pt>
                <c:pt idx="988">
                  <c:v>3.1942000000000004</c:v>
                </c:pt>
                <c:pt idx="989">
                  <c:v>3.13565</c:v>
                </c:pt>
                <c:pt idx="990">
                  <c:v>3.1477499999999998</c:v>
                </c:pt>
                <c:pt idx="991">
                  <c:v>3.1370999999999998</c:v>
                </c:pt>
                <c:pt idx="992">
                  <c:v>3.0278500000000004</c:v>
                </c:pt>
                <c:pt idx="993">
                  <c:v>3.0425499999999999</c:v>
                </c:pt>
                <c:pt idx="994">
                  <c:v>3.03755</c:v>
                </c:pt>
                <c:pt idx="995">
                  <c:v>2.9348000000000001</c:v>
                </c:pt>
                <c:pt idx="996">
                  <c:v>2.7343000000000002</c:v>
                </c:pt>
                <c:pt idx="997">
                  <c:v>2.7475000000000001</c:v>
                </c:pt>
                <c:pt idx="998">
                  <c:v>2.7410000000000001</c:v>
                </c:pt>
                <c:pt idx="999">
                  <c:v>2.6877499999999999</c:v>
                </c:pt>
                <c:pt idx="1000">
                  <c:v>2.9370499999999997</c:v>
                </c:pt>
                <c:pt idx="1001">
                  <c:v>2.8929</c:v>
                </c:pt>
                <c:pt idx="1002">
                  <c:v>2.9485000000000001</c:v>
                </c:pt>
                <c:pt idx="1003">
                  <c:v>3.0084500000000003</c:v>
                </c:pt>
                <c:pt idx="1004">
                  <c:v>2.9318499999999998</c:v>
                </c:pt>
                <c:pt idx="1005">
                  <c:v>2.9956</c:v>
                </c:pt>
                <c:pt idx="1006">
                  <c:v>3.0121499999999997</c:v>
                </c:pt>
                <c:pt idx="1007">
                  <c:v>3.0183</c:v>
                </c:pt>
                <c:pt idx="1008">
                  <c:v>3.0770499999999998</c:v>
                </c:pt>
                <c:pt idx="1009">
                  <c:v>3.0765499999999997</c:v>
                </c:pt>
                <c:pt idx="1010">
                  <c:v>3.0643000000000002</c:v>
                </c:pt>
                <c:pt idx="1011">
                  <c:v>3.0654500000000002</c:v>
                </c:pt>
                <c:pt idx="1012">
                  <c:v>3.0507999999999997</c:v>
                </c:pt>
                <c:pt idx="1013">
                  <c:v>3.0529000000000002</c:v>
                </c:pt>
                <c:pt idx="1014">
                  <c:v>3.0415499999999995</c:v>
                </c:pt>
                <c:pt idx="1015">
                  <c:v>3.0405000000000002</c:v>
                </c:pt>
                <c:pt idx="1016">
                  <c:v>3.0351999999999997</c:v>
                </c:pt>
                <c:pt idx="1017">
                  <c:v>2.9944500000000001</c:v>
                </c:pt>
                <c:pt idx="1018">
                  <c:v>2.9977499999999999</c:v>
                </c:pt>
                <c:pt idx="1019">
                  <c:v>2.9831500000000002</c:v>
                </c:pt>
                <c:pt idx="1020">
                  <c:v>2.9221499999999998</c:v>
                </c:pt>
                <c:pt idx="1021">
                  <c:v>2.8870999999999998</c:v>
                </c:pt>
                <c:pt idx="1022">
                  <c:v>2.8755000000000002</c:v>
                </c:pt>
                <c:pt idx="1023">
                  <c:v>2.94435</c:v>
                </c:pt>
                <c:pt idx="1024">
                  <c:v>2.8845999999999998</c:v>
                </c:pt>
                <c:pt idx="1025">
                  <c:v>2.8851499999999999</c:v>
                </c:pt>
                <c:pt idx="1026">
                  <c:v>2.9225499999999998</c:v>
                </c:pt>
                <c:pt idx="1027">
                  <c:v>2.9212500000000001</c:v>
                </c:pt>
                <c:pt idx="1028">
                  <c:v>2.9252999999999996</c:v>
                </c:pt>
                <c:pt idx="1029">
                  <c:v>2.9899499999999999</c:v>
                </c:pt>
                <c:pt idx="1030">
                  <c:v>2.9289000000000001</c:v>
                </c:pt>
                <c:pt idx="1031">
                  <c:v>3.0211999999999999</c:v>
                </c:pt>
                <c:pt idx="1032">
                  <c:v>2.9878500000000003</c:v>
                </c:pt>
                <c:pt idx="1033">
                  <c:v>2.9382999999999999</c:v>
                </c:pt>
                <c:pt idx="1034">
                  <c:v>2.8808999999999996</c:v>
                </c:pt>
                <c:pt idx="1035">
                  <c:v>2.42205</c:v>
                </c:pt>
                <c:pt idx="1036">
                  <c:v>2.4855999999999998</c:v>
                </c:pt>
                <c:pt idx="1037">
                  <c:v>2.4988000000000001</c:v>
                </c:pt>
                <c:pt idx="1038">
                  <c:v>2.5074999999999998</c:v>
                </c:pt>
                <c:pt idx="1039">
                  <c:v>2.5112999999999999</c:v>
                </c:pt>
                <c:pt idx="1040">
                  <c:v>2.5619999999999998</c:v>
                </c:pt>
                <c:pt idx="1041">
                  <c:v>2.5483500000000001</c:v>
                </c:pt>
                <c:pt idx="1042">
                  <c:v>2.5433500000000002</c:v>
                </c:pt>
                <c:pt idx="1043">
                  <c:v>2.5425</c:v>
                </c:pt>
                <c:pt idx="1044">
                  <c:v>2.5435499999999998</c:v>
                </c:pt>
                <c:pt idx="1045">
                  <c:v>2.5139499999999999</c:v>
                </c:pt>
                <c:pt idx="1046">
                  <c:v>2.2338</c:v>
                </c:pt>
                <c:pt idx="1047">
                  <c:v>2.27305</c:v>
                </c:pt>
                <c:pt idx="1048">
                  <c:v>2.29135</c:v>
                </c:pt>
                <c:pt idx="1049">
                  <c:v>2.2727500000000003</c:v>
                </c:pt>
                <c:pt idx="1050">
                  <c:v>2.2962000000000002</c:v>
                </c:pt>
                <c:pt idx="1051">
                  <c:v>2.3476499999999998</c:v>
                </c:pt>
                <c:pt idx="1052">
                  <c:v>2.34145</c:v>
                </c:pt>
                <c:pt idx="1053">
                  <c:v>2.4108000000000001</c:v>
                </c:pt>
                <c:pt idx="1054">
                  <c:v>2.4333499999999999</c:v>
                </c:pt>
                <c:pt idx="1055">
                  <c:v>2.6275999999999997</c:v>
                </c:pt>
                <c:pt idx="1056">
                  <c:v>2.6559500000000003</c:v>
                </c:pt>
                <c:pt idx="1057">
                  <c:v>2.65625</c:v>
                </c:pt>
                <c:pt idx="1058">
                  <c:v>2.6860500000000003</c:v>
                </c:pt>
                <c:pt idx="1059">
                  <c:v>2.7787500000000001</c:v>
                </c:pt>
                <c:pt idx="1060">
                  <c:v>2.9172500000000001</c:v>
                </c:pt>
                <c:pt idx="1061">
                  <c:v>2.7373000000000003</c:v>
                </c:pt>
                <c:pt idx="1062">
                  <c:v>2.7357</c:v>
                </c:pt>
                <c:pt idx="1063">
                  <c:v>2.7028500000000002</c:v>
                </c:pt>
                <c:pt idx="1064">
                  <c:v>2.6264999999999996</c:v>
                </c:pt>
                <c:pt idx="1065">
                  <c:v>2.6833499999999999</c:v>
                </c:pt>
                <c:pt idx="1066">
                  <c:v>2.6697500000000001</c:v>
                </c:pt>
                <c:pt idx="1067">
                  <c:v>2.6547000000000001</c:v>
                </c:pt>
                <c:pt idx="1068">
                  <c:v>2.7245499999999998</c:v>
                </c:pt>
                <c:pt idx="1069">
                  <c:v>2.7241500000000003</c:v>
                </c:pt>
                <c:pt idx="1070">
                  <c:v>2.8049499999999998</c:v>
                </c:pt>
                <c:pt idx="1071">
                  <c:v>2.7507999999999999</c:v>
                </c:pt>
                <c:pt idx="1072">
                  <c:v>2.7176999999999998</c:v>
                </c:pt>
                <c:pt idx="1073">
                  <c:v>2.7045499999999998</c:v>
                </c:pt>
                <c:pt idx="1074">
                  <c:v>2.6414</c:v>
                </c:pt>
                <c:pt idx="1075">
                  <c:v>2.7162999999999999</c:v>
                </c:pt>
                <c:pt idx="1076">
                  <c:v>2.7136</c:v>
                </c:pt>
                <c:pt idx="1077">
                  <c:v>2.71665</c:v>
                </c:pt>
                <c:pt idx="1078">
                  <c:v>2.7201</c:v>
                </c:pt>
                <c:pt idx="1079">
                  <c:v>2.7354500000000002</c:v>
                </c:pt>
                <c:pt idx="1080">
                  <c:v>2.7651999999999997</c:v>
                </c:pt>
                <c:pt idx="1081">
                  <c:v>2.8906000000000001</c:v>
                </c:pt>
                <c:pt idx="1082">
                  <c:v>2.8104</c:v>
                </c:pt>
                <c:pt idx="1083">
                  <c:v>2.8360500000000002</c:v>
                </c:pt>
                <c:pt idx="1084">
                  <c:v>2.8248000000000002</c:v>
                </c:pt>
                <c:pt idx="1085">
                  <c:v>2.9213</c:v>
                </c:pt>
                <c:pt idx="1086">
                  <c:v>2.7871499999999996</c:v>
                </c:pt>
                <c:pt idx="1087">
                  <c:v>2.82585</c:v>
                </c:pt>
                <c:pt idx="1088">
                  <c:v>2.7881</c:v>
                </c:pt>
                <c:pt idx="1089">
                  <c:v>2.8094000000000001</c:v>
                </c:pt>
                <c:pt idx="1090">
                  <c:v>2.8820999999999999</c:v>
                </c:pt>
                <c:pt idx="1091">
                  <c:v>2.8844499999999997</c:v>
                </c:pt>
                <c:pt idx="1092">
                  <c:v>2.8449499999999999</c:v>
                </c:pt>
                <c:pt idx="1093">
                  <c:v>2.72</c:v>
                </c:pt>
                <c:pt idx="1094">
                  <c:v>2.6650499999999999</c:v>
                </c:pt>
                <c:pt idx="1095">
                  <c:v>2.6655000000000002</c:v>
                </c:pt>
                <c:pt idx="1096">
                  <c:v>2.6717500000000003</c:v>
                </c:pt>
                <c:pt idx="1097">
                  <c:v>2.657</c:v>
                </c:pt>
                <c:pt idx="1098">
                  <c:v>2.55105</c:v>
                </c:pt>
                <c:pt idx="1099">
                  <c:v>2.87635</c:v>
                </c:pt>
                <c:pt idx="1100">
                  <c:v>3.0154000000000001</c:v>
                </c:pt>
                <c:pt idx="1101">
                  <c:v>3.01315</c:v>
                </c:pt>
                <c:pt idx="1102">
                  <c:v>3.0181</c:v>
                </c:pt>
                <c:pt idx="1103">
                  <c:v>3.4018000000000002</c:v>
                </c:pt>
                <c:pt idx="1104">
                  <c:v>3.5368499999999998</c:v>
                </c:pt>
                <c:pt idx="1105">
                  <c:v>3.9355000000000002</c:v>
                </c:pt>
                <c:pt idx="1106">
                  <c:v>3.9432</c:v>
                </c:pt>
                <c:pt idx="1107">
                  <c:v>3.9364499999999998</c:v>
                </c:pt>
                <c:pt idx="1108">
                  <c:v>3.8908</c:v>
                </c:pt>
                <c:pt idx="1109">
                  <c:v>3.9137</c:v>
                </c:pt>
                <c:pt idx="1110">
                  <c:v>3.5430000000000001</c:v>
                </c:pt>
                <c:pt idx="1111">
                  <c:v>3.6626499999999997</c:v>
                </c:pt>
                <c:pt idx="1112">
                  <c:v>3.6564999999999999</c:v>
                </c:pt>
                <c:pt idx="1113">
                  <c:v>3.8515499999999996</c:v>
                </c:pt>
                <c:pt idx="1114">
                  <c:v>4.0590999999999999</c:v>
                </c:pt>
                <c:pt idx="1115">
                  <c:v>3.93825</c:v>
                </c:pt>
                <c:pt idx="1116">
                  <c:v>3.7307000000000001</c:v>
                </c:pt>
                <c:pt idx="1117">
                  <c:v>4.1536999999999997</c:v>
                </c:pt>
                <c:pt idx="1118">
                  <c:v>4.1224999999999996</c:v>
                </c:pt>
                <c:pt idx="1119">
                  <c:v>3.8251499999999998</c:v>
                </c:pt>
                <c:pt idx="1120">
                  <c:v>3.6644000000000001</c:v>
                </c:pt>
                <c:pt idx="1121">
                  <c:v>3.8248500000000001</c:v>
                </c:pt>
                <c:pt idx="1122">
                  <c:v>3.7508999999999997</c:v>
                </c:pt>
                <c:pt idx="1123">
                  <c:v>3.4014499999999996</c:v>
                </c:pt>
                <c:pt idx="1124">
                  <c:v>3.2348000000000003</c:v>
                </c:pt>
                <c:pt idx="1125">
                  <c:v>3.1681499999999998</c:v>
                </c:pt>
                <c:pt idx="1126">
                  <c:v>3.1974999999999998</c:v>
                </c:pt>
                <c:pt idx="1127">
                  <c:v>3.1857500000000001</c:v>
                </c:pt>
                <c:pt idx="1128">
                  <c:v>3.1817500000000001</c:v>
                </c:pt>
                <c:pt idx="1129">
                  <c:v>3.3241000000000001</c:v>
                </c:pt>
                <c:pt idx="1130">
                  <c:v>3.1814999999999998</c:v>
                </c:pt>
                <c:pt idx="1131">
                  <c:v>3.1606999999999998</c:v>
                </c:pt>
                <c:pt idx="1132">
                  <c:v>3.1075999999999997</c:v>
                </c:pt>
                <c:pt idx="1133">
                  <c:v>3.0062500000000001</c:v>
                </c:pt>
                <c:pt idx="1134">
                  <c:v>3.0164</c:v>
                </c:pt>
                <c:pt idx="1135">
                  <c:v>2.96265</c:v>
                </c:pt>
                <c:pt idx="1136">
                  <c:v>3.0318999999999998</c:v>
                </c:pt>
                <c:pt idx="1137">
                  <c:v>3.0950500000000001</c:v>
                </c:pt>
                <c:pt idx="1138">
                  <c:v>3.1672000000000002</c:v>
                </c:pt>
                <c:pt idx="1139">
                  <c:v>3.1120999999999999</c:v>
                </c:pt>
                <c:pt idx="1140">
                  <c:v>3.0798000000000001</c:v>
                </c:pt>
                <c:pt idx="1141">
                  <c:v>2.9287999999999998</c:v>
                </c:pt>
                <c:pt idx="1142">
                  <c:v>2.9288499999999997</c:v>
                </c:pt>
                <c:pt idx="1143">
                  <c:v>2.9765499999999996</c:v>
                </c:pt>
                <c:pt idx="1144">
                  <c:v>2.9732499999999997</c:v>
                </c:pt>
                <c:pt idx="1145">
                  <c:v>3.0037000000000003</c:v>
                </c:pt>
                <c:pt idx="1146">
                  <c:v>2.99295</c:v>
                </c:pt>
                <c:pt idx="1147">
                  <c:v>3.0046499999999998</c:v>
                </c:pt>
                <c:pt idx="1148">
                  <c:v>2.9556</c:v>
                </c:pt>
                <c:pt idx="1149">
                  <c:v>2.9834500000000004</c:v>
                </c:pt>
                <c:pt idx="1150">
                  <c:v>3.1318999999999999</c:v>
                </c:pt>
                <c:pt idx="1151">
                  <c:v>3.1319999999999997</c:v>
                </c:pt>
                <c:pt idx="1152">
                  <c:v>3.1665499999999995</c:v>
                </c:pt>
                <c:pt idx="1153">
                  <c:v>3.1993</c:v>
                </c:pt>
                <c:pt idx="1154">
                  <c:v>3.3492000000000002</c:v>
                </c:pt>
                <c:pt idx="1155">
                  <c:v>3.4442000000000004</c:v>
                </c:pt>
                <c:pt idx="1156">
                  <c:v>3.4254000000000002</c:v>
                </c:pt>
                <c:pt idx="1157">
                  <c:v>3.4612500000000002</c:v>
                </c:pt>
                <c:pt idx="1158">
                  <c:v>3.5741500000000004</c:v>
                </c:pt>
                <c:pt idx="1159">
                  <c:v>3.6047500000000001</c:v>
                </c:pt>
                <c:pt idx="1160">
                  <c:v>3.5675499999999998</c:v>
                </c:pt>
                <c:pt idx="1161">
                  <c:v>3.4049</c:v>
                </c:pt>
                <c:pt idx="1162">
                  <c:v>3.39805</c:v>
                </c:pt>
                <c:pt idx="1163">
                  <c:v>3.4367999999999999</c:v>
                </c:pt>
                <c:pt idx="1164">
                  <c:v>3.5034500000000004</c:v>
                </c:pt>
                <c:pt idx="1165">
                  <c:v>3.7454499999999999</c:v>
                </c:pt>
                <c:pt idx="1166">
                  <c:v>3.8349500000000001</c:v>
                </c:pt>
                <c:pt idx="1167">
                  <c:v>3.97885</c:v>
                </c:pt>
                <c:pt idx="1168">
                  <c:v>3.8529</c:v>
                </c:pt>
                <c:pt idx="1169">
                  <c:v>3.7938999999999998</c:v>
                </c:pt>
                <c:pt idx="1170">
                  <c:v>3.6957499999999999</c:v>
                </c:pt>
                <c:pt idx="1171">
                  <c:v>3.6789499999999999</c:v>
                </c:pt>
                <c:pt idx="1172">
                  <c:v>3.7025999999999999</c:v>
                </c:pt>
                <c:pt idx="1173">
                  <c:v>3.6480000000000001</c:v>
                </c:pt>
                <c:pt idx="1174">
                  <c:v>3.91995</c:v>
                </c:pt>
                <c:pt idx="1175">
                  <c:v>3.9212000000000002</c:v>
                </c:pt>
                <c:pt idx="1176">
                  <c:v>3.9311500000000001</c:v>
                </c:pt>
                <c:pt idx="1177">
                  <c:v>3.9097500000000003</c:v>
                </c:pt>
                <c:pt idx="1178">
                  <c:v>3.8712499999999999</c:v>
                </c:pt>
                <c:pt idx="1179">
                  <c:v>3.8715499999999996</c:v>
                </c:pt>
                <c:pt idx="1180">
                  <c:v>3.8194499999999998</c:v>
                </c:pt>
                <c:pt idx="1181">
                  <c:v>3.8079499999999999</c:v>
                </c:pt>
                <c:pt idx="1182">
                  <c:v>3.8101499999999997</c:v>
                </c:pt>
                <c:pt idx="1183">
                  <c:v>3.7856999999999998</c:v>
                </c:pt>
                <c:pt idx="1184">
                  <c:v>3.7592500000000002</c:v>
                </c:pt>
                <c:pt idx="1185">
                  <c:v>3.5522000000000005</c:v>
                </c:pt>
                <c:pt idx="1186">
                  <c:v>3.5529500000000001</c:v>
                </c:pt>
                <c:pt idx="1187">
                  <c:v>3.53485</c:v>
                </c:pt>
                <c:pt idx="1188">
                  <c:v>3.50745</c:v>
                </c:pt>
                <c:pt idx="1189">
                  <c:v>3.52325</c:v>
                </c:pt>
                <c:pt idx="1190">
                  <c:v>3.5887500000000001</c:v>
                </c:pt>
                <c:pt idx="1191">
                  <c:v>3.5775999999999999</c:v>
                </c:pt>
                <c:pt idx="1192">
                  <c:v>3.597</c:v>
                </c:pt>
                <c:pt idx="1193">
                  <c:v>3.6774</c:v>
                </c:pt>
                <c:pt idx="1194">
                  <c:v>3.6665499999999995</c:v>
                </c:pt>
                <c:pt idx="1195">
                  <c:v>3.6436000000000002</c:v>
                </c:pt>
                <c:pt idx="1196">
                  <c:v>3.6473</c:v>
                </c:pt>
                <c:pt idx="1197">
                  <c:v>3.63165</c:v>
                </c:pt>
                <c:pt idx="1198">
                  <c:v>3.6514499999999996</c:v>
                </c:pt>
                <c:pt idx="1199">
                  <c:v>3.6513999999999998</c:v>
                </c:pt>
                <c:pt idx="1200">
                  <c:v>3.6708999999999996</c:v>
                </c:pt>
                <c:pt idx="1201">
                  <c:v>3.6568499999999999</c:v>
                </c:pt>
                <c:pt idx="1202">
                  <c:v>3.61755</c:v>
                </c:pt>
                <c:pt idx="1203">
                  <c:v>3.5918000000000001</c:v>
                </c:pt>
                <c:pt idx="1204">
                  <c:v>3.5384500000000001</c:v>
                </c:pt>
                <c:pt idx="1205">
                  <c:v>3.5384500000000001</c:v>
                </c:pt>
                <c:pt idx="1206">
                  <c:v>3.5664999999999996</c:v>
                </c:pt>
                <c:pt idx="1207">
                  <c:v>3.6424000000000003</c:v>
                </c:pt>
                <c:pt idx="1208">
                  <c:v>3.7826499999999998</c:v>
                </c:pt>
                <c:pt idx="1209">
                  <c:v>3.8766500000000002</c:v>
                </c:pt>
                <c:pt idx="1210">
                  <c:v>3.9188999999999998</c:v>
                </c:pt>
                <c:pt idx="1211">
                  <c:v>3.9091500000000003</c:v>
                </c:pt>
                <c:pt idx="1212">
                  <c:v>3.9002999999999997</c:v>
                </c:pt>
                <c:pt idx="1213">
                  <c:v>3.9707499999999998</c:v>
                </c:pt>
                <c:pt idx="1214">
                  <c:v>3.903</c:v>
                </c:pt>
                <c:pt idx="1215">
                  <c:v>3.8676999999999997</c:v>
                </c:pt>
                <c:pt idx="1216">
                  <c:v>3.8125499999999999</c:v>
                </c:pt>
                <c:pt idx="1217">
                  <c:v>3.7801499999999999</c:v>
                </c:pt>
                <c:pt idx="1218">
                  <c:v>3.7435</c:v>
                </c:pt>
                <c:pt idx="1219">
                  <c:v>3.7644000000000002</c:v>
                </c:pt>
                <c:pt idx="1220">
                  <c:v>3.7429000000000001</c:v>
                </c:pt>
                <c:pt idx="1221">
                  <c:v>3.6766000000000001</c:v>
                </c:pt>
                <c:pt idx="1222">
                  <c:v>3.7184500000000003</c:v>
                </c:pt>
                <c:pt idx="1223">
                  <c:v>3.59585</c:v>
                </c:pt>
                <c:pt idx="1224">
                  <c:v>3.5804</c:v>
                </c:pt>
                <c:pt idx="1225">
                  <c:v>3.51885</c:v>
                </c:pt>
                <c:pt idx="1226">
                  <c:v>3.6320999999999999</c:v>
                </c:pt>
                <c:pt idx="1227">
                  <c:v>3.5906000000000002</c:v>
                </c:pt>
                <c:pt idx="1228">
                  <c:v>3.5565499999999997</c:v>
                </c:pt>
                <c:pt idx="1229">
                  <c:v>3.53945</c:v>
                </c:pt>
                <c:pt idx="1230">
                  <c:v>3.50515</c:v>
                </c:pt>
                <c:pt idx="1231">
                  <c:v>3.7233999999999998</c:v>
                </c:pt>
                <c:pt idx="1232">
                  <c:v>3.7430000000000003</c:v>
                </c:pt>
                <c:pt idx="1233">
                  <c:v>3.8259500000000002</c:v>
                </c:pt>
                <c:pt idx="1234">
                  <c:v>3.7804500000000001</c:v>
                </c:pt>
                <c:pt idx="1235">
                  <c:v>3.89</c:v>
                </c:pt>
                <c:pt idx="1236">
                  <c:v>3.9335000000000004</c:v>
                </c:pt>
                <c:pt idx="1237">
                  <c:v>3.8879000000000001</c:v>
                </c:pt>
                <c:pt idx="1238">
                  <c:v>3.7065499999999996</c:v>
                </c:pt>
                <c:pt idx="1239">
                  <c:v>3.7174999999999998</c:v>
                </c:pt>
                <c:pt idx="1240">
                  <c:v>3.7778500000000004</c:v>
                </c:pt>
                <c:pt idx="1241">
                  <c:v>3.7532999999999999</c:v>
                </c:pt>
                <c:pt idx="1242">
                  <c:v>3.7320499999999996</c:v>
                </c:pt>
                <c:pt idx="1243">
                  <c:v>3.73245</c:v>
                </c:pt>
                <c:pt idx="1244">
                  <c:v>3.7138499999999999</c:v>
                </c:pt>
                <c:pt idx="1245">
                  <c:v>3.5721499999999997</c:v>
                </c:pt>
                <c:pt idx="1246">
                  <c:v>3.5719499999999997</c:v>
                </c:pt>
                <c:pt idx="1247">
                  <c:v>3.5830500000000001</c:v>
                </c:pt>
                <c:pt idx="1248">
                  <c:v>3.4667500000000002</c:v>
                </c:pt>
                <c:pt idx="1249">
                  <c:v>3.4129500000000004</c:v>
                </c:pt>
                <c:pt idx="1250">
                  <c:v>3.3596499999999998</c:v>
                </c:pt>
                <c:pt idx="1251">
                  <c:v>3.3064999999999998</c:v>
                </c:pt>
                <c:pt idx="1252">
                  <c:v>3.3062999999999998</c:v>
                </c:pt>
                <c:pt idx="1253">
                  <c:v>3.3062499999999999</c:v>
                </c:pt>
                <c:pt idx="1254">
                  <c:v>3.2266000000000004</c:v>
                </c:pt>
                <c:pt idx="1255">
                  <c:v>3.1993499999999999</c:v>
                </c:pt>
                <c:pt idx="1256">
                  <c:v>3.323</c:v>
                </c:pt>
                <c:pt idx="1257">
                  <c:v>3.3510500000000003</c:v>
                </c:pt>
                <c:pt idx="1258">
                  <c:v>3.4062999999999999</c:v>
                </c:pt>
                <c:pt idx="1259">
                  <c:v>3.4405999999999999</c:v>
                </c:pt>
                <c:pt idx="1260">
                  <c:v>3.4094500000000001</c:v>
                </c:pt>
                <c:pt idx="1261">
                  <c:v>3.4413999999999998</c:v>
                </c:pt>
                <c:pt idx="1262">
                  <c:v>3.46225</c:v>
                </c:pt>
                <c:pt idx="1263">
                  <c:v>3.4876</c:v>
                </c:pt>
                <c:pt idx="1264">
                  <c:v>3.4615499999999999</c:v>
                </c:pt>
                <c:pt idx="1265">
                  <c:v>3.3984500000000004</c:v>
                </c:pt>
                <c:pt idx="1266">
                  <c:v>3.4473500000000001</c:v>
                </c:pt>
                <c:pt idx="1267">
                  <c:v>3.4604500000000002</c:v>
                </c:pt>
                <c:pt idx="1268">
                  <c:v>3.3510500000000003</c:v>
                </c:pt>
                <c:pt idx="1269">
                  <c:v>3.3518500000000002</c:v>
                </c:pt>
                <c:pt idx="1270">
                  <c:v>3.298</c:v>
                </c:pt>
                <c:pt idx="1271">
                  <c:v>3.2173500000000002</c:v>
                </c:pt>
                <c:pt idx="1272">
                  <c:v>3.1193</c:v>
                </c:pt>
                <c:pt idx="1273">
                  <c:v>3.2435</c:v>
                </c:pt>
                <c:pt idx="1274">
                  <c:v>3.1419999999999999</c:v>
                </c:pt>
                <c:pt idx="1275">
                  <c:v>3.0801999999999996</c:v>
                </c:pt>
                <c:pt idx="1276">
                  <c:v>3.2423500000000001</c:v>
                </c:pt>
                <c:pt idx="1277">
                  <c:v>3.0679500000000002</c:v>
                </c:pt>
                <c:pt idx="1278">
                  <c:v>2.9676499999999999</c:v>
                </c:pt>
                <c:pt idx="1279">
                  <c:v>2.9873000000000003</c:v>
                </c:pt>
                <c:pt idx="1280">
                  <c:v>3.1436999999999999</c:v>
                </c:pt>
                <c:pt idx="1281">
                  <c:v>2.9857</c:v>
                </c:pt>
                <c:pt idx="1282">
                  <c:v>3.0615499999999995</c:v>
                </c:pt>
                <c:pt idx="1283">
                  <c:v>3.1155500000000003</c:v>
                </c:pt>
                <c:pt idx="1284">
                  <c:v>3.14635</c:v>
                </c:pt>
                <c:pt idx="1285">
                  <c:v>3.1149</c:v>
                </c:pt>
                <c:pt idx="1286">
                  <c:v>3.0817000000000001</c:v>
                </c:pt>
                <c:pt idx="1287">
                  <c:v>3.0381</c:v>
                </c:pt>
                <c:pt idx="1288">
                  <c:v>3.03755</c:v>
                </c:pt>
                <c:pt idx="1289">
                  <c:v>3.0044499999999998</c:v>
                </c:pt>
                <c:pt idx="1290">
                  <c:v>2.7316500000000001</c:v>
                </c:pt>
                <c:pt idx="1291">
                  <c:v>2.5947500000000003</c:v>
                </c:pt>
                <c:pt idx="1292">
                  <c:v>2.5669499999999998</c:v>
                </c:pt>
                <c:pt idx="1293">
                  <c:v>2.6194999999999999</c:v>
                </c:pt>
                <c:pt idx="1294">
                  <c:v>2.6194999999999999</c:v>
                </c:pt>
                <c:pt idx="1295">
                  <c:v>2.5957499999999998</c:v>
                </c:pt>
                <c:pt idx="1296">
                  <c:v>2.5362</c:v>
                </c:pt>
                <c:pt idx="1297">
                  <c:v>2.5433000000000003</c:v>
                </c:pt>
                <c:pt idx="1298">
                  <c:v>2.5399500000000002</c:v>
                </c:pt>
                <c:pt idx="1299">
                  <c:v>2.5428000000000002</c:v>
                </c:pt>
                <c:pt idx="1300">
                  <c:v>2.5418000000000003</c:v>
                </c:pt>
                <c:pt idx="1301">
                  <c:v>2.5474000000000001</c:v>
                </c:pt>
                <c:pt idx="1302">
                  <c:v>2.5477000000000003</c:v>
                </c:pt>
                <c:pt idx="1303">
                  <c:v>2.4601500000000001</c:v>
                </c:pt>
                <c:pt idx="1304">
                  <c:v>2.4603000000000002</c:v>
                </c:pt>
                <c:pt idx="1305">
                  <c:v>2.4337499999999999</c:v>
                </c:pt>
                <c:pt idx="1306">
                  <c:v>2.4083999999999999</c:v>
                </c:pt>
                <c:pt idx="1307">
                  <c:v>2.3886500000000002</c:v>
                </c:pt>
                <c:pt idx="1308">
                  <c:v>2.3440500000000002</c:v>
                </c:pt>
                <c:pt idx="1309">
                  <c:v>2.3645499999999999</c:v>
                </c:pt>
                <c:pt idx="1310">
                  <c:v>2.5346500000000001</c:v>
                </c:pt>
                <c:pt idx="1311">
                  <c:v>2.5177499999999999</c:v>
                </c:pt>
                <c:pt idx="1312">
                  <c:v>2.3712</c:v>
                </c:pt>
                <c:pt idx="1313">
                  <c:v>2.3447499999999999</c:v>
                </c:pt>
                <c:pt idx="1314">
                  <c:v>2.3061500000000001</c:v>
                </c:pt>
                <c:pt idx="1315">
                  <c:v>2.3163</c:v>
                </c:pt>
                <c:pt idx="1316">
                  <c:v>2.3570500000000001</c:v>
                </c:pt>
                <c:pt idx="1317">
                  <c:v>2.3356499999999998</c:v>
                </c:pt>
                <c:pt idx="1318">
                  <c:v>2.3529</c:v>
                </c:pt>
                <c:pt idx="1319">
                  <c:v>2.3693</c:v>
                </c:pt>
                <c:pt idx="1320">
                  <c:v>2.4691999999999998</c:v>
                </c:pt>
                <c:pt idx="1321">
                  <c:v>2.5866000000000002</c:v>
                </c:pt>
                <c:pt idx="1322">
                  <c:v>2.6069</c:v>
                </c:pt>
                <c:pt idx="1323">
                  <c:v>2.5689499999999996</c:v>
                </c:pt>
                <c:pt idx="1324">
                  <c:v>2.5568</c:v>
                </c:pt>
                <c:pt idx="1325">
                  <c:v>2.5869499999999999</c:v>
                </c:pt>
                <c:pt idx="1326">
                  <c:v>2.6901999999999999</c:v>
                </c:pt>
                <c:pt idx="1327">
                  <c:v>2.6274999999999999</c:v>
                </c:pt>
                <c:pt idx="1328">
                  <c:v>2.5415000000000001</c:v>
                </c:pt>
                <c:pt idx="1329">
                  <c:v>2.5246</c:v>
                </c:pt>
                <c:pt idx="1330">
                  <c:v>2.4838</c:v>
                </c:pt>
                <c:pt idx="1331">
                  <c:v>2.4432</c:v>
                </c:pt>
                <c:pt idx="1332">
                  <c:v>2.5862500000000002</c:v>
                </c:pt>
                <c:pt idx="1333">
                  <c:v>2.4096500000000001</c:v>
                </c:pt>
                <c:pt idx="1334">
                  <c:v>2.3859499999999998</c:v>
                </c:pt>
                <c:pt idx="1335">
                  <c:v>2.4775499999999999</c:v>
                </c:pt>
                <c:pt idx="1336">
                  <c:v>2.4721500000000001</c:v>
                </c:pt>
                <c:pt idx="1337">
                  <c:v>2.46075</c:v>
                </c:pt>
                <c:pt idx="1338">
                  <c:v>2.41445</c:v>
                </c:pt>
                <c:pt idx="1339">
                  <c:v>2.4961000000000002</c:v>
                </c:pt>
                <c:pt idx="1340">
                  <c:v>2.4684499999999998</c:v>
                </c:pt>
                <c:pt idx="1341">
                  <c:v>2.2142500000000003</c:v>
                </c:pt>
                <c:pt idx="1342">
                  <c:v>2.1981000000000002</c:v>
                </c:pt>
                <c:pt idx="1343">
                  <c:v>2.2293500000000002</c:v>
                </c:pt>
                <c:pt idx="1344">
                  <c:v>2.1203500000000002</c:v>
                </c:pt>
                <c:pt idx="1345">
                  <c:v>2.2119499999999999</c:v>
                </c:pt>
                <c:pt idx="1346">
                  <c:v>2.2181000000000002</c:v>
                </c:pt>
                <c:pt idx="1347">
                  <c:v>2.2993000000000001</c:v>
                </c:pt>
                <c:pt idx="1348">
                  <c:v>2.2369499999999998</c:v>
                </c:pt>
                <c:pt idx="1349">
                  <c:v>2.1389499999999999</c:v>
                </c:pt>
                <c:pt idx="1350">
                  <c:v>2.1227999999999998</c:v>
                </c:pt>
                <c:pt idx="1351">
                  <c:v>2.2254</c:v>
                </c:pt>
                <c:pt idx="1352">
                  <c:v>2.2294</c:v>
                </c:pt>
                <c:pt idx="1353">
                  <c:v>2.2259000000000002</c:v>
                </c:pt>
                <c:pt idx="1354">
                  <c:v>2.22445</c:v>
                </c:pt>
                <c:pt idx="1355">
                  <c:v>2.2241499999999998</c:v>
                </c:pt>
                <c:pt idx="1356">
                  <c:v>2.2533500000000002</c:v>
                </c:pt>
                <c:pt idx="1357">
                  <c:v>2.1350500000000001</c:v>
                </c:pt>
                <c:pt idx="1358">
                  <c:v>2.1431</c:v>
                </c:pt>
                <c:pt idx="1359">
                  <c:v>2.0381</c:v>
                </c:pt>
                <c:pt idx="1360">
                  <c:v>2.0543499999999999</c:v>
                </c:pt>
                <c:pt idx="1361">
                  <c:v>2.0483000000000002</c:v>
                </c:pt>
                <c:pt idx="1362">
                  <c:v>2.0477000000000003</c:v>
                </c:pt>
                <c:pt idx="1363">
                  <c:v>2.01275</c:v>
                </c:pt>
                <c:pt idx="1364">
                  <c:v>1.9681500000000001</c:v>
                </c:pt>
                <c:pt idx="1365">
                  <c:v>1.8816999999999999</c:v>
                </c:pt>
                <c:pt idx="1366">
                  <c:v>1.8244</c:v>
                </c:pt>
                <c:pt idx="1367">
                  <c:v>1.82335</c:v>
                </c:pt>
                <c:pt idx="1368">
                  <c:v>1.88845</c:v>
                </c:pt>
                <c:pt idx="1369">
                  <c:v>1.9200999999999999</c:v>
                </c:pt>
                <c:pt idx="1370">
                  <c:v>1.9413</c:v>
                </c:pt>
                <c:pt idx="1371">
                  <c:v>1.903</c:v>
                </c:pt>
                <c:pt idx="1372">
                  <c:v>1.8331500000000001</c:v>
                </c:pt>
                <c:pt idx="1373">
                  <c:v>1.8625</c:v>
                </c:pt>
                <c:pt idx="1374">
                  <c:v>1.8608000000000002</c:v>
                </c:pt>
                <c:pt idx="1375">
                  <c:v>1.8141</c:v>
                </c:pt>
                <c:pt idx="1376">
                  <c:v>1.78915</c:v>
                </c:pt>
                <c:pt idx="1377">
                  <c:v>1.81535</c:v>
                </c:pt>
                <c:pt idx="1378">
                  <c:v>1.8134999999999999</c:v>
                </c:pt>
                <c:pt idx="1379">
                  <c:v>1.7779499999999999</c:v>
                </c:pt>
                <c:pt idx="1380">
                  <c:v>1.7856000000000001</c:v>
                </c:pt>
                <c:pt idx="1381">
                  <c:v>1.78545</c:v>
                </c:pt>
                <c:pt idx="1382">
                  <c:v>1.7859</c:v>
                </c:pt>
                <c:pt idx="1383">
                  <c:v>1.7951499999999998</c:v>
                </c:pt>
                <c:pt idx="1384">
                  <c:v>1.8034999999999999</c:v>
                </c:pt>
                <c:pt idx="1385">
                  <c:v>1.8290999999999999</c:v>
                </c:pt>
                <c:pt idx="1386">
                  <c:v>2.08975</c:v>
                </c:pt>
                <c:pt idx="1387">
                  <c:v>2.18865</c:v>
                </c:pt>
                <c:pt idx="1388">
                  <c:v>2.0830500000000001</c:v>
                </c:pt>
                <c:pt idx="1389">
                  <c:v>1.9941499999999999</c:v>
                </c:pt>
                <c:pt idx="1390">
                  <c:v>1.9399000000000002</c:v>
                </c:pt>
                <c:pt idx="1391">
                  <c:v>1.8461000000000001</c:v>
                </c:pt>
                <c:pt idx="1392">
                  <c:v>1.8513999999999999</c:v>
                </c:pt>
                <c:pt idx="1393">
                  <c:v>1.83165</c:v>
                </c:pt>
                <c:pt idx="1394">
                  <c:v>1.7731999999999999</c:v>
                </c:pt>
                <c:pt idx="1395">
                  <c:v>1.77755</c:v>
                </c:pt>
                <c:pt idx="1396">
                  <c:v>1.7781</c:v>
                </c:pt>
                <c:pt idx="1397">
                  <c:v>1.7618</c:v>
                </c:pt>
                <c:pt idx="1398">
                  <c:v>1.7780500000000001</c:v>
                </c:pt>
                <c:pt idx="1399">
                  <c:v>1.69425</c:v>
                </c:pt>
                <c:pt idx="1400">
                  <c:v>1.7241</c:v>
                </c:pt>
                <c:pt idx="1401">
                  <c:v>1.7583000000000002</c:v>
                </c:pt>
                <c:pt idx="1402">
                  <c:v>1.7964500000000001</c:v>
                </c:pt>
                <c:pt idx="1403">
                  <c:v>1.8644999999999998</c:v>
                </c:pt>
                <c:pt idx="1404">
                  <c:v>1.8178999999999998</c:v>
                </c:pt>
                <c:pt idx="1405">
                  <c:v>1.8790500000000001</c:v>
                </c:pt>
                <c:pt idx="1406">
                  <c:v>1.8744999999999998</c:v>
                </c:pt>
                <c:pt idx="1407">
                  <c:v>1.8711000000000002</c:v>
                </c:pt>
                <c:pt idx="1408">
                  <c:v>1.8747</c:v>
                </c:pt>
                <c:pt idx="1409">
                  <c:v>1.7900999999999998</c:v>
                </c:pt>
                <c:pt idx="1410">
                  <c:v>1.7602500000000001</c:v>
                </c:pt>
                <c:pt idx="1411">
                  <c:v>1.7868000000000002</c:v>
                </c:pt>
                <c:pt idx="1412">
                  <c:v>1.7844499999999999</c:v>
                </c:pt>
                <c:pt idx="1413">
                  <c:v>1.7841499999999999</c:v>
                </c:pt>
                <c:pt idx="1414">
                  <c:v>1.7627000000000002</c:v>
                </c:pt>
                <c:pt idx="1415">
                  <c:v>1.76135</c:v>
                </c:pt>
                <c:pt idx="1416">
                  <c:v>1.6769499999999999</c:v>
                </c:pt>
                <c:pt idx="1417">
                  <c:v>1.5690500000000001</c:v>
                </c:pt>
                <c:pt idx="1418">
                  <c:v>1.6092</c:v>
                </c:pt>
                <c:pt idx="1419">
                  <c:v>1.5670500000000001</c:v>
                </c:pt>
                <c:pt idx="1420">
                  <c:v>1.5227999999999999</c:v>
                </c:pt>
                <c:pt idx="1421">
                  <c:v>1.4980500000000001</c:v>
                </c:pt>
                <c:pt idx="1422">
                  <c:v>1.4980000000000002</c:v>
                </c:pt>
                <c:pt idx="1423">
                  <c:v>1.44275</c:v>
                </c:pt>
                <c:pt idx="1424">
                  <c:v>1.44225</c:v>
                </c:pt>
                <c:pt idx="1425">
                  <c:v>1.3978999999999999</c:v>
                </c:pt>
                <c:pt idx="1426">
                  <c:v>1.4352</c:v>
                </c:pt>
                <c:pt idx="1427">
                  <c:v>1.53165</c:v>
                </c:pt>
                <c:pt idx="1428">
                  <c:v>1.4543000000000001</c:v>
                </c:pt>
                <c:pt idx="1429">
                  <c:v>1.4584000000000001</c:v>
                </c:pt>
                <c:pt idx="1430">
                  <c:v>1.4480500000000001</c:v>
                </c:pt>
                <c:pt idx="1431">
                  <c:v>1.5097</c:v>
                </c:pt>
                <c:pt idx="1432">
                  <c:v>1.50945</c:v>
                </c:pt>
                <c:pt idx="1433">
                  <c:v>1.5092500000000002</c:v>
                </c:pt>
                <c:pt idx="1434">
                  <c:v>1.50935</c:v>
                </c:pt>
                <c:pt idx="1435">
                  <c:v>1.44295</c:v>
                </c:pt>
                <c:pt idx="1436">
                  <c:v>1.45625</c:v>
                </c:pt>
                <c:pt idx="1437">
                  <c:v>1.4650000000000001</c:v>
                </c:pt>
                <c:pt idx="1438">
                  <c:v>1.3884999999999998</c:v>
                </c:pt>
                <c:pt idx="1439">
                  <c:v>1.6369</c:v>
                </c:pt>
                <c:pt idx="1440">
                  <c:v>1.6898500000000001</c:v>
                </c:pt>
                <c:pt idx="1441">
                  <c:v>1.6677000000000002</c:v>
                </c:pt>
                <c:pt idx="1442">
                  <c:v>1.6699000000000002</c:v>
                </c:pt>
                <c:pt idx="1443">
                  <c:v>1.6697</c:v>
                </c:pt>
                <c:pt idx="1444">
                  <c:v>1.6815500000000001</c:v>
                </c:pt>
                <c:pt idx="1445">
                  <c:v>1.6969999999999998</c:v>
                </c:pt>
                <c:pt idx="1446">
                  <c:v>1.6846000000000001</c:v>
                </c:pt>
                <c:pt idx="1447">
                  <c:v>1.73</c:v>
                </c:pt>
                <c:pt idx="1448">
                  <c:v>1.67255</c:v>
                </c:pt>
                <c:pt idx="1449">
                  <c:v>1.6484999999999999</c:v>
                </c:pt>
                <c:pt idx="1450">
                  <c:v>1.65985</c:v>
                </c:pt>
                <c:pt idx="1451">
                  <c:v>1.6721000000000001</c:v>
                </c:pt>
                <c:pt idx="1452">
                  <c:v>1.6051499999999999</c:v>
                </c:pt>
                <c:pt idx="1453">
                  <c:v>1.6374500000000001</c:v>
                </c:pt>
                <c:pt idx="1454">
                  <c:v>1.5644499999999999</c:v>
                </c:pt>
                <c:pt idx="1455">
                  <c:v>1.6215000000000002</c:v>
                </c:pt>
                <c:pt idx="1456">
                  <c:v>1.6168500000000001</c:v>
                </c:pt>
                <c:pt idx="1457">
                  <c:v>1.6155999999999999</c:v>
                </c:pt>
                <c:pt idx="1458">
                  <c:v>1.6844999999999999</c:v>
                </c:pt>
                <c:pt idx="1459">
                  <c:v>1.7405999999999999</c:v>
                </c:pt>
                <c:pt idx="1460">
                  <c:v>1.7631999999999999</c:v>
                </c:pt>
                <c:pt idx="1461">
                  <c:v>1.7440500000000001</c:v>
                </c:pt>
                <c:pt idx="1462">
                  <c:v>1.7179499999999999</c:v>
                </c:pt>
                <c:pt idx="1463">
                  <c:v>1.6765999999999999</c:v>
                </c:pt>
                <c:pt idx="1464">
                  <c:v>1.6542500000000002</c:v>
                </c:pt>
                <c:pt idx="1465">
                  <c:v>1.6542500000000002</c:v>
                </c:pt>
                <c:pt idx="1466">
                  <c:v>1.6209499999999999</c:v>
                </c:pt>
                <c:pt idx="1467">
                  <c:v>1.6207499999999999</c:v>
                </c:pt>
                <c:pt idx="1468">
                  <c:v>1.6072</c:v>
                </c:pt>
                <c:pt idx="1469">
                  <c:v>1.5966999999999998</c:v>
                </c:pt>
                <c:pt idx="1470">
                  <c:v>1.5964500000000001</c:v>
                </c:pt>
                <c:pt idx="1471">
                  <c:v>1.5183500000000001</c:v>
                </c:pt>
                <c:pt idx="1472">
                  <c:v>1.5181499999999999</c:v>
                </c:pt>
                <c:pt idx="1473">
                  <c:v>1.4927999999999999</c:v>
                </c:pt>
                <c:pt idx="1474">
                  <c:v>1.4029499999999999</c:v>
                </c:pt>
                <c:pt idx="1475">
                  <c:v>1.49305</c:v>
                </c:pt>
                <c:pt idx="1476">
                  <c:v>1.49305</c:v>
                </c:pt>
                <c:pt idx="1477">
                  <c:v>1.5034000000000001</c:v>
                </c:pt>
                <c:pt idx="1478">
                  <c:v>1.5123</c:v>
                </c:pt>
                <c:pt idx="1479">
                  <c:v>1.4974499999999999</c:v>
                </c:pt>
                <c:pt idx="1480">
                  <c:v>1.4269000000000001</c:v>
                </c:pt>
                <c:pt idx="1481">
                  <c:v>1.4778499999999999</c:v>
                </c:pt>
                <c:pt idx="1482">
                  <c:v>1.4578499999999999</c:v>
                </c:pt>
                <c:pt idx="1483">
                  <c:v>1.4773500000000002</c:v>
                </c:pt>
                <c:pt idx="1484">
                  <c:v>1.4668999999999999</c:v>
                </c:pt>
                <c:pt idx="1485">
                  <c:v>1.4608000000000001</c:v>
                </c:pt>
                <c:pt idx="1486">
                  <c:v>1.4765000000000001</c:v>
                </c:pt>
                <c:pt idx="1487">
                  <c:v>1.4844499999999998</c:v>
                </c:pt>
                <c:pt idx="1488">
                  <c:v>1.4816499999999999</c:v>
                </c:pt>
                <c:pt idx="1489">
                  <c:v>1.4756499999999999</c:v>
                </c:pt>
                <c:pt idx="1490">
                  <c:v>1.4898500000000001</c:v>
                </c:pt>
                <c:pt idx="1491">
                  <c:v>1.5093000000000001</c:v>
                </c:pt>
                <c:pt idx="1492">
                  <c:v>1.5425499999999999</c:v>
                </c:pt>
                <c:pt idx="1493">
                  <c:v>1.5175000000000001</c:v>
                </c:pt>
                <c:pt idx="1494">
                  <c:v>1.4804499999999998</c:v>
                </c:pt>
                <c:pt idx="1495">
                  <c:v>1.5406500000000001</c:v>
                </c:pt>
                <c:pt idx="1496">
                  <c:v>1.5804</c:v>
                </c:pt>
                <c:pt idx="1497">
                  <c:v>1.6296999999999999</c:v>
                </c:pt>
                <c:pt idx="1498">
                  <c:v>1.6046500000000001</c:v>
                </c:pt>
                <c:pt idx="1499">
                  <c:v>1.5566</c:v>
                </c:pt>
                <c:pt idx="1500">
                  <c:v>1.5628</c:v>
                </c:pt>
                <c:pt idx="1501">
                  <c:v>1.5649500000000001</c:v>
                </c:pt>
                <c:pt idx="1502">
                  <c:v>1.5571999999999999</c:v>
                </c:pt>
                <c:pt idx="1503">
                  <c:v>1.5626</c:v>
                </c:pt>
                <c:pt idx="1504">
                  <c:v>1.5627500000000001</c:v>
                </c:pt>
                <c:pt idx="1505">
                  <c:v>1.5571000000000002</c:v>
                </c:pt>
                <c:pt idx="1506">
                  <c:v>1.5856999999999999</c:v>
                </c:pt>
                <c:pt idx="1507">
                  <c:v>1.5611000000000002</c:v>
                </c:pt>
                <c:pt idx="1508">
                  <c:v>1.5852999999999999</c:v>
                </c:pt>
                <c:pt idx="1509">
                  <c:v>1.6131</c:v>
                </c:pt>
                <c:pt idx="1510">
                  <c:v>1.6740999999999999</c:v>
                </c:pt>
                <c:pt idx="1511">
                  <c:v>1.6446000000000001</c:v>
                </c:pt>
                <c:pt idx="1512">
                  <c:v>1.63225</c:v>
                </c:pt>
                <c:pt idx="1513">
                  <c:v>1.6373500000000001</c:v>
                </c:pt>
                <c:pt idx="1514">
                  <c:v>1.6184499999999999</c:v>
                </c:pt>
                <c:pt idx="1515">
                  <c:v>1.6234</c:v>
                </c:pt>
                <c:pt idx="1516">
                  <c:v>1.6197999999999999</c:v>
                </c:pt>
                <c:pt idx="1517">
                  <c:v>1.6344999999999998</c:v>
                </c:pt>
                <c:pt idx="1518">
                  <c:v>1.6414500000000001</c:v>
                </c:pt>
                <c:pt idx="1519">
                  <c:v>1.6453499999999999</c:v>
                </c:pt>
                <c:pt idx="1520">
                  <c:v>1.6438499999999998</c:v>
                </c:pt>
                <c:pt idx="1521">
                  <c:v>1.5863499999999999</c:v>
                </c:pt>
                <c:pt idx="1522">
                  <c:v>1.5937000000000001</c:v>
                </c:pt>
                <c:pt idx="1523">
                  <c:v>1.61175</c:v>
                </c:pt>
                <c:pt idx="1524">
                  <c:v>1.61365</c:v>
                </c:pt>
                <c:pt idx="1525">
                  <c:v>1.62375</c:v>
                </c:pt>
                <c:pt idx="1526">
                  <c:v>1.6113999999999999</c:v>
                </c:pt>
                <c:pt idx="1527">
                  <c:v>1.60015</c:v>
                </c:pt>
                <c:pt idx="1528">
                  <c:v>1.59975</c:v>
                </c:pt>
                <c:pt idx="1529">
                  <c:v>1.5996999999999999</c:v>
                </c:pt>
                <c:pt idx="1530">
                  <c:v>1.5996000000000001</c:v>
                </c:pt>
                <c:pt idx="1531">
                  <c:v>1.6218999999999999</c:v>
                </c:pt>
                <c:pt idx="1532">
                  <c:v>1.59955</c:v>
                </c:pt>
                <c:pt idx="1533">
                  <c:v>1.6327500000000001</c:v>
                </c:pt>
                <c:pt idx="1534">
                  <c:v>1.6301499999999998</c:v>
                </c:pt>
                <c:pt idx="1535">
                  <c:v>1.6066999999999998</c:v>
                </c:pt>
                <c:pt idx="1536">
                  <c:v>1.5931</c:v>
                </c:pt>
                <c:pt idx="1537">
                  <c:v>1.58955</c:v>
                </c:pt>
                <c:pt idx="1538">
                  <c:v>1.5762499999999999</c:v>
                </c:pt>
                <c:pt idx="1539">
                  <c:v>1.58195</c:v>
                </c:pt>
                <c:pt idx="1540">
                  <c:v>1.5712999999999999</c:v>
                </c:pt>
                <c:pt idx="1541">
                  <c:v>1.5636000000000001</c:v>
                </c:pt>
                <c:pt idx="1542">
                  <c:v>1.5709</c:v>
                </c:pt>
                <c:pt idx="1543">
                  <c:v>1.5707499999999999</c:v>
                </c:pt>
                <c:pt idx="1544">
                  <c:v>1.55925</c:v>
                </c:pt>
                <c:pt idx="1545">
                  <c:v>1.4815499999999999</c:v>
                </c:pt>
                <c:pt idx="1546">
                  <c:v>1.48655</c:v>
                </c:pt>
                <c:pt idx="1547">
                  <c:v>1.48245</c:v>
                </c:pt>
                <c:pt idx="1548">
                  <c:v>1.4812000000000001</c:v>
                </c:pt>
                <c:pt idx="1549">
                  <c:v>1.5649999999999999</c:v>
                </c:pt>
                <c:pt idx="1550">
                  <c:v>1.6205500000000002</c:v>
                </c:pt>
                <c:pt idx="1551">
                  <c:v>1.6758999999999999</c:v>
                </c:pt>
                <c:pt idx="1552">
                  <c:v>1.69215</c:v>
                </c:pt>
                <c:pt idx="1553">
                  <c:v>1.7085499999999998</c:v>
                </c:pt>
                <c:pt idx="1554">
                  <c:v>1.7055</c:v>
                </c:pt>
                <c:pt idx="1555">
                  <c:v>1.6126499999999999</c:v>
                </c:pt>
                <c:pt idx="1556">
                  <c:v>1.61215</c:v>
                </c:pt>
                <c:pt idx="1557">
                  <c:v>1.6234</c:v>
                </c:pt>
                <c:pt idx="1558">
                  <c:v>1.6284999999999998</c:v>
                </c:pt>
                <c:pt idx="1559">
                  <c:v>1.6312500000000001</c:v>
                </c:pt>
                <c:pt idx="1560">
                  <c:v>1.6316499999999998</c:v>
                </c:pt>
                <c:pt idx="1561">
                  <c:v>1.63175</c:v>
                </c:pt>
                <c:pt idx="1562">
                  <c:v>1.6366499999999999</c:v>
                </c:pt>
                <c:pt idx="1563">
                  <c:v>1.66025</c:v>
                </c:pt>
                <c:pt idx="1564">
                  <c:v>1.6288</c:v>
                </c:pt>
                <c:pt idx="1565">
                  <c:v>1.6240000000000001</c:v>
                </c:pt>
                <c:pt idx="1566">
                  <c:v>1.64785</c:v>
                </c:pt>
                <c:pt idx="1567">
                  <c:v>1.5983000000000001</c:v>
                </c:pt>
                <c:pt idx="1568">
                  <c:v>1.6534500000000001</c:v>
                </c:pt>
                <c:pt idx="1569">
                  <c:v>1.5990500000000001</c:v>
                </c:pt>
                <c:pt idx="1570">
                  <c:v>1.5658000000000001</c:v>
                </c:pt>
                <c:pt idx="1571">
                  <c:v>1.5654499999999998</c:v>
                </c:pt>
                <c:pt idx="1572">
                  <c:v>1.569</c:v>
                </c:pt>
                <c:pt idx="1573">
                  <c:v>1.5434999999999999</c:v>
                </c:pt>
                <c:pt idx="1574">
                  <c:v>1.5434000000000001</c:v>
                </c:pt>
                <c:pt idx="1575">
                  <c:v>1.54345</c:v>
                </c:pt>
                <c:pt idx="1576">
                  <c:v>1.5441499999999999</c:v>
                </c:pt>
                <c:pt idx="1577">
                  <c:v>1.5432499999999998</c:v>
                </c:pt>
                <c:pt idx="1578">
                  <c:v>1.5428500000000001</c:v>
                </c:pt>
                <c:pt idx="1579">
                  <c:v>1.54305</c:v>
                </c:pt>
                <c:pt idx="1580">
                  <c:v>1.5426</c:v>
                </c:pt>
                <c:pt idx="1581">
                  <c:v>1.4875</c:v>
                </c:pt>
                <c:pt idx="1582">
                  <c:v>1.4874499999999999</c:v>
                </c:pt>
                <c:pt idx="1583">
                  <c:v>1.4873500000000002</c:v>
                </c:pt>
                <c:pt idx="1584">
                  <c:v>1.48715</c:v>
                </c:pt>
                <c:pt idx="1585">
                  <c:v>1.4875</c:v>
                </c:pt>
                <c:pt idx="1586">
                  <c:v>1.4974499999999999</c:v>
                </c:pt>
                <c:pt idx="1587">
                  <c:v>1.5548</c:v>
                </c:pt>
                <c:pt idx="1588">
                  <c:v>1.5800999999999998</c:v>
                </c:pt>
                <c:pt idx="1589">
                  <c:v>1.5268999999999999</c:v>
                </c:pt>
                <c:pt idx="1590">
                  <c:v>1.5353999999999999</c:v>
                </c:pt>
                <c:pt idx="1591">
                  <c:v>1.5284</c:v>
                </c:pt>
                <c:pt idx="1592">
                  <c:v>1.52</c:v>
                </c:pt>
                <c:pt idx="1593">
                  <c:v>1.5708000000000002</c:v>
                </c:pt>
                <c:pt idx="1594">
                  <c:v>1.5727500000000001</c:v>
                </c:pt>
                <c:pt idx="1595">
                  <c:v>1.5877000000000001</c:v>
                </c:pt>
                <c:pt idx="1596">
                  <c:v>1.58575</c:v>
                </c:pt>
                <c:pt idx="1597">
                  <c:v>1.5837000000000001</c:v>
                </c:pt>
                <c:pt idx="1598">
                  <c:v>1.5181499999999999</c:v>
                </c:pt>
                <c:pt idx="1599">
                  <c:v>1.5246999999999999</c:v>
                </c:pt>
                <c:pt idx="1600">
                  <c:v>1.51755</c:v>
                </c:pt>
                <c:pt idx="1601">
                  <c:v>1.5199500000000001</c:v>
                </c:pt>
                <c:pt idx="1602">
                  <c:v>1.4996</c:v>
                </c:pt>
                <c:pt idx="1603">
                  <c:v>1.4402000000000001</c:v>
                </c:pt>
                <c:pt idx="1604">
                  <c:v>1.5056499999999999</c:v>
                </c:pt>
                <c:pt idx="1605">
                  <c:v>1.47725</c:v>
                </c:pt>
                <c:pt idx="1606">
                  <c:v>1.446</c:v>
                </c:pt>
                <c:pt idx="1607">
                  <c:v>1.3866000000000001</c:v>
                </c:pt>
                <c:pt idx="1608">
                  <c:v>1.3567500000000001</c:v>
                </c:pt>
                <c:pt idx="1609">
                  <c:v>1.3653500000000001</c:v>
                </c:pt>
                <c:pt idx="1610">
                  <c:v>1.3812</c:v>
                </c:pt>
                <c:pt idx="1611">
                  <c:v>1.3003</c:v>
                </c:pt>
                <c:pt idx="1612">
                  <c:v>1.3200999999999998</c:v>
                </c:pt>
                <c:pt idx="1613">
                  <c:v>1.3911500000000001</c:v>
                </c:pt>
                <c:pt idx="1614">
                  <c:v>1.3846499999999999</c:v>
                </c:pt>
                <c:pt idx="1615">
                  <c:v>1.38615</c:v>
                </c:pt>
                <c:pt idx="1616">
                  <c:v>1.3948500000000001</c:v>
                </c:pt>
                <c:pt idx="1617">
                  <c:v>1.3871</c:v>
                </c:pt>
                <c:pt idx="1618">
                  <c:v>1.3941999999999999</c:v>
                </c:pt>
                <c:pt idx="1619">
                  <c:v>1.3840000000000001</c:v>
                </c:pt>
                <c:pt idx="1620">
                  <c:v>1.3868</c:v>
                </c:pt>
                <c:pt idx="1621">
                  <c:v>1.3754499999999998</c:v>
                </c:pt>
                <c:pt idx="1622">
                  <c:v>1.3775500000000001</c:v>
                </c:pt>
                <c:pt idx="1623">
                  <c:v>1.40185</c:v>
                </c:pt>
                <c:pt idx="1624">
                  <c:v>1.3800999999999999</c:v>
                </c:pt>
                <c:pt idx="1625">
                  <c:v>1.37965</c:v>
                </c:pt>
                <c:pt idx="1626">
                  <c:v>1.3794499999999998</c:v>
                </c:pt>
                <c:pt idx="1627">
                  <c:v>1.3744000000000001</c:v>
                </c:pt>
                <c:pt idx="1628">
                  <c:v>1.3794999999999999</c:v>
                </c:pt>
                <c:pt idx="1629">
                  <c:v>1.3854</c:v>
                </c:pt>
                <c:pt idx="1630">
                  <c:v>1.3797999999999999</c:v>
                </c:pt>
                <c:pt idx="1631">
                  <c:v>1.3753</c:v>
                </c:pt>
                <c:pt idx="1632">
                  <c:v>1.3668500000000001</c:v>
                </c:pt>
                <c:pt idx="1633">
                  <c:v>1.361</c:v>
                </c:pt>
                <c:pt idx="1634">
                  <c:v>1.4101499999999998</c:v>
                </c:pt>
                <c:pt idx="1635">
                  <c:v>1.3714500000000001</c:v>
                </c:pt>
                <c:pt idx="1636">
                  <c:v>1.3669</c:v>
                </c:pt>
                <c:pt idx="1637">
                  <c:v>1.36965</c:v>
                </c:pt>
                <c:pt idx="1638">
                  <c:v>1.3941999999999999</c:v>
                </c:pt>
                <c:pt idx="1639">
                  <c:v>1.38595</c:v>
                </c:pt>
                <c:pt idx="1640">
                  <c:v>1.3797999999999999</c:v>
                </c:pt>
                <c:pt idx="1641">
                  <c:v>1.39415</c:v>
                </c:pt>
                <c:pt idx="1642">
                  <c:v>1.4231</c:v>
                </c:pt>
                <c:pt idx="1643">
                  <c:v>1.4231</c:v>
                </c:pt>
                <c:pt idx="1644">
                  <c:v>1.4211</c:v>
                </c:pt>
                <c:pt idx="1645">
                  <c:v>1.3933500000000001</c:v>
                </c:pt>
                <c:pt idx="1646">
                  <c:v>1.39785</c:v>
                </c:pt>
                <c:pt idx="1647">
                  <c:v>1.3986500000000002</c:v>
                </c:pt>
                <c:pt idx="1648">
                  <c:v>1.3986500000000002</c:v>
                </c:pt>
                <c:pt idx="1649">
                  <c:v>1.4030500000000001</c:v>
                </c:pt>
                <c:pt idx="1650">
                  <c:v>1.4109</c:v>
                </c:pt>
                <c:pt idx="1651">
                  <c:v>1.4132499999999999</c:v>
                </c:pt>
                <c:pt idx="1652">
                  <c:v>1.4110499999999999</c:v>
                </c:pt>
                <c:pt idx="1653">
                  <c:v>1.41275</c:v>
                </c:pt>
                <c:pt idx="1654">
                  <c:v>1.41245</c:v>
                </c:pt>
                <c:pt idx="1655">
                  <c:v>1.4196500000000001</c:v>
                </c:pt>
                <c:pt idx="1656">
                  <c:v>1.4147000000000001</c:v>
                </c:pt>
                <c:pt idx="1657">
                  <c:v>1.3911500000000001</c:v>
                </c:pt>
                <c:pt idx="1658">
                  <c:v>1.4354</c:v>
                </c:pt>
                <c:pt idx="1659">
                  <c:v>1.4153499999999999</c:v>
                </c:pt>
                <c:pt idx="1660">
                  <c:v>1.4543000000000001</c:v>
                </c:pt>
                <c:pt idx="1661">
                  <c:v>1.4544999999999999</c:v>
                </c:pt>
                <c:pt idx="1662">
                  <c:v>1.45465</c:v>
                </c:pt>
                <c:pt idx="1663">
                  <c:v>1.4438</c:v>
                </c:pt>
                <c:pt idx="1664">
                  <c:v>1.4240000000000002</c:v>
                </c:pt>
                <c:pt idx="1665">
                  <c:v>1.38035</c:v>
                </c:pt>
                <c:pt idx="1666">
                  <c:v>1.44815</c:v>
                </c:pt>
                <c:pt idx="1667">
                  <c:v>1.4454</c:v>
                </c:pt>
                <c:pt idx="1668">
                  <c:v>1.4519499999999999</c:v>
                </c:pt>
                <c:pt idx="1669">
                  <c:v>1.454</c:v>
                </c:pt>
                <c:pt idx="1670">
                  <c:v>1.4534</c:v>
                </c:pt>
                <c:pt idx="1671">
                  <c:v>1.42445</c:v>
                </c:pt>
                <c:pt idx="1672">
                  <c:v>1.43</c:v>
                </c:pt>
                <c:pt idx="1673">
                  <c:v>1.4298500000000001</c:v>
                </c:pt>
                <c:pt idx="1674">
                  <c:v>1.4276499999999999</c:v>
                </c:pt>
                <c:pt idx="1675">
                  <c:v>1.421</c:v>
                </c:pt>
                <c:pt idx="1676">
                  <c:v>1.4289500000000002</c:v>
                </c:pt>
                <c:pt idx="1677">
                  <c:v>1.4358000000000002</c:v>
                </c:pt>
                <c:pt idx="1678">
                  <c:v>1.4455500000000001</c:v>
                </c:pt>
                <c:pt idx="1679">
                  <c:v>1.45025</c:v>
                </c:pt>
                <c:pt idx="1680">
                  <c:v>1.4436500000000001</c:v>
                </c:pt>
                <c:pt idx="1681">
                  <c:v>1.4362999999999999</c:v>
                </c:pt>
                <c:pt idx="1682">
                  <c:v>1.45905</c:v>
                </c:pt>
                <c:pt idx="1683">
                  <c:v>1.4924000000000002</c:v>
                </c:pt>
                <c:pt idx="1684">
                  <c:v>1.50905</c:v>
                </c:pt>
                <c:pt idx="1685">
                  <c:v>1.6000999999999999</c:v>
                </c:pt>
                <c:pt idx="1686">
                  <c:v>1.6008000000000002</c:v>
                </c:pt>
                <c:pt idx="1687">
                  <c:v>1.60165</c:v>
                </c:pt>
                <c:pt idx="1688">
                  <c:v>1.4328999999999998</c:v>
                </c:pt>
                <c:pt idx="1689">
                  <c:v>1.4266999999999999</c:v>
                </c:pt>
                <c:pt idx="1690">
                  <c:v>1.48065</c:v>
                </c:pt>
                <c:pt idx="1691">
                  <c:v>1.4575499999999999</c:v>
                </c:pt>
                <c:pt idx="1692">
                  <c:v>1.4897999999999998</c:v>
                </c:pt>
                <c:pt idx="1693">
                  <c:v>1.6367500000000001</c:v>
                </c:pt>
                <c:pt idx="1694">
                  <c:v>1.58195</c:v>
                </c:pt>
                <c:pt idx="1695">
                  <c:v>1.5866499999999999</c:v>
                </c:pt>
                <c:pt idx="1696">
                  <c:v>1.5871999999999999</c:v>
                </c:pt>
                <c:pt idx="1697">
                  <c:v>1.6066499999999999</c:v>
                </c:pt>
                <c:pt idx="1698">
                  <c:v>1.6286500000000002</c:v>
                </c:pt>
                <c:pt idx="1699">
                  <c:v>1.6693500000000001</c:v>
                </c:pt>
                <c:pt idx="1700">
                  <c:v>1.6718000000000002</c:v>
                </c:pt>
                <c:pt idx="1701">
                  <c:v>1.6488999999999998</c:v>
                </c:pt>
                <c:pt idx="1702">
                  <c:v>1.6056999999999999</c:v>
                </c:pt>
                <c:pt idx="1703">
                  <c:v>1.5668500000000001</c:v>
                </c:pt>
                <c:pt idx="1704">
                  <c:v>1.55185</c:v>
                </c:pt>
                <c:pt idx="1705">
                  <c:v>1.5322</c:v>
                </c:pt>
                <c:pt idx="1706">
                  <c:v>1.55565</c:v>
                </c:pt>
                <c:pt idx="1707">
                  <c:v>1.5124500000000001</c:v>
                </c:pt>
                <c:pt idx="1708">
                  <c:v>1.5</c:v>
                </c:pt>
                <c:pt idx="1709">
                  <c:v>1.5092500000000002</c:v>
                </c:pt>
                <c:pt idx="1710">
                  <c:v>1.4979</c:v>
                </c:pt>
                <c:pt idx="1711">
                  <c:v>1.50895</c:v>
                </c:pt>
                <c:pt idx="1712">
                  <c:v>1.5259499999999999</c:v>
                </c:pt>
                <c:pt idx="1713">
                  <c:v>1.5185499999999998</c:v>
                </c:pt>
                <c:pt idx="1714">
                  <c:v>1.5131000000000001</c:v>
                </c:pt>
                <c:pt idx="1715">
                  <c:v>1.4894000000000001</c:v>
                </c:pt>
                <c:pt idx="1716">
                  <c:v>1.4591999999999998</c:v>
                </c:pt>
                <c:pt idx="1717">
                  <c:v>1.5388999999999999</c:v>
                </c:pt>
                <c:pt idx="1718">
                  <c:v>1.5420500000000001</c:v>
                </c:pt>
                <c:pt idx="1719">
                  <c:v>1.5385</c:v>
                </c:pt>
                <c:pt idx="1720">
                  <c:v>1.54335</c:v>
                </c:pt>
                <c:pt idx="1721">
                  <c:v>1.5484499999999999</c:v>
                </c:pt>
                <c:pt idx="1722">
                  <c:v>1.4853999999999998</c:v>
                </c:pt>
                <c:pt idx="1723">
                  <c:v>1.4603999999999999</c:v>
                </c:pt>
                <c:pt idx="1724">
                  <c:v>1.4528000000000001</c:v>
                </c:pt>
                <c:pt idx="1725">
                  <c:v>1.4456</c:v>
                </c:pt>
                <c:pt idx="1726">
                  <c:v>1.4409000000000001</c:v>
                </c:pt>
                <c:pt idx="1727">
                  <c:v>1.4505000000000001</c:v>
                </c:pt>
                <c:pt idx="1728">
                  <c:v>1.4475</c:v>
                </c:pt>
                <c:pt idx="1729">
                  <c:v>1.4599500000000001</c:v>
                </c:pt>
                <c:pt idx="1730">
                  <c:v>1.5013999999999998</c:v>
                </c:pt>
                <c:pt idx="1731">
                  <c:v>1.5454499999999998</c:v>
                </c:pt>
                <c:pt idx="1732">
                  <c:v>1.6624000000000001</c:v>
                </c:pt>
                <c:pt idx="1733">
                  <c:v>1.6618000000000002</c:v>
                </c:pt>
                <c:pt idx="1734">
                  <c:v>1.6515</c:v>
                </c:pt>
                <c:pt idx="1735">
                  <c:v>1.54575</c:v>
                </c:pt>
                <c:pt idx="1736">
                  <c:v>1.5412999999999999</c:v>
                </c:pt>
                <c:pt idx="1737">
                  <c:v>1.53155</c:v>
                </c:pt>
                <c:pt idx="1738">
                  <c:v>1.54125</c:v>
                </c:pt>
                <c:pt idx="1739">
                  <c:v>1.5274000000000001</c:v>
                </c:pt>
                <c:pt idx="1740">
                  <c:v>1.5271000000000001</c:v>
                </c:pt>
                <c:pt idx="1741">
                  <c:v>1.5178499999999999</c:v>
                </c:pt>
                <c:pt idx="1742">
                  <c:v>1.5255000000000001</c:v>
                </c:pt>
                <c:pt idx="1743">
                  <c:v>1.5279499999999999</c:v>
                </c:pt>
                <c:pt idx="1744">
                  <c:v>1.52285</c:v>
                </c:pt>
                <c:pt idx="1745">
                  <c:v>1.5125500000000001</c:v>
                </c:pt>
                <c:pt idx="1746">
                  <c:v>1.4519</c:v>
                </c:pt>
                <c:pt idx="1747">
                  <c:v>1.4471000000000001</c:v>
                </c:pt>
                <c:pt idx="1748">
                  <c:v>1.4513999999999998</c:v>
                </c:pt>
                <c:pt idx="1749">
                  <c:v>1.4356</c:v>
                </c:pt>
                <c:pt idx="1750">
                  <c:v>1.4238</c:v>
                </c:pt>
                <c:pt idx="1751">
                  <c:v>1.415</c:v>
                </c:pt>
                <c:pt idx="1752">
                  <c:v>1.4319499999999998</c:v>
                </c:pt>
                <c:pt idx="1753">
                  <c:v>1.4552</c:v>
                </c:pt>
                <c:pt idx="1754">
                  <c:v>1.524</c:v>
                </c:pt>
                <c:pt idx="1755">
                  <c:v>1.5430999999999999</c:v>
                </c:pt>
                <c:pt idx="1756">
                  <c:v>1.5554499999999998</c:v>
                </c:pt>
                <c:pt idx="1757">
                  <c:v>1.5797999999999999</c:v>
                </c:pt>
                <c:pt idx="1758">
                  <c:v>1.4868000000000001</c:v>
                </c:pt>
                <c:pt idx="1759">
                  <c:v>1.4500500000000001</c:v>
                </c:pt>
                <c:pt idx="1760">
                  <c:v>1.4397499999999999</c:v>
                </c:pt>
                <c:pt idx="1761">
                  <c:v>1.4369999999999998</c:v>
                </c:pt>
                <c:pt idx="1762">
                  <c:v>1.415</c:v>
                </c:pt>
                <c:pt idx="1763">
                  <c:v>1.4009499999999999</c:v>
                </c:pt>
                <c:pt idx="1764">
                  <c:v>1.3972</c:v>
                </c:pt>
                <c:pt idx="1765">
                  <c:v>1.3893500000000001</c:v>
                </c:pt>
                <c:pt idx="1766">
                  <c:v>1.389</c:v>
                </c:pt>
                <c:pt idx="1767">
                  <c:v>1.3757499999999998</c:v>
                </c:pt>
                <c:pt idx="1768">
                  <c:v>1.3634500000000001</c:v>
                </c:pt>
                <c:pt idx="1769">
                  <c:v>1.3728499999999999</c:v>
                </c:pt>
                <c:pt idx="1770">
                  <c:v>1.3715000000000002</c:v>
                </c:pt>
                <c:pt idx="1771">
                  <c:v>1.3487499999999999</c:v>
                </c:pt>
                <c:pt idx="1772">
                  <c:v>1.32585</c:v>
                </c:pt>
                <c:pt idx="1773">
                  <c:v>1.2741500000000001</c:v>
                </c:pt>
                <c:pt idx="1774">
                  <c:v>1.3868</c:v>
                </c:pt>
                <c:pt idx="1775">
                  <c:v>1.4212</c:v>
                </c:pt>
                <c:pt idx="1776">
                  <c:v>1.40395</c:v>
                </c:pt>
                <c:pt idx="1777">
                  <c:v>1.3869</c:v>
                </c:pt>
                <c:pt idx="1778">
                  <c:v>1.415</c:v>
                </c:pt>
                <c:pt idx="1779">
                  <c:v>1.446</c:v>
                </c:pt>
                <c:pt idx="1780">
                  <c:v>1.44815</c:v>
                </c:pt>
                <c:pt idx="1781">
                  <c:v>1.4402999999999999</c:v>
                </c:pt>
                <c:pt idx="1782">
                  <c:v>1.4400999999999999</c:v>
                </c:pt>
                <c:pt idx="1783">
                  <c:v>1.4490000000000001</c:v>
                </c:pt>
                <c:pt idx="1784">
                  <c:v>1.4355000000000002</c:v>
                </c:pt>
                <c:pt idx="1785">
                  <c:v>1.4230500000000001</c:v>
                </c:pt>
                <c:pt idx="1786">
                  <c:v>1.41395</c:v>
                </c:pt>
                <c:pt idx="1787">
                  <c:v>1.4313499999999999</c:v>
                </c:pt>
                <c:pt idx="1788">
                  <c:v>1.4480000000000002</c:v>
                </c:pt>
                <c:pt idx="1789">
                  <c:v>1.4479499999999998</c:v>
                </c:pt>
                <c:pt idx="1790">
                  <c:v>1.4394499999999999</c:v>
                </c:pt>
                <c:pt idx="1791">
                  <c:v>1.4446000000000001</c:v>
                </c:pt>
                <c:pt idx="1792">
                  <c:v>1.4557</c:v>
                </c:pt>
                <c:pt idx="1793">
                  <c:v>1.4332499999999999</c:v>
                </c:pt>
                <c:pt idx="1794">
                  <c:v>1.4311500000000001</c:v>
                </c:pt>
                <c:pt idx="1795">
                  <c:v>1.4198</c:v>
                </c:pt>
                <c:pt idx="1796">
                  <c:v>1.423</c:v>
                </c:pt>
                <c:pt idx="1797">
                  <c:v>1.4258999999999999</c:v>
                </c:pt>
                <c:pt idx="1798">
                  <c:v>1.42435</c:v>
                </c:pt>
                <c:pt idx="1799">
                  <c:v>1.4240999999999999</c:v>
                </c:pt>
                <c:pt idx="1800">
                  <c:v>1.4243999999999999</c:v>
                </c:pt>
                <c:pt idx="1801">
                  <c:v>1.42225</c:v>
                </c:pt>
                <c:pt idx="1802">
                  <c:v>1.4136000000000002</c:v>
                </c:pt>
                <c:pt idx="1803">
                  <c:v>1.4087000000000001</c:v>
                </c:pt>
                <c:pt idx="1804">
                  <c:v>1.4294499999999999</c:v>
                </c:pt>
                <c:pt idx="1805">
                  <c:v>1.4456499999999999</c:v>
                </c:pt>
                <c:pt idx="1806">
                  <c:v>1.4272499999999999</c:v>
                </c:pt>
                <c:pt idx="1807">
                  <c:v>1.4191</c:v>
                </c:pt>
                <c:pt idx="1808">
                  <c:v>1.4113</c:v>
                </c:pt>
                <c:pt idx="1809">
                  <c:v>1.401</c:v>
                </c:pt>
                <c:pt idx="1810">
                  <c:v>1.4008</c:v>
                </c:pt>
                <c:pt idx="1811">
                  <c:v>1.3954</c:v>
                </c:pt>
                <c:pt idx="1812">
                  <c:v>1.38975</c:v>
                </c:pt>
                <c:pt idx="1813">
                  <c:v>1.3891</c:v>
                </c:pt>
                <c:pt idx="1814">
                  <c:v>1.3843000000000001</c:v>
                </c:pt>
                <c:pt idx="1815">
                  <c:v>1.3768</c:v>
                </c:pt>
                <c:pt idx="1816">
                  <c:v>1.36975</c:v>
                </c:pt>
                <c:pt idx="1817">
                  <c:v>1.3711500000000001</c:v>
                </c:pt>
                <c:pt idx="1818">
                  <c:v>1.3683500000000002</c:v>
                </c:pt>
                <c:pt idx="1819">
                  <c:v>1.3615999999999999</c:v>
                </c:pt>
                <c:pt idx="1820">
                  <c:v>1.3607499999999999</c:v>
                </c:pt>
                <c:pt idx="1821">
                  <c:v>1.35155</c:v>
                </c:pt>
                <c:pt idx="1822">
                  <c:v>1.34785</c:v>
                </c:pt>
                <c:pt idx="1823">
                  <c:v>1.3475999999999999</c:v>
                </c:pt>
                <c:pt idx="1824">
                  <c:v>1.3363</c:v>
                </c:pt>
                <c:pt idx="1825">
                  <c:v>1.3380000000000001</c:v>
                </c:pt>
                <c:pt idx="1826">
                  <c:v>1.3371000000000002</c:v>
                </c:pt>
                <c:pt idx="1827">
                  <c:v>1.4045500000000002</c:v>
                </c:pt>
                <c:pt idx="1828">
                  <c:v>1.4099000000000002</c:v>
                </c:pt>
                <c:pt idx="1829">
                  <c:v>1.4135499999999999</c:v>
                </c:pt>
                <c:pt idx="1830">
                  <c:v>1.3814</c:v>
                </c:pt>
                <c:pt idx="1831">
                  <c:v>1.383</c:v>
                </c:pt>
                <c:pt idx="1832">
                  <c:v>1.3105500000000001</c:v>
                </c:pt>
                <c:pt idx="1833">
                  <c:v>1.3175999999999999</c:v>
                </c:pt>
                <c:pt idx="1834">
                  <c:v>1.3221000000000001</c:v>
                </c:pt>
                <c:pt idx="1835">
                  <c:v>1.3388499999999999</c:v>
                </c:pt>
                <c:pt idx="1836">
                  <c:v>1.3530000000000002</c:v>
                </c:pt>
                <c:pt idx="1837">
                  <c:v>1.3598500000000002</c:v>
                </c:pt>
                <c:pt idx="1838">
                  <c:v>1.3587</c:v>
                </c:pt>
                <c:pt idx="1839">
                  <c:v>1.3732</c:v>
                </c:pt>
                <c:pt idx="1840">
                  <c:v>1.3663999999999998</c:v>
                </c:pt>
                <c:pt idx="1841">
                  <c:v>1.3402500000000002</c:v>
                </c:pt>
                <c:pt idx="1842">
                  <c:v>1.3407</c:v>
                </c:pt>
                <c:pt idx="1843">
                  <c:v>1.3134999999999999</c:v>
                </c:pt>
                <c:pt idx="1844">
                  <c:v>1.2829499999999998</c:v>
                </c:pt>
                <c:pt idx="1845">
                  <c:v>1.2692000000000001</c:v>
                </c:pt>
                <c:pt idx="1846">
                  <c:v>1.2631999999999999</c:v>
                </c:pt>
                <c:pt idx="1847">
                  <c:v>1.2819499999999999</c:v>
                </c:pt>
                <c:pt idx="1848">
                  <c:v>1.2948500000000001</c:v>
                </c:pt>
                <c:pt idx="1849">
                  <c:v>1.2921</c:v>
                </c:pt>
                <c:pt idx="1850">
                  <c:v>1.2931999999999999</c:v>
                </c:pt>
                <c:pt idx="1851">
                  <c:v>1.2974000000000001</c:v>
                </c:pt>
                <c:pt idx="1852">
                  <c:v>1.3384</c:v>
                </c:pt>
                <c:pt idx="1853">
                  <c:v>1.37775</c:v>
                </c:pt>
                <c:pt idx="1854">
                  <c:v>1.4082499999999998</c:v>
                </c:pt>
                <c:pt idx="1855">
                  <c:v>1.4428999999999998</c:v>
                </c:pt>
                <c:pt idx="1856">
                  <c:v>1.3722000000000001</c:v>
                </c:pt>
                <c:pt idx="1857">
                  <c:v>1.3480000000000001</c:v>
                </c:pt>
                <c:pt idx="1858">
                  <c:v>1.3764500000000002</c:v>
                </c:pt>
                <c:pt idx="1859">
                  <c:v>1.3652500000000001</c:v>
                </c:pt>
                <c:pt idx="1860">
                  <c:v>1.35025</c:v>
                </c:pt>
                <c:pt idx="1861">
                  <c:v>1.3486500000000001</c:v>
                </c:pt>
                <c:pt idx="1862">
                  <c:v>1.32935</c:v>
                </c:pt>
                <c:pt idx="1863">
                  <c:v>1.32145</c:v>
                </c:pt>
                <c:pt idx="1864">
                  <c:v>1.3811000000000002</c:v>
                </c:pt>
                <c:pt idx="1865">
                  <c:v>1.4033500000000001</c:v>
                </c:pt>
                <c:pt idx="1866">
                  <c:v>1.4177000000000002</c:v>
                </c:pt>
                <c:pt idx="1867">
                  <c:v>1.3949500000000001</c:v>
                </c:pt>
                <c:pt idx="1868">
                  <c:v>1.3754</c:v>
                </c:pt>
                <c:pt idx="1869">
                  <c:v>1.3561000000000001</c:v>
                </c:pt>
                <c:pt idx="1870">
                  <c:v>1.3431</c:v>
                </c:pt>
                <c:pt idx="1871">
                  <c:v>1.3381999999999998</c:v>
                </c:pt>
                <c:pt idx="1872">
                  <c:v>1.3372999999999999</c:v>
                </c:pt>
                <c:pt idx="1873">
                  <c:v>1.3397999999999999</c:v>
                </c:pt>
                <c:pt idx="1874">
                  <c:v>1.3480000000000001</c:v>
                </c:pt>
                <c:pt idx="1875">
                  <c:v>1.3352999999999999</c:v>
                </c:pt>
                <c:pt idx="1876">
                  <c:v>1.3128</c:v>
                </c:pt>
                <c:pt idx="1877">
                  <c:v>1.31385</c:v>
                </c:pt>
                <c:pt idx="1878">
                  <c:v>1.2862</c:v>
                </c:pt>
                <c:pt idx="1879">
                  <c:v>1.3084</c:v>
                </c:pt>
                <c:pt idx="1880">
                  <c:v>1.337</c:v>
                </c:pt>
                <c:pt idx="1881">
                  <c:v>1.3327500000000001</c:v>
                </c:pt>
                <c:pt idx="1882">
                  <c:v>1.3362499999999999</c:v>
                </c:pt>
                <c:pt idx="1883">
                  <c:v>1.3299000000000001</c:v>
                </c:pt>
                <c:pt idx="1884">
                  <c:v>1.32965</c:v>
                </c:pt>
                <c:pt idx="1885">
                  <c:v>1.3363</c:v>
                </c:pt>
                <c:pt idx="1886">
                  <c:v>1.3403</c:v>
                </c:pt>
                <c:pt idx="1887">
                  <c:v>1.3419999999999999</c:v>
                </c:pt>
                <c:pt idx="1888">
                  <c:v>1.3303499999999999</c:v>
                </c:pt>
                <c:pt idx="1889">
                  <c:v>1.2956999999999999</c:v>
                </c:pt>
                <c:pt idx="1890">
                  <c:v>1.2834000000000001</c:v>
                </c:pt>
                <c:pt idx="1891">
                  <c:v>1.2873500000000002</c:v>
                </c:pt>
                <c:pt idx="1892">
                  <c:v>1.3068</c:v>
                </c:pt>
                <c:pt idx="1893">
                  <c:v>1.3044499999999999</c:v>
                </c:pt>
                <c:pt idx="1894">
                  <c:v>1.3216999999999999</c:v>
                </c:pt>
                <c:pt idx="1895">
                  <c:v>1.3331999999999999</c:v>
                </c:pt>
                <c:pt idx="1896">
                  <c:v>1.3451</c:v>
                </c:pt>
                <c:pt idx="1897">
                  <c:v>1.3139500000000002</c:v>
                </c:pt>
                <c:pt idx="1898">
                  <c:v>1.3053999999999999</c:v>
                </c:pt>
                <c:pt idx="1899">
                  <c:v>1.2979499999999999</c:v>
                </c:pt>
                <c:pt idx="1900">
                  <c:v>1.2978499999999999</c:v>
                </c:pt>
                <c:pt idx="1901">
                  <c:v>1.2966</c:v>
                </c:pt>
                <c:pt idx="1902">
                  <c:v>1.26285</c:v>
                </c:pt>
                <c:pt idx="1903">
                  <c:v>1.2646500000000001</c:v>
                </c:pt>
                <c:pt idx="1904">
                  <c:v>1.2656000000000001</c:v>
                </c:pt>
                <c:pt idx="1905">
                  <c:v>1.2351999999999999</c:v>
                </c:pt>
                <c:pt idx="1906">
                  <c:v>1.2503</c:v>
                </c:pt>
                <c:pt idx="1907">
                  <c:v>1.25125</c:v>
                </c:pt>
                <c:pt idx="1908">
                  <c:v>1.22435</c:v>
                </c:pt>
                <c:pt idx="1909">
                  <c:v>1.2278499999999999</c:v>
                </c:pt>
                <c:pt idx="1910">
                  <c:v>1.2387999999999999</c:v>
                </c:pt>
                <c:pt idx="1911">
                  <c:v>1.24065</c:v>
                </c:pt>
                <c:pt idx="1912">
                  <c:v>1.2445999999999999</c:v>
                </c:pt>
                <c:pt idx="1913">
                  <c:v>1.2493000000000001</c:v>
                </c:pt>
                <c:pt idx="1914">
                  <c:v>1.2881499999999999</c:v>
                </c:pt>
                <c:pt idx="1915">
                  <c:v>1.2070999999999998</c:v>
                </c:pt>
                <c:pt idx="1916">
                  <c:v>1.28125</c:v>
                </c:pt>
                <c:pt idx="1917">
                  <c:v>1.2197499999999999</c:v>
                </c:pt>
                <c:pt idx="1918">
                  <c:v>1.2071499999999999</c:v>
                </c:pt>
                <c:pt idx="1919">
                  <c:v>1.20705</c:v>
                </c:pt>
                <c:pt idx="1920">
                  <c:v>1.2070999999999998</c:v>
                </c:pt>
                <c:pt idx="1921">
                  <c:v>1.2519499999999999</c:v>
                </c:pt>
                <c:pt idx="1922">
                  <c:v>1.23</c:v>
                </c:pt>
                <c:pt idx="1923">
                  <c:v>1.24105</c:v>
                </c:pt>
                <c:pt idx="1924">
                  <c:v>1.2718499999999999</c:v>
                </c:pt>
                <c:pt idx="1925">
                  <c:v>1.3141</c:v>
                </c:pt>
                <c:pt idx="1926">
                  <c:v>1.2988</c:v>
                </c:pt>
                <c:pt idx="1927">
                  <c:v>1.3039500000000002</c:v>
                </c:pt>
                <c:pt idx="1928">
                  <c:v>1.2983500000000001</c:v>
                </c:pt>
                <c:pt idx="1929">
                  <c:v>1.2981</c:v>
                </c:pt>
                <c:pt idx="1930">
                  <c:v>1.2748999999999999</c:v>
                </c:pt>
                <c:pt idx="1931">
                  <c:v>1.2981499999999999</c:v>
                </c:pt>
                <c:pt idx="1932">
                  <c:v>1.29335</c:v>
                </c:pt>
                <c:pt idx="1933">
                  <c:v>1.2959499999999999</c:v>
                </c:pt>
                <c:pt idx="1934">
                  <c:v>1.29975</c:v>
                </c:pt>
                <c:pt idx="1935">
                  <c:v>1.3001499999999999</c:v>
                </c:pt>
                <c:pt idx="1936">
                  <c:v>1.29345</c:v>
                </c:pt>
                <c:pt idx="1937">
                  <c:v>1.3058000000000001</c:v>
                </c:pt>
                <c:pt idx="1938">
                  <c:v>1.2709000000000001</c:v>
                </c:pt>
                <c:pt idx="1939">
                  <c:v>1.2706999999999999</c:v>
                </c:pt>
                <c:pt idx="1940">
                  <c:v>1.28125</c:v>
                </c:pt>
                <c:pt idx="1941">
                  <c:v>1.28745</c:v>
                </c:pt>
                <c:pt idx="1942">
                  <c:v>1.3286000000000002</c:v>
                </c:pt>
                <c:pt idx="1943">
                  <c:v>1.3689500000000001</c:v>
                </c:pt>
                <c:pt idx="1944">
                  <c:v>1.37385</c:v>
                </c:pt>
                <c:pt idx="1945">
                  <c:v>1.2881</c:v>
                </c:pt>
                <c:pt idx="1946">
                  <c:v>1.2884500000000001</c:v>
                </c:pt>
                <c:pt idx="1947">
                  <c:v>1.26295</c:v>
                </c:pt>
                <c:pt idx="1948">
                  <c:v>1.26935</c:v>
                </c:pt>
                <c:pt idx="1949">
                  <c:v>1.2681</c:v>
                </c:pt>
                <c:pt idx="1950">
                  <c:v>1.2621</c:v>
                </c:pt>
                <c:pt idx="1951">
                  <c:v>1.47475</c:v>
                </c:pt>
                <c:pt idx="1952">
                  <c:v>1.421</c:v>
                </c:pt>
                <c:pt idx="1953">
                  <c:v>1.34185</c:v>
                </c:pt>
                <c:pt idx="1954">
                  <c:v>1.2409999999999999</c:v>
                </c:pt>
                <c:pt idx="1955">
                  <c:v>1.2472000000000001</c:v>
                </c:pt>
                <c:pt idx="1956">
                  <c:v>1.2524999999999999</c:v>
                </c:pt>
                <c:pt idx="1957">
                  <c:v>1.24055</c:v>
                </c:pt>
                <c:pt idx="1958">
                  <c:v>1.27335</c:v>
                </c:pt>
                <c:pt idx="1959">
                  <c:v>1.2926</c:v>
                </c:pt>
                <c:pt idx="1960">
                  <c:v>1.26675</c:v>
                </c:pt>
                <c:pt idx="1961">
                  <c:v>1.23285</c:v>
                </c:pt>
                <c:pt idx="1962">
                  <c:v>1.2404500000000001</c:v>
                </c:pt>
                <c:pt idx="1963">
                  <c:v>1.2226000000000001</c:v>
                </c:pt>
                <c:pt idx="1964">
                  <c:v>1.20875</c:v>
                </c:pt>
                <c:pt idx="1965">
                  <c:v>1.20505</c:v>
                </c:pt>
                <c:pt idx="1966">
                  <c:v>1.20485</c:v>
                </c:pt>
                <c:pt idx="1967">
                  <c:v>1.2564</c:v>
                </c:pt>
                <c:pt idx="1968">
                  <c:v>1.27715</c:v>
                </c:pt>
                <c:pt idx="1969">
                  <c:v>1.2963499999999999</c:v>
                </c:pt>
                <c:pt idx="1970">
                  <c:v>1.2847499999999998</c:v>
                </c:pt>
                <c:pt idx="1971">
                  <c:v>1.2041500000000001</c:v>
                </c:pt>
                <c:pt idx="1972">
                  <c:v>1.2076</c:v>
                </c:pt>
                <c:pt idx="1973">
                  <c:v>1.2079500000000001</c:v>
                </c:pt>
                <c:pt idx="1974">
                  <c:v>1.2079500000000001</c:v>
                </c:pt>
                <c:pt idx="1975">
                  <c:v>1.2082999999999999</c:v>
                </c:pt>
                <c:pt idx="1976">
                  <c:v>1.23485</c:v>
                </c:pt>
                <c:pt idx="1977">
                  <c:v>1.2872999999999999</c:v>
                </c:pt>
                <c:pt idx="1978">
                  <c:v>1.2344499999999998</c:v>
                </c:pt>
                <c:pt idx="1979">
                  <c:v>1.2535499999999999</c:v>
                </c:pt>
                <c:pt idx="1980">
                  <c:v>1.2498499999999999</c:v>
                </c:pt>
                <c:pt idx="1981">
                  <c:v>1.2445999999999999</c:v>
                </c:pt>
                <c:pt idx="1982">
                  <c:v>1.30525</c:v>
                </c:pt>
                <c:pt idx="1983">
                  <c:v>1.23855</c:v>
                </c:pt>
                <c:pt idx="1984">
                  <c:v>1.23525</c:v>
                </c:pt>
                <c:pt idx="1985">
                  <c:v>1.27525</c:v>
                </c:pt>
                <c:pt idx="1986">
                  <c:v>1.2859</c:v>
                </c:pt>
                <c:pt idx="1987">
                  <c:v>1.2583499999999999</c:v>
                </c:pt>
                <c:pt idx="1988">
                  <c:v>1.23455</c:v>
                </c:pt>
                <c:pt idx="1989">
                  <c:v>1.3552000000000002</c:v>
                </c:pt>
                <c:pt idx="1990">
                  <c:v>1.2766</c:v>
                </c:pt>
                <c:pt idx="1991">
                  <c:v>1.27115</c:v>
                </c:pt>
                <c:pt idx="1992">
                  <c:v>1.2824500000000001</c:v>
                </c:pt>
                <c:pt idx="1993">
                  <c:v>1.3474000000000002</c:v>
                </c:pt>
                <c:pt idx="1994">
                  <c:v>1.3549</c:v>
                </c:pt>
                <c:pt idx="1995">
                  <c:v>1.3546</c:v>
                </c:pt>
                <c:pt idx="1996">
                  <c:v>1.2587000000000002</c:v>
                </c:pt>
                <c:pt idx="1997">
                  <c:v>1.2509000000000001</c:v>
                </c:pt>
                <c:pt idx="1998">
                  <c:v>1.2804</c:v>
                </c:pt>
                <c:pt idx="1999">
                  <c:v>1.2782500000000001</c:v>
                </c:pt>
                <c:pt idx="2000">
                  <c:v>1.2448000000000001</c:v>
                </c:pt>
                <c:pt idx="2001">
                  <c:v>1.2443500000000001</c:v>
                </c:pt>
                <c:pt idx="2002">
                  <c:v>1.2373000000000001</c:v>
                </c:pt>
                <c:pt idx="2003">
                  <c:v>1.2321</c:v>
                </c:pt>
                <c:pt idx="2004">
                  <c:v>1.22315</c:v>
                </c:pt>
                <c:pt idx="2005">
                  <c:v>1.25145</c:v>
                </c:pt>
                <c:pt idx="2006">
                  <c:v>1.24665</c:v>
                </c:pt>
                <c:pt idx="2007">
                  <c:v>1.2595999999999998</c:v>
                </c:pt>
                <c:pt idx="2008">
                  <c:v>1.2451999999999999</c:v>
                </c:pt>
                <c:pt idx="2009">
                  <c:v>1.2441500000000001</c:v>
                </c:pt>
                <c:pt idx="2010">
                  <c:v>1.2221</c:v>
                </c:pt>
                <c:pt idx="2011">
                  <c:v>1.2442500000000001</c:v>
                </c:pt>
                <c:pt idx="2012">
                  <c:v>1.2074500000000001</c:v>
                </c:pt>
                <c:pt idx="2013">
                  <c:v>1.3080500000000002</c:v>
                </c:pt>
                <c:pt idx="2014">
                  <c:v>1.3250999999999999</c:v>
                </c:pt>
                <c:pt idx="2015">
                  <c:v>1.2490999999999999</c:v>
                </c:pt>
                <c:pt idx="2016">
                  <c:v>1.2504999999999999</c:v>
                </c:pt>
                <c:pt idx="2017">
                  <c:v>1.2940499999999999</c:v>
                </c:pt>
                <c:pt idx="2018">
                  <c:v>1.2747999999999999</c:v>
                </c:pt>
                <c:pt idx="2019">
                  <c:v>1.2946</c:v>
                </c:pt>
                <c:pt idx="2020">
                  <c:v>1.3646500000000001</c:v>
                </c:pt>
                <c:pt idx="2021">
                  <c:v>1.28935</c:v>
                </c:pt>
                <c:pt idx="2022">
                  <c:v>1.1919</c:v>
                </c:pt>
                <c:pt idx="2023">
                  <c:v>1.1991500000000002</c:v>
                </c:pt>
                <c:pt idx="2024">
                  <c:v>1.2031000000000001</c:v>
                </c:pt>
                <c:pt idx="2025">
                  <c:v>1.2470999999999999</c:v>
                </c:pt>
                <c:pt idx="2026">
                  <c:v>1.2625500000000001</c:v>
                </c:pt>
                <c:pt idx="2027">
                  <c:v>1.2464</c:v>
                </c:pt>
                <c:pt idx="2028">
                  <c:v>1.23515</c:v>
                </c:pt>
                <c:pt idx="2029">
                  <c:v>1.2514000000000001</c:v>
                </c:pt>
                <c:pt idx="2030">
                  <c:v>1.2624</c:v>
                </c:pt>
                <c:pt idx="2031">
                  <c:v>1.2417</c:v>
                </c:pt>
                <c:pt idx="2032">
                  <c:v>1.23265</c:v>
                </c:pt>
                <c:pt idx="2033">
                  <c:v>1.23495</c:v>
                </c:pt>
                <c:pt idx="2034">
                  <c:v>1.22875</c:v>
                </c:pt>
                <c:pt idx="2035">
                  <c:v>1.2285999999999999</c:v>
                </c:pt>
                <c:pt idx="2036">
                  <c:v>1.22875</c:v>
                </c:pt>
                <c:pt idx="2037">
                  <c:v>1.22</c:v>
                </c:pt>
                <c:pt idx="2038">
                  <c:v>1.1856499999999999</c:v>
                </c:pt>
                <c:pt idx="2039">
                  <c:v>1.2116500000000001</c:v>
                </c:pt>
                <c:pt idx="2040">
                  <c:v>1.2207999999999999</c:v>
                </c:pt>
                <c:pt idx="2041">
                  <c:v>1.2278499999999999</c:v>
                </c:pt>
                <c:pt idx="2042">
                  <c:v>1.2402500000000001</c:v>
                </c:pt>
                <c:pt idx="2043">
                  <c:v>1.24695</c:v>
                </c:pt>
                <c:pt idx="2044">
                  <c:v>1.2792000000000001</c:v>
                </c:pt>
                <c:pt idx="2045">
                  <c:v>1.2598499999999999</c:v>
                </c:pt>
                <c:pt idx="2046">
                  <c:v>1.27275</c:v>
                </c:pt>
                <c:pt idx="2047">
                  <c:v>1.2438500000000001</c:v>
                </c:pt>
                <c:pt idx="2048">
                  <c:v>1.24</c:v>
                </c:pt>
                <c:pt idx="2049">
                  <c:v>1.27325</c:v>
                </c:pt>
                <c:pt idx="2050">
                  <c:v>1.2718499999999999</c:v>
                </c:pt>
                <c:pt idx="2051">
                  <c:v>1.3185499999999999</c:v>
                </c:pt>
                <c:pt idx="2052">
                  <c:v>1.4113499999999999</c:v>
                </c:pt>
                <c:pt idx="2053">
                  <c:v>1.4171</c:v>
                </c:pt>
                <c:pt idx="2054">
                  <c:v>1.3484499999999999</c:v>
                </c:pt>
                <c:pt idx="2055">
                  <c:v>1.3174999999999999</c:v>
                </c:pt>
                <c:pt idx="2056">
                  <c:v>1.2922</c:v>
                </c:pt>
                <c:pt idx="2057">
                  <c:v>1.2746999999999999</c:v>
                </c:pt>
                <c:pt idx="2058">
                  <c:v>1.3041</c:v>
                </c:pt>
                <c:pt idx="2059">
                  <c:v>1.3388499999999999</c:v>
                </c:pt>
                <c:pt idx="2060">
                  <c:v>1.3427</c:v>
                </c:pt>
                <c:pt idx="2061">
                  <c:v>1.34415</c:v>
                </c:pt>
                <c:pt idx="2062">
                  <c:v>1.35225</c:v>
                </c:pt>
                <c:pt idx="2063">
                  <c:v>1.3543499999999999</c:v>
                </c:pt>
                <c:pt idx="2064">
                  <c:v>1.3548</c:v>
                </c:pt>
                <c:pt idx="2065">
                  <c:v>1.3584499999999999</c:v>
                </c:pt>
                <c:pt idx="2066">
                  <c:v>1.3643000000000001</c:v>
                </c:pt>
                <c:pt idx="2067">
                  <c:v>1.35385</c:v>
                </c:pt>
                <c:pt idx="2068">
                  <c:v>1.35365</c:v>
                </c:pt>
                <c:pt idx="2069">
                  <c:v>1.3300999999999998</c:v>
                </c:pt>
                <c:pt idx="2070">
                  <c:v>1.3302500000000002</c:v>
                </c:pt>
                <c:pt idx="2071">
                  <c:v>1.3297999999999999</c:v>
                </c:pt>
                <c:pt idx="2072">
                  <c:v>1.34165</c:v>
                </c:pt>
                <c:pt idx="2073">
                  <c:v>1.30535</c:v>
                </c:pt>
                <c:pt idx="2074">
                  <c:v>1.2936000000000001</c:v>
                </c:pt>
                <c:pt idx="2075">
                  <c:v>1.3283500000000001</c:v>
                </c:pt>
                <c:pt idx="2076">
                  <c:v>1.3161</c:v>
                </c:pt>
                <c:pt idx="2077">
                  <c:v>1.3275999999999999</c:v>
                </c:pt>
                <c:pt idx="2078">
                  <c:v>1.3278000000000001</c:v>
                </c:pt>
                <c:pt idx="2079">
                  <c:v>1.3158000000000001</c:v>
                </c:pt>
                <c:pt idx="2080">
                  <c:v>1.3149999999999999</c:v>
                </c:pt>
                <c:pt idx="2081">
                  <c:v>1.31525</c:v>
                </c:pt>
                <c:pt idx="2082">
                  <c:v>1.3139500000000002</c:v>
                </c:pt>
                <c:pt idx="2083">
                  <c:v>1.3185</c:v>
                </c:pt>
                <c:pt idx="2084">
                  <c:v>1.3225</c:v>
                </c:pt>
                <c:pt idx="2085">
                  <c:v>1.3344999999999998</c:v>
                </c:pt>
                <c:pt idx="2086">
                  <c:v>1.3525</c:v>
                </c:pt>
                <c:pt idx="2087">
                  <c:v>1.3500999999999999</c:v>
                </c:pt>
                <c:pt idx="2088">
                  <c:v>1.31165</c:v>
                </c:pt>
                <c:pt idx="2089">
                  <c:v>1.2723</c:v>
                </c:pt>
                <c:pt idx="2090">
                  <c:v>1.3111000000000002</c:v>
                </c:pt>
                <c:pt idx="2091">
                  <c:v>1.2991999999999999</c:v>
                </c:pt>
                <c:pt idx="2092">
                  <c:v>1.3142500000000001</c:v>
                </c:pt>
                <c:pt idx="2093">
                  <c:v>1.2822499999999999</c:v>
                </c:pt>
                <c:pt idx="2094">
                  <c:v>1.3348500000000001</c:v>
                </c:pt>
                <c:pt idx="2095">
                  <c:v>1.28485</c:v>
                </c:pt>
                <c:pt idx="2096">
                  <c:v>1.2625999999999999</c:v>
                </c:pt>
                <c:pt idx="2097">
                  <c:v>1.2610999999999999</c:v>
                </c:pt>
                <c:pt idx="2098">
                  <c:v>1.2013500000000001</c:v>
                </c:pt>
                <c:pt idx="2099">
                  <c:v>1.2562500000000001</c:v>
                </c:pt>
                <c:pt idx="2100">
                  <c:v>1.2268000000000001</c:v>
                </c:pt>
                <c:pt idx="2101">
                  <c:v>1.31</c:v>
                </c:pt>
                <c:pt idx="2102">
                  <c:v>1.20095</c:v>
                </c:pt>
                <c:pt idx="2103">
                  <c:v>1.2019</c:v>
                </c:pt>
                <c:pt idx="2104">
                  <c:v>1.2587000000000002</c:v>
                </c:pt>
                <c:pt idx="2105">
                  <c:v>1.1756500000000001</c:v>
                </c:pt>
                <c:pt idx="2106">
                  <c:v>1.14975</c:v>
                </c:pt>
                <c:pt idx="2107">
                  <c:v>1.1691</c:v>
                </c:pt>
                <c:pt idx="2108">
                  <c:v>1.16995</c:v>
                </c:pt>
                <c:pt idx="2109">
                  <c:v>1.17005</c:v>
                </c:pt>
                <c:pt idx="2110">
                  <c:v>1.1711499999999999</c:v>
                </c:pt>
                <c:pt idx="2111">
                  <c:v>1.1689499999999999</c:v>
                </c:pt>
                <c:pt idx="2112">
                  <c:v>1.1506999999999998</c:v>
                </c:pt>
                <c:pt idx="2113">
                  <c:v>1.15985</c:v>
                </c:pt>
                <c:pt idx="2114">
                  <c:v>1.16195</c:v>
                </c:pt>
                <c:pt idx="2115">
                  <c:v>1.1719499999999998</c:v>
                </c:pt>
                <c:pt idx="2116">
                  <c:v>1.1599999999999999</c:v>
                </c:pt>
                <c:pt idx="2117">
                  <c:v>1.14005</c:v>
                </c:pt>
                <c:pt idx="2118">
                  <c:v>1.12185</c:v>
                </c:pt>
                <c:pt idx="2119">
                  <c:v>1.13235</c:v>
                </c:pt>
                <c:pt idx="2120">
                  <c:v>1.1173999999999999</c:v>
                </c:pt>
                <c:pt idx="2121">
                  <c:v>1.1234999999999999</c:v>
                </c:pt>
                <c:pt idx="2122">
                  <c:v>1.1272</c:v>
                </c:pt>
                <c:pt idx="2123">
                  <c:v>1.1547499999999999</c:v>
                </c:pt>
                <c:pt idx="2124">
                  <c:v>1.1487499999999999</c:v>
                </c:pt>
                <c:pt idx="2125">
                  <c:v>1.1311499999999999</c:v>
                </c:pt>
                <c:pt idx="2126">
                  <c:v>1.14415</c:v>
                </c:pt>
                <c:pt idx="2127">
                  <c:v>1.1630500000000001</c:v>
                </c:pt>
                <c:pt idx="2128">
                  <c:v>1.16405</c:v>
                </c:pt>
                <c:pt idx="2129">
                  <c:v>1.1611</c:v>
                </c:pt>
                <c:pt idx="2130">
                  <c:v>1.14395</c:v>
                </c:pt>
                <c:pt idx="2131">
                  <c:v>1.1220000000000001</c:v>
                </c:pt>
                <c:pt idx="2132">
                  <c:v>1.1471500000000001</c:v>
                </c:pt>
                <c:pt idx="2133">
                  <c:v>1.0922499999999999</c:v>
                </c:pt>
                <c:pt idx="2134">
                  <c:v>1.0967499999999999</c:v>
                </c:pt>
                <c:pt idx="2135">
                  <c:v>1.1109499999999999</c:v>
                </c:pt>
                <c:pt idx="2136">
                  <c:v>1.1092500000000001</c:v>
                </c:pt>
                <c:pt idx="2137">
                  <c:v>1.1079000000000001</c:v>
                </c:pt>
                <c:pt idx="2138">
                  <c:v>1.1109</c:v>
                </c:pt>
                <c:pt idx="2139">
                  <c:v>1.1068500000000001</c:v>
                </c:pt>
                <c:pt idx="2140">
                  <c:v>1.0887500000000001</c:v>
                </c:pt>
                <c:pt idx="2141">
                  <c:v>1.0852999999999999</c:v>
                </c:pt>
                <c:pt idx="2142">
                  <c:v>1.1658999999999999</c:v>
                </c:pt>
                <c:pt idx="2143">
                  <c:v>1.1369499999999999</c:v>
                </c:pt>
                <c:pt idx="2144">
                  <c:v>1.1362000000000001</c:v>
                </c:pt>
                <c:pt idx="2145">
                  <c:v>1.1355999999999999</c:v>
                </c:pt>
                <c:pt idx="2146">
                  <c:v>1.1472499999999999</c:v>
                </c:pt>
                <c:pt idx="2147">
                  <c:v>1.1636499999999999</c:v>
                </c:pt>
                <c:pt idx="2148">
                  <c:v>1.1536</c:v>
                </c:pt>
                <c:pt idx="2149">
                  <c:v>1.17855</c:v>
                </c:pt>
                <c:pt idx="2150">
                  <c:v>1.17245</c:v>
                </c:pt>
                <c:pt idx="2151">
                  <c:v>1.1551499999999999</c:v>
                </c:pt>
                <c:pt idx="2152">
                  <c:v>1.1589499999999999</c:v>
                </c:pt>
                <c:pt idx="2153">
                  <c:v>1.1616500000000001</c:v>
                </c:pt>
                <c:pt idx="2154">
                  <c:v>1.1399999999999999</c:v>
                </c:pt>
                <c:pt idx="2155">
                  <c:v>1.1399999999999999</c:v>
                </c:pt>
                <c:pt idx="2156">
                  <c:v>1.1399999999999999</c:v>
                </c:pt>
                <c:pt idx="2157">
                  <c:v>1.13825</c:v>
                </c:pt>
                <c:pt idx="2158">
                  <c:v>1.13815</c:v>
                </c:pt>
                <c:pt idx="2159">
                  <c:v>1.1376500000000001</c:v>
                </c:pt>
                <c:pt idx="2160">
                  <c:v>1.1406499999999999</c:v>
                </c:pt>
                <c:pt idx="2161">
                  <c:v>1.14205</c:v>
                </c:pt>
                <c:pt idx="2162">
                  <c:v>1.14005</c:v>
                </c:pt>
                <c:pt idx="2163">
                  <c:v>1.1399999999999999</c:v>
                </c:pt>
                <c:pt idx="2164">
                  <c:v>1.1399999999999999</c:v>
                </c:pt>
                <c:pt idx="2165">
                  <c:v>1.1399999999999999</c:v>
                </c:pt>
                <c:pt idx="2166">
                  <c:v>1.1354</c:v>
                </c:pt>
                <c:pt idx="2167">
                  <c:v>1.1399999999999999</c:v>
                </c:pt>
                <c:pt idx="2168">
                  <c:v>1.1399999999999999</c:v>
                </c:pt>
                <c:pt idx="2169">
                  <c:v>1.1399999999999999</c:v>
                </c:pt>
                <c:pt idx="2170">
                  <c:v>1.1399999999999999</c:v>
                </c:pt>
                <c:pt idx="2171">
                  <c:v>1.1399999999999999</c:v>
                </c:pt>
                <c:pt idx="2172">
                  <c:v>1.1377999999999999</c:v>
                </c:pt>
                <c:pt idx="2173">
                  <c:v>1.1399999999999999</c:v>
                </c:pt>
                <c:pt idx="2174">
                  <c:v>1.1200000000000001</c:v>
                </c:pt>
                <c:pt idx="2175">
                  <c:v>1.1200000000000001</c:v>
                </c:pt>
                <c:pt idx="2176">
                  <c:v>1.12365</c:v>
                </c:pt>
                <c:pt idx="2177">
                  <c:v>1.1200000000000001</c:v>
                </c:pt>
                <c:pt idx="2178">
                  <c:v>1.1200000000000001</c:v>
                </c:pt>
                <c:pt idx="2179">
                  <c:v>1.1256999999999999</c:v>
                </c:pt>
                <c:pt idx="2180">
                  <c:v>1.1200000000000001</c:v>
                </c:pt>
                <c:pt idx="2181">
                  <c:v>1.1200000000000001</c:v>
                </c:pt>
                <c:pt idx="2182">
                  <c:v>1.0900000000000001</c:v>
                </c:pt>
                <c:pt idx="2183">
                  <c:v>1.0900000000000001</c:v>
                </c:pt>
                <c:pt idx="2184">
                  <c:v>1.0900000000000001</c:v>
                </c:pt>
                <c:pt idx="2185">
                  <c:v>1.1288500000000001</c:v>
                </c:pt>
                <c:pt idx="2186">
                  <c:v>1.0900000000000001</c:v>
                </c:pt>
                <c:pt idx="2187">
                  <c:v>1.0900000000000001</c:v>
                </c:pt>
                <c:pt idx="2188">
                  <c:v>1.10345</c:v>
                </c:pt>
                <c:pt idx="2189">
                  <c:v>1.1032999999999999</c:v>
                </c:pt>
                <c:pt idx="2190">
                  <c:v>1.0798000000000001</c:v>
                </c:pt>
                <c:pt idx="2191">
                  <c:v>1.0931999999999999</c:v>
                </c:pt>
                <c:pt idx="2192">
                  <c:v>1.0883499999999999</c:v>
                </c:pt>
                <c:pt idx="2193">
                  <c:v>1.08335</c:v>
                </c:pt>
                <c:pt idx="2194">
                  <c:v>1.0900000000000001</c:v>
                </c:pt>
                <c:pt idx="2195">
                  <c:v>1.0900000000000001</c:v>
                </c:pt>
                <c:pt idx="2196">
                  <c:v>1.0900000000000001</c:v>
                </c:pt>
                <c:pt idx="2197">
                  <c:v>1.0900000000000001</c:v>
                </c:pt>
                <c:pt idx="2198">
                  <c:v>1.0900000000000001</c:v>
                </c:pt>
                <c:pt idx="2199">
                  <c:v>1.0900000000000001</c:v>
                </c:pt>
                <c:pt idx="2200">
                  <c:v>1.0925499999999999</c:v>
                </c:pt>
                <c:pt idx="2201">
                  <c:v>1.0900000000000001</c:v>
                </c:pt>
                <c:pt idx="2202">
                  <c:v>1.0900000000000001</c:v>
                </c:pt>
                <c:pt idx="2203">
                  <c:v>1.0900000000000001</c:v>
                </c:pt>
                <c:pt idx="2204">
                  <c:v>1.0900000000000001</c:v>
                </c:pt>
                <c:pt idx="2205">
                  <c:v>1.05</c:v>
                </c:pt>
                <c:pt idx="2206">
                  <c:v>1.05</c:v>
                </c:pt>
                <c:pt idx="2207">
                  <c:v>1.05</c:v>
                </c:pt>
                <c:pt idx="2208">
                  <c:v>1.05</c:v>
                </c:pt>
                <c:pt idx="2209">
                  <c:v>1.05</c:v>
                </c:pt>
                <c:pt idx="2210">
                  <c:v>1.05</c:v>
                </c:pt>
                <c:pt idx="2211">
                  <c:v>1.05</c:v>
                </c:pt>
                <c:pt idx="2212">
                  <c:v>1.05</c:v>
                </c:pt>
                <c:pt idx="2213">
                  <c:v>1.0598999999999998</c:v>
                </c:pt>
                <c:pt idx="2214">
                  <c:v>1.0581</c:v>
                </c:pt>
                <c:pt idx="2215">
                  <c:v>1.06</c:v>
                </c:pt>
                <c:pt idx="2216">
                  <c:v>1.06</c:v>
                </c:pt>
                <c:pt idx="2217">
                  <c:v>1.03775</c:v>
                </c:pt>
                <c:pt idx="2218">
                  <c:v>1.0286</c:v>
                </c:pt>
                <c:pt idx="2219">
                  <c:v>1.06</c:v>
                </c:pt>
                <c:pt idx="2220">
                  <c:v>1.0697000000000001</c:v>
                </c:pt>
                <c:pt idx="2221">
                  <c:v>1.07</c:v>
                </c:pt>
                <c:pt idx="2222">
                  <c:v>1.0665500000000001</c:v>
                </c:pt>
                <c:pt idx="2223">
                  <c:v>1.0665</c:v>
                </c:pt>
                <c:pt idx="2224">
                  <c:v>1.06575</c:v>
                </c:pt>
                <c:pt idx="2225">
                  <c:v>1.0575000000000001</c:v>
                </c:pt>
                <c:pt idx="2226">
                  <c:v>1.04535</c:v>
                </c:pt>
                <c:pt idx="2227">
                  <c:v>1.04765</c:v>
                </c:pt>
                <c:pt idx="2228">
                  <c:v>1.0623</c:v>
                </c:pt>
                <c:pt idx="2229">
                  <c:v>1.0564</c:v>
                </c:pt>
                <c:pt idx="2230">
                  <c:v>1.06125</c:v>
                </c:pt>
                <c:pt idx="2231">
                  <c:v>1.0528</c:v>
                </c:pt>
                <c:pt idx="2232">
                  <c:v>1.0451999999999999</c:v>
                </c:pt>
                <c:pt idx="2233">
                  <c:v>1.0447</c:v>
                </c:pt>
                <c:pt idx="2234">
                  <c:v>1.0383</c:v>
                </c:pt>
                <c:pt idx="2235">
                  <c:v>1.0317000000000001</c:v>
                </c:pt>
                <c:pt idx="2236">
                  <c:v>1.1137000000000001</c:v>
                </c:pt>
                <c:pt idx="2237">
                  <c:v>1.01725</c:v>
                </c:pt>
                <c:pt idx="2238">
                  <c:v>1.03</c:v>
                </c:pt>
                <c:pt idx="2239">
                  <c:v>1.03</c:v>
                </c:pt>
                <c:pt idx="2240">
                  <c:v>1.0256999999999998</c:v>
                </c:pt>
                <c:pt idx="2241">
                  <c:v>1.0258499999999999</c:v>
                </c:pt>
                <c:pt idx="2242">
                  <c:v>1.03</c:v>
                </c:pt>
                <c:pt idx="2243">
                  <c:v>1.02</c:v>
                </c:pt>
                <c:pt idx="2244">
                  <c:v>1.0315000000000001</c:v>
                </c:pt>
                <c:pt idx="2245">
                  <c:v>1.03</c:v>
                </c:pt>
                <c:pt idx="2246">
                  <c:v>1.02545</c:v>
                </c:pt>
                <c:pt idx="2247">
                  <c:v>1.0217000000000001</c:v>
                </c:pt>
                <c:pt idx="2248">
                  <c:v>1.0280500000000001</c:v>
                </c:pt>
                <c:pt idx="2249">
                  <c:v>1.03</c:v>
                </c:pt>
                <c:pt idx="2250">
                  <c:v>1.0238</c:v>
                </c:pt>
                <c:pt idx="2251">
                  <c:v>1.02</c:v>
                </c:pt>
                <c:pt idx="2252">
                  <c:v>1.02</c:v>
                </c:pt>
                <c:pt idx="2253">
                  <c:v>1.0156499999999999</c:v>
                </c:pt>
                <c:pt idx="2254">
                  <c:v>1.014</c:v>
                </c:pt>
                <c:pt idx="2255">
                  <c:v>0.99724999999999997</c:v>
                </c:pt>
                <c:pt idx="2256">
                  <c:v>1.0012000000000001</c:v>
                </c:pt>
                <c:pt idx="2257">
                  <c:v>0.99829999999999997</c:v>
                </c:pt>
                <c:pt idx="2258">
                  <c:v>0.99580000000000002</c:v>
                </c:pt>
                <c:pt idx="2259">
                  <c:v>0.98840000000000006</c:v>
                </c:pt>
                <c:pt idx="2260">
                  <c:v>1.01</c:v>
                </c:pt>
                <c:pt idx="2261">
                  <c:v>0.98404999999999998</c:v>
                </c:pt>
                <c:pt idx="2262">
                  <c:v>0.94894999999999996</c:v>
                </c:pt>
                <c:pt idx="2263">
                  <c:v>0.95499999999999996</c:v>
                </c:pt>
                <c:pt idx="2264">
                  <c:v>0.95</c:v>
                </c:pt>
                <c:pt idx="2265">
                  <c:v>0.95</c:v>
                </c:pt>
                <c:pt idx="2266">
                  <c:v>0.95055000000000012</c:v>
                </c:pt>
                <c:pt idx="2267">
                  <c:v>0.95019999999999993</c:v>
                </c:pt>
                <c:pt idx="2268">
                  <c:v>0.95</c:v>
                </c:pt>
                <c:pt idx="2269">
                  <c:v>0.95</c:v>
                </c:pt>
                <c:pt idx="2270">
                  <c:v>0.95</c:v>
                </c:pt>
                <c:pt idx="2271">
                  <c:v>0.95</c:v>
                </c:pt>
                <c:pt idx="2272">
                  <c:v>0.95</c:v>
                </c:pt>
                <c:pt idx="2273">
                  <c:v>0.95</c:v>
                </c:pt>
                <c:pt idx="2274">
                  <c:v>0.98199999999999998</c:v>
                </c:pt>
                <c:pt idx="2275">
                  <c:v>0.96109999999999995</c:v>
                </c:pt>
                <c:pt idx="2276">
                  <c:v>0.95</c:v>
                </c:pt>
                <c:pt idx="2277">
                  <c:v>0.95</c:v>
                </c:pt>
                <c:pt idx="2278">
                  <c:v>0.95</c:v>
                </c:pt>
                <c:pt idx="2279">
                  <c:v>0.95</c:v>
                </c:pt>
                <c:pt idx="2280">
                  <c:v>0.94689999999999996</c:v>
                </c:pt>
                <c:pt idx="2281">
                  <c:v>0.93620000000000003</c:v>
                </c:pt>
                <c:pt idx="2282">
                  <c:v>0.95</c:v>
                </c:pt>
                <c:pt idx="2283">
                  <c:v>0.93830000000000002</c:v>
                </c:pt>
                <c:pt idx="2284">
                  <c:v>0.90185000000000004</c:v>
                </c:pt>
                <c:pt idx="2285">
                  <c:v>0.89615</c:v>
                </c:pt>
                <c:pt idx="2286">
                  <c:v>0.83</c:v>
                </c:pt>
                <c:pt idx="2287">
                  <c:v>0.82980000000000009</c:v>
                </c:pt>
                <c:pt idx="2288">
                  <c:v>0.83</c:v>
                </c:pt>
                <c:pt idx="2289">
                  <c:v>0.83004999999999995</c:v>
                </c:pt>
                <c:pt idx="2290">
                  <c:v>0.80599999999999994</c:v>
                </c:pt>
                <c:pt idx="2291">
                  <c:v>0.93</c:v>
                </c:pt>
                <c:pt idx="2292">
                  <c:v>0.93015000000000003</c:v>
                </c:pt>
                <c:pt idx="2293">
                  <c:v>0.93</c:v>
                </c:pt>
                <c:pt idx="2294">
                  <c:v>0.93</c:v>
                </c:pt>
                <c:pt idx="2295">
                  <c:v>0.88230000000000008</c:v>
                </c:pt>
                <c:pt idx="2296">
                  <c:v>0.86849999999999994</c:v>
                </c:pt>
                <c:pt idx="2297">
                  <c:v>0.88</c:v>
                </c:pt>
                <c:pt idx="2298">
                  <c:v>0.88</c:v>
                </c:pt>
                <c:pt idx="2299">
                  <c:v>0.88</c:v>
                </c:pt>
                <c:pt idx="2300">
                  <c:v>0.88</c:v>
                </c:pt>
                <c:pt idx="2301">
                  <c:v>0.88</c:v>
                </c:pt>
                <c:pt idx="2302">
                  <c:v>0.88</c:v>
                </c:pt>
                <c:pt idx="2303">
                  <c:v>0.88</c:v>
                </c:pt>
                <c:pt idx="2304">
                  <c:v>0.88</c:v>
                </c:pt>
                <c:pt idx="2305">
                  <c:v>0.88</c:v>
                </c:pt>
                <c:pt idx="2306">
                  <c:v>0.88</c:v>
                </c:pt>
                <c:pt idx="2307">
                  <c:v>0.88</c:v>
                </c:pt>
                <c:pt idx="2308">
                  <c:v>0.90465000000000007</c:v>
                </c:pt>
                <c:pt idx="2309">
                  <c:v>0.90680000000000005</c:v>
                </c:pt>
                <c:pt idx="2310">
                  <c:v>0.90069999999999995</c:v>
                </c:pt>
                <c:pt idx="2311">
                  <c:v>0.91049999999999998</c:v>
                </c:pt>
                <c:pt idx="2312">
                  <c:v>0.92409999999999992</c:v>
                </c:pt>
                <c:pt idx="2313">
                  <c:v>0.92</c:v>
                </c:pt>
                <c:pt idx="2314">
                  <c:v>0.90995000000000004</c:v>
                </c:pt>
                <c:pt idx="2315">
                  <c:v>0.90549999999999997</c:v>
                </c:pt>
                <c:pt idx="2316">
                  <c:v>0.92374999999999996</c:v>
                </c:pt>
                <c:pt idx="2317">
                  <c:v>0.91879999999999995</c:v>
                </c:pt>
                <c:pt idx="2318">
                  <c:v>0.91480000000000006</c:v>
                </c:pt>
                <c:pt idx="2319">
                  <c:v>0.91790000000000005</c:v>
                </c:pt>
                <c:pt idx="2320">
                  <c:v>0.92049999999999998</c:v>
                </c:pt>
                <c:pt idx="2321">
                  <c:v>0.93610000000000004</c:v>
                </c:pt>
                <c:pt idx="2322">
                  <c:v>0.94955000000000001</c:v>
                </c:pt>
                <c:pt idx="2323">
                  <c:v>0.98230000000000006</c:v>
                </c:pt>
                <c:pt idx="2324">
                  <c:v>0.96150000000000002</c:v>
                </c:pt>
                <c:pt idx="2325">
                  <c:v>0.97699999999999998</c:v>
                </c:pt>
                <c:pt idx="2326">
                  <c:v>0.98105000000000009</c:v>
                </c:pt>
                <c:pt idx="2327">
                  <c:v>0.95915000000000006</c:v>
                </c:pt>
                <c:pt idx="2328">
                  <c:v>0.9506</c:v>
                </c:pt>
                <c:pt idx="2329">
                  <c:v>0.93480000000000008</c:v>
                </c:pt>
                <c:pt idx="2330">
                  <c:v>0.94459999999999988</c:v>
                </c:pt>
                <c:pt idx="2331">
                  <c:v>0.9394499999999999</c:v>
                </c:pt>
                <c:pt idx="2332">
                  <c:v>0.93654999999999999</c:v>
                </c:pt>
                <c:pt idx="2333">
                  <c:v>0.93535000000000001</c:v>
                </c:pt>
                <c:pt idx="2334">
                  <c:v>0.93385000000000007</c:v>
                </c:pt>
                <c:pt idx="2335">
                  <c:v>0.92454999999999998</c:v>
                </c:pt>
                <c:pt idx="2336">
                  <c:v>0.91295000000000004</c:v>
                </c:pt>
                <c:pt idx="2337">
                  <c:v>0.91215000000000002</c:v>
                </c:pt>
                <c:pt idx="2338">
                  <c:v>0.92944999999999989</c:v>
                </c:pt>
                <c:pt idx="2339">
                  <c:v>0.92674999999999996</c:v>
                </c:pt>
                <c:pt idx="2340">
                  <c:v>0.92454999999999998</c:v>
                </c:pt>
                <c:pt idx="2341">
                  <c:v>0.92305000000000004</c:v>
                </c:pt>
                <c:pt idx="2342">
                  <c:v>0.92330000000000001</c:v>
                </c:pt>
                <c:pt idx="2343">
                  <c:v>0.92305000000000004</c:v>
                </c:pt>
                <c:pt idx="2344">
                  <c:v>0.90144999999999997</c:v>
                </c:pt>
                <c:pt idx="2345">
                  <c:v>0.90394999999999992</c:v>
                </c:pt>
                <c:pt idx="2346">
                  <c:v>0.90269999999999995</c:v>
                </c:pt>
                <c:pt idx="2347">
                  <c:v>0.89939999999999998</c:v>
                </c:pt>
                <c:pt idx="2348">
                  <c:v>0.89300000000000002</c:v>
                </c:pt>
                <c:pt idx="2349">
                  <c:v>0.88709999999999989</c:v>
                </c:pt>
                <c:pt idx="2350">
                  <c:v>0.86254999999999993</c:v>
                </c:pt>
                <c:pt idx="2351">
                  <c:v>0.85004999999999997</c:v>
                </c:pt>
                <c:pt idx="2352">
                  <c:v>0.84204999999999997</c:v>
                </c:pt>
                <c:pt idx="2353">
                  <c:v>0.84955000000000003</c:v>
                </c:pt>
                <c:pt idx="2354">
                  <c:v>0.84965000000000002</c:v>
                </c:pt>
                <c:pt idx="2355">
                  <c:v>0.85105000000000008</c:v>
                </c:pt>
                <c:pt idx="2356">
                  <c:v>0.84915000000000007</c:v>
                </c:pt>
                <c:pt idx="2357">
                  <c:v>0.74655000000000005</c:v>
                </c:pt>
                <c:pt idx="2358">
                  <c:v>0.75040000000000007</c:v>
                </c:pt>
                <c:pt idx="2359">
                  <c:v>0.75584999999999991</c:v>
                </c:pt>
                <c:pt idx="2360">
                  <c:v>0.76280000000000003</c:v>
                </c:pt>
                <c:pt idx="2361">
                  <c:v>0.76549999999999996</c:v>
                </c:pt>
                <c:pt idx="2362">
                  <c:v>0.76745000000000008</c:v>
                </c:pt>
                <c:pt idx="2363">
                  <c:v>0.76840000000000008</c:v>
                </c:pt>
                <c:pt idx="2364">
                  <c:v>0.76709999999999989</c:v>
                </c:pt>
                <c:pt idx="2365">
                  <c:v>0.73565000000000003</c:v>
                </c:pt>
                <c:pt idx="2366">
                  <c:v>0.76265000000000005</c:v>
                </c:pt>
                <c:pt idx="2367">
                  <c:v>0.71069999999999989</c:v>
                </c:pt>
                <c:pt idx="2368">
                  <c:v>0.71279999999999999</c:v>
                </c:pt>
                <c:pt idx="2369">
                  <c:v>0.71779999999999999</c:v>
                </c:pt>
                <c:pt idx="2370">
                  <c:v>0.7238</c:v>
                </c:pt>
                <c:pt idx="2371">
                  <c:v>0.72310000000000008</c:v>
                </c:pt>
                <c:pt idx="2372">
                  <c:v>0.72310000000000008</c:v>
                </c:pt>
                <c:pt idx="2373">
                  <c:v>0.72770000000000001</c:v>
                </c:pt>
                <c:pt idx="2374">
                  <c:v>0.74029999999999996</c:v>
                </c:pt>
                <c:pt idx="2375">
                  <c:v>0.74939999999999996</c:v>
                </c:pt>
                <c:pt idx="2376">
                  <c:v>0.71550000000000002</c:v>
                </c:pt>
                <c:pt idx="2377">
                  <c:v>0.71550000000000002</c:v>
                </c:pt>
                <c:pt idx="2378">
                  <c:v>0.71060000000000001</c:v>
                </c:pt>
                <c:pt idx="2379">
                  <c:v>0.78069999999999995</c:v>
                </c:pt>
                <c:pt idx="2380">
                  <c:v>0.77829999999999999</c:v>
                </c:pt>
                <c:pt idx="2381">
                  <c:v>0.78439999999999999</c:v>
                </c:pt>
                <c:pt idx="2382">
                  <c:v>0.78885000000000005</c:v>
                </c:pt>
                <c:pt idx="2383">
                  <c:v>0.79165000000000008</c:v>
                </c:pt>
                <c:pt idx="2384">
                  <c:v>0.79189999999999994</c:v>
                </c:pt>
                <c:pt idx="2385">
                  <c:v>0.78520000000000001</c:v>
                </c:pt>
                <c:pt idx="2386">
                  <c:v>0.78174999999999994</c:v>
                </c:pt>
                <c:pt idx="2387">
                  <c:v>0.78839999999999999</c:v>
                </c:pt>
                <c:pt idx="2388">
                  <c:v>0.79059999999999997</c:v>
                </c:pt>
                <c:pt idx="2389">
                  <c:v>0.81484999999999996</c:v>
                </c:pt>
                <c:pt idx="2390">
                  <c:v>0.80260000000000009</c:v>
                </c:pt>
                <c:pt idx="2391">
                  <c:v>0.78564999999999996</c:v>
                </c:pt>
                <c:pt idx="2392">
                  <c:v>0.78420000000000001</c:v>
                </c:pt>
                <c:pt idx="2393">
                  <c:v>0.78799999999999992</c:v>
                </c:pt>
                <c:pt idx="2394">
                  <c:v>0.78790000000000004</c:v>
                </c:pt>
                <c:pt idx="2395">
                  <c:v>0.76965000000000006</c:v>
                </c:pt>
                <c:pt idx="2396">
                  <c:v>0.77644999999999997</c:v>
                </c:pt>
                <c:pt idx="2397">
                  <c:v>0.76950000000000007</c:v>
                </c:pt>
                <c:pt idx="2398">
                  <c:v>0.77390000000000003</c:v>
                </c:pt>
                <c:pt idx="2399">
                  <c:v>0.78170000000000006</c:v>
                </c:pt>
                <c:pt idx="2400">
                  <c:v>0.78659999999999997</c:v>
                </c:pt>
                <c:pt idx="2401">
                  <c:v>0.96939999999999993</c:v>
                </c:pt>
                <c:pt idx="2402">
                  <c:v>0.83204999999999996</c:v>
                </c:pt>
                <c:pt idx="2403">
                  <c:v>0.78425</c:v>
                </c:pt>
                <c:pt idx="2404">
                  <c:v>0.78984999999999994</c:v>
                </c:pt>
                <c:pt idx="2405">
                  <c:v>0.79055000000000009</c:v>
                </c:pt>
                <c:pt idx="2406">
                  <c:v>0.78480000000000005</c:v>
                </c:pt>
                <c:pt idx="2407">
                  <c:v>0.78909999999999991</c:v>
                </c:pt>
                <c:pt idx="2408">
                  <c:v>0.80814999999999992</c:v>
                </c:pt>
                <c:pt idx="2409">
                  <c:v>0.79790000000000005</c:v>
                </c:pt>
                <c:pt idx="2410">
                  <c:v>0.79349999999999998</c:v>
                </c:pt>
                <c:pt idx="2411">
                  <c:v>0.79330000000000001</c:v>
                </c:pt>
                <c:pt idx="2412">
                  <c:v>0.79500000000000004</c:v>
                </c:pt>
                <c:pt idx="2413">
                  <c:v>0.81930000000000003</c:v>
                </c:pt>
                <c:pt idx="2414">
                  <c:v>0.82230000000000003</c:v>
                </c:pt>
                <c:pt idx="2415">
                  <c:v>0.82845000000000002</c:v>
                </c:pt>
                <c:pt idx="2416">
                  <c:v>0.83450000000000002</c:v>
                </c:pt>
                <c:pt idx="2417">
                  <c:v>0.82409999999999994</c:v>
                </c:pt>
                <c:pt idx="2418">
                  <c:v>0.83189999999999997</c:v>
                </c:pt>
                <c:pt idx="2419">
                  <c:v>0.8327</c:v>
                </c:pt>
                <c:pt idx="2420">
                  <c:v>0.82295000000000007</c:v>
                </c:pt>
                <c:pt idx="2421">
                  <c:v>0.82680000000000009</c:v>
                </c:pt>
                <c:pt idx="2422">
                  <c:v>0.81704999999999994</c:v>
                </c:pt>
                <c:pt idx="2423">
                  <c:v>0.84409999999999996</c:v>
                </c:pt>
                <c:pt idx="2424">
                  <c:v>0.83355000000000001</c:v>
                </c:pt>
                <c:pt idx="2425">
                  <c:v>0.82109999999999994</c:v>
                </c:pt>
                <c:pt idx="2426">
                  <c:v>0.82299999999999995</c:v>
                </c:pt>
                <c:pt idx="2427">
                  <c:v>0.82209999999999994</c:v>
                </c:pt>
                <c:pt idx="2428">
                  <c:v>0.83084999999999998</c:v>
                </c:pt>
                <c:pt idx="2429">
                  <c:v>0.83530000000000004</c:v>
                </c:pt>
                <c:pt idx="2430">
                  <c:v>0.85355000000000003</c:v>
                </c:pt>
                <c:pt idx="2431">
                  <c:v>0.85809999999999997</c:v>
                </c:pt>
                <c:pt idx="2432">
                  <c:v>0.88355000000000006</c:v>
                </c:pt>
                <c:pt idx="2433">
                  <c:v>0.86840000000000006</c:v>
                </c:pt>
                <c:pt idx="2434">
                  <c:v>0.90349999999999997</c:v>
                </c:pt>
                <c:pt idx="2435">
                  <c:v>0.90339999999999998</c:v>
                </c:pt>
                <c:pt idx="2436">
                  <c:v>0.90339999999999998</c:v>
                </c:pt>
                <c:pt idx="2437">
                  <c:v>0.90334999999999999</c:v>
                </c:pt>
                <c:pt idx="2438">
                  <c:v>0.91435</c:v>
                </c:pt>
                <c:pt idx="2439">
                  <c:v>0.91905000000000003</c:v>
                </c:pt>
                <c:pt idx="2440">
                  <c:v>0.92394999999999994</c:v>
                </c:pt>
                <c:pt idx="2441">
                  <c:v>0.92845</c:v>
                </c:pt>
                <c:pt idx="2442">
                  <c:v>0.94694999999999996</c:v>
                </c:pt>
                <c:pt idx="2443">
                  <c:v>0.95290000000000008</c:v>
                </c:pt>
                <c:pt idx="2444">
                  <c:v>0.98465000000000003</c:v>
                </c:pt>
                <c:pt idx="2445">
                  <c:v>1.0037</c:v>
                </c:pt>
                <c:pt idx="2446">
                  <c:v>1.0020499999999999</c:v>
                </c:pt>
                <c:pt idx="2447">
                  <c:v>1.00525</c:v>
                </c:pt>
                <c:pt idx="2448">
                  <c:v>1.02735</c:v>
                </c:pt>
                <c:pt idx="2449">
                  <c:v>1.0156000000000001</c:v>
                </c:pt>
                <c:pt idx="2450">
                  <c:v>0.98584999999999989</c:v>
                </c:pt>
                <c:pt idx="2451">
                  <c:v>0.97855000000000003</c:v>
                </c:pt>
                <c:pt idx="2452">
                  <c:v>0.99569999999999992</c:v>
                </c:pt>
                <c:pt idx="2453">
                  <c:v>0.99900000000000011</c:v>
                </c:pt>
                <c:pt idx="2454">
                  <c:v>1.0079500000000001</c:v>
                </c:pt>
                <c:pt idx="2455">
                  <c:v>1.0038500000000001</c:v>
                </c:pt>
                <c:pt idx="2456">
                  <c:v>1.0085999999999999</c:v>
                </c:pt>
                <c:pt idx="2457">
                  <c:v>1.0303</c:v>
                </c:pt>
                <c:pt idx="2458">
                  <c:v>1.0425</c:v>
                </c:pt>
                <c:pt idx="2459">
                  <c:v>1.0293000000000001</c:v>
                </c:pt>
                <c:pt idx="2460">
                  <c:v>1.0302500000000001</c:v>
                </c:pt>
                <c:pt idx="2461">
                  <c:v>1.02485</c:v>
                </c:pt>
                <c:pt idx="2462">
                  <c:v>1.03125</c:v>
                </c:pt>
                <c:pt idx="2463">
                  <c:v>1.0298499999999999</c:v>
                </c:pt>
                <c:pt idx="2464">
                  <c:v>1.0263</c:v>
                </c:pt>
                <c:pt idx="2465">
                  <c:v>1.0420499999999999</c:v>
                </c:pt>
                <c:pt idx="2466">
                  <c:v>1.0236000000000001</c:v>
                </c:pt>
                <c:pt idx="2467">
                  <c:v>1.0223</c:v>
                </c:pt>
                <c:pt idx="2468">
                  <c:v>1.0317000000000001</c:v>
                </c:pt>
                <c:pt idx="2469">
                  <c:v>1.0401499999999999</c:v>
                </c:pt>
                <c:pt idx="2470">
                  <c:v>1.0521500000000001</c:v>
                </c:pt>
                <c:pt idx="2471">
                  <c:v>1.0262</c:v>
                </c:pt>
                <c:pt idx="2472">
                  <c:v>1.0255000000000001</c:v>
                </c:pt>
                <c:pt idx="2473">
                  <c:v>1.0226500000000001</c:v>
                </c:pt>
                <c:pt idx="2474">
                  <c:v>1.0162500000000001</c:v>
                </c:pt>
                <c:pt idx="2475">
                  <c:v>0.98234999999999995</c:v>
                </c:pt>
                <c:pt idx="2476">
                  <c:v>0.97594999999999998</c:v>
                </c:pt>
                <c:pt idx="2477">
                  <c:v>0.97635000000000005</c:v>
                </c:pt>
                <c:pt idx="2478">
                  <c:v>0.9708</c:v>
                </c:pt>
                <c:pt idx="2479">
                  <c:v>0.9706999999999999</c:v>
                </c:pt>
                <c:pt idx="2480">
                  <c:v>0.9799500000000001</c:v>
                </c:pt>
                <c:pt idx="2481">
                  <c:v>0.98375000000000001</c:v>
                </c:pt>
                <c:pt idx="2482">
                  <c:v>0.99344999999999994</c:v>
                </c:pt>
                <c:pt idx="2483">
                  <c:v>0.98594999999999999</c:v>
                </c:pt>
                <c:pt idx="2484">
                  <c:v>0.98325000000000007</c:v>
                </c:pt>
                <c:pt idx="2485">
                  <c:v>0.99714999999999998</c:v>
                </c:pt>
                <c:pt idx="2486">
                  <c:v>0.98565000000000003</c:v>
                </c:pt>
                <c:pt idx="2487">
                  <c:v>0.98750000000000004</c:v>
                </c:pt>
                <c:pt idx="2488">
                  <c:v>1.02075</c:v>
                </c:pt>
                <c:pt idx="2489">
                  <c:v>1.01955</c:v>
                </c:pt>
                <c:pt idx="2490">
                  <c:v>1.02715</c:v>
                </c:pt>
                <c:pt idx="2491">
                  <c:v>1.0281499999999999</c:v>
                </c:pt>
                <c:pt idx="2492">
                  <c:v>1.06575</c:v>
                </c:pt>
                <c:pt idx="2493">
                  <c:v>1.0661499999999999</c:v>
                </c:pt>
                <c:pt idx="2494">
                  <c:v>1.0665500000000001</c:v>
                </c:pt>
                <c:pt idx="2495">
                  <c:v>1.06955</c:v>
                </c:pt>
                <c:pt idx="2496">
                  <c:v>1.0662499999999999</c:v>
                </c:pt>
                <c:pt idx="2497">
                  <c:v>1.0674999999999999</c:v>
                </c:pt>
                <c:pt idx="2498">
                  <c:v>1.07965</c:v>
                </c:pt>
                <c:pt idx="2499">
                  <c:v>1.0892500000000001</c:v>
                </c:pt>
                <c:pt idx="2500">
                  <c:v>1.09195</c:v>
                </c:pt>
                <c:pt idx="2501">
                  <c:v>1.08405</c:v>
                </c:pt>
                <c:pt idx="2502">
                  <c:v>1.0883499999999999</c:v>
                </c:pt>
                <c:pt idx="2503">
                  <c:v>1.0847</c:v>
                </c:pt>
                <c:pt idx="2504">
                  <c:v>1.08325</c:v>
                </c:pt>
                <c:pt idx="2505">
                  <c:v>1.08155</c:v>
                </c:pt>
                <c:pt idx="2506">
                  <c:v>1.08555</c:v>
                </c:pt>
                <c:pt idx="2507">
                  <c:v>1.08525</c:v>
                </c:pt>
                <c:pt idx="2508">
                  <c:v>1.09195</c:v>
                </c:pt>
                <c:pt idx="2509">
                  <c:v>1.09335</c:v>
                </c:pt>
                <c:pt idx="2510">
                  <c:v>1.07975</c:v>
                </c:pt>
                <c:pt idx="2511">
                  <c:v>1.07605</c:v>
                </c:pt>
                <c:pt idx="2512">
                  <c:v>1.0743499999999999</c:v>
                </c:pt>
                <c:pt idx="2513">
                  <c:v>1.07545</c:v>
                </c:pt>
                <c:pt idx="2514">
                  <c:v>1.07745</c:v>
                </c:pt>
                <c:pt idx="2515">
                  <c:v>1.07965</c:v>
                </c:pt>
                <c:pt idx="2516">
                  <c:v>1.0831500000000001</c:v>
                </c:pt>
                <c:pt idx="2517">
                  <c:v>1.0910500000000001</c:v>
                </c:pt>
                <c:pt idx="2518">
                  <c:v>1.0687500000000001</c:v>
                </c:pt>
                <c:pt idx="2519">
                  <c:v>1.0579499999999999</c:v>
                </c:pt>
                <c:pt idx="2520">
                  <c:v>1.0667</c:v>
                </c:pt>
                <c:pt idx="2521">
                  <c:v>1.0238</c:v>
                </c:pt>
                <c:pt idx="2522">
                  <c:v>0.99775000000000003</c:v>
                </c:pt>
                <c:pt idx="2523">
                  <c:v>0.98985000000000001</c:v>
                </c:pt>
                <c:pt idx="2524">
                  <c:v>1.0209000000000001</c:v>
                </c:pt>
                <c:pt idx="2525">
                  <c:v>1.0154000000000001</c:v>
                </c:pt>
                <c:pt idx="2526">
                  <c:v>1.0276000000000001</c:v>
                </c:pt>
                <c:pt idx="2527">
                  <c:v>1.0275000000000001</c:v>
                </c:pt>
                <c:pt idx="2528">
                  <c:v>1.0239499999999999</c:v>
                </c:pt>
                <c:pt idx="2529">
                  <c:v>1.0412999999999999</c:v>
                </c:pt>
                <c:pt idx="2530">
                  <c:v>1.0602</c:v>
                </c:pt>
                <c:pt idx="2531">
                  <c:v>1.0456999999999999</c:v>
                </c:pt>
                <c:pt idx="2532">
                  <c:v>1.0298</c:v>
                </c:pt>
                <c:pt idx="2533">
                  <c:v>1.0295000000000001</c:v>
                </c:pt>
                <c:pt idx="2534">
                  <c:v>1.0221</c:v>
                </c:pt>
                <c:pt idx="2535">
                  <c:v>1.02485</c:v>
                </c:pt>
                <c:pt idx="2536">
                  <c:v>1.0349999999999999</c:v>
                </c:pt>
                <c:pt idx="2537">
                  <c:v>1.05135</c:v>
                </c:pt>
                <c:pt idx="2538">
                  <c:v>1.0442499999999999</c:v>
                </c:pt>
                <c:pt idx="2539">
                  <c:v>1.03925</c:v>
                </c:pt>
                <c:pt idx="2540">
                  <c:v>1.0392000000000001</c:v>
                </c:pt>
                <c:pt idx="2541">
                  <c:v>1.0395999999999999</c:v>
                </c:pt>
                <c:pt idx="2542">
                  <c:v>1.0402</c:v>
                </c:pt>
                <c:pt idx="2543">
                  <c:v>1.0406</c:v>
                </c:pt>
                <c:pt idx="2544">
                  <c:v>1.0488</c:v>
                </c:pt>
                <c:pt idx="2545">
                  <c:v>0.99694999999999989</c:v>
                </c:pt>
                <c:pt idx="2546">
                  <c:v>1.06745</c:v>
                </c:pt>
                <c:pt idx="2547">
                  <c:v>1.0436000000000001</c:v>
                </c:pt>
                <c:pt idx="2548">
                  <c:v>1.0448</c:v>
                </c:pt>
                <c:pt idx="2549">
                  <c:v>1.0446</c:v>
                </c:pt>
                <c:pt idx="2550">
                  <c:v>1.0445</c:v>
                </c:pt>
                <c:pt idx="2551">
                  <c:v>1.0446</c:v>
                </c:pt>
                <c:pt idx="2552">
                  <c:v>1.0447</c:v>
                </c:pt>
                <c:pt idx="2553">
                  <c:v>1.0429000000000002</c:v>
                </c:pt>
                <c:pt idx="2554">
                  <c:v>1.0438000000000001</c:v>
                </c:pt>
                <c:pt idx="2555">
                  <c:v>1.0517000000000001</c:v>
                </c:pt>
                <c:pt idx="2556">
                  <c:v>1.0473000000000001</c:v>
                </c:pt>
                <c:pt idx="2557">
                  <c:v>1.0486</c:v>
                </c:pt>
                <c:pt idx="2558">
                  <c:v>1.0579000000000001</c:v>
                </c:pt>
                <c:pt idx="2559">
                  <c:v>1.0578000000000001</c:v>
                </c:pt>
                <c:pt idx="2560">
                  <c:v>1.0581</c:v>
                </c:pt>
                <c:pt idx="2561">
                  <c:v>1.0541</c:v>
                </c:pt>
                <c:pt idx="2562">
                  <c:v>1.0563</c:v>
                </c:pt>
                <c:pt idx="2563">
                  <c:v>1.0563</c:v>
                </c:pt>
                <c:pt idx="2564">
                  <c:v>1.0564</c:v>
                </c:pt>
                <c:pt idx="2565">
                  <c:v>1.0564</c:v>
                </c:pt>
                <c:pt idx="2566">
                  <c:v>1.0564</c:v>
                </c:pt>
                <c:pt idx="2567">
                  <c:v>1.0582500000000001</c:v>
                </c:pt>
                <c:pt idx="2568">
                  <c:v>1.0569</c:v>
                </c:pt>
                <c:pt idx="2569">
                  <c:v>1.0584</c:v>
                </c:pt>
                <c:pt idx="2570">
                  <c:v>1.0710500000000001</c:v>
                </c:pt>
                <c:pt idx="2571">
                  <c:v>1.0654000000000001</c:v>
                </c:pt>
                <c:pt idx="2572">
                  <c:v>1.0654000000000001</c:v>
                </c:pt>
                <c:pt idx="2573">
                  <c:v>1.0615000000000001</c:v>
                </c:pt>
                <c:pt idx="2574">
                  <c:v>1.0612000000000001</c:v>
                </c:pt>
                <c:pt idx="2575">
                  <c:v>1.0609500000000001</c:v>
                </c:pt>
                <c:pt idx="2576">
                  <c:v>1.0609500000000001</c:v>
                </c:pt>
                <c:pt idx="2577">
                  <c:v>1.0609500000000001</c:v>
                </c:pt>
                <c:pt idx="2578">
                  <c:v>1.0608</c:v>
                </c:pt>
                <c:pt idx="2579">
                  <c:v>1.0706499999999999</c:v>
                </c:pt>
                <c:pt idx="2580">
                  <c:v>1.0723499999999999</c:v>
                </c:pt>
                <c:pt idx="2581">
                  <c:v>1.0729</c:v>
                </c:pt>
                <c:pt idx="2582">
                  <c:v>1.0724</c:v>
                </c:pt>
                <c:pt idx="2583">
                  <c:v>1.0723499999999999</c:v>
                </c:pt>
                <c:pt idx="2584">
                  <c:v>1.0981000000000001</c:v>
                </c:pt>
                <c:pt idx="2585">
                  <c:v>1.0998999999999999</c:v>
                </c:pt>
                <c:pt idx="2586">
                  <c:v>1.1211</c:v>
                </c:pt>
                <c:pt idx="2587">
                  <c:v>1.11385</c:v>
                </c:pt>
                <c:pt idx="2588">
                  <c:v>1.1139000000000001</c:v>
                </c:pt>
                <c:pt idx="2589">
                  <c:v>1.11205</c:v>
                </c:pt>
                <c:pt idx="2590">
                  <c:v>1.1123000000000001</c:v>
                </c:pt>
                <c:pt idx="2591">
                  <c:v>1.11205</c:v>
                </c:pt>
                <c:pt idx="2592">
                  <c:v>1.11195</c:v>
                </c:pt>
                <c:pt idx="2593">
                  <c:v>1.11195</c:v>
                </c:pt>
                <c:pt idx="2594">
                  <c:v>1.11195</c:v>
                </c:pt>
                <c:pt idx="2595">
                  <c:v>1.11195</c:v>
                </c:pt>
                <c:pt idx="2596">
                  <c:v>1.11185</c:v>
                </c:pt>
                <c:pt idx="2597">
                  <c:v>1.1352500000000001</c:v>
                </c:pt>
                <c:pt idx="2598">
                  <c:v>1.11195</c:v>
                </c:pt>
                <c:pt idx="2599">
                  <c:v>1.12015</c:v>
                </c:pt>
                <c:pt idx="2600">
                  <c:v>1.12625</c:v>
                </c:pt>
                <c:pt idx="2601">
                  <c:v>1.1305500000000002</c:v>
                </c:pt>
                <c:pt idx="2602">
                  <c:v>1.15015</c:v>
                </c:pt>
                <c:pt idx="2603">
                  <c:v>1.1288500000000001</c:v>
                </c:pt>
                <c:pt idx="2604">
                  <c:v>1.1334500000000001</c:v>
                </c:pt>
                <c:pt idx="2605">
                  <c:v>1.1374</c:v>
                </c:pt>
                <c:pt idx="2606">
                  <c:v>1.13855</c:v>
                </c:pt>
                <c:pt idx="2607">
                  <c:v>1.13035</c:v>
                </c:pt>
                <c:pt idx="2608">
                  <c:v>1.13195</c:v>
                </c:pt>
                <c:pt idx="2609">
                  <c:v>1.13195</c:v>
                </c:pt>
                <c:pt idx="2610">
                  <c:v>1.13195</c:v>
                </c:pt>
                <c:pt idx="2611">
                  <c:v>1.13205</c:v>
                </c:pt>
                <c:pt idx="2612">
                  <c:v>1.13205</c:v>
                </c:pt>
                <c:pt idx="2613">
                  <c:v>1.1226499999999999</c:v>
                </c:pt>
                <c:pt idx="2614">
                  <c:v>1.0827</c:v>
                </c:pt>
                <c:pt idx="2615">
                  <c:v>1.1254999999999999</c:v>
                </c:pt>
                <c:pt idx="2616">
                  <c:v>1.1254999999999999</c:v>
                </c:pt>
                <c:pt idx="2617">
                  <c:v>1.1254500000000001</c:v>
                </c:pt>
                <c:pt idx="2618">
                  <c:v>1.1255500000000001</c:v>
                </c:pt>
                <c:pt idx="2619">
                  <c:v>1.1255500000000001</c:v>
                </c:pt>
                <c:pt idx="2620">
                  <c:v>1.1256999999999999</c:v>
                </c:pt>
                <c:pt idx="2621">
                  <c:v>1.12365</c:v>
                </c:pt>
                <c:pt idx="2622">
                  <c:v>1.1225499999999999</c:v>
                </c:pt>
                <c:pt idx="2623">
                  <c:v>1.1223000000000001</c:v>
                </c:pt>
                <c:pt idx="2624">
                  <c:v>1.1220999999999999</c:v>
                </c:pt>
                <c:pt idx="2625">
                  <c:v>1.1220999999999999</c:v>
                </c:pt>
                <c:pt idx="2626">
                  <c:v>1.1137000000000001</c:v>
                </c:pt>
                <c:pt idx="2627">
                  <c:v>1.1134999999999999</c:v>
                </c:pt>
                <c:pt idx="2628">
                  <c:v>1.1134999999999999</c:v>
                </c:pt>
                <c:pt idx="2629">
                  <c:v>1.1205500000000002</c:v>
                </c:pt>
                <c:pt idx="2630">
                  <c:v>1.1205000000000001</c:v>
                </c:pt>
                <c:pt idx="2631">
                  <c:v>1.1254</c:v>
                </c:pt>
                <c:pt idx="2632">
                  <c:v>1.1212</c:v>
                </c:pt>
                <c:pt idx="2633">
                  <c:v>1.1218000000000001</c:v>
                </c:pt>
                <c:pt idx="2634">
                  <c:v>1.1223999999999998</c:v>
                </c:pt>
                <c:pt idx="2635">
                  <c:v>1.1227</c:v>
                </c:pt>
                <c:pt idx="2636">
                  <c:v>1.1215000000000002</c:v>
                </c:pt>
                <c:pt idx="2637">
                  <c:v>1.1214</c:v>
                </c:pt>
                <c:pt idx="2638">
                  <c:v>1.1194</c:v>
                </c:pt>
                <c:pt idx="2639">
                  <c:v>1.1187</c:v>
                </c:pt>
                <c:pt idx="2640">
                  <c:v>1.1115000000000002</c:v>
                </c:pt>
                <c:pt idx="2641">
                  <c:v>1.1134999999999999</c:v>
                </c:pt>
                <c:pt idx="2642">
                  <c:v>1.1086</c:v>
                </c:pt>
                <c:pt idx="2643">
                  <c:v>1.1084000000000001</c:v>
                </c:pt>
                <c:pt idx="2644">
                  <c:v>1.1032500000000001</c:v>
                </c:pt>
                <c:pt idx="2645">
                  <c:v>1.11145</c:v>
                </c:pt>
                <c:pt idx="2646">
                  <c:v>1.1007500000000001</c:v>
                </c:pt>
                <c:pt idx="2647">
                  <c:v>1.1007500000000001</c:v>
                </c:pt>
                <c:pt idx="2648">
                  <c:v>1.09975</c:v>
                </c:pt>
                <c:pt idx="2649">
                  <c:v>1.09975</c:v>
                </c:pt>
                <c:pt idx="2650">
                  <c:v>1.09975</c:v>
                </c:pt>
                <c:pt idx="2651">
                  <c:v>1.09975</c:v>
                </c:pt>
                <c:pt idx="2652">
                  <c:v>1.0927500000000001</c:v>
                </c:pt>
                <c:pt idx="2653">
                  <c:v>1.0996999999999999</c:v>
                </c:pt>
                <c:pt idx="2654">
                  <c:v>1.1024</c:v>
                </c:pt>
                <c:pt idx="2655">
                  <c:v>1.09975</c:v>
                </c:pt>
                <c:pt idx="2656">
                  <c:v>1.0863500000000001</c:v>
                </c:pt>
                <c:pt idx="2657">
                  <c:v>1.1281000000000001</c:v>
                </c:pt>
                <c:pt idx="2658">
                  <c:v>1.0659999999999998</c:v>
                </c:pt>
                <c:pt idx="2659">
                  <c:v>1.10215</c:v>
                </c:pt>
                <c:pt idx="2660">
                  <c:v>1.11755</c:v>
                </c:pt>
                <c:pt idx="2661">
                  <c:v>1.1188</c:v>
                </c:pt>
                <c:pt idx="2662">
                  <c:v>1.1189499999999999</c:v>
                </c:pt>
                <c:pt idx="2663">
                  <c:v>1.1144499999999999</c:v>
                </c:pt>
                <c:pt idx="2664">
                  <c:v>1.121</c:v>
                </c:pt>
                <c:pt idx="2665">
                  <c:v>1.1187</c:v>
                </c:pt>
                <c:pt idx="2666">
                  <c:v>1.1172499999999999</c:v>
                </c:pt>
                <c:pt idx="2667">
                  <c:v>1.11815</c:v>
                </c:pt>
                <c:pt idx="2668">
                  <c:v>1.11815</c:v>
                </c:pt>
                <c:pt idx="2669">
                  <c:v>1.1181999999999999</c:v>
                </c:pt>
                <c:pt idx="2670">
                  <c:v>1.11825</c:v>
                </c:pt>
                <c:pt idx="2671">
                  <c:v>1.12155</c:v>
                </c:pt>
                <c:pt idx="2672">
                  <c:v>1.12165</c:v>
                </c:pt>
                <c:pt idx="2673">
                  <c:v>1.12155</c:v>
                </c:pt>
                <c:pt idx="2674">
                  <c:v>1.12175</c:v>
                </c:pt>
                <c:pt idx="2675">
                  <c:v>1.1171500000000001</c:v>
                </c:pt>
                <c:pt idx="2676">
                  <c:v>1.1184499999999999</c:v>
                </c:pt>
                <c:pt idx="2677">
                  <c:v>1.1185499999999999</c:v>
                </c:pt>
                <c:pt idx="2678">
                  <c:v>1.11975</c:v>
                </c:pt>
                <c:pt idx="2679">
                  <c:v>1.12005</c:v>
                </c:pt>
                <c:pt idx="2680">
                  <c:v>1.12005</c:v>
                </c:pt>
                <c:pt idx="2681">
                  <c:v>1.12005</c:v>
                </c:pt>
                <c:pt idx="2682">
                  <c:v>1.1106499999999999</c:v>
                </c:pt>
                <c:pt idx="2683">
                  <c:v>1.11355</c:v>
                </c:pt>
                <c:pt idx="2684">
                  <c:v>1.1185499999999999</c:v>
                </c:pt>
                <c:pt idx="2685">
                  <c:v>1.11825</c:v>
                </c:pt>
                <c:pt idx="2686">
                  <c:v>1.1173500000000001</c:v>
                </c:pt>
                <c:pt idx="2687">
                  <c:v>1.1170499999999999</c:v>
                </c:pt>
                <c:pt idx="2688">
                  <c:v>1.11605</c:v>
                </c:pt>
                <c:pt idx="2689">
                  <c:v>1.11605</c:v>
                </c:pt>
                <c:pt idx="2690">
                  <c:v>1.11605</c:v>
                </c:pt>
                <c:pt idx="2691">
                  <c:v>1.11605</c:v>
                </c:pt>
                <c:pt idx="2692">
                  <c:v>1.11765</c:v>
                </c:pt>
                <c:pt idx="2693">
                  <c:v>1.1179999999999999</c:v>
                </c:pt>
                <c:pt idx="2694">
                  <c:v>1.1181000000000001</c:v>
                </c:pt>
                <c:pt idx="2695">
                  <c:v>1.1179999999999999</c:v>
                </c:pt>
                <c:pt idx="2696">
                  <c:v>1.1251500000000001</c:v>
                </c:pt>
                <c:pt idx="2697">
                  <c:v>1.1251500000000001</c:v>
                </c:pt>
                <c:pt idx="2698">
                  <c:v>1.1181999999999999</c:v>
                </c:pt>
                <c:pt idx="2699">
                  <c:v>1.1212</c:v>
                </c:pt>
                <c:pt idx="2700">
                  <c:v>1.1154500000000001</c:v>
                </c:pt>
                <c:pt idx="2701">
                  <c:v>1.1105500000000001</c:v>
                </c:pt>
                <c:pt idx="2702">
                  <c:v>1.113</c:v>
                </c:pt>
                <c:pt idx="2703">
                  <c:v>1.11435</c:v>
                </c:pt>
                <c:pt idx="2704">
                  <c:v>1.11205</c:v>
                </c:pt>
                <c:pt idx="2705">
                  <c:v>1.11145</c:v>
                </c:pt>
                <c:pt idx="2706">
                  <c:v>1.11145</c:v>
                </c:pt>
                <c:pt idx="2707">
                  <c:v>1.1118000000000001</c:v>
                </c:pt>
                <c:pt idx="2708">
                  <c:v>1.11185</c:v>
                </c:pt>
                <c:pt idx="2709">
                  <c:v>1.1104499999999999</c:v>
                </c:pt>
                <c:pt idx="2710">
                  <c:v>1.11165</c:v>
                </c:pt>
                <c:pt idx="2711">
                  <c:v>1.11175</c:v>
                </c:pt>
                <c:pt idx="2712">
                  <c:v>1.1104000000000001</c:v>
                </c:pt>
                <c:pt idx="2713">
                  <c:v>1.1103000000000001</c:v>
                </c:pt>
                <c:pt idx="2714">
                  <c:v>1.1103000000000001</c:v>
                </c:pt>
                <c:pt idx="2715">
                  <c:v>1.1101999999999999</c:v>
                </c:pt>
                <c:pt idx="2716">
                  <c:v>1.0809</c:v>
                </c:pt>
                <c:pt idx="2717">
                  <c:v>1.05735</c:v>
                </c:pt>
                <c:pt idx="2718">
                  <c:v>1.04355</c:v>
                </c:pt>
                <c:pt idx="2719">
                  <c:v>1.0445500000000001</c:v>
                </c:pt>
                <c:pt idx="2720">
                  <c:v>1.0436000000000001</c:v>
                </c:pt>
                <c:pt idx="2721">
                  <c:v>1.0393999999999999</c:v>
                </c:pt>
                <c:pt idx="2722">
                  <c:v>1.0431999999999999</c:v>
                </c:pt>
                <c:pt idx="2723">
                  <c:v>1.042</c:v>
                </c:pt>
                <c:pt idx="2724">
                  <c:v>1.04155</c:v>
                </c:pt>
                <c:pt idx="2725">
                  <c:v>1.0426</c:v>
                </c:pt>
                <c:pt idx="2726">
                  <c:v>1.0429000000000002</c:v>
                </c:pt>
                <c:pt idx="2727">
                  <c:v>1.04295</c:v>
                </c:pt>
                <c:pt idx="2728">
                  <c:v>1.04525</c:v>
                </c:pt>
                <c:pt idx="2729">
                  <c:v>1.0460500000000001</c:v>
                </c:pt>
                <c:pt idx="2730">
                  <c:v>1.0464</c:v>
                </c:pt>
                <c:pt idx="2731">
                  <c:v>1.0464</c:v>
                </c:pt>
                <c:pt idx="2732">
                  <c:v>1.0476999999999999</c:v>
                </c:pt>
                <c:pt idx="2733">
                  <c:v>1.0479499999999999</c:v>
                </c:pt>
                <c:pt idx="2734">
                  <c:v>1.0480500000000001</c:v>
                </c:pt>
                <c:pt idx="2735">
                  <c:v>1.0481</c:v>
                </c:pt>
                <c:pt idx="2736">
                  <c:v>1.0434000000000001</c:v>
                </c:pt>
                <c:pt idx="2737">
                  <c:v>1.0434000000000001</c:v>
                </c:pt>
                <c:pt idx="2738">
                  <c:v>1.0434000000000001</c:v>
                </c:pt>
                <c:pt idx="2739">
                  <c:v>1.04345</c:v>
                </c:pt>
                <c:pt idx="2740">
                  <c:v>1.04345</c:v>
                </c:pt>
                <c:pt idx="2741">
                  <c:v>1.04345</c:v>
                </c:pt>
                <c:pt idx="2742">
                  <c:v>1.0381499999999999</c:v>
                </c:pt>
                <c:pt idx="2743">
                  <c:v>1.03485</c:v>
                </c:pt>
                <c:pt idx="2744">
                  <c:v>1.0343</c:v>
                </c:pt>
                <c:pt idx="2745">
                  <c:v>1.0323</c:v>
                </c:pt>
                <c:pt idx="2746">
                  <c:v>1.0305</c:v>
                </c:pt>
                <c:pt idx="2747">
                  <c:v>1.0295999999999998</c:v>
                </c:pt>
                <c:pt idx="2748">
                  <c:v>0.99609999999999999</c:v>
                </c:pt>
                <c:pt idx="2749">
                  <c:v>0.99199999999999999</c:v>
                </c:pt>
                <c:pt idx="2750">
                  <c:v>0.99029999999999996</c:v>
                </c:pt>
                <c:pt idx="2751">
                  <c:v>0.98840000000000006</c:v>
                </c:pt>
                <c:pt idx="2752">
                  <c:v>0.99349999999999994</c:v>
                </c:pt>
                <c:pt idx="2753">
                  <c:v>0.99349999999999994</c:v>
                </c:pt>
                <c:pt idx="2754">
                  <c:v>0.99349999999999994</c:v>
                </c:pt>
                <c:pt idx="2755">
                  <c:v>0.99485000000000001</c:v>
                </c:pt>
                <c:pt idx="2756">
                  <c:v>0.99400000000000011</c:v>
                </c:pt>
                <c:pt idx="2757">
                  <c:v>0.99385000000000001</c:v>
                </c:pt>
                <c:pt idx="2758">
                  <c:v>0.99379999999999991</c:v>
                </c:pt>
                <c:pt idx="2759">
                  <c:v>0.99360000000000004</c:v>
                </c:pt>
                <c:pt idx="2760">
                  <c:v>0.99635000000000007</c:v>
                </c:pt>
                <c:pt idx="2761">
                  <c:v>0.99395</c:v>
                </c:pt>
                <c:pt idx="2762">
                  <c:v>0.99385000000000001</c:v>
                </c:pt>
                <c:pt idx="2763">
                  <c:v>0.99385000000000001</c:v>
                </c:pt>
                <c:pt idx="2764">
                  <c:v>0.99375000000000002</c:v>
                </c:pt>
                <c:pt idx="2765">
                  <c:v>0.99370000000000003</c:v>
                </c:pt>
                <c:pt idx="2766">
                  <c:v>1.0088999999999999</c:v>
                </c:pt>
                <c:pt idx="2767">
                  <c:v>1.0153000000000001</c:v>
                </c:pt>
                <c:pt idx="2768">
                  <c:v>1.0206500000000001</c:v>
                </c:pt>
                <c:pt idx="2769">
                  <c:v>1.0225499999999998</c:v>
                </c:pt>
                <c:pt idx="2770">
                  <c:v>1.0744</c:v>
                </c:pt>
                <c:pt idx="2771">
                  <c:v>1.0744</c:v>
                </c:pt>
                <c:pt idx="2772">
                  <c:v>1.0780000000000001</c:v>
                </c:pt>
                <c:pt idx="2773">
                  <c:v>1.077</c:v>
                </c:pt>
                <c:pt idx="2774">
                  <c:v>1.0801000000000001</c:v>
                </c:pt>
                <c:pt idx="2775">
                  <c:v>1.0801499999999999</c:v>
                </c:pt>
                <c:pt idx="2776">
                  <c:v>0.9847499999999999</c:v>
                </c:pt>
                <c:pt idx="2777">
                  <c:v>0.98165000000000002</c:v>
                </c:pt>
                <c:pt idx="2778">
                  <c:v>0.98924999999999996</c:v>
                </c:pt>
                <c:pt idx="2779">
                  <c:v>0.99620000000000009</c:v>
                </c:pt>
                <c:pt idx="2780">
                  <c:v>1.0016</c:v>
                </c:pt>
                <c:pt idx="2781">
                  <c:v>1.0031999999999999</c:v>
                </c:pt>
                <c:pt idx="2782">
                  <c:v>1.0043</c:v>
                </c:pt>
                <c:pt idx="2783">
                  <c:v>1.0042499999999999</c:v>
                </c:pt>
                <c:pt idx="2784">
                  <c:v>1.0044499999999998</c:v>
                </c:pt>
                <c:pt idx="2785">
                  <c:v>1.0044</c:v>
                </c:pt>
                <c:pt idx="2786">
                  <c:v>1.0046999999999999</c:v>
                </c:pt>
                <c:pt idx="2787">
                  <c:v>1.00465</c:v>
                </c:pt>
                <c:pt idx="2788">
                  <c:v>1.0102</c:v>
                </c:pt>
                <c:pt idx="2789">
                  <c:v>1.0529000000000002</c:v>
                </c:pt>
                <c:pt idx="2790">
                  <c:v>1.05945</c:v>
                </c:pt>
                <c:pt idx="2791">
                  <c:v>0.97314999999999996</c:v>
                </c:pt>
                <c:pt idx="2792">
                  <c:v>0.98809999999999998</c:v>
                </c:pt>
                <c:pt idx="2793">
                  <c:v>1.00065</c:v>
                </c:pt>
                <c:pt idx="2794">
                  <c:v>1.0382</c:v>
                </c:pt>
                <c:pt idx="2795">
                  <c:v>1.0279</c:v>
                </c:pt>
                <c:pt idx="2796">
                  <c:v>1.0373000000000001</c:v>
                </c:pt>
                <c:pt idx="2797">
                  <c:v>1.0405</c:v>
                </c:pt>
                <c:pt idx="2798">
                  <c:v>1.0324500000000001</c:v>
                </c:pt>
                <c:pt idx="2799">
                  <c:v>1.0293999999999999</c:v>
                </c:pt>
                <c:pt idx="2800">
                  <c:v>1.0382</c:v>
                </c:pt>
                <c:pt idx="2801">
                  <c:v>1.0349999999999999</c:v>
                </c:pt>
                <c:pt idx="2802">
                  <c:v>1.02355</c:v>
                </c:pt>
                <c:pt idx="2803">
                  <c:v>1.0218</c:v>
                </c:pt>
                <c:pt idx="2804">
                  <c:v>0.99965000000000004</c:v>
                </c:pt>
                <c:pt idx="2805">
                  <c:v>1.00085</c:v>
                </c:pt>
                <c:pt idx="2806">
                  <c:v>1.0033000000000001</c:v>
                </c:pt>
                <c:pt idx="2807">
                  <c:v>1.01475</c:v>
                </c:pt>
                <c:pt idx="2808">
                  <c:v>1.0153000000000001</c:v>
                </c:pt>
                <c:pt idx="2809">
                  <c:v>1.01545</c:v>
                </c:pt>
                <c:pt idx="2810">
                  <c:v>1.0155000000000001</c:v>
                </c:pt>
                <c:pt idx="2811">
                  <c:v>1.01495</c:v>
                </c:pt>
                <c:pt idx="2812">
                  <c:v>1.0145999999999999</c:v>
                </c:pt>
                <c:pt idx="2813">
                  <c:v>1.0151000000000001</c:v>
                </c:pt>
                <c:pt idx="2814">
                  <c:v>1.0231000000000001</c:v>
                </c:pt>
                <c:pt idx="2815">
                  <c:v>1.02355</c:v>
                </c:pt>
                <c:pt idx="2816">
                  <c:v>1.0164</c:v>
                </c:pt>
                <c:pt idx="2817">
                  <c:v>1.0153000000000001</c:v>
                </c:pt>
                <c:pt idx="2818">
                  <c:v>0.99430000000000007</c:v>
                </c:pt>
                <c:pt idx="2819">
                  <c:v>0.99650000000000005</c:v>
                </c:pt>
                <c:pt idx="2820">
                  <c:v>0.99730000000000008</c:v>
                </c:pt>
                <c:pt idx="2821">
                  <c:v>1.0148999999999999</c:v>
                </c:pt>
                <c:pt idx="2822">
                  <c:v>1.0145999999999999</c:v>
                </c:pt>
                <c:pt idx="2823">
                  <c:v>1.032</c:v>
                </c:pt>
                <c:pt idx="2824">
                  <c:v>1.03105</c:v>
                </c:pt>
                <c:pt idx="2825">
                  <c:v>1.0422499999999999</c:v>
                </c:pt>
                <c:pt idx="2826">
                  <c:v>1.0424</c:v>
                </c:pt>
                <c:pt idx="2827">
                  <c:v>1.04495</c:v>
                </c:pt>
                <c:pt idx="2828">
                  <c:v>1.04525</c:v>
                </c:pt>
                <c:pt idx="2829">
                  <c:v>1.00885</c:v>
                </c:pt>
                <c:pt idx="2830">
                  <c:v>0.99714999999999998</c:v>
                </c:pt>
                <c:pt idx="2831">
                  <c:v>0.99099999999999999</c:v>
                </c:pt>
                <c:pt idx="2832">
                  <c:v>0.98650000000000004</c:v>
                </c:pt>
                <c:pt idx="2833">
                  <c:v>0.98250000000000004</c:v>
                </c:pt>
                <c:pt idx="2834">
                  <c:v>0.9667</c:v>
                </c:pt>
                <c:pt idx="2835">
                  <c:v>0.95735000000000003</c:v>
                </c:pt>
                <c:pt idx="2836">
                  <c:v>0.95415000000000005</c:v>
                </c:pt>
                <c:pt idx="2837">
                  <c:v>0.95974999999999999</c:v>
                </c:pt>
                <c:pt idx="2838">
                  <c:v>0.95995000000000008</c:v>
                </c:pt>
                <c:pt idx="2839">
                  <c:v>0.96025000000000005</c:v>
                </c:pt>
                <c:pt idx="2840">
                  <c:v>0.96030000000000004</c:v>
                </c:pt>
                <c:pt idx="2841">
                  <c:v>0.96030000000000004</c:v>
                </c:pt>
                <c:pt idx="2842">
                  <c:v>0.96050000000000002</c:v>
                </c:pt>
                <c:pt idx="2843">
                  <c:v>0.96015000000000006</c:v>
                </c:pt>
                <c:pt idx="2844">
                  <c:v>0.94264999999999999</c:v>
                </c:pt>
                <c:pt idx="2845">
                  <c:v>0.94784999999999997</c:v>
                </c:pt>
                <c:pt idx="2846">
                  <c:v>0.95189999999999997</c:v>
                </c:pt>
                <c:pt idx="2847">
                  <c:v>0.95499999999999996</c:v>
                </c:pt>
                <c:pt idx="2848">
                  <c:v>0.95660000000000001</c:v>
                </c:pt>
                <c:pt idx="2849">
                  <c:v>0.94944999999999991</c:v>
                </c:pt>
                <c:pt idx="2850">
                  <c:v>0.94650000000000001</c:v>
                </c:pt>
                <c:pt idx="2851">
                  <c:v>0.94790000000000008</c:v>
                </c:pt>
                <c:pt idx="2852">
                  <c:v>0.93469999999999998</c:v>
                </c:pt>
                <c:pt idx="2853">
                  <c:v>0.93900000000000006</c:v>
                </c:pt>
                <c:pt idx="2854">
                  <c:v>0.93909999999999993</c:v>
                </c:pt>
                <c:pt idx="2855">
                  <c:v>0.93720000000000003</c:v>
                </c:pt>
                <c:pt idx="2856">
                  <c:v>0.9345</c:v>
                </c:pt>
                <c:pt idx="2857">
                  <c:v>0.93810000000000004</c:v>
                </c:pt>
                <c:pt idx="2858">
                  <c:v>0.93810000000000004</c:v>
                </c:pt>
                <c:pt idx="2859">
                  <c:v>0.93805000000000005</c:v>
                </c:pt>
                <c:pt idx="2860">
                  <c:v>0.94330000000000003</c:v>
                </c:pt>
                <c:pt idx="2861">
                  <c:v>0.94230000000000003</c:v>
                </c:pt>
                <c:pt idx="2862">
                  <c:v>0.94235000000000002</c:v>
                </c:pt>
                <c:pt idx="2863">
                  <c:v>0.92959999999999998</c:v>
                </c:pt>
                <c:pt idx="2864">
                  <c:v>0.9423999999999999</c:v>
                </c:pt>
                <c:pt idx="2865">
                  <c:v>0.93840000000000001</c:v>
                </c:pt>
                <c:pt idx="2866">
                  <c:v>0.93720000000000003</c:v>
                </c:pt>
                <c:pt idx="2867">
                  <c:v>0.93510000000000004</c:v>
                </c:pt>
                <c:pt idx="2868">
                  <c:v>0.93959999999999999</c:v>
                </c:pt>
                <c:pt idx="2869">
                  <c:v>0.96939999999999993</c:v>
                </c:pt>
                <c:pt idx="2870">
                  <c:v>0.93940000000000001</c:v>
                </c:pt>
                <c:pt idx="2871">
                  <c:v>0.93189999999999995</c:v>
                </c:pt>
                <c:pt idx="2872">
                  <c:v>0.92854999999999999</c:v>
                </c:pt>
                <c:pt idx="2873">
                  <c:v>0.92515000000000003</c:v>
                </c:pt>
                <c:pt idx="2874">
                  <c:v>0.92425000000000002</c:v>
                </c:pt>
                <c:pt idx="2875">
                  <c:v>0.93440000000000001</c:v>
                </c:pt>
                <c:pt idx="2876">
                  <c:v>0.93689999999999996</c:v>
                </c:pt>
                <c:pt idx="2877">
                  <c:v>0.93995000000000006</c:v>
                </c:pt>
                <c:pt idx="2878">
                  <c:v>0.93059999999999998</c:v>
                </c:pt>
                <c:pt idx="2879">
                  <c:v>0.93810000000000004</c:v>
                </c:pt>
                <c:pt idx="2880">
                  <c:v>0.9405</c:v>
                </c:pt>
                <c:pt idx="2881">
                  <c:v>0.94355</c:v>
                </c:pt>
                <c:pt idx="2882">
                  <c:v>0.96465000000000001</c:v>
                </c:pt>
                <c:pt idx="2883">
                  <c:v>0.92220000000000002</c:v>
                </c:pt>
                <c:pt idx="2884">
                  <c:v>0.90915000000000001</c:v>
                </c:pt>
                <c:pt idx="2885">
                  <c:v>0.90665000000000007</c:v>
                </c:pt>
                <c:pt idx="2886">
                  <c:v>0.90564999999999996</c:v>
                </c:pt>
                <c:pt idx="2887">
                  <c:v>0.90544999999999998</c:v>
                </c:pt>
                <c:pt idx="2888">
                  <c:v>0.90625</c:v>
                </c:pt>
                <c:pt idx="2889">
                  <c:v>0.9103</c:v>
                </c:pt>
                <c:pt idx="2890">
                  <c:v>0.91295000000000004</c:v>
                </c:pt>
                <c:pt idx="2891">
                  <c:v>0.91374999999999995</c:v>
                </c:pt>
                <c:pt idx="2892" formatCode="General">
                  <c:v>0.90925</c:v>
                </c:pt>
                <c:pt idx="2893" formatCode="General">
                  <c:v>0.91079999999999994</c:v>
                </c:pt>
                <c:pt idx="2894" formatCode="General">
                  <c:v>0.90934999999999999</c:v>
                </c:pt>
                <c:pt idx="2895" formatCode="General">
                  <c:v>0.90465000000000007</c:v>
                </c:pt>
                <c:pt idx="2896" formatCode="General">
                  <c:v>0.90234999999999999</c:v>
                </c:pt>
                <c:pt idx="2897" formatCode="General">
                  <c:v>0.91015000000000001</c:v>
                </c:pt>
                <c:pt idx="2898" formatCode="General">
                  <c:v>0.90965000000000007</c:v>
                </c:pt>
                <c:pt idx="2899" formatCode="General">
                  <c:v>0.91504999999999992</c:v>
                </c:pt>
                <c:pt idx="2900" formatCode="General">
                  <c:v>0.91185000000000005</c:v>
                </c:pt>
                <c:pt idx="2901" formatCode="General">
                  <c:v>0.9133</c:v>
                </c:pt>
                <c:pt idx="2902" formatCode="General">
                  <c:v>0.91355000000000008</c:v>
                </c:pt>
                <c:pt idx="2903" formatCode="General">
                  <c:v>0.89355000000000007</c:v>
                </c:pt>
                <c:pt idx="2904" formatCode="General">
                  <c:v>0.89075000000000004</c:v>
                </c:pt>
                <c:pt idx="2905" formatCode="General">
                  <c:v>0.91909999999999992</c:v>
                </c:pt>
                <c:pt idx="2906" formatCode="General">
                  <c:v>0.90834999999999999</c:v>
                </c:pt>
                <c:pt idx="2907" formatCode="General">
                  <c:v>0.91015000000000001</c:v>
                </c:pt>
                <c:pt idx="2908" formatCode="General">
                  <c:v>0.90844999999999998</c:v>
                </c:pt>
                <c:pt idx="2909" formatCode="General">
                  <c:v>0.91749999999999998</c:v>
                </c:pt>
                <c:pt idx="2910" formatCode="General">
                  <c:v>0.92114999999999991</c:v>
                </c:pt>
                <c:pt idx="2911" formatCode="General">
                  <c:v>0.9224</c:v>
                </c:pt>
                <c:pt idx="2912" formatCode="General">
                  <c:v>1.0044</c:v>
                </c:pt>
                <c:pt idx="2913" formatCode="General">
                  <c:v>1.0065999999999999</c:v>
                </c:pt>
                <c:pt idx="2914" formatCode="General">
                  <c:v>1.0459499999999999</c:v>
                </c:pt>
                <c:pt idx="2915" formatCode="General">
                  <c:v>1.0847</c:v>
                </c:pt>
                <c:pt idx="2916" formatCode="General">
                  <c:v>1.0832999999999999</c:v>
                </c:pt>
                <c:pt idx="2917" formatCode="General">
                  <c:v>1.1200000000000001</c:v>
                </c:pt>
                <c:pt idx="2918" formatCode="General">
                  <c:v>1.1227</c:v>
                </c:pt>
                <c:pt idx="2919" formatCode="General">
                  <c:v>1.1776</c:v>
                </c:pt>
                <c:pt idx="2920" formatCode="General">
                  <c:v>1.19235</c:v>
                </c:pt>
                <c:pt idx="2921" formatCode="General">
                  <c:v>1.1688000000000001</c:v>
                </c:pt>
                <c:pt idx="2922" formatCode="General">
                  <c:v>1.1211499999999999</c:v>
                </c:pt>
                <c:pt idx="2923" formatCode="General">
                  <c:v>1.0458000000000001</c:v>
                </c:pt>
                <c:pt idx="2924" formatCode="General">
                  <c:v>1.0465500000000001</c:v>
                </c:pt>
                <c:pt idx="2925" formatCode="General">
                  <c:v>1.0493999999999999</c:v>
                </c:pt>
                <c:pt idx="2926" formatCode="General">
                  <c:v>1.0403</c:v>
                </c:pt>
                <c:pt idx="2927" formatCode="General">
                  <c:v>1.0083</c:v>
                </c:pt>
                <c:pt idx="2928" formatCode="General">
                  <c:v>0.98075000000000001</c:v>
                </c:pt>
                <c:pt idx="2929" formatCode="General">
                  <c:v>0.9799500000000001</c:v>
                </c:pt>
                <c:pt idx="2930" formatCode="General">
                  <c:v>0.98045000000000004</c:v>
                </c:pt>
                <c:pt idx="2931" formatCode="General">
                  <c:v>0.99819999999999998</c:v>
                </c:pt>
                <c:pt idx="2932" formatCode="General">
                  <c:v>0.99424999999999997</c:v>
                </c:pt>
                <c:pt idx="2933" formatCode="General">
                  <c:v>0.97644999999999993</c:v>
                </c:pt>
                <c:pt idx="2934" formatCode="General">
                  <c:v>0.97694999999999999</c:v>
                </c:pt>
                <c:pt idx="2935" formatCode="General">
                  <c:v>0.97715000000000007</c:v>
                </c:pt>
                <c:pt idx="2936" formatCode="General">
                  <c:v>0.97885</c:v>
                </c:pt>
                <c:pt idx="2937" formatCode="General">
                  <c:v>0.98970000000000002</c:v>
                </c:pt>
                <c:pt idx="2938" formatCode="General">
                  <c:v>0.9958499999999999</c:v>
                </c:pt>
                <c:pt idx="2939" formatCode="General">
                  <c:v>0.99785000000000001</c:v>
                </c:pt>
                <c:pt idx="2940" formatCode="General">
                  <c:v>1.0054000000000001</c:v>
                </c:pt>
                <c:pt idx="2941" formatCode="General">
                  <c:v>0.99970000000000003</c:v>
                </c:pt>
                <c:pt idx="2942" formatCode="General">
                  <c:v>0.99769999999999992</c:v>
                </c:pt>
                <c:pt idx="2943" formatCode="General">
                  <c:v>1.006</c:v>
                </c:pt>
                <c:pt idx="2944" formatCode="General">
                  <c:v>1.0073000000000001</c:v>
                </c:pt>
                <c:pt idx="2945" formatCode="General">
                  <c:v>1.0070999999999999</c:v>
                </c:pt>
                <c:pt idx="2946" formatCode="General">
                  <c:v>1.0073000000000001</c:v>
                </c:pt>
                <c:pt idx="2947" formatCode="General">
                  <c:v>1.0426500000000001</c:v>
                </c:pt>
                <c:pt idx="2948" formatCode="General">
                  <c:v>1.0425499999999999</c:v>
                </c:pt>
                <c:pt idx="2949" formatCode="General">
                  <c:v>1.0439499999999999</c:v>
                </c:pt>
                <c:pt idx="2950" formatCode="General">
                  <c:v>1.085</c:v>
                </c:pt>
                <c:pt idx="2951" formatCode="General">
                  <c:v>1.04315</c:v>
                </c:pt>
                <c:pt idx="2952" formatCode="General">
                  <c:v>1.04315</c:v>
                </c:pt>
                <c:pt idx="2953" formatCode="General">
                  <c:v>1.04325</c:v>
                </c:pt>
                <c:pt idx="2954" formatCode="General">
                  <c:v>1.04335</c:v>
                </c:pt>
                <c:pt idx="2955" formatCode="General">
                  <c:v>1.04305</c:v>
                </c:pt>
                <c:pt idx="2956" formatCode="General">
                  <c:v>1.04315</c:v>
                </c:pt>
                <c:pt idx="2957" formatCode="General">
                  <c:v>1.04315</c:v>
                </c:pt>
                <c:pt idx="2958" formatCode="General">
                  <c:v>1.04315</c:v>
                </c:pt>
                <c:pt idx="2959" formatCode="General">
                  <c:v>1.01505</c:v>
                </c:pt>
                <c:pt idx="2960" formatCode="General">
                  <c:v>0.99224999999999997</c:v>
                </c:pt>
                <c:pt idx="2961" formatCode="General">
                  <c:v>0.98260000000000003</c:v>
                </c:pt>
                <c:pt idx="2962" formatCode="General">
                  <c:v>0.95805000000000007</c:v>
                </c:pt>
                <c:pt idx="2963" formatCode="General">
                  <c:v>0.95625000000000004</c:v>
                </c:pt>
                <c:pt idx="2964" formatCode="General">
                  <c:v>0.95534999999999992</c:v>
                </c:pt>
                <c:pt idx="2965" formatCode="General">
                  <c:v>0.95534999999999992</c:v>
                </c:pt>
                <c:pt idx="2966" formatCode="General">
                  <c:v>0.95704999999999996</c:v>
                </c:pt>
                <c:pt idx="2967" formatCode="General">
                  <c:v>0.95534999999999992</c:v>
                </c:pt>
                <c:pt idx="2968" formatCode="General">
                  <c:v>0.95455000000000001</c:v>
                </c:pt>
                <c:pt idx="2969" formatCode="General">
                  <c:v>0.95455000000000001</c:v>
                </c:pt>
                <c:pt idx="2970" formatCode="General">
                  <c:v>0.95355000000000001</c:v>
                </c:pt>
                <c:pt idx="2971" formatCode="General">
                  <c:v>0.95294999999999996</c:v>
                </c:pt>
                <c:pt idx="2972" formatCode="General">
                  <c:v>0.95255000000000001</c:v>
                </c:pt>
                <c:pt idx="2973" formatCode="General">
                  <c:v>0.95235000000000003</c:v>
                </c:pt>
                <c:pt idx="2974" formatCode="General">
                  <c:v>0.95235000000000003</c:v>
                </c:pt>
                <c:pt idx="2975" formatCode="General">
                  <c:v>0.95245000000000002</c:v>
                </c:pt>
                <c:pt idx="2976" formatCode="General">
                  <c:v>0.9526</c:v>
                </c:pt>
                <c:pt idx="2977" formatCode="General">
                  <c:v>0.9527500000000001</c:v>
                </c:pt>
                <c:pt idx="2978" formatCode="General">
                  <c:v>0.9527500000000001</c:v>
                </c:pt>
                <c:pt idx="2979" formatCode="General">
                  <c:v>0.95284999999999997</c:v>
                </c:pt>
                <c:pt idx="2980" formatCode="General">
                  <c:v>0.95265</c:v>
                </c:pt>
                <c:pt idx="2981" formatCode="General">
                  <c:v>0.95989999999999998</c:v>
                </c:pt>
                <c:pt idx="2982" formatCode="General">
                  <c:v>0.95995000000000008</c:v>
                </c:pt>
                <c:pt idx="2983" formatCode="General">
                  <c:v>0.95989999999999998</c:v>
                </c:pt>
                <c:pt idx="2984" formatCode="General">
                  <c:v>0.96475</c:v>
                </c:pt>
                <c:pt idx="2985" formatCode="General">
                  <c:v>0.96904999999999997</c:v>
                </c:pt>
                <c:pt idx="2986" formatCode="General">
                  <c:v>0.97065000000000001</c:v>
                </c:pt>
                <c:pt idx="2987" formatCode="General">
                  <c:v>0.97144999999999992</c:v>
                </c:pt>
                <c:pt idx="2988" formatCode="General">
                  <c:v>0.97194999999999998</c:v>
                </c:pt>
                <c:pt idx="2989" formatCode="General">
                  <c:v>0.97235000000000005</c:v>
                </c:pt>
                <c:pt idx="2990" formatCode="General">
                  <c:v>0.97175</c:v>
                </c:pt>
                <c:pt idx="2991" formatCode="General">
                  <c:v>0.97175</c:v>
                </c:pt>
                <c:pt idx="2992" formatCode="General">
                  <c:v>0.97194999999999998</c:v>
                </c:pt>
                <c:pt idx="2993" formatCode="General">
                  <c:v>0.97184999999999999</c:v>
                </c:pt>
                <c:pt idx="2994" formatCode="General">
                  <c:v>0.97224999999999995</c:v>
                </c:pt>
                <c:pt idx="2995" formatCode="General">
                  <c:v>0.97215000000000007</c:v>
                </c:pt>
                <c:pt idx="2996" formatCode="General">
                  <c:v>0.97224999999999995</c:v>
                </c:pt>
                <c:pt idx="2997" formatCode="General">
                  <c:v>0.97215000000000007</c:v>
                </c:pt>
                <c:pt idx="2998" formatCode="General">
                  <c:v>0.97215000000000007</c:v>
                </c:pt>
                <c:pt idx="2999" formatCode="General">
                  <c:v>0.97235000000000005</c:v>
                </c:pt>
                <c:pt idx="3000" formatCode="General">
                  <c:v>0.97224999999999995</c:v>
                </c:pt>
                <c:pt idx="3001" formatCode="General">
                  <c:v>0.97224999999999995</c:v>
                </c:pt>
                <c:pt idx="3002" formatCode="General">
                  <c:v>0.97314999999999996</c:v>
                </c:pt>
                <c:pt idx="3003" formatCode="General">
                  <c:v>0.97230000000000005</c:v>
                </c:pt>
                <c:pt idx="3004" formatCode="General">
                  <c:v>0.97584999999999988</c:v>
                </c:pt>
                <c:pt idx="3005" formatCode="General">
                  <c:v>0.98670000000000002</c:v>
                </c:pt>
                <c:pt idx="3006" formatCode="General">
                  <c:v>0.99124999999999996</c:v>
                </c:pt>
                <c:pt idx="3007" formatCode="General">
                  <c:v>0.99349999999999994</c:v>
                </c:pt>
                <c:pt idx="3008" formatCode="General">
                  <c:v>0.99439999999999995</c:v>
                </c:pt>
                <c:pt idx="3009" formatCode="General">
                  <c:v>1.004</c:v>
                </c:pt>
                <c:pt idx="3010" formatCode="General">
                  <c:v>1.0105500000000001</c:v>
                </c:pt>
                <c:pt idx="3011" formatCode="General">
                  <c:v>1.0267500000000001</c:v>
                </c:pt>
                <c:pt idx="3012" formatCode="General">
                  <c:v>1.02885</c:v>
                </c:pt>
                <c:pt idx="3013" formatCode="General">
                  <c:v>1.02915</c:v>
                </c:pt>
                <c:pt idx="3014" formatCode="General">
                  <c:v>1.0295000000000001</c:v>
                </c:pt>
                <c:pt idx="3015" formatCode="General">
                  <c:v>1.0276000000000001</c:v>
                </c:pt>
                <c:pt idx="3016" formatCode="General">
                  <c:v>1.02685</c:v>
                </c:pt>
                <c:pt idx="3017" formatCode="General">
                  <c:v>1.0261499999999999</c:v>
                </c:pt>
                <c:pt idx="3018" formatCode="General">
                  <c:v>1.0257499999999999</c:v>
                </c:pt>
                <c:pt idx="3019" formatCode="General">
                  <c:v>1.0257499999999999</c:v>
                </c:pt>
                <c:pt idx="3020" formatCode="General">
                  <c:v>1.02535</c:v>
                </c:pt>
                <c:pt idx="3021" formatCode="General">
                  <c:v>1.02525</c:v>
                </c:pt>
                <c:pt idx="3022" formatCode="General">
                  <c:v>1.02505</c:v>
                </c:pt>
                <c:pt idx="3023" formatCode="General">
                  <c:v>1.0249999999999999</c:v>
                </c:pt>
                <c:pt idx="3024" formatCode="General">
                  <c:v>1.01</c:v>
                </c:pt>
                <c:pt idx="3025" formatCode="General">
                  <c:v>0.98299999999999998</c:v>
                </c:pt>
                <c:pt idx="3026" formatCode="General">
                  <c:v>0.98209999999999997</c:v>
                </c:pt>
                <c:pt idx="3027" formatCode="General">
                  <c:v>0.9839</c:v>
                </c:pt>
                <c:pt idx="3028" formatCode="General">
                  <c:v>0.98409999999999997</c:v>
                </c:pt>
                <c:pt idx="3029" formatCode="General">
                  <c:v>0.98849999999999993</c:v>
                </c:pt>
                <c:pt idx="3030" formatCode="General">
                  <c:v>0.98530000000000006</c:v>
                </c:pt>
                <c:pt idx="3031" formatCode="General">
                  <c:v>0.98560000000000003</c:v>
                </c:pt>
                <c:pt idx="3032" formatCode="General">
                  <c:v>0.98439999999999994</c:v>
                </c:pt>
                <c:pt idx="3033" formatCode="General">
                  <c:v>0.99239999999999995</c:v>
                </c:pt>
                <c:pt idx="3034" formatCode="General">
                  <c:v>0.99239999999999995</c:v>
                </c:pt>
                <c:pt idx="3035" formatCode="General">
                  <c:v>0.97849999999999993</c:v>
                </c:pt>
                <c:pt idx="3036" formatCode="General">
                  <c:v>0.96284999999999998</c:v>
                </c:pt>
                <c:pt idx="3037" formatCode="General">
                  <c:v>0.94185000000000008</c:v>
                </c:pt>
                <c:pt idx="3038" formatCode="General">
                  <c:v>0.9012</c:v>
                </c:pt>
                <c:pt idx="3039" formatCode="General">
                  <c:v>0.83965000000000001</c:v>
                </c:pt>
                <c:pt idx="3040" formatCode="General">
                  <c:v>0.91449999999999998</c:v>
                </c:pt>
                <c:pt idx="3041" formatCode="General">
                  <c:v>0.91549999999999998</c:v>
                </c:pt>
                <c:pt idx="3042" formatCode="General">
                  <c:v>0.90569999999999995</c:v>
                </c:pt>
                <c:pt idx="3043" formatCode="General">
                  <c:v>0.91425000000000001</c:v>
                </c:pt>
                <c:pt idx="3044" formatCode="General">
                  <c:v>0.91559999999999997</c:v>
                </c:pt>
                <c:pt idx="3045" formatCode="General">
                  <c:v>0.91639999999999999</c:v>
                </c:pt>
                <c:pt idx="3046" formatCode="General">
                  <c:v>0.91670000000000007</c:v>
                </c:pt>
                <c:pt idx="3047" formatCode="General">
                  <c:v>0.9172499999999999</c:v>
                </c:pt>
                <c:pt idx="3048" formatCode="General">
                  <c:v>0.95900000000000007</c:v>
                </c:pt>
                <c:pt idx="3049" formatCode="General">
                  <c:v>0.93140000000000001</c:v>
                </c:pt>
                <c:pt idx="3050" formatCode="General">
                  <c:v>0.96959999999999991</c:v>
                </c:pt>
                <c:pt idx="3051" formatCode="General">
                  <c:v>0.96944999999999992</c:v>
                </c:pt>
                <c:pt idx="3052" formatCode="General">
                  <c:v>0.97114999999999996</c:v>
                </c:pt>
                <c:pt idx="3053" formatCode="General">
                  <c:v>0.97724999999999995</c:v>
                </c:pt>
                <c:pt idx="3054" formatCode="General">
                  <c:v>0.98040000000000005</c:v>
                </c:pt>
                <c:pt idx="3055" formatCode="General">
                  <c:v>0.9859</c:v>
                </c:pt>
                <c:pt idx="3056" formatCode="General">
                  <c:v>0.98794999999999999</c:v>
                </c:pt>
                <c:pt idx="3057" formatCode="General">
                  <c:v>0.98959999999999992</c:v>
                </c:pt>
                <c:pt idx="3058" formatCode="General">
                  <c:v>0.99058000000000002</c:v>
                </c:pt>
                <c:pt idx="3059" formatCode="General">
                  <c:v>0.99170000000000003</c:v>
                </c:pt>
                <c:pt idx="3060" formatCode="General">
                  <c:v>0.97809999999999997</c:v>
                </c:pt>
                <c:pt idx="3061" formatCode="General">
                  <c:v>0.98049999999999993</c:v>
                </c:pt>
                <c:pt idx="3062" formatCode="General">
                  <c:v>0.98275000000000001</c:v>
                </c:pt>
                <c:pt idx="3063" formatCode="General">
                  <c:v>0.98180000000000012</c:v>
                </c:pt>
                <c:pt idx="3064" formatCode="General">
                  <c:v>0.98175000000000001</c:v>
                </c:pt>
                <c:pt idx="3065" formatCode="General">
                  <c:v>0.98155000000000003</c:v>
                </c:pt>
                <c:pt idx="3066" formatCode="General">
                  <c:v>0.98155000000000003</c:v>
                </c:pt>
                <c:pt idx="3067" formatCode="General">
                  <c:v>0.98114999999999997</c:v>
                </c:pt>
                <c:pt idx="3068" formatCode="General">
                  <c:v>0.98084999999999989</c:v>
                </c:pt>
                <c:pt idx="3069" formatCode="General">
                  <c:v>0.98109999999999997</c:v>
                </c:pt>
                <c:pt idx="3070" formatCode="General">
                  <c:v>0.98060000000000003</c:v>
                </c:pt>
                <c:pt idx="3071" formatCode="General">
                  <c:v>0.98055000000000003</c:v>
                </c:pt>
                <c:pt idx="3072" formatCode="General">
                  <c:v>0.94920000000000004</c:v>
                </c:pt>
                <c:pt idx="3073" formatCode="General">
                  <c:v>0.92594999999999994</c:v>
                </c:pt>
                <c:pt idx="3074" formatCode="General">
                  <c:v>0.91189999999999993</c:v>
                </c:pt>
                <c:pt idx="3075" formatCode="General">
                  <c:v>0.90715000000000001</c:v>
                </c:pt>
                <c:pt idx="3076" formatCode="General">
                  <c:v>0.92590000000000006</c:v>
                </c:pt>
                <c:pt idx="3077" formatCode="General">
                  <c:v>0.93709999999999993</c:v>
                </c:pt>
                <c:pt idx="3078" formatCode="General">
                  <c:v>0.94650000000000001</c:v>
                </c:pt>
                <c:pt idx="3079" formatCode="General">
                  <c:v>0.95484999999999998</c:v>
                </c:pt>
                <c:pt idx="3080" formatCode="General">
                  <c:v>0.95825000000000005</c:v>
                </c:pt>
                <c:pt idx="3081" formatCode="General">
                  <c:v>0.9595999999999999</c:v>
                </c:pt>
                <c:pt idx="3082" formatCode="General">
                  <c:v>0.94810000000000005</c:v>
                </c:pt>
                <c:pt idx="3083" formatCode="General">
                  <c:v>0.93940000000000001</c:v>
                </c:pt>
                <c:pt idx="3084" formatCode="General">
                  <c:v>0.93319999999999992</c:v>
                </c:pt>
                <c:pt idx="3085" formatCode="General">
                  <c:v>0.93525000000000003</c:v>
                </c:pt>
                <c:pt idx="3086" formatCode="General">
                  <c:v>0.93140000000000001</c:v>
                </c:pt>
                <c:pt idx="3087" formatCode="General">
                  <c:v>0.93</c:v>
                </c:pt>
                <c:pt idx="3088" formatCode="General">
                  <c:v>0.92854999999999999</c:v>
                </c:pt>
                <c:pt idx="3089" formatCode="General">
                  <c:v>0.92459999999999998</c:v>
                </c:pt>
                <c:pt idx="3090" formatCode="General">
                  <c:v>0.92614999999999992</c:v>
                </c:pt>
                <c:pt idx="3091" formatCode="General">
                  <c:v>0.92590000000000006</c:v>
                </c:pt>
                <c:pt idx="3092" formatCode="General">
                  <c:v>0.92665000000000008</c:v>
                </c:pt>
                <c:pt idx="3093" formatCode="General">
                  <c:v>0.92700000000000005</c:v>
                </c:pt>
                <c:pt idx="3094" formatCode="General">
                  <c:v>0.92385000000000006</c:v>
                </c:pt>
                <c:pt idx="3095" formatCode="General">
                  <c:v>0.91650000000000009</c:v>
                </c:pt>
                <c:pt idx="3096" formatCode="General">
                  <c:v>0.92044999999999999</c:v>
                </c:pt>
                <c:pt idx="3097" formatCode="General">
                  <c:v>0.93019999999999992</c:v>
                </c:pt>
                <c:pt idx="3098" formatCode="General">
                  <c:v>0.92120000000000002</c:v>
                </c:pt>
                <c:pt idx="3099" formatCode="General">
                  <c:v>0.91775000000000007</c:v>
                </c:pt>
                <c:pt idx="3100" formatCode="General">
                  <c:v>0.92870000000000008</c:v>
                </c:pt>
                <c:pt idx="3101" formatCode="General">
                  <c:v>0.93275000000000008</c:v>
                </c:pt>
                <c:pt idx="3102" formatCode="General">
                  <c:v>0.93389999999999995</c:v>
                </c:pt>
                <c:pt idx="3103" formatCode="General">
                  <c:v>0.93300000000000005</c:v>
                </c:pt>
                <c:pt idx="3104" formatCode="General">
                  <c:v>0.93300000000000005</c:v>
                </c:pt>
                <c:pt idx="3105" formatCode="General">
                  <c:v>0.93300000000000005</c:v>
                </c:pt>
                <c:pt idx="3106" formatCode="General">
                  <c:v>0.93300000000000005</c:v>
                </c:pt>
                <c:pt idx="3107" formatCode="General">
                  <c:v>0.93300000000000005</c:v>
                </c:pt>
                <c:pt idx="3108" formatCode="General">
                  <c:v>0.93290000000000006</c:v>
                </c:pt>
                <c:pt idx="3109" formatCode="General">
                  <c:v>0.93314999999999992</c:v>
                </c:pt>
                <c:pt idx="3110" formatCode="General">
                  <c:v>0.93284999999999996</c:v>
                </c:pt>
                <c:pt idx="3111" formatCode="General">
                  <c:v>0.93275000000000008</c:v>
                </c:pt>
                <c:pt idx="3112" formatCode="General">
                  <c:v>0.92549999999999999</c:v>
                </c:pt>
                <c:pt idx="3113" formatCode="General">
                  <c:v>0.92405000000000004</c:v>
                </c:pt>
                <c:pt idx="3114" formatCode="General">
                  <c:v>0.92359999999999998</c:v>
                </c:pt>
                <c:pt idx="3115" formatCode="General">
                  <c:v>0.92504999999999993</c:v>
                </c:pt>
                <c:pt idx="3116" formatCode="General">
                  <c:v>0.92280000000000006</c:v>
                </c:pt>
                <c:pt idx="3117" formatCode="General">
                  <c:v>0.88109999999999999</c:v>
                </c:pt>
                <c:pt idx="3118" formatCode="General">
                  <c:v>0.90215000000000001</c:v>
                </c:pt>
                <c:pt idx="3119" formatCode="General">
                  <c:v>0.90189999999999992</c:v>
                </c:pt>
                <c:pt idx="3120" formatCode="General">
                  <c:v>0.88555000000000006</c:v>
                </c:pt>
              </c:numCache>
            </c:numRef>
          </c:val>
          <c:smooth val="0"/>
          <c:extLst>
            <c:ext xmlns:c16="http://schemas.microsoft.com/office/drawing/2014/chart" uri="{C3380CC4-5D6E-409C-BE32-E72D297353CC}">
              <c16:uniqueId val="{00000001-2A7F-41E8-9C07-042865D41DF5}"/>
            </c:ext>
          </c:extLst>
        </c:ser>
        <c:ser>
          <c:idx val="3"/>
          <c:order val="3"/>
          <c:tx>
            <c:strRef>
              <c:f>Sheet1!$E$1</c:f>
              <c:strCache>
                <c:ptCount val="1"/>
                <c:pt idx="0">
                  <c:v>10 let</c:v>
                </c:pt>
              </c:strCache>
            </c:strRef>
          </c:tx>
          <c:spPr>
            <a:ln>
              <a:solidFill>
                <a:srgbClr val="2D5195"/>
              </a:solidFill>
            </a:ln>
          </c:spPr>
          <c:marker>
            <c:symbol val="none"/>
          </c:marker>
          <c:cat>
            <c:numRef>
              <c:f>Sheet1!$A$2:$A$3122</c:f>
              <c:numCache>
                <c:formatCode>m/d/yyyy</c:formatCode>
                <c:ptCount val="3121"/>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41064</c:v>
                </c:pt>
                <c:pt idx="893">
                  <c:v>41065</c:v>
                </c:pt>
                <c:pt idx="894">
                  <c:v>41066</c:v>
                </c:pt>
                <c:pt idx="895">
                  <c:v>41067</c:v>
                </c:pt>
                <c:pt idx="896">
                  <c:v>41068</c:v>
                </c:pt>
                <c:pt idx="897">
                  <c:v>41071</c:v>
                </c:pt>
                <c:pt idx="898">
                  <c:v>41072</c:v>
                </c:pt>
                <c:pt idx="899">
                  <c:v>41073</c:v>
                </c:pt>
                <c:pt idx="900">
                  <c:v>41074</c:v>
                </c:pt>
                <c:pt idx="901">
                  <c:v>41075</c:v>
                </c:pt>
                <c:pt idx="902">
                  <c:v>41078</c:v>
                </c:pt>
                <c:pt idx="903">
                  <c:v>41079</c:v>
                </c:pt>
                <c:pt idx="904">
                  <c:v>41080</c:v>
                </c:pt>
                <c:pt idx="905">
                  <c:v>41081</c:v>
                </c:pt>
                <c:pt idx="906">
                  <c:v>41082</c:v>
                </c:pt>
                <c:pt idx="907">
                  <c:v>41085</c:v>
                </c:pt>
                <c:pt idx="908">
                  <c:v>41086</c:v>
                </c:pt>
                <c:pt idx="909">
                  <c:v>41087</c:v>
                </c:pt>
                <c:pt idx="910">
                  <c:v>41088</c:v>
                </c:pt>
                <c:pt idx="911">
                  <c:v>41089</c:v>
                </c:pt>
                <c:pt idx="912">
                  <c:v>41092</c:v>
                </c:pt>
                <c:pt idx="913">
                  <c:v>41093</c:v>
                </c:pt>
                <c:pt idx="914">
                  <c:v>41094</c:v>
                </c:pt>
                <c:pt idx="915">
                  <c:v>41095</c:v>
                </c:pt>
                <c:pt idx="916">
                  <c:v>41096</c:v>
                </c:pt>
                <c:pt idx="917">
                  <c:v>41099</c:v>
                </c:pt>
                <c:pt idx="918">
                  <c:v>41100</c:v>
                </c:pt>
                <c:pt idx="919">
                  <c:v>41101</c:v>
                </c:pt>
                <c:pt idx="920">
                  <c:v>41102</c:v>
                </c:pt>
                <c:pt idx="921">
                  <c:v>41103</c:v>
                </c:pt>
                <c:pt idx="922">
                  <c:v>41106</c:v>
                </c:pt>
                <c:pt idx="923">
                  <c:v>41107</c:v>
                </c:pt>
                <c:pt idx="924">
                  <c:v>41108</c:v>
                </c:pt>
                <c:pt idx="925">
                  <c:v>41109</c:v>
                </c:pt>
                <c:pt idx="926">
                  <c:v>41110</c:v>
                </c:pt>
                <c:pt idx="927">
                  <c:v>41113</c:v>
                </c:pt>
                <c:pt idx="928">
                  <c:v>41114</c:v>
                </c:pt>
                <c:pt idx="929">
                  <c:v>41115</c:v>
                </c:pt>
                <c:pt idx="930">
                  <c:v>41116</c:v>
                </c:pt>
                <c:pt idx="931">
                  <c:v>41117</c:v>
                </c:pt>
                <c:pt idx="932">
                  <c:v>41120</c:v>
                </c:pt>
                <c:pt idx="933">
                  <c:v>41121</c:v>
                </c:pt>
                <c:pt idx="934">
                  <c:v>41122</c:v>
                </c:pt>
                <c:pt idx="935">
                  <c:v>41123</c:v>
                </c:pt>
                <c:pt idx="936">
                  <c:v>41124</c:v>
                </c:pt>
                <c:pt idx="937">
                  <c:v>41127</c:v>
                </c:pt>
                <c:pt idx="938">
                  <c:v>41128</c:v>
                </c:pt>
                <c:pt idx="939">
                  <c:v>41129</c:v>
                </c:pt>
                <c:pt idx="940">
                  <c:v>41130</c:v>
                </c:pt>
                <c:pt idx="941">
                  <c:v>41131</c:v>
                </c:pt>
                <c:pt idx="942">
                  <c:v>41134</c:v>
                </c:pt>
                <c:pt idx="943">
                  <c:v>41135</c:v>
                </c:pt>
                <c:pt idx="944">
                  <c:v>41136</c:v>
                </c:pt>
                <c:pt idx="945">
                  <c:v>41137</c:v>
                </c:pt>
                <c:pt idx="946">
                  <c:v>41138</c:v>
                </c:pt>
                <c:pt idx="947">
                  <c:v>41141</c:v>
                </c:pt>
                <c:pt idx="948">
                  <c:v>41142</c:v>
                </c:pt>
                <c:pt idx="949">
                  <c:v>41143</c:v>
                </c:pt>
                <c:pt idx="950">
                  <c:v>41144</c:v>
                </c:pt>
                <c:pt idx="951">
                  <c:v>41145</c:v>
                </c:pt>
                <c:pt idx="952">
                  <c:v>41148</c:v>
                </c:pt>
                <c:pt idx="953">
                  <c:v>41149</c:v>
                </c:pt>
                <c:pt idx="954">
                  <c:v>41150</c:v>
                </c:pt>
                <c:pt idx="955">
                  <c:v>41151</c:v>
                </c:pt>
                <c:pt idx="956">
                  <c:v>41152</c:v>
                </c:pt>
                <c:pt idx="957">
                  <c:v>41155</c:v>
                </c:pt>
                <c:pt idx="958">
                  <c:v>41156</c:v>
                </c:pt>
                <c:pt idx="959">
                  <c:v>41157</c:v>
                </c:pt>
                <c:pt idx="960">
                  <c:v>41158</c:v>
                </c:pt>
                <c:pt idx="961">
                  <c:v>41159</c:v>
                </c:pt>
                <c:pt idx="962">
                  <c:v>41162</c:v>
                </c:pt>
                <c:pt idx="963">
                  <c:v>41163</c:v>
                </c:pt>
                <c:pt idx="964">
                  <c:v>41164</c:v>
                </c:pt>
                <c:pt idx="965">
                  <c:v>41165</c:v>
                </c:pt>
                <c:pt idx="966">
                  <c:v>41166</c:v>
                </c:pt>
                <c:pt idx="967">
                  <c:v>41169</c:v>
                </c:pt>
                <c:pt idx="968">
                  <c:v>41170</c:v>
                </c:pt>
                <c:pt idx="969">
                  <c:v>41171</c:v>
                </c:pt>
                <c:pt idx="970">
                  <c:v>41172</c:v>
                </c:pt>
                <c:pt idx="971">
                  <c:v>41173</c:v>
                </c:pt>
                <c:pt idx="972">
                  <c:v>41176</c:v>
                </c:pt>
                <c:pt idx="973">
                  <c:v>41177</c:v>
                </c:pt>
                <c:pt idx="974">
                  <c:v>41178</c:v>
                </c:pt>
                <c:pt idx="975">
                  <c:v>41179</c:v>
                </c:pt>
                <c:pt idx="976">
                  <c:v>41180</c:v>
                </c:pt>
                <c:pt idx="977">
                  <c:v>41183</c:v>
                </c:pt>
                <c:pt idx="978">
                  <c:v>41184</c:v>
                </c:pt>
                <c:pt idx="979">
                  <c:v>41185</c:v>
                </c:pt>
                <c:pt idx="980">
                  <c:v>41186</c:v>
                </c:pt>
                <c:pt idx="981">
                  <c:v>41187</c:v>
                </c:pt>
                <c:pt idx="982">
                  <c:v>41190</c:v>
                </c:pt>
                <c:pt idx="983">
                  <c:v>41191</c:v>
                </c:pt>
                <c:pt idx="984">
                  <c:v>41192</c:v>
                </c:pt>
                <c:pt idx="985">
                  <c:v>41193</c:v>
                </c:pt>
                <c:pt idx="986">
                  <c:v>41194</c:v>
                </c:pt>
                <c:pt idx="987">
                  <c:v>41197</c:v>
                </c:pt>
                <c:pt idx="988">
                  <c:v>41198</c:v>
                </c:pt>
                <c:pt idx="989">
                  <c:v>41199</c:v>
                </c:pt>
                <c:pt idx="990">
                  <c:v>41200</c:v>
                </c:pt>
                <c:pt idx="991">
                  <c:v>41201</c:v>
                </c:pt>
                <c:pt idx="992">
                  <c:v>41204</c:v>
                </c:pt>
                <c:pt idx="993">
                  <c:v>41205</c:v>
                </c:pt>
                <c:pt idx="994">
                  <c:v>41206</c:v>
                </c:pt>
                <c:pt idx="995">
                  <c:v>41207</c:v>
                </c:pt>
                <c:pt idx="996">
                  <c:v>41208</c:v>
                </c:pt>
                <c:pt idx="997">
                  <c:v>41211</c:v>
                </c:pt>
                <c:pt idx="998">
                  <c:v>41212</c:v>
                </c:pt>
                <c:pt idx="999">
                  <c:v>41213</c:v>
                </c:pt>
                <c:pt idx="1000">
                  <c:v>41214</c:v>
                </c:pt>
                <c:pt idx="1001">
                  <c:v>41215</c:v>
                </c:pt>
                <c:pt idx="1002">
                  <c:v>41218</c:v>
                </c:pt>
                <c:pt idx="1003">
                  <c:v>41219</c:v>
                </c:pt>
                <c:pt idx="1004">
                  <c:v>41220</c:v>
                </c:pt>
                <c:pt idx="1005">
                  <c:v>41221</c:v>
                </c:pt>
                <c:pt idx="1006">
                  <c:v>41222</c:v>
                </c:pt>
                <c:pt idx="1007">
                  <c:v>41225</c:v>
                </c:pt>
                <c:pt idx="1008">
                  <c:v>41226</c:v>
                </c:pt>
                <c:pt idx="1009">
                  <c:v>41227</c:v>
                </c:pt>
                <c:pt idx="1010">
                  <c:v>41228</c:v>
                </c:pt>
                <c:pt idx="1011">
                  <c:v>41229</c:v>
                </c:pt>
                <c:pt idx="1012">
                  <c:v>41232</c:v>
                </c:pt>
                <c:pt idx="1013">
                  <c:v>41233</c:v>
                </c:pt>
                <c:pt idx="1014">
                  <c:v>41234</c:v>
                </c:pt>
                <c:pt idx="1015">
                  <c:v>41235</c:v>
                </c:pt>
                <c:pt idx="1016">
                  <c:v>41236</c:v>
                </c:pt>
                <c:pt idx="1017">
                  <c:v>41239</c:v>
                </c:pt>
                <c:pt idx="1018">
                  <c:v>41240</c:v>
                </c:pt>
                <c:pt idx="1019">
                  <c:v>41241</c:v>
                </c:pt>
                <c:pt idx="1020">
                  <c:v>41242</c:v>
                </c:pt>
                <c:pt idx="1021">
                  <c:v>41243</c:v>
                </c:pt>
                <c:pt idx="1022">
                  <c:v>41246</c:v>
                </c:pt>
                <c:pt idx="1023">
                  <c:v>41247</c:v>
                </c:pt>
                <c:pt idx="1024">
                  <c:v>41248</c:v>
                </c:pt>
                <c:pt idx="1025">
                  <c:v>41249</c:v>
                </c:pt>
                <c:pt idx="1026">
                  <c:v>41250</c:v>
                </c:pt>
                <c:pt idx="1027">
                  <c:v>41253</c:v>
                </c:pt>
                <c:pt idx="1028">
                  <c:v>41254</c:v>
                </c:pt>
                <c:pt idx="1029">
                  <c:v>41255</c:v>
                </c:pt>
                <c:pt idx="1030">
                  <c:v>41256</c:v>
                </c:pt>
                <c:pt idx="1031">
                  <c:v>41257</c:v>
                </c:pt>
                <c:pt idx="1032">
                  <c:v>41260</c:v>
                </c:pt>
                <c:pt idx="1033">
                  <c:v>41261</c:v>
                </c:pt>
                <c:pt idx="1034">
                  <c:v>41262</c:v>
                </c:pt>
                <c:pt idx="1035">
                  <c:v>41263</c:v>
                </c:pt>
                <c:pt idx="1036">
                  <c:v>41264</c:v>
                </c:pt>
                <c:pt idx="1037">
                  <c:v>41267</c:v>
                </c:pt>
                <c:pt idx="1038">
                  <c:v>41268</c:v>
                </c:pt>
                <c:pt idx="1039">
                  <c:v>41269</c:v>
                </c:pt>
                <c:pt idx="1040">
                  <c:v>41270</c:v>
                </c:pt>
                <c:pt idx="1041">
                  <c:v>41271</c:v>
                </c:pt>
                <c:pt idx="1042">
                  <c:v>41274</c:v>
                </c:pt>
                <c:pt idx="1043">
                  <c:v>41275</c:v>
                </c:pt>
                <c:pt idx="1044">
                  <c:v>41276</c:v>
                </c:pt>
                <c:pt idx="1045">
                  <c:v>41277</c:v>
                </c:pt>
                <c:pt idx="1046">
                  <c:v>41278</c:v>
                </c:pt>
                <c:pt idx="1047">
                  <c:v>41281</c:v>
                </c:pt>
                <c:pt idx="1048">
                  <c:v>41282</c:v>
                </c:pt>
                <c:pt idx="1049">
                  <c:v>41283</c:v>
                </c:pt>
                <c:pt idx="1050">
                  <c:v>41284</c:v>
                </c:pt>
                <c:pt idx="1051">
                  <c:v>41285</c:v>
                </c:pt>
                <c:pt idx="1052">
                  <c:v>41288</c:v>
                </c:pt>
                <c:pt idx="1053">
                  <c:v>41289</c:v>
                </c:pt>
                <c:pt idx="1054">
                  <c:v>41290</c:v>
                </c:pt>
                <c:pt idx="1055">
                  <c:v>41291</c:v>
                </c:pt>
                <c:pt idx="1056">
                  <c:v>41292</c:v>
                </c:pt>
                <c:pt idx="1057">
                  <c:v>41295</c:v>
                </c:pt>
                <c:pt idx="1058">
                  <c:v>41296</c:v>
                </c:pt>
                <c:pt idx="1059">
                  <c:v>41297</c:v>
                </c:pt>
                <c:pt idx="1060">
                  <c:v>41298</c:v>
                </c:pt>
                <c:pt idx="1061">
                  <c:v>41299</c:v>
                </c:pt>
                <c:pt idx="1062">
                  <c:v>41302</c:v>
                </c:pt>
                <c:pt idx="1063">
                  <c:v>41303</c:v>
                </c:pt>
                <c:pt idx="1064">
                  <c:v>41304</c:v>
                </c:pt>
                <c:pt idx="1065">
                  <c:v>41305</c:v>
                </c:pt>
                <c:pt idx="1066">
                  <c:v>41306</c:v>
                </c:pt>
                <c:pt idx="1067">
                  <c:v>41309</c:v>
                </c:pt>
                <c:pt idx="1068">
                  <c:v>41310</c:v>
                </c:pt>
                <c:pt idx="1069">
                  <c:v>41311</c:v>
                </c:pt>
                <c:pt idx="1070">
                  <c:v>41312</c:v>
                </c:pt>
                <c:pt idx="1071">
                  <c:v>41313</c:v>
                </c:pt>
                <c:pt idx="1072">
                  <c:v>41316</c:v>
                </c:pt>
                <c:pt idx="1073">
                  <c:v>41317</c:v>
                </c:pt>
                <c:pt idx="1074">
                  <c:v>41318</c:v>
                </c:pt>
                <c:pt idx="1075">
                  <c:v>41319</c:v>
                </c:pt>
                <c:pt idx="1076">
                  <c:v>41320</c:v>
                </c:pt>
                <c:pt idx="1077">
                  <c:v>41323</c:v>
                </c:pt>
                <c:pt idx="1078">
                  <c:v>41324</c:v>
                </c:pt>
                <c:pt idx="1079">
                  <c:v>41325</c:v>
                </c:pt>
                <c:pt idx="1080">
                  <c:v>41326</c:v>
                </c:pt>
                <c:pt idx="1081">
                  <c:v>41327</c:v>
                </c:pt>
                <c:pt idx="1082">
                  <c:v>41330</c:v>
                </c:pt>
                <c:pt idx="1083">
                  <c:v>41331</c:v>
                </c:pt>
                <c:pt idx="1084">
                  <c:v>41332</c:v>
                </c:pt>
                <c:pt idx="1085">
                  <c:v>41333</c:v>
                </c:pt>
                <c:pt idx="1086">
                  <c:v>41334</c:v>
                </c:pt>
                <c:pt idx="1087">
                  <c:v>41337</c:v>
                </c:pt>
                <c:pt idx="1088">
                  <c:v>41338</c:v>
                </c:pt>
                <c:pt idx="1089">
                  <c:v>41339</c:v>
                </c:pt>
                <c:pt idx="1090">
                  <c:v>41340</c:v>
                </c:pt>
                <c:pt idx="1091">
                  <c:v>41341</c:v>
                </c:pt>
                <c:pt idx="1092">
                  <c:v>41344</c:v>
                </c:pt>
                <c:pt idx="1093">
                  <c:v>41345</c:v>
                </c:pt>
                <c:pt idx="1094">
                  <c:v>41346</c:v>
                </c:pt>
                <c:pt idx="1095">
                  <c:v>41347</c:v>
                </c:pt>
                <c:pt idx="1096">
                  <c:v>41348</c:v>
                </c:pt>
                <c:pt idx="1097">
                  <c:v>41351</c:v>
                </c:pt>
                <c:pt idx="1098">
                  <c:v>41352</c:v>
                </c:pt>
                <c:pt idx="1099">
                  <c:v>41353</c:v>
                </c:pt>
                <c:pt idx="1100">
                  <c:v>41354</c:v>
                </c:pt>
                <c:pt idx="1101">
                  <c:v>41355</c:v>
                </c:pt>
                <c:pt idx="1102">
                  <c:v>41358</c:v>
                </c:pt>
                <c:pt idx="1103">
                  <c:v>41359</c:v>
                </c:pt>
                <c:pt idx="1104">
                  <c:v>41360</c:v>
                </c:pt>
                <c:pt idx="1105">
                  <c:v>41361</c:v>
                </c:pt>
                <c:pt idx="1106">
                  <c:v>41362</c:v>
                </c:pt>
                <c:pt idx="1107">
                  <c:v>41365</c:v>
                </c:pt>
                <c:pt idx="1108">
                  <c:v>41366</c:v>
                </c:pt>
                <c:pt idx="1109">
                  <c:v>41367</c:v>
                </c:pt>
                <c:pt idx="1110">
                  <c:v>41368</c:v>
                </c:pt>
                <c:pt idx="1111">
                  <c:v>41369</c:v>
                </c:pt>
                <c:pt idx="1112">
                  <c:v>41372</c:v>
                </c:pt>
                <c:pt idx="1113">
                  <c:v>41373</c:v>
                </c:pt>
                <c:pt idx="1114">
                  <c:v>41374</c:v>
                </c:pt>
                <c:pt idx="1115">
                  <c:v>41375</c:v>
                </c:pt>
                <c:pt idx="1116">
                  <c:v>41376</c:v>
                </c:pt>
                <c:pt idx="1117">
                  <c:v>41379</c:v>
                </c:pt>
                <c:pt idx="1118">
                  <c:v>41380</c:v>
                </c:pt>
                <c:pt idx="1119">
                  <c:v>41381</c:v>
                </c:pt>
                <c:pt idx="1120">
                  <c:v>41382</c:v>
                </c:pt>
                <c:pt idx="1121">
                  <c:v>41383</c:v>
                </c:pt>
                <c:pt idx="1122">
                  <c:v>41386</c:v>
                </c:pt>
                <c:pt idx="1123">
                  <c:v>41387</c:v>
                </c:pt>
                <c:pt idx="1124">
                  <c:v>41388</c:v>
                </c:pt>
                <c:pt idx="1125">
                  <c:v>41389</c:v>
                </c:pt>
                <c:pt idx="1126">
                  <c:v>41390</c:v>
                </c:pt>
                <c:pt idx="1127">
                  <c:v>41393</c:v>
                </c:pt>
                <c:pt idx="1128">
                  <c:v>41394</c:v>
                </c:pt>
                <c:pt idx="1129">
                  <c:v>41395</c:v>
                </c:pt>
                <c:pt idx="1130">
                  <c:v>41396</c:v>
                </c:pt>
                <c:pt idx="1131">
                  <c:v>41397</c:v>
                </c:pt>
                <c:pt idx="1132">
                  <c:v>41400</c:v>
                </c:pt>
                <c:pt idx="1133">
                  <c:v>41401</c:v>
                </c:pt>
                <c:pt idx="1134">
                  <c:v>41402</c:v>
                </c:pt>
                <c:pt idx="1135">
                  <c:v>41403</c:v>
                </c:pt>
                <c:pt idx="1136">
                  <c:v>41404</c:v>
                </c:pt>
                <c:pt idx="1137">
                  <c:v>41407</c:v>
                </c:pt>
                <c:pt idx="1138">
                  <c:v>41408</c:v>
                </c:pt>
                <c:pt idx="1139">
                  <c:v>41409</c:v>
                </c:pt>
                <c:pt idx="1140">
                  <c:v>41410</c:v>
                </c:pt>
                <c:pt idx="1141">
                  <c:v>41411</c:v>
                </c:pt>
                <c:pt idx="1142">
                  <c:v>41414</c:v>
                </c:pt>
                <c:pt idx="1143">
                  <c:v>41415</c:v>
                </c:pt>
                <c:pt idx="1144">
                  <c:v>41416</c:v>
                </c:pt>
                <c:pt idx="1145">
                  <c:v>41417</c:v>
                </c:pt>
                <c:pt idx="1146">
                  <c:v>41418</c:v>
                </c:pt>
                <c:pt idx="1147">
                  <c:v>41421</c:v>
                </c:pt>
                <c:pt idx="1148">
                  <c:v>41422</c:v>
                </c:pt>
                <c:pt idx="1149">
                  <c:v>41423</c:v>
                </c:pt>
                <c:pt idx="1150">
                  <c:v>41424</c:v>
                </c:pt>
                <c:pt idx="1151">
                  <c:v>41425</c:v>
                </c:pt>
                <c:pt idx="1152">
                  <c:v>41428</c:v>
                </c:pt>
                <c:pt idx="1153">
                  <c:v>41429</c:v>
                </c:pt>
                <c:pt idx="1154">
                  <c:v>41430</c:v>
                </c:pt>
                <c:pt idx="1155">
                  <c:v>41431</c:v>
                </c:pt>
                <c:pt idx="1156">
                  <c:v>41432</c:v>
                </c:pt>
                <c:pt idx="1157">
                  <c:v>41435</c:v>
                </c:pt>
                <c:pt idx="1158">
                  <c:v>41436</c:v>
                </c:pt>
                <c:pt idx="1159">
                  <c:v>41437</c:v>
                </c:pt>
                <c:pt idx="1160">
                  <c:v>41438</c:v>
                </c:pt>
                <c:pt idx="1161">
                  <c:v>41439</c:v>
                </c:pt>
                <c:pt idx="1162">
                  <c:v>41442</c:v>
                </c:pt>
                <c:pt idx="1163">
                  <c:v>41443</c:v>
                </c:pt>
                <c:pt idx="1164">
                  <c:v>41444</c:v>
                </c:pt>
                <c:pt idx="1165">
                  <c:v>41445</c:v>
                </c:pt>
                <c:pt idx="1166">
                  <c:v>41446</c:v>
                </c:pt>
                <c:pt idx="1167">
                  <c:v>41449</c:v>
                </c:pt>
                <c:pt idx="1168">
                  <c:v>41450</c:v>
                </c:pt>
                <c:pt idx="1169">
                  <c:v>41451</c:v>
                </c:pt>
                <c:pt idx="1170">
                  <c:v>41452</c:v>
                </c:pt>
                <c:pt idx="1171">
                  <c:v>41453</c:v>
                </c:pt>
                <c:pt idx="1172">
                  <c:v>41456</c:v>
                </c:pt>
                <c:pt idx="1173">
                  <c:v>41457</c:v>
                </c:pt>
                <c:pt idx="1174">
                  <c:v>41458</c:v>
                </c:pt>
                <c:pt idx="1175">
                  <c:v>41459</c:v>
                </c:pt>
                <c:pt idx="1176">
                  <c:v>41460</c:v>
                </c:pt>
                <c:pt idx="1177">
                  <c:v>41463</c:v>
                </c:pt>
                <c:pt idx="1178">
                  <c:v>41464</c:v>
                </c:pt>
                <c:pt idx="1179">
                  <c:v>41465</c:v>
                </c:pt>
                <c:pt idx="1180">
                  <c:v>41466</c:v>
                </c:pt>
                <c:pt idx="1181">
                  <c:v>41467</c:v>
                </c:pt>
                <c:pt idx="1182">
                  <c:v>41470</c:v>
                </c:pt>
                <c:pt idx="1183">
                  <c:v>41471</c:v>
                </c:pt>
                <c:pt idx="1184">
                  <c:v>41472</c:v>
                </c:pt>
                <c:pt idx="1185">
                  <c:v>41473</c:v>
                </c:pt>
                <c:pt idx="1186">
                  <c:v>41474</c:v>
                </c:pt>
                <c:pt idx="1187">
                  <c:v>41477</c:v>
                </c:pt>
                <c:pt idx="1188">
                  <c:v>41478</c:v>
                </c:pt>
                <c:pt idx="1189">
                  <c:v>41479</c:v>
                </c:pt>
                <c:pt idx="1190">
                  <c:v>41480</c:v>
                </c:pt>
                <c:pt idx="1191">
                  <c:v>41481</c:v>
                </c:pt>
                <c:pt idx="1192">
                  <c:v>41484</c:v>
                </c:pt>
                <c:pt idx="1193">
                  <c:v>41485</c:v>
                </c:pt>
                <c:pt idx="1194">
                  <c:v>41486</c:v>
                </c:pt>
                <c:pt idx="1195">
                  <c:v>41487</c:v>
                </c:pt>
                <c:pt idx="1196">
                  <c:v>41488</c:v>
                </c:pt>
                <c:pt idx="1197">
                  <c:v>41491</c:v>
                </c:pt>
                <c:pt idx="1198">
                  <c:v>41492</c:v>
                </c:pt>
                <c:pt idx="1199">
                  <c:v>41493</c:v>
                </c:pt>
                <c:pt idx="1200">
                  <c:v>41494</c:v>
                </c:pt>
                <c:pt idx="1201">
                  <c:v>41495</c:v>
                </c:pt>
                <c:pt idx="1202">
                  <c:v>41498</c:v>
                </c:pt>
                <c:pt idx="1203">
                  <c:v>41499</c:v>
                </c:pt>
                <c:pt idx="1204">
                  <c:v>41500</c:v>
                </c:pt>
                <c:pt idx="1205">
                  <c:v>41501</c:v>
                </c:pt>
                <c:pt idx="1206">
                  <c:v>41502</c:v>
                </c:pt>
                <c:pt idx="1207">
                  <c:v>41505</c:v>
                </c:pt>
                <c:pt idx="1208">
                  <c:v>41506</c:v>
                </c:pt>
                <c:pt idx="1209">
                  <c:v>41507</c:v>
                </c:pt>
                <c:pt idx="1210">
                  <c:v>41508</c:v>
                </c:pt>
                <c:pt idx="1211">
                  <c:v>41509</c:v>
                </c:pt>
                <c:pt idx="1212">
                  <c:v>41512</c:v>
                </c:pt>
                <c:pt idx="1213">
                  <c:v>41513</c:v>
                </c:pt>
                <c:pt idx="1214">
                  <c:v>41514</c:v>
                </c:pt>
                <c:pt idx="1215">
                  <c:v>41515</c:v>
                </c:pt>
                <c:pt idx="1216">
                  <c:v>41516</c:v>
                </c:pt>
                <c:pt idx="1217">
                  <c:v>41519</c:v>
                </c:pt>
                <c:pt idx="1218">
                  <c:v>41520</c:v>
                </c:pt>
                <c:pt idx="1219">
                  <c:v>41521</c:v>
                </c:pt>
                <c:pt idx="1220">
                  <c:v>41522</c:v>
                </c:pt>
                <c:pt idx="1221">
                  <c:v>41523</c:v>
                </c:pt>
                <c:pt idx="1222">
                  <c:v>41526</c:v>
                </c:pt>
                <c:pt idx="1223">
                  <c:v>41527</c:v>
                </c:pt>
                <c:pt idx="1224">
                  <c:v>41528</c:v>
                </c:pt>
                <c:pt idx="1225">
                  <c:v>41529</c:v>
                </c:pt>
                <c:pt idx="1226">
                  <c:v>41530</c:v>
                </c:pt>
                <c:pt idx="1227">
                  <c:v>41533</c:v>
                </c:pt>
                <c:pt idx="1228">
                  <c:v>41534</c:v>
                </c:pt>
                <c:pt idx="1229">
                  <c:v>41535</c:v>
                </c:pt>
                <c:pt idx="1230">
                  <c:v>41536</c:v>
                </c:pt>
                <c:pt idx="1231">
                  <c:v>41537</c:v>
                </c:pt>
                <c:pt idx="1232">
                  <c:v>41540</c:v>
                </c:pt>
                <c:pt idx="1233">
                  <c:v>41541</c:v>
                </c:pt>
                <c:pt idx="1234">
                  <c:v>41542</c:v>
                </c:pt>
                <c:pt idx="1235">
                  <c:v>41543</c:v>
                </c:pt>
                <c:pt idx="1236">
                  <c:v>41544</c:v>
                </c:pt>
                <c:pt idx="1237">
                  <c:v>41547</c:v>
                </c:pt>
                <c:pt idx="1238">
                  <c:v>41548</c:v>
                </c:pt>
                <c:pt idx="1239">
                  <c:v>41549</c:v>
                </c:pt>
                <c:pt idx="1240">
                  <c:v>41550</c:v>
                </c:pt>
                <c:pt idx="1241">
                  <c:v>41551</c:v>
                </c:pt>
                <c:pt idx="1242">
                  <c:v>41554</c:v>
                </c:pt>
                <c:pt idx="1243">
                  <c:v>41555</c:v>
                </c:pt>
                <c:pt idx="1244">
                  <c:v>41556</c:v>
                </c:pt>
                <c:pt idx="1245">
                  <c:v>41557</c:v>
                </c:pt>
                <c:pt idx="1246">
                  <c:v>41558</c:v>
                </c:pt>
                <c:pt idx="1247">
                  <c:v>41561</c:v>
                </c:pt>
                <c:pt idx="1248">
                  <c:v>41562</c:v>
                </c:pt>
                <c:pt idx="1249">
                  <c:v>41563</c:v>
                </c:pt>
                <c:pt idx="1250">
                  <c:v>41564</c:v>
                </c:pt>
                <c:pt idx="1251">
                  <c:v>41565</c:v>
                </c:pt>
                <c:pt idx="1252">
                  <c:v>41568</c:v>
                </c:pt>
                <c:pt idx="1253">
                  <c:v>41569</c:v>
                </c:pt>
                <c:pt idx="1254">
                  <c:v>41570</c:v>
                </c:pt>
                <c:pt idx="1255">
                  <c:v>41571</c:v>
                </c:pt>
                <c:pt idx="1256">
                  <c:v>41572</c:v>
                </c:pt>
                <c:pt idx="1257">
                  <c:v>41575</c:v>
                </c:pt>
                <c:pt idx="1258">
                  <c:v>41576</c:v>
                </c:pt>
                <c:pt idx="1259">
                  <c:v>41577</c:v>
                </c:pt>
                <c:pt idx="1260">
                  <c:v>41578</c:v>
                </c:pt>
                <c:pt idx="1261">
                  <c:v>41579</c:v>
                </c:pt>
                <c:pt idx="1262">
                  <c:v>41582</c:v>
                </c:pt>
                <c:pt idx="1263">
                  <c:v>41583</c:v>
                </c:pt>
                <c:pt idx="1264">
                  <c:v>41584</c:v>
                </c:pt>
                <c:pt idx="1265">
                  <c:v>41585</c:v>
                </c:pt>
                <c:pt idx="1266">
                  <c:v>41586</c:v>
                </c:pt>
                <c:pt idx="1267">
                  <c:v>41589</c:v>
                </c:pt>
                <c:pt idx="1268">
                  <c:v>41590</c:v>
                </c:pt>
                <c:pt idx="1269">
                  <c:v>41591</c:v>
                </c:pt>
                <c:pt idx="1270">
                  <c:v>41592</c:v>
                </c:pt>
                <c:pt idx="1271">
                  <c:v>41593</c:v>
                </c:pt>
                <c:pt idx="1272">
                  <c:v>41596</c:v>
                </c:pt>
                <c:pt idx="1273">
                  <c:v>41597</c:v>
                </c:pt>
                <c:pt idx="1274">
                  <c:v>41598</c:v>
                </c:pt>
                <c:pt idx="1275">
                  <c:v>41599</c:v>
                </c:pt>
                <c:pt idx="1276">
                  <c:v>41600</c:v>
                </c:pt>
                <c:pt idx="1277">
                  <c:v>41603</c:v>
                </c:pt>
                <c:pt idx="1278">
                  <c:v>41604</c:v>
                </c:pt>
                <c:pt idx="1279">
                  <c:v>41605</c:v>
                </c:pt>
                <c:pt idx="1280">
                  <c:v>41606</c:v>
                </c:pt>
                <c:pt idx="1281">
                  <c:v>41607</c:v>
                </c:pt>
                <c:pt idx="1282">
                  <c:v>41610</c:v>
                </c:pt>
                <c:pt idx="1283">
                  <c:v>41611</c:v>
                </c:pt>
                <c:pt idx="1284">
                  <c:v>41612</c:v>
                </c:pt>
                <c:pt idx="1285">
                  <c:v>41613</c:v>
                </c:pt>
                <c:pt idx="1286">
                  <c:v>41614</c:v>
                </c:pt>
                <c:pt idx="1287">
                  <c:v>41617</c:v>
                </c:pt>
                <c:pt idx="1288">
                  <c:v>41618</c:v>
                </c:pt>
                <c:pt idx="1289">
                  <c:v>41619</c:v>
                </c:pt>
                <c:pt idx="1290">
                  <c:v>41620</c:v>
                </c:pt>
                <c:pt idx="1291">
                  <c:v>41621</c:v>
                </c:pt>
                <c:pt idx="1292">
                  <c:v>41624</c:v>
                </c:pt>
                <c:pt idx="1293">
                  <c:v>41625</c:v>
                </c:pt>
                <c:pt idx="1294">
                  <c:v>41626</c:v>
                </c:pt>
                <c:pt idx="1295">
                  <c:v>41627</c:v>
                </c:pt>
                <c:pt idx="1296">
                  <c:v>41628</c:v>
                </c:pt>
                <c:pt idx="1297">
                  <c:v>41631</c:v>
                </c:pt>
                <c:pt idx="1298">
                  <c:v>41632</c:v>
                </c:pt>
                <c:pt idx="1299">
                  <c:v>41633</c:v>
                </c:pt>
                <c:pt idx="1300">
                  <c:v>41634</c:v>
                </c:pt>
                <c:pt idx="1301">
                  <c:v>41635</c:v>
                </c:pt>
                <c:pt idx="1302">
                  <c:v>41638</c:v>
                </c:pt>
                <c:pt idx="1303">
                  <c:v>41639</c:v>
                </c:pt>
                <c:pt idx="1304">
                  <c:v>41640</c:v>
                </c:pt>
                <c:pt idx="1305">
                  <c:v>41641</c:v>
                </c:pt>
                <c:pt idx="1306">
                  <c:v>41642</c:v>
                </c:pt>
                <c:pt idx="1307">
                  <c:v>41645</c:v>
                </c:pt>
                <c:pt idx="1308">
                  <c:v>41646</c:v>
                </c:pt>
                <c:pt idx="1309">
                  <c:v>41647</c:v>
                </c:pt>
                <c:pt idx="1310">
                  <c:v>41648</c:v>
                </c:pt>
                <c:pt idx="1311">
                  <c:v>41649</c:v>
                </c:pt>
                <c:pt idx="1312">
                  <c:v>41652</c:v>
                </c:pt>
                <c:pt idx="1313">
                  <c:v>41653</c:v>
                </c:pt>
                <c:pt idx="1314">
                  <c:v>41654</c:v>
                </c:pt>
                <c:pt idx="1315">
                  <c:v>41655</c:v>
                </c:pt>
                <c:pt idx="1316">
                  <c:v>41656</c:v>
                </c:pt>
                <c:pt idx="1317">
                  <c:v>41659</c:v>
                </c:pt>
                <c:pt idx="1318">
                  <c:v>41660</c:v>
                </c:pt>
                <c:pt idx="1319">
                  <c:v>41661</c:v>
                </c:pt>
                <c:pt idx="1320">
                  <c:v>41662</c:v>
                </c:pt>
                <c:pt idx="1321">
                  <c:v>41663</c:v>
                </c:pt>
                <c:pt idx="1322">
                  <c:v>41666</c:v>
                </c:pt>
                <c:pt idx="1323">
                  <c:v>41667</c:v>
                </c:pt>
                <c:pt idx="1324">
                  <c:v>41668</c:v>
                </c:pt>
                <c:pt idx="1325">
                  <c:v>41669</c:v>
                </c:pt>
                <c:pt idx="1326">
                  <c:v>41670</c:v>
                </c:pt>
                <c:pt idx="1327">
                  <c:v>41673</c:v>
                </c:pt>
                <c:pt idx="1328">
                  <c:v>41674</c:v>
                </c:pt>
                <c:pt idx="1329">
                  <c:v>41675</c:v>
                </c:pt>
                <c:pt idx="1330">
                  <c:v>41676</c:v>
                </c:pt>
                <c:pt idx="1331">
                  <c:v>41677</c:v>
                </c:pt>
                <c:pt idx="1332">
                  <c:v>41680</c:v>
                </c:pt>
                <c:pt idx="1333">
                  <c:v>41681</c:v>
                </c:pt>
                <c:pt idx="1334">
                  <c:v>41682</c:v>
                </c:pt>
                <c:pt idx="1335">
                  <c:v>41683</c:v>
                </c:pt>
                <c:pt idx="1336">
                  <c:v>41684</c:v>
                </c:pt>
                <c:pt idx="1337">
                  <c:v>41687</c:v>
                </c:pt>
                <c:pt idx="1338">
                  <c:v>41688</c:v>
                </c:pt>
                <c:pt idx="1339">
                  <c:v>41689</c:v>
                </c:pt>
                <c:pt idx="1340">
                  <c:v>41690</c:v>
                </c:pt>
                <c:pt idx="1341">
                  <c:v>41691</c:v>
                </c:pt>
                <c:pt idx="1342">
                  <c:v>41694</c:v>
                </c:pt>
                <c:pt idx="1343">
                  <c:v>41695</c:v>
                </c:pt>
                <c:pt idx="1344">
                  <c:v>41696</c:v>
                </c:pt>
                <c:pt idx="1345">
                  <c:v>41697</c:v>
                </c:pt>
                <c:pt idx="1346">
                  <c:v>41698</c:v>
                </c:pt>
                <c:pt idx="1347">
                  <c:v>41701</c:v>
                </c:pt>
                <c:pt idx="1348">
                  <c:v>41702</c:v>
                </c:pt>
                <c:pt idx="1349">
                  <c:v>41703</c:v>
                </c:pt>
                <c:pt idx="1350">
                  <c:v>41704</c:v>
                </c:pt>
                <c:pt idx="1351">
                  <c:v>41705</c:v>
                </c:pt>
                <c:pt idx="1352">
                  <c:v>41708</c:v>
                </c:pt>
                <c:pt idx="1353">
                  <c:v>41709</c:v>
                </c:pt>
                <c:pt idx="1354">
                  <c:v>41710</c:v>
                </c:pt>
                <c:pt idx="1355">
                  <c:v>41711</c:v>
                </c:pt>
                <c:pt idx="1356">
                  <c:v>41712</c:v>
                </c:pt>
                <c:pt idx="1357">
                  <c:v>41715</c:v>
                </c:pt>
                <c:pt idx="1358">
                  <c:v>41716</c:v>
                </c:pt>
                <c:pt idx="1359">
                  <c:v>41717</c:v>
                </c:pt>
                <c:pt idx="1360">
                  <c:v>41718</c:v>
                </c:pt>
                <c:pt idx="1361">
                  <c:v>41719</c:v>
                </c:pt>
                <c:pt idx="1362">
                  <c:v>41722</c:v>
                </c:pt>
                <c:pt idx="1363">
                  <c:v>41723</c:v>
                </c:pt>
                <c:pt idx="1364">
                  <c:v>41724</c:v>
                </c:pt>
                <c:pt idx="1365">
                  <c:v>41725</c:v>
                </c:pt>
                <c:pt idx="1366">
                  <c:v>41726</c:v>
                </c:pt>
                <c:pt idx="1367">
                  <c:v>41729</c:v>
                </c:pt>
                <c:pt idx="1368">
                  <c:v>41730</c:v>
                </c:pt>
                <c:pt idx="1369">
                  <c:v>41731</c:v>
                </c:pt>
                <c:pt idx="1370">
                  <c:v>41732</c:v>
                </c:pt>
                <c:pt idx="1371">
                  <c:v>41733</c:v>
                </c:pt>
                <c:pt idx="1372">
                  <c:v>41736</c:v>
                </c:pt>
                <c:pt idx="1373">
                  <c:v>41737</c:v>
                </c:pt>
                <c:pt idx="1374">
                  <c:v>41738</c:v>
                </c:pt>
                <c:pt idx="1375">
                  <c:v>41739</c:v>
                </c:pt>
                <c:pt idx="1376">
                  <c:v>41740</c:v>
                </c:pt>
                <c:pt idx="1377">
                  <c:v>41743</c:v>
                </c:pt>
                <c:pt idx="1378">
                  <c:v>41744</c:v>
                </c:pt>
                <c:pt idx="1379">
                  <c:v>41745</c:v>
                </c:pt>
                <c:pt idx="1380">
                  <c:v>41746</c:v>
                </c:pt>
                <c:pt idx="1381">
                  <c:v>41747</c:v>
                </c:pt>
                <c:pt idx="1382">
                  <c:v>41750</c:v>
                </c:pt>
                <c:pt idx="1383">
                  <c:v>41751</c:v>
                </c:pt>
                <c:pt idx="1384">
                  <c:v>41752</c:v>
                </c:pt>
                <c:pt idx="1385">
                  <c:v>41753</c:v>
                </c:pt>
                <c:pt idx="1386">
                  <c:v>41754</c:v>
                </c:pt>
                <c:pt idx="1387">
                  <c:v>41757</c:v>
                </c:pt>
                <c:pt idx="1388">
                  <c:v>41758</c:v>
                </c:pt>
                <c:pt idx="1389">
                  <c:v>41759</c:v>
                </c:pt>
                <c:pt idx="1390">
                  <c:v>41760</c:v>
                </c:pt>
                <c:pt idx="1391">
                  <c:v>41761</c:v>
                </c:pt>
                <c:pt idx="1392">
                  <c:v>41764</c:v>
                </c:pt>
                <c:pt idx="1393">
                  <c:v>41765</c:v>
                </c:pt>
                <c:pt idx="1394">
                  <c:v>41766</c:v>
                </c:pt>
                <c:pt idx="1395">
                  <c:v>41767</c:v>
                </c:pt>
                <c:pt idx="1396">
                  <c:v>41768</c:v>
                </c:pt>
                <c:pt idx="1397">
                  <c:v>41771</c:v>
                </c:pt>
                <c:pt idx="1398">
                  <c:v>41772</c:v>
                </c:pt>
                <c:pt idx="1399">
                  <c:v>41773</c:v>
                </c:pt>
                <c:pt idx="1400">
                  <c:v>41774</c:v>
                </c:pt>
                <c:pt idx="1401">
                  <c:v>41775</c:v>
                </c:pt>
                <c:pt idx="1402">
                  <c:v>41778</c:v>
                </c:pt>
                <c:pt idx="1403">
                  <c:v>41779</c:v>
                </c:pt>
                <c:pt idx="1404">
                  <c:v>41780</c:v>
                </c:pt>
                <c:pt idx="1405">
                  <c:v>41781</c:v>
                </c:pt>
                <c:pt idx="1406">
                  <c:v>41782</c:v>
                </c:pt>
                <c:pt idx="1407">
                  <c:v>41785</c:v>
                </c:pt>
                <c:pt idx="1408">
                  <c:v>41786</c:v>
                </c:pt>
                <c:pt idx="1409">
                  <c:v>41787</c:v>
                </c:pt>
                <c:pt idx="1410">
                  <c:v>41788</c:v>
                </c:pt>
                <c:pt idx="1411">
                  <c:v>41789</c:v>
                </c:pt>
                <c:pt idx="1412">
                  <c:v>41792</c:v>
                </c:pt>
                <c:pt idx="1413">
                  <c:v>41793</c:v>
                </c:pt>
                <c:pt idx="1414">
                  <c:v>41794</c:v>
                </c:pt>
                <c:pt idx="1415">
                  <c:v>41795</c:v>
                </c:pt>
                <c:pt idx="1416">
                  <c:v>41796</c:v>
                </c:pt>
                <c:pt idx="1417">
                  <c:v>41799</c:v>
                </c:pt>
                <c:pt idx="1418">
                  <c:v>41800</c:v>
                </c:pt>
                <c:pt idx="1419">
                  <c:v>41801</c:v>
                </c:pt>
                <c:pt idx="1420">
                  <c:v>41802</c:v>
                </c:pt>
                <c:pt idx="1421">
                  <c:v>41803</c:v>
                </c:pt>
                <c:pt idx="1422">
                  <c:v>41806</c:v>
                </c:pt>
                <c:pt idx="1423">
                  <c:v>41807</c:v>
                </c:pt>
                <c:pt idx="1424">
                  <c:v>41808</c:v>
                </c:pt>
                <c:pt idx="1425">
                  <c:v>41809</c:v>
                </c:pt>
                <c:pt idx="1426">
                  <c:v>41810</c:v>
                </c:pt>
                <c:pt idx="1427">
                  <c:v>41813</c:v>
                </c:pt>
                <c:pt idx="1428">
                  <c:v>41814</c:v>
                </c:pt>
                <c:pt idx="1429">
                  <c:v>41815</c:v>
                </c:pt>
                <c:pt idx="1430">
                  <c:v>41816</c:v>
                </c:pt>
                <c:pt idx="1431">
                  <c:v>41817</c:v>
                </c:pt>
                <c:pt idx="1432">
                  <c:v>41820</c:v>
                </c:pt>
                <c:pt idx="1433">
                  <c:v>41821</c:v>
                </c:pt>
                <c:pt idx="1434">
                  <c:v>41822</c:v>
                </c:pt>
                <c:pt idx="1435">
                  <c:v>41823</c:v>
                </c:pt>
                <c:pt idx="1436">
                  <c:v>41824</c:v>
                </c:pt>
                <c:pt idx="1437">
                  <c:v>41827</c:v>
                </c:pt>
                <c:pt idx="1438">
                  <c:v>41828</c:v>
                </c:pt>
                <c:pt idx="1439">
                  <c:v>41829</c:v>
                </c:pt>
                <c:pt idx="1440">
                  <c:v>41830</c:v>
                </c:pt>
                <c:pt idx="1441">
                  <c:v>41831</c:v>
                </c:pt>
                <c:pt idx="1442">
                  <c:v>41834</c:v>
                </c:pt>
                <c:pt idx="1443">
                  <c:v>41835</c:v>
                </c:pt>
                <c:pt idx="1444">
                  <c:v>41836</c:v>
                </c:pt>
                <c:pt idx="1445">
                  <c:v>41837</c:v>
                </c:pt>
                <c:pt idx="1446">
                  <c:v>41838</c:v>
                </c:pt>
                <c:pt idx="1447">
                  <c:v>41841</c:v>
                </c:pt>
                <c:pt idx="1448">
                  <c:v>41842</c:v>
                </c:pt>
                <c:pt idx="1449">
                  <c:v>41843</c:v>
                </c:pt>
                <c:pt idx="1450">
                  <c:v>41844</c:v>
                </c:pt>
                <c:pt idx="1451">
                  <c:v>41845</c:v>
                </c:pt>
                <c:pt idx="1452">
                  <c:v>41848</c:v>
                </c:pt>
                <c:pt idx="1453">
                  <c:v>41849</c:v>
                </c:pt>
                <c:pt idx="1454">
                  <c:v>41850</c:v>
                </c:pt>
                <c:pt idx="1455">
                  <c:v>41851</c:v>
                </c:pt>
                <c:pt idx="1456">
                  <c:v>41852</c:v>
                </c:pt>
                <c:pt idx="1457">
                  <c:v>41855</c:v>
                </c:pt>
                <c:pt idx="1458">
                  <c:v>41856</c:v>
                </c:pt>
                <c:pt idx="1459">
                  <c:v>41857</c:v>
                </c:pt>
                <c:pt idx="1460">
                  <c:v>41858</c:v>
                </c:pt>
                <c:pt idx="1461">
                  <c:v>41859</c:v>
                </c:pt>
                <c:pt idx="1462">
                  <c:v>41862</c:v>
                </c:pt>
                <c:pt idx="1463">
                  <c:v>41863</c:v>
                </c:pt>
                <c:pt idx="1464">
                  <c:v>41864</c:v>
                </c:pt>
                <c:pt idx="1465">
                  <c:v>41865</c:v>
                </c:pt>
                <c:pt idx="1466">
                  <c:v>41866</c:v>
                </c:pt>
                <c:pt idx="1467">
                  <c:v>41869</c:v>
                </c:pt>
                <c:pt idx="1468">
                  <c:v>41870</c:v>
                </c:pt>
                <c:pt idx="1469">
                  <c:v>41871</c:v>
                </c:pt>
                <c:pt idx="1470">
                  <c:v>41872</c:v>
                </c:pt>
                <c:pt idx="1471">
                  <c:v>41873</c:v>
                </c:pt>
                <c:pt idx="1472">
                  <c:v>41876</c:v>
                </c:pt>
                <c:pt idx="1473">
                  <c:v>41877</c:v>
                </c:pt>
                <c:pt idx="1474">
                  <c:v>41878</c:v>
                </c:pt>
                <c:pt idx="1475">
                  <c:v>41879</c:v>
                </c:pt>
                <c:pt idx="1476">
                  <c:v>41880</c:v>
                </c:pt>
                <c:pt idx="1477">
                  <c:v>41883</c:v>
                </c:pt>
                <c:pt idx="1478">
                  <c:v>41884</c:v>
                </c:pt>
                <c:pt idx="1479">
                  <c:v>41885</c:v>
                </c:pt>
                <c:pt idx="1480">
                  <c:v>41886</c:v>
                </c:pt>
                <c:pt idx="1481">
                  <c:v>41887</c:v>
                </c:pt>
                <c:pt idx="1482">
                  <c:v>41890</c:v>
                </c:pt>
                <c:pt idx="1483">
                  <c:v>41891</c:v>
                </c:pt>
                <c:pt idx="1484">
                  <c:v>41892</c:v>
                </c:pt>
                <c:pt idx="1485">
                  <c:v>41893</c:v>
                </c:pt>
                <c:pt idx="1486">
                  <c:v>41894</c:v>
                </c:pt>
                <c:pt idx="1487">
                  <c:v>41897</c:v>
                </c:pt>
                <c:pt idx="1488">
                  <c:v>41898</c:v>
                </c:pt>
                <c:pt idx="1489">
                  <c:v>41899</c:v>
                </c:pt>
                <c:pt idx="1490">
                  <c:v>41900</c:v>
                </c:pt>
                <c:pt idx="1491">
                  <c:v>41901</c:v>
                </c:pt>
                <c:pt idx="1492">
                  <c:v>41904</c:v>
                </c:pt>
                <c:pt idx="1493">
                  <c:v>41905</c:v>
                </c:pt>
                <c:pt idx="1494">
                  <c:v>41906</c:v>
                </c:pt>
                <c:pt idx="1495">
                  <c:v>41907</c:v>
                </c:pt>
                <c:pt idx="1496">
                  <c:v>41908</c:v>
                </c:pt>
                <c:pt idx="1497">
                  <c:v>41911</c:v>
                </c:pt>
                <c:pt idx="1498">
                  <c:v>41912</c:v>
                </c:pt>
                <c:pt idx="1499">
                  <c:v>41913</c:v>
                </c:pt>
                <c:pt idx="1500">
                  <c:v>41914</c:v>
                </c:pt>
                <c:pt idx="1501">
                  <c:v>41915</c:v>
                </c:pt>
                <c:pt idx="1502">
                  <c:v>41918</c:v>
                </c:pt>
                <c:pt idx="1503">
                  <c:v>41919</c:v>
                </c:pt>
                <c:pt idx="1504">
                  <c:v>41920</c:v>
                </c:pt>
                <c:pt idx="1505">
                  <c:v>41921</c:v>
                </c:pt>
                <c:pt idx="1506">
                  <c:v>41922</c:v>
                </c:pt>
                <c:pt idx="1507">
                  <c:v>41925</c:v>
                </c:pt>
                <c:pt idx="1508">
                  <c:v>41926</c:v>
                </c:pt>
                <c:pt idx="1509">
                  <c:v>41927</c:v>
                </c:pt>
                <c:pt idx="1510">
                  <c:v>41928</c:v>
                </c:pt>
                <c:pt idx="1511">
                  <c:v>41929</c:v>
                </c:pt>
                <c:pt idx="1512">
                  <c:v>41932</c:v>
                </c:pt>
                <c:pt idx="1513">
                  <c:v>41933</c:v>
                </c:pt>
                <c:pt idx="1514">
                  <c:v>41934</c:v>
                </c:pt>
                <c:pt idx="1515">
                  <c:v>41935</c:v>
                </c:pt>
                <c:pt idx="1516">
                  <c:v>41936</c:v>
                </c:pt>
                <c:pt idx="1517">
                  <c:v>41939</c:v>
                </c:pt>
                <c:pt idx="1518">
                  <c:v>41940</c:v>
                </c:pt>
                <c:pt idx="1519">
                  <c:v>41941</c:v>
                </c:pt>
                <c:pt idx="1520">
                  <c:v>41942</c:v>
                </c:pt>
                <c:pt idx="1521">
                  <c:v>41943</c:v>
                </c:pt>
                <c:pt idx="1522">
                  <c:v>41946</c:v>
                </c:pt>
                <c:pt idx="1523">
                  <c:v>41947</c:v>
                </c:pt>
                <c:pt idx="1524">
                  <c:v>41948</c:v>
                </c:pt>
                <c:pt idx="1525">
                  <c:v>41949</c:v>
                </c:pt>
                <c:pt idx="1526">
                  <c:v>41950</c:v>
                </c:pt>
                <c:pt idx="1527">
                  <c:v>41953</c:v>
                </c:pt>
                <c:pt idx="1528">
                  <c:v>41954</c:v>
                </c:pt>
                <c:pt idx="1529">
                  <c:v>41955</c:v>
                </c:pt>
                <c:pt idx="1530">
                  <c:v>41956</c:v>
                </c:pt>
                <c:pt idx="1531">
                  <c:v>41957</c:v>
                </c:pt>
                <c:pt idx="1532">
                  <c:v>41960</c:v>
                </c:pt>
                <c:pt idx="1533">
                  <c:v>41961</c:v>
                </c:pt>
                <c:pt idx="1534">
                  <c:v>41962</c:v>
                </c:pt>
                <c:pt idx="1535">
                  <c:v>41963</c:v>
                </c:pt>
                <c:pt idx="1536">
                  <c:v>41964</c:v>
                </c:pt>
                <c:pt idx="1537">
                  <c:v>41967</c:v>
                </c:pt>
                <c:pt idx="1538">
                  <c:v>41968</c:v>
                </c:pt>
                <c:pt idx="1539">
                  <c:v>41969</c:v>
                </c:pt>
                <c:pt idx="1540">
                  <c:v>41970</c:v>
                </c:pt>
                <c:pt idx="1541">
                  <c:v>41971</c:v>
                </c:pt>
                <c:pt idx="1542">
                  <c:v>41974</c:v>
                </c:pt>
                <c:pt idx="1543">
                  <c:v>41975</c:v>
                </c:pt>
                <c:pt idx="1544">
                  <c:v>41976</c:v>
                </c:pt>
                <c:pt idx="1545">
                  <c:v>41977</c:v>
                </c:pt>
                <c:pt idx="1546">
                  <c:v>41978</c:v>
                </c:pt>
                <c:pt idx="1547">
                  <c:v>41981</c:v>
                </c:pt>
                <c:pt idx="1548">
                  <c:v>41982</c:v>
                </c:pt>
                <c:pt idx="1549">
                  <c:v>41983</c:v>
                </c:pt>
                <c:pt idx="1550">
                  <c:v>41984</c:v>
                </c:pt>
                <c:pt idx="1551">
                  <c:v>41985</c:v>
                </c:pt>
                <c:pt idx="1552">
                  <c:v>41988</c:v>
                </c:pt>
                <c:pt idx="1553">
                  <c:v>41989</c:v>
                </c:pt>
                <c:pt idx="1554">
                  <c:v>41990</c:v>
                </c:pt>
                <c:pt idx="1555">
                  <c:v>41991</c:v>
                </c:pt>
                <c:pt idx="1556">
                  <c:v>41992</c:v>
                </c:pt>
                <c:pt idx="1557">
                  <c:v>41995</c:v>
                </c:pt>
                <c:pt idx="1558">
                  <c:v>41996</c:v>
                </c:pt>
                <c:pt idx="1559">
                  <c:v>41997</c:v>
                </c:pt>
                <c:pt idx="1560">
                  <c:v>41998</c:v>
                </c:pt>
                <c:pt idx="1561">
                  <c:v>41999</c:v>
                </c:pt>
                <c:pt idx="1562">
                  <c:v>42002</c:v>
                </c:pt>
                <c:pt idx="1563">
                  <c:v>42003</c:v>
                </c:pt>
                <c:pt idx="1564">
                  <c:v>42004</c:v>
                </c:pt>
                <c:pt idx="1565">
                  <c:v>42005</c:v>
                </c:pt>
                <c:pt idx="1566">
                  <c:v>42006</c:v>
                </c:pt>
                <c:pt idx="1567">
                  <c:v>42009</c:v>
                </c:pt>
                <c:pt idx="1568">
                  <c:v>42010</c:v>
                </c:pt>
                <c:pt idx="1569">
                  <c:v>42011</c:v>
                </c:pt>
                <c:pt idx="1570">
                  <c:v>42012</c:v>
                </c:pt>
                <c:pt idx="1571">
                  <c:v>42013</c:v>
                </c:pt>
                <c:pt idx="1572">
                  <c:v>42016</c:v>
                </c:pt>
                <c:pt idx="1573">
                  <c:v>42017</c:v>
                </c:pt>
                <c:pt idx="1574">
                  <c:v>42018</c:v>
                </c:pt>
                <c:pt idx="1575">
                  <c:v>42019</c:v>
                </c:pt>
                <c:pt idx="1576">
                  <c:v>42020</c:v>
                </c:pt>
                <c:pt idx="1577">
                  <c:v>42023</c:v>
                </c:pt>
                <c:pt idx="1578">
                  <c:v>42024</c:v>
                </c:pt>
                <c:pt idx="1579">
                  <c:v>42025</c:v>
                </c:pt>
                <c:pt idx="1580">
                  <c:v>42026</c:v>
                </c:pt>
                <c:pt idx="1581">
                  <c:v>42027</c:v>
                </c:pt>
                <c:pt idx="1582">
                  <c:v>42030</c:v>
                </c:pt>
                <c:pt idx="1583">
                  <c:v>42031</c:v>
                </c:pt>
                <c:pt idx="1584">
                  <c:v>42032</c:v>
                </c:pt>
                <c:pt idx="1585">
                  <c:v>42033</c:v>
                </c:pt>
                <c:pt idx="1586">
                  <c:v>42034</c:v>
                </c:pt>
                <c:pt idx="1587">
                  <c:v>42037</c:v>
                </c:pt>
                <c:pt idx="1588">
                  <c:v>42038</c:v>
                </c:pt>
                <c:pt idx="1589">
                  <c:v>42039</c:v>
                </c:pt>
                <c:pt idx="1590">
                  <c:v>42040</c:v>
                </c:pt>
                <c:pt idx="1591">
                  <c:v>42041</c:v>
                </c:pt>
                <c:pt idx="1592">
                  <c:v>42044</c:v>
                </c:pt>
                <c:pt idx="1593">
                  <c:v>42045</c:v>
                </c:pt>
                <c:pt idx="1594">
                  <c:v>42046</c:v>
                </c:pt>
                <c:pt idx="1595">
                  <c:v>42047</c:v>
                </c:pt>
                <c:pt idx="1596">
                  <c:v>42048</c:v>
                </c:pt>
                <c:pt idx="1597">
                  <c:v>42051</c:v>
                </c:pt>
                <c:pt idx="1598">
                  <c:v>42052</c:v>
                </c:pt>
                <c:pt idx="1599">
                  <c:v>42053</c:v>
                </c:pt>
                <c:pt idx="1600">
                  <c:v>42054</c:v>
                </c:pt>
                <c:pt idx="1601">
                  <c:v>42055</c:v>
                </c:pt>
                <c:pt idx="1602">
                  <c:v>42058</c:v>
                </c:pt>
                <c:pt idx="1603">
                  <c:v>42059</c:v>
                </c:pt>
                <c:pt idx="1604">
                  <c:v>42060</c:v>
                </c:pt>
                <c:pt idx="1605">
                  <c:v>42061</c:v>
                </c:pt>
                <c:pt idx="1606">
                  <c:v>42062</c:v>
                </c:pt>
                <c:pt idx="1607">
                  <c:v>42065</c:v>
                </c:pt>
                <c:pt idx="1608">
                  <c:v>42066</c:v>
                </c:pt>
                <c:pt idx="1609">
                  <c:v>42067</c:v>
                </c:pt>
                <c:pt idx="1610">
                  <c:v>42068</c:v>
                </c:pt>
                <c:pt idx="1611">
                  <c:v>42069</c:v>
                </c:pt>
                <c:pt idx="1612">
                  <c:v>42072</c:v>
                </c:pt>
                <c:pt idx="1613">
                  <c:v>42073</c:v>
                </c:pt>
                <c:pt idx="1614">
                  <c:v>42074</c:v>
                </c:pt>
                <c:pt idx="1615">
                  <c:v>42075</c:v>
                </c:pt>
                <c:pt idx="1616">
                  <c:v>42076</c:v>
                </c:pt>
                <c:pt idx="1617">
                  <c:v>42079</c:v>
                </c:pt>
                <c:pt idx="1618">
                  <c:v>42080</c:v>
                </c:pt>
                <c:pt idx="1619">
                  <c:v>42081</c:v>
                </c:pt>
                <c:pt idx="1620">
                  <c:v>42082</c:v>
                </c:pt>
                <c:pt idx="1621">
                  <c:v>42083</c:v>
                </c:pt>
                <c:pt idx="1622">
                  <c:v>42086</c:v>
                </c:pt>
                <c:pt idx="1623">
                  <c:v>42087</c:v>
                </c:pt>
                <c:pt idx="1624">
                  <c:v>42088</c:v>
                </c:pt>
                <c:pt idx="1625">
                  <c:v>42089</c:v>
                </c:pt>
                <c:pt idx="1626">
                  <c:v>42090</c:v>
                </c:pt>
                <c:pt idx="1627">
                  <c:v>42093</c:v>
                </c:pt>
                <c:pt idx="1628">
                  <c:v>42094</c:v>
                </c:pt>
                <c:pt idx="1629">
                  <c:v>42095</c:v>
                </c:pt>
                <c:pt idx="1630">
                  <c:v>42096</c:v>
                </c:pt>
                <c:pt idx="1631">
                  <c:v>42097</c:v>
                </c:pt>
                <c:pt idx="1632">
                  <c:v>42100</c:v>
                </c:pt>
                <c:pt idx="1633">
                  <c:v>42101</c:v>
                </c:pt>
                <c:pt idx="1634">
                  <c:v>42102</c:v>
                </c:pt>
                <c:pt idx="1635">
                  <c:v>42103</c:v>
                </c:pt>
                <c:pt idx="1636">
                  <c:v>42104</c:v>
                </c:pt>
                <c:pt idx="1637">
                  <c:v>42107</c:v>
                </c:pt>
                <c:pt idx="1638">
                  <c:v>42108</c:v>
                </c:pt>
                <c:pt idx="1639">
                  <c:v>42109</c:v>
                </c:pt>
                <c:pt idx="1640">
                  <c:v>42110</c:v>
                </c:pt>
                <c:pt idx="1641">
                  <c:v>42111</c:v>
                </c:pt>
                <c:pt idx="1642">
                  <c:v>42114</c:v>
                </c:pt>
                <c:pt idx="1643">
                  <c:v>42115</c:v>
                </c:pt>
                <c:pt idx="1644">
                  <c:v>42116</c:v>
                </c:pt>
                <c:pt idx="1645">
                  <c:v>42117</c:v>
                </c:pt>
                <c:pt idx="1646">
                  <c:v>42118</c:v>
                </c:pt>
                <c:pt idx="1647">
                  <c:v>42121</c:v>
                </c:pt>
                <c:pt idx="1648">
                  <c:v>42122</c:v>
                </c:pt>
                <c:pt idx="1649">
                  <c:v>42123</c:v>
                </c:pt>
                <c:pt idx="1650">
                  <c:v>42124</c:v>
                </c:pt>
                <c:pt idx="1651">
                  <c:v>42125</c:v>
                </c:pt>
                <c:pt idx="1652">
                  <c:v>42128</c:v>
                </c:pt>
                <c:pt idx="1653">
                  <c:v>42129</c:v>
                </c:pt>
                <c:pt idx="1654">
                  <c:v>42130</c:v>
                </c:pt>
                <c:pt idx="1655">
                  <c:v>42131</c:v>
                </c:pt>
                <c:pt idx="1656">
                  <c:v>42132</c:v>
                </c:pt>
                <c:pt idx="1657">
                  <c:v>42135</c:v>
                </c:pt>
                <c:pt idx="1658">
                  <c:v>42136</c:v>
                </c:pt>
                <c:pt idx="1659">
                  <c:v>42137</c:v>
                </c:pt>
                <c:pt idx="1660">
                  <c:v>42138</c:v>
                </c:pt>
                <c:pt idx="1661">
                  <c:v>42139</c:v>
                </c:pt>
                <c:pt idx="1662">
                  <c:v>42142</c:v>
                </c:pt>
                <c:pt idx="1663">
                  <c:v>42143</c:v>
                </c:pt>
                <c:pt idx="1664">
                  <c:v>42144</c:v>
                </c:pt>
                <c:pt idx="1665">
                  <c:v>42145</c:v>
                </c:pt>
                <c:pt idx="1666">
                  <c:v>42146</c:v>
                </c:pt>
                <c:pt idx="1667">
                  <c:v>42149</c:v>
                </c:pt>
                <c:pt idx="1668">
                  <c:v>42150</c:v>
                </c:pt>
                <c:pt idx="1669">
                  <c:v>42151</c:v>
                </c:pt>
                <c:pt idx="1670">
                  <c:v>42152</c:v>
                </c:pt>
                <c:pt idx="1671">
                  <c:v>42153</c:v>
                </c:pt>
                <c:pt idx="1672">
                  <c:v>42156</c:v>
                </c:pt>
                <c:pt idx="1673">
                  <c:v>42157</c:v>
                </c:pt>
                <c:pt idx="1674">
                  <c:v>42158</c:v>
                </c:pt>
                <c:pt idx="1675">
                  <c:v>42159</c:v>
                </c:pt>
                <c:pt idx="1676">
                  <c:v>42160</c:v>
                </c:pt>
                <c:pt idx="1677">
                  <c:v>42163</c:v>
                </c:pt>
                <c:pt idx="1678">
                  <c:v>42164</c:v>
                </c:pt>
                <c:pt idx="1679">
                  <c:v>42165</c:v>
                </c:pt>
                <c:pt idx="1680">
                  <c:v>42166</c:v>
                </c:pt>
                <c:pt idx="1681">
                  <c:v>42167</c:v>
                </c:pt>
                <c:pt idx="1682">
                  <c:v>42170</c:v>
                </c:pt>
                <c:pt idx="1683">
                  <c:v>42171</c:v>
                </c:pt>
                <c:pt idx="1684">
                  <c:v>42172</c:v>
                </c:pt>
                <c:pt idx="1685">
                  <c:v>42173</c:v>
                </c:pt>
                <c:pt idx="1686">
                  <c:v>42174</c:v>
                </c:pt>
                <c:pt idx="1687">
                  <c:v>42177</c:v>
                </c:pt>
                <c:pt idx="1688">
                  <c:v>42178</c:v>
                </c:pt>
                <c:pt idx="1689">
                  <c:v>42179</c:v>
                </c:pt>
                <c:pt idx="1690">
                  <c:v>42180</c:v>
                </c:pt>
                <c:pt idx="1691">
                  <c:v>42181</c:v>
                </c:pt>
                <c:pt idx="1692">
                  <c:v>42184</c:v>
                </c:pt>
                <c:pt idx="1693">
                  <c:v>42185</c:v>
                </c:pt>
                <c:pt idx="1694">
                  <c:v>42186</c:v>
                </c:pt>
                <c:pt idx="1695">
                  <c:v>42187</c:v>
                </c:pt>
                <c:pt idx="1696">
                  <c:v>42188</c:v>
                </c:pt>
                <c:pt idx="1697">
                  <c:v>42191</c:v>
                </c:pt>
                <c:pt idx="1698">
                  <c:v>42192</c:v>
                </c:pt>
                <c:pt idx="1699">
                  <c:v>42193</c:v>
                </c:pt>
                <c:pt idx="1700">
                  <c:v>42194</c:v>
                </c:pt>
                <c:pt idx="1701">
                  <c:v>42195</c:v>
                </c:pt>
                <c:pt idx="1702">
                  <c:v>42198</c:v>
                </c:pt>
                <c:pt idx="1703">
                  <c:v>42199</c:v>
                </c:pt>
                <c:pt idx="1704">
                  <c:v>42200</c:v>
                </c:pt>
                <c:pt idx="1705">
                  <c:v>42201</c:v>
                </c:pt>
                <c:pt idx="1706">
                  <c:v>42202</c:v>
                </c:pt>
                <c:pt idx="1707">
                  <c:v>42205</c:v>
                </c:pt>
                <c:pt idx="1708">
                  <c:v>42206</c:v>
                </c:pt>
                <c:pt idx="1709">
                  <c:v>42207</c:v>
                </c:pt>
                <c:pt idx="1710">
                  <c:v>42208</c:v>
                </c:pt>
                <c:pt idx="1711">
                  <c:v>42209</c:v>
                </c:pt>
                <c:pt idx="1712">
                  <c:v>42212</c:v>
                </c:pt>
                <c:pt idx="1713">
                  <c:v>42213</c:v>
                </c:pt>
                <c:pt idx="1714">
                  <c:v>42214</c:v>
                </c:pt>
                <c:pt idx="1715">
                  <c:v>42215</c:v>
                </c:pt>
                <c:pt idx="1716">
                  <c:v>42216</c:v>
                </c:pt>
                <c:pt idx="1717">
                  <c:v>42219</c:v>
                </c:pt>
                <c:pt idx="1718">
                  <c:v>42220</c:v>
                </c:pt>
                <c:pt idx="1719">
                  <c:v>42221</c:v>
                </c:pt>
                <c:pt idx="1720">
                  <c:v>42222</c:v>
                </c:pt>
                <c:pt idx="1721">
                  <c:v>42223</c:v>
                </c:pt>
                <c:pt idx="1722">
                  <c:v>42226</c:v>
                </c:pt>
                <c:pt idx="1723">
                  <c:v>42227</c:v>
                </c:pt>
                <c:pt idx="1724">
                  <c:v>42228</c:v>
                </c:pt>
                <c:pt idx="1725">
                  <c:v>42229</c:v>
                </c:pt>
                <c:pt idx="1726">
                  <c:v>42230</c:v>
                </c:pt>
                <c:pt idx="1727">
                  <c:v>42233</c:v>
                </c:pt>
                <c:pt idx="1728">
                  <c:v>42234</c:v>
                </c:pt>
                <c:pt idx="1729">
                  <c:v>42235</c:v>
                </c:pt>
                <c:pt idx="1730">
                  <c:v>42236</c:v>
                </c:pt>
                <c:pt idx="1731">
                  <c:v>42237</c:v>
                </c:pt>
                <c:pt idx="1732">
                  <c:v>42240</c:v>
                </c:pt>
                <c:pt idx="1733">
                  <c:v>42241</c:v>
                </c:pt>
                <c:pt idx="1734">
                  <c:v>42242</c:v>
                </c:pt>
                <c:pt idx="1735">
                  <c:v>42243</c:v>
                </c:pt>
                <c:pt idx="1736">
                  <c:v>42244</c:v>
                </c:pt>
                <c:pt idx="1737">
                  <c:v>42247</c:v>
                </c:pt>
                <c:pt idx="1738">
                  <c:v>42248</c:v>
                </c:pt>
                <c:pt idx="1739">
                  <c:v>42249</c:v>
                </c:pt>
                <c:pt idx="1740">
                  <c:v>42250</c:v>
                </c:pt>
                <c:pt idx="1741">
                  <c:v>42251</c:v>
                </c:pt>
                <c:pt idx="1742">
                  <c:v>42254</c:v>
                </c:pt>
                <c:pt idx="1743">
                  <c:v>42255</c:v>
                </c:pt>
                <c:pt idx="1744">
                  <c:v>42256</c:v>
                </c:pt>
                <c:pt idx="1745">
                  <c:v>42257</c:v>
                </c:pt>
                <c:pt idx="1746">
                  <c:v>42258</c:v>
                </c:pt>
                <c:pt idx="1747">
                  <c:v>42261</c:v>
                </c:pt>
                <c:pt idx="1748">
                  <c:v>42262</c:v>
                </c:pt>
                <c:pt idx="1749">
                  <c:v>42263</c:v>
                </c:pt>
                <c:pt idx="1750">
                  <c:v>42264</c:v>
                </c:pt>
                <c:pt idx="1751">
                  <c:v>42265</c:v>
                </c:pt>
                <c:pt idx="1752">
                  <c:v>42268</c:v>
                </c:pt>
                <c:pt idx="1753">
                  <c:v>42269</c:v>
                </c:pt>
                <c:pt idx="1754">
                  <c:v>42270</c:v>
                </c:pt>
                <c:pt idx="1755">
                  <c:v>42271</c:v>
                </c:pt>
                <c:pt idx="1756">
                  <c:v>42272</c:v>
                </c:pt>
                <c:pt idx="1757">
                  <c:v>42275</c:v>
                </c:pt>
                <c:pt idx="1758">
                  <c:v>42276</c:v>
                </c:pt>
                <c:pt idx="1759">
                  <c:v>42277</c:v>
                </c:pt>
                <c:pt idx="1760">
                  <c:v>42278</c:v>
                </c:pt>
                <c:pt idx="1761">
                  <c:v>42279</c:v>
                </c:pt>
                <c:pt idx="1762">
                  <c:v>42282</c:v>
                </c:pt>
                <c:pt idx="1763">
                  <c:v>42283</c:v>
                </c:pt>
                <c:pt idx="1764">
                  <c:v>42284</c:v>
                </c:pt>
                <c:pt idx="1765">
                  <c:v>42285</c:v>
                </c:pt>
                <c:pt idx="1766">
                  <c:v>42286</c:v>
                </c:pt>
                <c:pt idx="1767">
                  <c:v>42289</c:v>
                </c:pt>
                <c:pt idx="1768">
                  <c:v>42290</c:v>
                </c:pt>
                <c:pt idx="1769">
                  <c:v>42291</c:v>
                </c:pt>
                <c:pt idx="1770">
                  <c:v>42292</c:v>
                </c:pt>
                <c:pt idx="1771">
                  <c:v>42293</c:v>
                </c:pt>
                <c:pt idx="1772">
                  <c:v>42296</c:v>
                </c:pt>
                <c:pt idx="1773">
                  <c:v>42297</c:v>
                </c:pt>
                <c:pt idx="1774">
                  <c:v>42298</c:v>
                </c:pt>
                <c:pt idx="1775">
                  <c:v>42299</c:v>
                </c:pt>
                <c:pt idx="1776">
                  <c:v>42300</c:v>
                </c:pt>
                <c:pt idx="1777">
                  <c:v>42303</c:v>
                </c:pt>
                <c:pt idx="1778">
                  <c:v>42304</c:v>
                </c:pt>
                <c:pt idx="1779">
                  <c:v>42305</c:v>
                </c:pt>
                <c:pt idx="1780">
                  <c:v>42306</c:v>
                </c:pt>
                <c:pt idx="1781">
                  <c:v>42307</c:v>
                </c:pt>
                <c:pt idx="1782">
                  <c:v>42310</c:v>
                </c:pt>
                <c:pt idx="1783">
                  <c:v>42311</c:v>
                </c:pt>
                <c:pt idx="1784">
                  <c:v>42312</c:v>
                </c:pt>
                <c:pt idx="1785">
                  <c:v>42313</c:v>
                </c:pt>
                <c:pt idx="1786">
                  <c:v>42314</c:v>
                </c:pt>
                <c:pt idx="1787">
                  <c:v>42317</c:v>
                </c:pt>
                <c:pt idx="1788">
                  <c:v>42318</c:v>
                </c:pt>
                <c:pt idx="1789">
                  <c:v>42319</c:v>
                </c:pt>
                <c:pt idx="1790">
                  <c:v>42320</c:v>
                </c:pt>
                <c:pt idx="1791">
                  <c:v>42321</c:v>
                </c:pt>
                <c:pt idx="1792">
                  <c:v>42324</c:v>
                </c:pt>
                <c:pt idx="1793">
                  <c:v>42325</c:v>
                </c:pt>
                <c:pt idx="1794">
                  <c:v>42326</c:v>
                </c:pt>
                <c:pt idx="1795">
                  <c:v>42327</c:v>
                </c:pt>
                <c:pt idx="1796">
                  <c:v>42328</c:v>
                </c:pt>
                <c:pt idx="1797">
                  <c:v>42331</c:v>
                </c:pt>
                <c:pt idx="1798">
                  <c:v>42332</c:v>
                </c:pt>
                <c:pt idx="1799">
                  <c:v>42333</c:v>
                </c:pt>
                <c:pt idx="1800">
                  <c:v>42334</c:v>
                </c:pt>
                <c:pt idx="1801">
                  <c:v>42335</c:v>
                </c:pt>
                <c:pt idx="1802">
                  <c:v>42338</c:v>
                </c:pt>
                <c:pt idx="1803">
                  <c:v>42339</c:v>
                </c:pt>
                <c:pt idx="1804">
                  <c:v>42340</c:v>
                </c:pt>
                <c:pt idx="1805">
                  <c:v>42341</c:v>
                </c:pt>
                <c:pt idx="1806">
                  <c:v>42342</c:v>
                </c:pt>
                <c:pt idx="1807">
                  <c:v>42345</c:v>
                </c:pt>
                <c:pt idx="1808">
                  <c:v>42346</c:v>
                </c:pt>
                <c:pt idx="1809">
                  <c:v>42347</c:v>
                </c:pt>
                <c:pt idx="1810">
                  <c:v>42348</c:v>
                </c:pt>
                <c:pt idx="1811">
                  <c:v>42349</c:v>
                </c:pt>
                <c:pt idx="1812">
                  <c:v>42352</c:v>
                </c:pt>
                <c:pt idx="1813">
                  <c:v>42353</c:v>
                </c:pt>
                <c:pt idx="1814">
                  <c:v>42354</c:v>
                </c:pt>
                <c:pt idx="1815">
                  <c:v>42355</c:v>
                </c:pt>
                <c:pt idx="1816">
                  <c:v>42356</c:v>
                </c:pt>
                <c:pt idx="1817">
                  <c:v>42359</c:v>
                </c:pt>
                <c:pt idx="1818">
                  <c:v>42360</c:v>
                </c:pt>
                <c:pt idx="1819">
                  <c:v>42361</c:v>
                </c:pt>
                <c:pt idx="1820">
                  <c:v>42362</c:v>
                </c:pt>
                <c:pt idx="1821">
                  <c:v>42363</c:v>
                </c:pt>
                <c:pt idx="1822">
                  <c:v>42366</c:v>
                </c:pt>
                <c:pt idx="1823">
                  <c:v>42367</c:v>
                </c:pt>
                <c:pt idx="1824">
                  <c:v>42368</c:v>
                </c:pt>
                <c:pt idx="1825">
                  <c:v>42369</c:v>
                </c:pt>
                <c:pt idx="1826">
                  <c:v>42370</c:v>
                </c:pt>
                <c:pt idx="1827">
                  <c:v>42373</c:v>
                </c:pt>
                <c:pt idx="1828">
                  <c:v>42374</c:v>
                </c:pt>
                <c:pt idx="1829">
                  <c:v>42375</c:v>
                </c:pt>
                <c:pt idx="1830">
                  <c:v>42376</c:v>
                </c:pt>
                <c:pt idx="1831">
                  <c:v>42377</c:v>
                </c:pt>
                <c:pt idx="1832">
                  <c:v>42380</c:v>
                </c:pt>
                <c:pt idx="1833">
                  <c:v>42381</c:v>
                </c:pt>
                <c:pt idx="1834">
                  <c:v>42382</c:v>
                </c:pt>
                <c:pt idx="1835">
                  <c:v>42383</c:v>
                </c:pt>
                <c:pt idx="1836">
                  <c:v>42384</c:v>
                </c:pt>
                <c:pt idx="1837">
                  <c:v>42387</c:v>
                </c:pt>
                <c:pt idx="1838">
                  <c:v>42388</c:v>
                </c:pt>
                <c:pt idx="1839">
                  <c:v>42389</c:v>
                </c:pt>
                <c:pt idx="1840">
                  <c:v>42390</c:v>
                </c:pt>
                <c:pt idx="1841">
                  <c:v>42391</c:v>
                </c:pt>
                <c:pt idx="1842">
                  <c:v>42394</c:v>
                </c:pt>
                <c:pt idx="1843">
                  <c:v>42395</c:v>
                </c:pt>
                <c:pt idx="1844">
                  <c:v>42396</c:v>
                </c:pt>
                <c:pt idx="1845">
                  <c:v>42397</c:v>
                </c:pt>
                <c:pt idx="1846">
                  <c:v>42398</c:v>
                </c:pt>
                <c:pt idx="1847">
                  <c:v>42401</c:v>
                </c:pt>
                <c:pt idx="1848">
                  <c:v>42402</c:v>
                </c:pt>
                <c:pt idx="1849">
                  <c:v>42403</c:v>
                </c:pt>
                <c:pt idx="1850">
                  <c:v>42404</c:v>
                </c:pt>
                <c:pt idx="1851">
                  <c:v>42405</c:v>
                </c:pt>
                <c:pt idx="1852">
                  <c:v>42408</c:v>
                </c:pt>
                <c:pt idx="1853">
                  <c:v>42409</c:v>
                </c:pt>
                <c:pt idx="1854">
                  <c:v>42410</c:v>
                </c:pt>
                <c:pt idx="1855">
                  <c:v>42411</c:v>
                </c:pt>
                <c:pt idx="1856">
                  <c:v>42412</c:v>
                </c:pt>
                <c:pt idx="1857">
                  <c:v>42415</c:v>
                </c:pt>
                <c:pt idx="1858">
                  <c:v>42416</c:v>
                </c:pt>
                <c:pt idx="1859">
                  <c:v>42417</c:v>
                </c:pt>
                <c:pt idx="1860">
                  <c:v>42418</c:v>
                </c:pt>
                <c:pt idx="1861">
                  <c:v>42419</c:v>
                </c:pt>
                <c:pt idx="1862">
                  <c:v>42422</c:v>
                </c:pt>
                <c:pt idx="1863">
                  <c:v>42423</c:v>
                </c:pt>
                <c:pt idx="1864">
                  <c:v>42424</c:v>
                </c:pt>
                <c:pt idx="1865">
                  <c:v>42425</c:v>
                </c:pt>
                <c:pt idx="1866">
                  <c:v>42426</c:v>
                </c:pt>
                <c:pt idx="1867">
                  <c:v>42429</c:v>
                </c:pt>
                <c:pt idx="1868">
                  <c:v>42430</c:v>
                </c:pt>
                <c:pt idx="1869">
                  <c:v>42431</c:v>
                </c:pt>
                <c:pt idx="1870">
                  <c:v>42432</c:v>
                </c:pt>
                <c:pt idx="1871">
                  <c:v>42433</c:v>
                </c:pt>
                <c:pt idx="1872">
                  <c:v>42436</c:v>
                </c:pt>
                <c:pt idx="1873">
                  <c:v>42437</c:v>
                </c:pt>
                <c:pt idx="1874">
                  <c:v>42438</c:v>
                </c:pt>
                <c:pt idx="1875">
                  <c:v>42439</c:v>
                </c:pt>
                <c:pt idx="1876">
                  <c:v>42440</c:v>
                </c:pt>
                <c:pt idx="1877">
                  <c:v>42443</c:v>
                </c:pt>
                <c:pt idx="1878">
                  <c:v>42444</c:v>
                </c:pt>
                <c:pt idx="1879">
                  <c:v>42445</c:v>
                </c:pt>
                <c:pt idx="1880">
                  <c:v>42446</c:v>
                </c:pt>
                <c:pt idx="1881">
                  <c:v>42447</c:v>
                </c:pt>
                <c:pt idx="1882">
                  <c:v>42450</c:v>
                </c:pt>
                <c:pt idx="1883">
                  <c:v>42451</c:v>
                </c:pt>
                <c:pt idx="1884">
                  <c:v>42452</c:v>
                </c:pt>
                <c:pt idx="1885">
                  <c:v>42453</c:v>
                </c:pt>
                <c:pt idx="1886">
                  <c:v>42454</c:v>
                </c:pt>
                <c:pt idx="1887">
                  <c:v>42457</c:v>
                </c:pt>
                <c:pt idx="1888">
                  <c:v>42458</c:v>
                </c:pt>
                <c:pt idx="1889">
                  <c:v>42459</c:v>
                </c:pt>
                <c:pt idx="1890">
                  <c:v>42460</c:v>
                </c:pt>
                <c:pt idx="1891">
                  <c:v>42461</c:v>
                </c:pt>
                <c:pt idx="1892">
                  <c:v>42464</c:v>
                </c:pt>
                <c:pt idx="1893">
                  <c:v>42465</c:v>
                </c:pt>
                <c:pt idx="1894">
                  <c:v>42466</c:v>
                </c:pt>
                <c:pt idx="1895">
                  <c:v>42467</c:v>
                </c:pt>
                <c:pt idx="1896">
                  <c:v>42468</c:v>
                </c:pt>
                <c:pt idx="1897">
                  <c:v>42471</c:v>
                </c:pt>
                <c:pt idx="1898">
                  <c:v>42472</c:v>
                </c:pt>
                <c:pt idx="1899">
                  <c:v>42473</c:v>
                </c:pt>
                <c:pt idx="1900">
                  <c:v>42474</c:v>
                </c:pt>
                <c:pt idx="1901">
                  <c:v>42475</c:v>
                </c:pt>
                <c:pt idx="1902">
                  <c:v>42478</c:v>
                </c:pt>
                <c:pt idx="1903">
                  <c:v>42479</c:v>
                </c:pt>
                <c:pt idx="1904">
                  <c:v>42480</c:v>
                </c:pt>
                <c:pt idx="1905">
                  <c:v>42481</c:v>
                </c:pt>
                <c:pt idx="1906">
                  <c:v>42482</c:v>
                </c:pt>
                <c:pt idx="1907">
                  <c:v>42485</c:v>
                </c:pt>
                <c:pt idx="1908">
                  <c:v>42486</c:v>
                </c:pt>
                <c:pt idx="1909">
                  <c:v>42487</c:v>
                </c:pt>
                <c:pt idx="1910">
                  <c:v>42488</c:v>
                </c:pt>
                <c:pt idx="1911">
                  <c:v>42489</c:v>
                </c:pt>
                <c:pt idx="1912">
                  <c:v>42492</c:v>
                </c:pt>
                <c:pt idx="1913">
                  <c:v>42493</c:v>
                </c:pt>
                <c:pt idx="1914">
                  <c:v>42494</c:v>
                </c:pt>
                <c:pt idx="1915">
                  <c:v>42495</c:v>
                </c:pt>
                <c:pt idx="1916">
                  <c:v>42496</c:v>
                </c:pt>
                <c:pt idx="1917">
                  <c:v>42499</c:v>
                </c:pt>
                <c:pt idx="1918">
                  <c:v>42500</c:v>
                </c:pt>
                <c:pt idx="1919">
                  <c:v>42501</c:v>
                </c:pt>
                <c:pt idx="1920">
                  <c:v>42502</c:v>
                </c:pt>
                <c:pt idx="1921">
                  <c:v>42503</c:v>
                </c:pt>
                <c:pt idx="1922">
                  <c:v>42506</c:v>
                </c:pt>
                <c:pt idx="1923">
                  <c:v>42507</c:v>
                </c:pt>
                <c:pt idx="1924">
                  <c:v>42508</c:v>
                </c:pt>
                <c:pt idx="1925">
                  <c:v>42509</c:v>
                </c:pt>
                <c:pt idx="1926">
                  <c:v>42510</c:v>
                </c:pt>
                <c:pt idx="1927">
                  <c:v>42513</c:v>
                </c:pt>
                <c:pt idx="1928">
                  <c:v>42514</c:v>
                </c:pt>
                <c:pt idx="1929">
                  <c:v>42515</c:v>
                </c:pt>
                <c:pt idx="1930">
                  <c:v>42516</c:v>
                </c:pt>
                <c:pt idx="1931">
                  <c:v>42517</c:v>
                </c:pt>
                <c:pt idx="1932">
                  <c:v>42520</c:v>
                </c:pt>
                <c:pt idx="1933">
                  <c:v>42521</c:v>
                </c:pt>
                <c:pt idx="1934">
                  <c:v>42522</c:v>
                </c:pt>
                <c:pt idx="1935">
                  <c:v>42523</c:v>
                </c:pt>
                <c:pt idx="1936">
                  <c:v>42524</c:v>
                </c:pt>
                <c:pt idx="1937">
                  <c:v>42527</c:v>
                </c:pt>
                <c:pt idx="1938">
                  <c:v>42528</c:v>
                </c:pt>
                <c:pt idx="1939">
                  <c:v>42529</c:v>
                </c:pt>
                <c:pt idx="1940">
                  <c:v>42530</c:v>
                </c:pt>
                <c:pt idx="1941">
                  <c:v>42531</c:v>
                </c:pt>
                <c:pt idx="1942">
                  <c:v>42534</c:v>
                </c:pt>
                <c:pt idx="1943">
                  <c:v>42535</c:v>
                </c:pt>
                <c:pt idx="1944">
                  <c:v>42536</c:v>
                </c:pt>
                <c:pt idx="1945">
                  <c:v>42537</c:v>
                </c:pt>
                <c:pt idx="1946">
                  <c:v>42538</c:v>
                </c:pt>
                <c:pt idx="1947">
                  <c:v>42541</c:v>
                </c:pt>
                <c:pt idx="1948">
                  <c:v>42542</c:v>
                </c:pt>
                <c:pt idx="1949">
                  <c:v>42543</c:v>
                </c:pt>
                <c:pt idx="1950">
                  <c:v>42544</c:v>
                </c:pt>
                <c:pt idx="1951">
                  <c:v>42545</c:v>
                </c:pt>
                <c:pt idx="1952">
                  <c:v>42548</c:v>
                </c:pt>
                <c:pt idx="1953">
                  <c:v>42549</c:v>
                </c:pt>
                <c:pt idx="1954">
                  <c:v>42550</c:v>
                </c:pt>
                <c:pt idx="1955">
                  <c:v>42551</c:v>
                </c:pt>
                <c:pt idx="1956">
                  <c:v>42552</c:v>
                </c:pt>
                <c:pt idx="1957">
                  <c:v>42555</c:v>
                </c:pt>
                <c:pt idx="1958">
                  <c:v>42556</c:v>
                </c:pt>
                <c:pt idx="1959">
                  <c:v>42557</c:v>
                </c:pt>
                <c:pt idx="1960">
                  <c:v>42558</c:v>
                </c:pt>
                <c:pt idx="1961">
                  <c:v>42559</c:v>
                </c:pt>
                <c:pt idx="1962">
                  <c:v>42562</c:v>
                </c:pt>
                <c:pt idx="1963">
                  <c:v>42563</c:v>
                </c:pt>
                <c:pt idx="1964">
                  <c:v>42564</c:v>
                </c:pt>
                <c:pt idx="1965">
                  <c:v>42565</c:v>
                </c:pt>
                <c:pt idx="1966">
                  <c:v>42566</c:v>
                </c:pt>
                <c:pt idx="1967">
                  <c:v>42569</c:v>
                </c:pt>
                <c:pt idx="1968">
                  <c:v>42570</c:v>
                </c:pt>
                <c:pt idx="1969">
                  <c:v>42571</c:v>
                </c:pt>
                <c:pt idx="1970">
                  <c:v>42572</c:v>
                </c:pt>
                <c:pt idx="1971">
                  <c:v>42573</c:v>
                </c:pt>
                <c:pt idx="1972">
                  <c:v>42576</c:v>
                </c:pt>
                <c:pt idx="1973">
                  <c:v>42577</c:v>
                </c:pt>
                <c:pt idx="1974">
                  <c:v>42578</c:v>
                </c:pt>
                <c:pt idx="1975">
                  <c:v>42579</c:v>
                </c:pt>
                <c:pt idx="1976">
                  <c:v>42580</c:v>
                </c:pt>
                <c:pt idx="1977">
                  <c:v>42583</c:v>
                </c:pt>
                <c:pt idx="1978">
                  <c:v>42584</c:v>
                </c:pt>
                <c:pt idx="1979">
                  <c:v>42585</c:v>
                </c:pt>
                <c:pt idx="1980">
                  <c:v>42586</c:v>
                </c:pt>
                <c:pt idx="1981">
                  <c:v>42587</c:v>
                </c:pt>
                <c:pt idx="1982">
                  <c:v>42590</c:v>
                </c:pt>
                <c:pt idx="1983">
                  <c:v>42591</c:v>
                </c:pt>
                <c:pt idx="1984">
                  <c:v>42592</c:v>
                </c:pt>
                <c:pt idx="1985">
                  <c:v>42593</c:v>
                </c:pt>
                <c:pt idx="1986">
                  <c:v>42594</c:v>
                </c:pt>
                <c:pt idx="1987">
                  <c:v>42597</c:v>
                </c:pt>
                <c:pt idx="1988">
                  <c:v>42598</c:v>
                </c:pt>
                <c:pt idx="1989">
                  <c:v>42599</c:v>
                </c:pt>
                <c:pt idx="1990">
                  <c:v>42600</c:v>
                </c:pt>
                <c:pt idx="1991">
                  <c:v>42601</c:v>
                </c:pt>
                <c:pt idx="1992">
                  <c:v>42604</c:v>
                </c:pt>
                <c:pt idx="1993">
                  <c:v>42605</c:v>
                </c:pt>
                <c:pt idx="1994">
                  <c:v>42606</c:v>
                </c:pt>
                <c:pt idx="1995">
                  <c:v>42607</c:v>
                </c:pt>
                <c:pt idx="1996">
                  <c:v>42608</c:v>
                </c:pt>
                <c:pt idx="1997">
                  <c:v>42611</c:v>
                </c:pt>
                <c:pt idx="1998">
                  <c:v>42612</c:v>
                </c:pt>
                <c:pt idx="1999">
                  <c:v>42613</c:v>
                </c:pt>
                <c:pt idx="2000">
                  <c:v>42614</c:v>
                </c:pt>
                <c:pt idx="2001">
                  <c:v>42615</c:v>
                </c:pt>
                <c:pt idx="2002">
                  <c:v>42618</c:v>
                </c:pt>
                <c:pt idx="2003">
                  <c:v>42619</c:v>
                </c:pt>
                <c:pt idx="2004">
                  <c:v>42620</c:v>
                </c:pt>
                <c:pt idx="2005">
                  <c:v>42621</c:v>
                </c:pt>
                <c:pt idx="2006">
                  <c:v>42622</c:v>
                </c:pt>
                <c:pt idx="2007">
                  <c:v>42625</c:v>
                </c:pt>
                <c:pt idx="2008">
                  <c:v>42626</c:v>
                </c:pt>
                <c:pt idx="2009">
                  <c:v>42627</c:v>
                </c:pt>
                <c:pt idx="2010">
                  <c:v>42628</c:v>
                </c:pt>
                <c:pt idx="2011">
                  <c:v>42629</c:v>
                </c:pt>
                <c:pt idx="2012">
                  <c:v>42632</c:v>
                </c:pt>
                <c:pt idx="2013">
                  <c:v>42633</c:v>
                </c:pt>
                <c:pt idx="2014">
                  <c:v>42634</c:v>
                </c:pt>
                <c:pt idx="2015">
                  <c:v>42635</c:v>
                </c:pt>
                <c:pt idx="2016">
                  <c:v>42636</c:v>
                </c:pt>
                <c:pt idx="2017">
                  <c:v>42639</c:v>
                </c:pt>
                <c:pt idx="2018">
                  <c:v>42640</c:v>
                </c:pt>
                <c:pt idx="2019">
                  <c:v>42641</c:v>
                </c:pt>
                <c:pt idx="2020">
                  <c:v>42642</c:v>
                </c:pt>
                <c:pt idx="2021">
                  <c:v>42643</c:v>
                </c:pt>
                <c:pt idx="2022">
                  <c:v>42646</c:v>
                </c:pt>
                <c:pt idx="2023">
                  <c:v>42647</c:v>
                </c:pt>
                <c:pt idx="2024">
                  <c:v>42648</c:v>
                </c:pt>
                <c:pt idx="2025">
                  <c:v>42649</c:v>
                </c:pt>
                <c:pt idx="2026">
                  <c:v>42650</c:v>
                </c:pt>
                <c:pt idx="2027">
                  <c:v>42653</c:v>
                </c:pt>
                <c:pt idx="2028">
                  <c:v>42654</c:v>
                </c:pt>
                <c:pt idx="2029">
                  <c:v>42655</c:v>
                </c:pt>
                <c:pt idx="2030">
                  <c:v>42656</c:v>
                </c:pt>
                <c:pt idx="2031">
                  <c:v>42657</c:v>
                </c:pt>
                <c:pt idx="2032">
                  <c:v>42660</c:v>
                </c:pt>
                <c:pt idx="2033">
                  <c:v>42661</c:v>
                </c:pt>
                <c:pt idx="2034">
                  <c:v>42662</c:v>
                </c:pt>
                <c:pt idx="2035">
                  <c:v>42663</c:v>
                </c:pt>
                <c:pt idx="2036">
                  <c:v>42664</c:v>
                </c:pt>
                <c:pt idx="2037">
                  <c:v>42667</c:v>
                </c:pt>
                <c:pt idx="2038">
                  <c:v>42668</c:v>
                </c:pt>
                <c:pt idx="2039">
                  <c:v>42669</c:v>
                </c:pt>
                <c:pt idx="2040">
                  <c:v>42670</c:v>
                </c:pt>
                <c:pt idx="2041">
                  <c:v>42671</c:v>
                </c:pt>
                <c:pt idx="2042">
                  <c:v>42674</c:v>
                </c:pt>
                <c:pt idx="2043">
                  <c:v>42675</c:v>
                </c:pt>
                <c:pt idx="2044">
                  <c:v>42676</c:v>
                </c:pt>
                <c:pt idx="2045">
                  <c:v>42677</c:v>
                </c:pt>
                <c:pt idx="2046">
                  <c:v>42678</c:v>
                </c:pt>
                <c:pt idx="2047">
                  <c:v>42681</c:v>
                </c:pt>
                <c:pt idx="2048">
                  <c:v>42682</c:v>
                </c:pt>
                <c:pt idx="2049">
                  <c:v>42683</c:v>
                </c:pt>
                <c:pt idx="2050">
                  <c:v>42684</c:v>
                </c:pt>
                <c:pt idx="2051">
                  <c:v>42685</c:v>
                </c:pt>
                <c:pt idx="2052">
                  <c:v>42688</c:v>
                </c:pt>
                <c:pt idx="2053">
                  <c:v>42689</c:v>
                </c:pt>
                <c:pt idx="2054">
                  <c:v>42690</c:v>
                </c:pt>
                <c:pt idx="2055">
                  <c:v>42691</c:v>
                </c:pt>
                <c:pt idx="2056">
                  <c:v>42692</c:v>
                </c:pt>
                <c:pt idx="2057">
                  <c:v>42695</c:v>
                </c:pt>
                <c:pt idx="2058">
                  <c:v>42696</c:v>
                </c:pt>
                <c:pt idx="2059">
                  <c:v>42697</c:v>
                </c:pt>
                <c:pt idx="2060">
                  <c:v>42698</c:v>
                </c:pt>
                <c:pt idx="2061">
                  <c:v>42699</c:v>
                </c:pt>
                <c:pt idx="2062">
                  <c:v>42702</c:v>
                </c:pt>
                <c:pt idx="2063">
                  <c:v>42703</c:v>
                </c:pt>
                <c:pt idx="2064">
                  <c:v>42704</c:v>
                </c:pt>
                <c:pt idx="2065">
                  <c:v>42705</c:v>
                </c:pt>
                <c:pt idx="2066">
                  <c:v>42706</c:v>
                </c:pt>
                <c:pt idx="2067">
                  <c:v>42709</c:v>
                </c:pt>
                <c:pt idx="2068">
                  <c:v>42710</c:v>
                </c:pt>
                <c:pt idx="2069">
                  <c:v>42711</c:v>
                </c:pt>
                <c:pt idx="2070">
                  <c:v>42712</c:v>
                </c:pt>
                <c:pt idx="2071">
                  <c:v>42713</c:v>
                </c:pt>
                <c:pt idx="2072">
                  <c:v>42716</c:v>
                </c:pt>
                <c:pt idx="2073">
                  <c:v>42717</c:v>
                </c:pt>
                <c:pt idx="2074">
                  <c:v>42718</c:v>
                </c:pt>
                <c:pt idx="2075">
                  <c:v>42719</c:v>
                </c:pt>
                <c:pt idx="2076">
                  <c:v>42720</c:v>
                </c:pt>
                <c:pt idx="2077">
                  <c:v>42723</c:v>
                </c:pt>
                <c:pt idx="2078">
                  <c:v>42724</c:v>
                </c:pt>
                <c:pt idx="2079">
                  <c:v>42725</c:v>
                </c:pt>
                <c:pt idx="2080">
                  <c:v>42726</c:v>
                </c:pt>
                <c:pt idx="2081">
                  <c:v>42727</c:v>
                </c:pt>
                <c:pt idx="2082">
                  <c:v>42730</c:v>
                </c:pt>
                <c:pt idx="2083">
                  <c:v>42731</c:v>
                </c:pt>
                <c:pt idx="2084">
                  <c:v>42732</c:v>
                </c:pt>
                <c:pt idx="2085">
                  <c:v>42733</c:v>
                </c:pt>
                <c:pt idx="2086">
                  <c:v>42734</c:v>
                </c:pt>
                <c:pt idx="2087">
                  <c:v>42737</c:v>
                </c:pt>
                <c:pt idx="2088">
                  <c:v>42738</c:v>
                </c:pt>
                <c:pt idx="2089">
                  <c:v>42739</c:v>
                </c:pt>
                <c:pt idx="2090">
                  <c:v>42740</c:v>
                </c:pt>
                <c:pt idx="2091">
                  <c:v>42741</c:v>
                </c:pt>
                <c:pt idx="2092">
                  <c:v>42744</c:v>
                </c:pt>
                <c:pt idx="2093">
                  <c:v>42745</c:v>
                </c:pt>
                <c:pt idx="2094">
                  <c:v>42746</c:v>
                </c:pt>
                <c:pt idx="2095">
                  <c:v>42747</c:v>
                </c:pt>
                <c:pt idx="2096">
                  <c:v>42748</c:v>
                </c:pt>
                <c:pt idx="2097">
                  <c:v>42751</c:v>
                </c:pt>
                <c:pt idx="2098">
                  <c:v>42752</c:v>
                </c:pt>
                <c:pt idx="2099">
                  <c:v>42753</c:v>
                </c:pt>
                <c:pt idx="2100">
                  <c:v>42754</c:v>
                </c:pt>
                <c:pt idx="2101">
                  <c:v>42755</c:v>
                </c:pt>
                <c:pt idx="2102">
                  <c:v>42758</c:v>
                </c:pt>
                <c:pt idx="2103">
                  <c:v>42759</c:v>
                </c:pt>
                <c:pt idx="2104">
                  <c:v>42760</c:v>
                </c:pt>
                <c:pt idx="2105">
                  <c:v>42761</c:v>
                </c:pt>
                <c:pt idx="2106">
                  <c:v>42762</c:v>
                </c:pt>
                <c:pt idx="2107">
                  <c:v>42765</c:v>
                </c:pt>
                <c:pt idx="2108">
                  <c:v>42766</c:v>
                </c:pt>
                <c:pt idx="2109">
                  <c:v>42767</c:v>
                </c:pt>
                <c:pt idx="2110">
                  <c:v>42768</c:v>
                </c:pt>
                <c:pt idx="2111">
                  <c:v>42769</c:v>
                </c:pt>
                <c:pt idx="2112">
                  <c:v>42772</c:v>
                </c:pt>
                <c:pt idx="2113">
                  <c:v>42773</c:v>
                </c:pt>
                <c:pt idx="2114">
                  <c:v>42774</c:v>
                </c:pt>
                <c:pt idx="2115">
                  <c:v>42775</c:v>
                </c:pt>
                <c:pt idx="2116">
                  <c:v>42776</c:v>
                </c:pt>
                <c:pt idx="2117">
                  <c:v>42779</c:v>
                </c:pt>
                <c:pt idx="2118">
                  <c:v>42780</c:v>
                </c:pt>
                <c:pt idx="2119">
                  <c:v>42781</c:v>
                </c:pt>
                <c:pt idx="2120">
                  <c:v>42782</c:v>
                </c:pt>
                <c:pt idx="2121">
                  <c:v>42783</c:v>
                </c:pt>
                <c:pt idx="2122">
                  <c:v>42786</c:v>
                </c:pt>
                <c:pt idx="2123">
                  <c:v>42787</c:v>
                </c:pt>
                <c:pt idx="2124">
                  <c:v>42788</c:v>
                </c:pt>
                <c:pt idx="2125">
                  <c:v>42789</c:v>
                </c:pt>
                <c:pt idx="2126">
                  <c:v>42790</c:v>
                </c:pt>
                <c:pt idx="2127">
                  <c:v>42793</c:v>
                </c:pt>
                <c:pt idx="2128">
                  <c:v>42794</c:v>
                </c:pt>
                <c:pt idx="2129">
                  <c:v>42795</c:v>
                </c:pt>
                <c:pt idx="2130">
                  <c:v>42796</c:v>
                </c:pt>
                <c:pt idx="2131">
                  <c:v>42797</c:v>
                </c:pt>
                <c:pt idx="2132">
                  <c:v>42800</c:v>
                </c:pt>
                <c:pt idx="2133">
                  <c:v>42801</c:v>
                </c:pt>
                <c:pt idx="2134">
                  <c:v>42802</c:v>
                </c:pt>
                <c:pt idx="2135">
                  <c:v>42803</c:v>
                </c:pt>
                <c:pt idx="2136">
                  <c:v>42804</c:v>
                </c:pt>
                <c:pt idx="2137">
                  <c:v>42807</c:v>
                </c:pt>
                <c:pt idx="2138">
                  <c:v>42808</c:v>
                </c:pt>
                <c:pt idx="2139">
                  <c:v>42809</c:v>
                </c:pt>
                <c:pt idx="2140">
                  <c:v>42810</c:v>
                </c:pt>
                <c:pt idx="2141">
                  <c:v>42811</c:v>
                </c:pt>
                <c:pt idx="2142">
                  <c:v>42814</c:v>
                </c:pt>
                <c:pt idx="2143">
                  <c:v>42815</c:v>
                </c:pt>
                <c:pt idx="2144">
                  <c:v>42816</c:v>
                </c:pt>
                <c:pt idx="2145">
                  <c:v>42817</c:v>
                </c:pt>
                <c:pt idx="2146">
                  <c:v>42818</c:v>
                </c:pt>
                <c:pt idx="2147">
                  <c:v>42821</c:v>
                </c:pt>
                <c:pt idx="2148">
                  <c:v>42822</c:v>
                </c:pt>
                <c:pt idx="2149">
                  <c:v>42823</c:v>
                </c:pt>
                <c:pt idx="2150">
                  <c:v>42824</c:v>
                </c:pt>
                <c:pt idx="2151">
                  <c:v>42825</c:v>
                </c:pt>
                <c:pt idx="2152">
                  <c:v>42828</c:v>
                </c:pt>
                <c:pt idx="2153">
                  <c:v>42829</c:v>
                </c:pt>
                <c:pt idx="2154">
                  <c:v>42830</c:v>
                </c:pt>
                <c:pt idx="2155">
                  <c:v>42831</c:v>
                </c:pt>
                <c:pt idx="2156">
                  <c:v>42832</c:v>
                </c:pt>
                <c:pt idx="2157">
                  <c:v>42835</c:v>
                </c:pt>
                <c:pt idx="2158">
                  <c:v>42836</c:v>
                </c:pt>
                <c:pt idx="2159">
                  <c:v>42837</c:v>
                </c:pt>
                <c:pt idx="2160">
                  <c:v>42838</c:v>
                </c:pt>
                <c:pt idx="2161">
                  <c:v>42839</c:v>
                </c:pt>
                <c:pt idx="2162">
                  <c:v>42842</c:v>
                </c:pt>
                <c:pt idx="2163">
                  <c:v>42843</c:v>
                </c:pt>
                <c:pt idx="2164">
                  <c:v>42844</c:v>
                </c:pt>
                <c:pt idx="2165">
                  <c:v>42845</c:v>
                </c:pt>
                <c:pt idx="2166">
                  <c:v>42846</c:v>
                </c:pt>
                <c:pt idx="2167">
                  <c:v>42849</c:v>
                </c:pt>
                <c:pt idx="2168">
                  <c:v>42850</c:v>
                </c:pt>
                <c:pt idx="2169">
                  <c:v>42851</c:v>
                </c:pt>
                <c:pt idx="2170">
                  <c:v>42852</c:v>
                </c:pt>
                <c:pt idx="2171">
                  <c:v>42853</c:v>
                </c:pt>
                <c:pt idx="2172">
                  <c:v>42856</c:v>
                </c:pt>
                <c:pt idx="2173">
                  <c:v>42857</c:v>
                </c:pt>
                <c:pt idx="2174">
                  <c:v>42858</c:v>
                </c:pt>
                <c:pt idx="2175">
                  <c:v>42859</c:v>
                </c:pt>
                <c:pt idx="2176">
                  <c:v>42860</c:v>
                </c:pt>
                <c:pt idx="2177">
                  <c:v>42863</c:v>
                </c:pt>
                <c:pt idx="2178">
                  <c:v>42864</c:v>
                </c:pt>
                <c:pt idx="2179">
                  <c:v>42865</c:v>
                </c:pt>
                <c:pt idx="2180">
                  <c:v>42866</c:v>
                </c:pt>
                <c:pt idx="2181">
                  <c:v>42867</c:v>
                </c:pt>
                <c:pt idx="2182">
                  <c:v>42870</c:v>
                </c:pt>
                <c:pt idx="2183">
                  <c:v>42871</c:v>
                </c:pt>
                <c:pt idx="2184">
                  <c:v>42872</c:v>
                </c:pt>
                <c:pt idx="2185">
                  <c:v>42873</c:v>
                </c:pt>
                <c:pt idx="2186">
                  <c:v>42874</c:v>
                </c:pt>
                <c:pt idx="2187">
                  <c:v>42877</c:v>
                </c:pt>
                <c:pt idx="2188">
                  <c:v>42878</c:v>
                </c:pt>
                <c:pt idx="2189">
                  <c:v>42879</c:v>
                </c:pt>
                <c:pt idx="2190">
                  <c:v>42880</c:v>
                </c:pt>
                <c:pt idx="2191">
                  <c:v>42881</c:v>
                </c:pt>
                <c:pt idx="2192">
                  <c:v>42884</c:v>
                </c:pt>
                <c:pt idx="2193">
                  <c:v>42885</c:v>
                </c:pt>
                <c:pt idx="2194">
                  <c:v>42886</c:v>
                </c:pt>
                <c:pt idx="2195">
                  <c:v>42887</c:v>
                </c:pt>
                <c:pt idx="2196">
                  <c:v>42888</c:v>
                </c:pt>
                <c:pt idx="2197">
                  <c:v>42891</c:v>
                </c:pt>
                <c:pt idx="2198">
                  <c:v>42892</c:v>
                </c:pt>
                <c:pt idx="2199">
                  <c:v>42893</c:v>
                </c:pt>
                <c:pt idx="2200">
                  <c:v>42894</c:v>
                </c:pt>
                <c:pt idx="2201">
                  <c:v>42895</c:v>
                </c:pt>
                <c:pt idx="2202">
                  <c:v>42898</c:v>
                </c:pt>
                <c:pt idx="2203">
                  <c:v>42899</c:v>
                </c:pt>
                <c:pt idx="2204">
                  <c:v>42900</c:v>
                </c:pt>
                <c:pt idx="2205">
                  <c:v>42901</c:v>
                </c:pt>
                <c:pt idx="2206">
                  <c:v>42902</c:v>
                </c:pt>
                <c:pt idx="2207">
                  <c:v>42905</c:v>
                </c:pt>
                <c:pt idx="2208">
                  <c:v>42906</c:v>
                </c:pt>
                <c:pt idx="2209">
                  <c:v>42907</c:v>
                </c:pt>
                <c:pt idx="2210">
                  <c:v>42908</c:v>
                </c:pt>
                <c:pt idx="2211">
                  <c:v>42909</c:v>
                </c:pt>
                <c:pt idx="2212">
                  <c:v>42912</c:v>
                </c:pt>
                <c:pt idx="2213">
                  <c:v>42913</c:v>
                </c:pt>
                <c:pt idx="2214">
                  <c:v>42914</c:v>
                </c:pt>
                <c:pt idx="2215">
                  <c:v>42915</c:v>
                </c:pt>
                <c:pt idx="2216">
                  <c:v>42916</c:v>
                </c:pt>
                <c:pt idx="2217">
                  <c:v>42919</c:v>
                </c:pt>
                <c:pt idx="2218">
                  <c:v>42920</c:v>
                </c:pt>
                <c:pt idx="2219">
                  <c:v>42921</c:v>
                </c:pt>
                <c:pt idx="2220">
                  <c:v>42922</c:v>
                </c:pt>
                <c:pt idx="2221">
                  <c:v>42923</c:v>
                </c:pt>
                <c:pt idx="2222">
                  <c:v>42926</c:v>
                </c:pt>
                <c:pt idx="2223">
                  <c:v>42927</c:v>
                </c:pt>
                <c:pt idx="2224">
                  <c:v>42928</c:v>
                </c:pt>
                <c:pt idx="2225">
                  <c:v>42929</c:v>
                </c:pt>
                <c:pt idx="2226">
                  <c:v>42930</c:v>
                </c:pt>
                <c:pt idx="2227">
                  <c:v>42933</c:v>
                </c:pt>
                <c:pt idx="2228">
                  <c:v>42934</c:v>
                </c:pt>
                <c:pt idx="2229">
                  <c:v>42935</c:v>
                </c:pt>
                <c:pt idx="2230">
                  <c:v>42936</c:v>
                </c:pt>
                <c:pt idx="2231">
                  <c:v>42937</c:v>
                </c:pt>
                <c:pt idx="2232">
                  <c:v>42940</c:v>
                </c:pt>
                <c:pt idx="2233">
                  <c:v>42941</c:v>
                </c:pt>
                <c:pt idx="2234">
                  <c:v>42942</c:v>
                </c:pt>
                <c:pt idx="2235">
                  <c:v>42943</c:v>
                </c:pt>
                <c:pt idx="2236">
                  <c:v>42944</c:v>
                </c:pt>
                <c:pt idx="2237">
                  <c:v>42947</c:v>
                </c:pt>
                <c:pt idx="2238">
                  <c:v>42948</c:v>
                </c:pt>
                <c:pt idx="2239">
                  <c:v>42949</c:v>
                </c:pt>
                <c:pt idx="2240">
                  <c:v>42950</c:v>
                </c:pt>
                <c:pt idx="2241">
                  <c:v>42951</c:v>
                </c:pt>
                <c:pt idx="2242">
                  <c:v>42954</c:v>
                </c:pt>
                <c:pt idx="2243">
                  <c:v>42955</c:v>
                </c:pt>
                <c:pt idx="2244">
                  <c:v>42956</c:v>
                </c:pt>
                <c:pt idx="2245">
                  <c:v>42957</c:v>
                </c:pt>
                <c:pt idx="2246">
                  <c:v>42958</c:v>
                </c:pt>
                <c:pt idx="2247">
                  <c:v>42961</c:v>
                </c:pt>
                <c:pt idx="2248">
                  <c:v>42962</c:v>
                </c:pt>
                <c:pt idx="2249">
                  <c:v>42963</c:v>
                </c:pt>
                <c:pt idx="2250">
                  <c:v>42964</c:v>
                </c:pt>
                <c:pt idx="2251">
                  <c:v>42965</c:v>
                </c:pt>
                <c:pt idx="2252">
                  <c:v>42968</c:v>
                </c:pt>
                <c:pt idx="2253">
                  <c:v>42969</c:v>
                </c:pt>
                <c:pt idx="2254">
                  <c:v>42970</c:v>
                </c:pt>
                <c:pt idx="2255">
                  <c:v>42971</c:v>
                </c:pt>
                <c:pt idx="2256">
                  <c:v>42972</c:v>
                </c:pt>
                <c:pt idx="2257">
                  <c:v>42975</c:v>
                </c:pt>
                <c:pt idx="2258">
                  <c:v>42976</c:v>
                </c:pt>
                <c:pt idx="2259">
                  <c:v>42977</c:v>
                </c:pt>
                <c:pt idx="2260">
                  <c:v>42978</c:v>
                </c:pt>
                <c:pt idx="2261">
                  <c:v>42979</c:v>
                </c:pt>
                <c:pt idx="2262">
                  <c:v>42982</c:v>
                </c:pt>
                <c:pt idx="2263">
                  <c:v>42983</c:v>
                </c:pt>
                <c:pt idx="2264">
                  <c:v>42984</c:v>
                </c:pt>
                <c:pt idx="2265">
                  <c:v>42985</c:v>
                </c:pt>
                <c:pt idx="2266">
                  <c:v>42986</c:v>
                </c:pt>
                <c:pt idx="2267">
                  <c:v>42989</c:v>
                </c:pt>
                <c:pt idx="2268">
                  <c:v>42990</c:v>
                </c:pt>
                <c:pt idx="2269">
                  <c:v>42991</c:v>
                </c:pt>
                <c:pt idx="2270">
                  <c:v>42992</c:v>
                </c:pt>
                <c:pt idx="2271">
                  <c:v>42993</c:v>
                </c:pt>
                <c:pt idx="2272">
                  <c:v>42996</c:v>
                </c:pt>
                <c:pt idx="2273">
                  <c:v>42997</c:v>
                </c:pt>
                <c:pt idx="2274">
                  <c:v>42998</c:v>
                </c:pt>
                <c:pt idx="2275">
                  <c:v>42999</c:v>
                </c:pt>
                <c:pt idx="2276">
                  <c:v>43000</c:v>
                </c:pt>
                <c:pt idx="2277">
                  <c:v>43003</c:v>
                </c:pt>
                <c:pt idx="2278">
                  <c:v>43004</c:v>
                </c:pt>
                <c:pt idx="2279">
                  <c:v>43005</c:v>
                </c:pt>
                <c:pt idx="2280">
                  <c:v>43006</c:v>
                </c:pt>
                <c:pt idx="2281">
                  <c:v>43007</c:v>
                </c:pt>
                <c:pt idx="2282">
                  <c:v>43010</c:v>
                </c:pt>
                <c:pt idx="2283">
                  <c:v>43011</c:v>
                </c:pt>
                <c:pt idx="2284">
                  <c:v>43012</c:v>
                </c:pt>
                <c:pt idx="2285">
                  <c:v>43013</c:v>
                </c:pt>
                <c:pt idx="2286">
                  <c:v>43014</c:v>
                </c:pt>
                <c:pt idx="2287">
                  <c:v>43017</c:v>
                </c:pt>
                <c:pt idx="2288">
                  <c:v>43018</c:v>
                </c:pt>
                <c:pt idx="2289">
                  <c:v>43019</c:v>
                </c:pt>
                <c:pt idx="2290">
                  <c:v>43020</c:v>
                </c:pt>
                <c:pt idx="2291">
                  <c:v>43021</c:v>
                </c:pt>
                <c:pt idx="2292">
                  <c:v>43024</c:v>
                </c:pt>
                <c:pt idx="2293">
                  <c:v>43025</c:v>
                </c:pt>
                <c:pt idx="2294">
                  <c:v>43026</c:v>
                </c:pt>
                <c:pt idx="2295">
                  <c:v>43027</c:v>
                </c:pt>
                <c:pt idx="2296">
                  <c:v>43028</c:v>
                </c:pt>
                <c:pt idx="2297">
                  <c:v>43031</c:v>
                </c:pt>
                <c:pt idx="2298">
                  <c:v>43032</c:v>
                </c:pt>
                <c:pt idx="2299">
                  <c:v>43033</c:v>
                </c:pt>
                <c:pt idx="2300">
                  <c:v>43034</c:v>
                </c:pt>
                <c:pt idx="2301">
                  <c:v>43035</c:v>
                </c:pt>
                <c:pt idx="2302">
                  <c:v>43038</c:v>
                </c:pt>
                <c:pt idx="2303">
                  <c:v>43039</c:v>
                </c:pt>
                <c:pt idx="2304">
                  <c:v>43040</c:v>
                </c:pt>
                <c:pt idx="2305">
                  <c:v>43041</c:v>
                </c:pt>
                <c:pt idx="2306">
                  <c:v>43042</c:v>
                </c:pt>
                <c:pt idx="2307">
                  <c:v>43045</c:v>
                </c:pt>
                <c:pt idx="2308">
                  <c:v>43046</c:v>
                </c:pt>
                <c:pt idx="2309">
                  <c:v>43047</c:v>
                </c:pt>
                <c:pt idx="2310">
                  <c:v>43048</c:v>
                </c:pt>
                <c:pt idx="2311">
                  <c:v>43049</c:v>
                </c:pt>
                <c:pt idx="2312">
                  <c:v>43054</c:v>
                </c:pt>
                <c:pt idx="2313">
                  <c:v>43055</c:v>
                </c:pt>
                <c:pt idx="2314">
                  <c:v>43056</c:v>
                </c:pt>
                <c:pt idx="2315">
                  <c:v>43059</c:v>
                </c:pt>
                <c:pt idx="2316">
                  <c:v>43060</c:v>
                </c:pt>
                <c:pt idx="2317">
                  <c:v>43061</c:v>
                </c:pt>
                <c:pt idx="2318">
                  <c:v>43062</c:v>
                </c:pt>
                <c:pt idx="2319">
                  <c:v>43063</c:v>
                </c:pt>
                <c:pt idx="2320">
                  <c:v>43066</c:v>
                </c:pt>
                <c:pt idx="2321">
                  <c:v>43067</c:v>
                </c:pt>
                <c:pt idx="2322">
                  <c:v>43068</c:v>
                </c:pt>
                <c:pt idx="2323">
                  <c:v>43069</c:v>
                </c:pt>
                <c:pt idx="2324">
                  <c:v>43070</c:v>
                </c:pt>
                <c:pt idx="2325">
                  <c:v>43073</c:v>
                </c:pt>
                <c:pt idx="2326">
                  <c:v>43074</c:v>
                </c:pt>
                <c:pt idx="2327">
                  <c:v>43075</c:v>
                </c:pt>
                <c:pt idx="2328">
                  <c:v>43076</c:v>
                </c:pt>
                <c:pt idx="2329">
                  <c:v>43077</c:v>
                </c:pt>
                <c:pt idx="2330">
                  <c:v>43080</c:v>
                </c:pt>
                <c:pt idx="2331">
                  <c:v>43081</c:v>
                </c:pt>
                <c:pt idx="2332">
                  <c:v>43082</c:v>
                </c:pt>
                <c:pt idx="2333">
                  <c:v>43083</c:v>
                </c:pt>
                <c:pt idx="2334">
                  <c:v>43084</c:v>
                </c:pt>
                <c:pt idx="2335">
                  <c:v>43087</c:v>
                </c:pt>
                <c:pt idx="2336">
                  <c:v>43088</c:v>
                </c:pt>
                <c:pt idx="2337">
                  <c:v>43089</c:v>
                </c:pt>
                <c:pt idx="2338">
                  <c:v>43090</c:v>
                </c:pt>
                <c:pt idx="2339">
                  <c:v>43091</c:v>
                </c:pt>
                <c:pt idx="2340">
                  <c:v>43094</c:v>
                </c:pt>
                <c:pt idx="2341">
                  <c:v>43095</c:v>
                </c:pt>
                <c:pt idx="2342">
                  <c:v>43096</c:v>
                </c:pt>
                <c:pt idx="2343">
                  <c:v>43097</c:v>
                </c:pt>
                <c:pt idx="2344">
                  <c:v>43098</c:v>
                </c:pt>
                <c:pt idx="2345">
                  <c:v>43101</c:v>
                </c:pt>
                <c:pt idx="2346">
                  <c:v>43102</c:v>
                </c:pt>
                <c:pt idx="2347">
                  <c:v>43103</c:v>
                </c:pt>
                <c:pt idx="2348">
                  <c:v>43104</c:v>
                </c:pt>
                <c:pt idx="2349">
                  <c:v>43105</c:v>
                </c:pt>
                <c:pt idx="2350">
                  <c:v>43108</c:v>
                </c:pt>
                <c:pt idx="2351">
                  <c:v>43109</c:v>
                </c:pt>
                <c:pt idx="2352">
                  <c:v>43110</c:v>
                </c:pt>
                <c:pt idx="2353">
                  <c:v>43111</c:v>
                </c:pt>
                <c:pt idx="2354">
                  <c:v>43112</c:v>
                </c:pt>
                <c:pt idx="2355">
                  <c:v>43115</c:v>
                </c:pt>
                <c:pt idx="2356">
                  <c:v>43116</c:v>
                </c:pt>
                <c:pt idx="2357">
                  <c:v>43117</c:v>
                </c:pt>
                <c:pt idx="2358">
                  <c:v>43118</c:v>
                </c:pt>
                <c:pt idx="2359">
                  <c:v>43119</c:v>
                </c:pt>
                <c:pt idx="2360">
                  <c:v>43122</c:v>
                </c:pt>
                <c:pt idx="2361">
                  <c:v>43123</c:v>
                </c:pt>
                <c:pt idx="2362">
                  <c:v>43124</c:v>
                </c:pt>
                <c:pt idx="2363">
                  <c:v>43125</c:v>
                </c:pt>
                <c:pt idx="2364">
                  <c:v>43126</c:v>
                </c:pt>
                <c:pt idx="2365">
                  <c:v>43129</c:v>
                </c:pt>
                <c:pt idx="2366">
                  <c:v>43130</c:v>
                </c:pt>
                <c:pt idx="2367">
                  <c:v>43131</c:v>
                </c:pt>
                <c:pt idx="2368">
                  <c:v>43132</c:v>
                </c:pt>
                <c:pt idx="2369">
                  <c:v>43133</c:v>
                </c:pt>
                <c:pt idx="2370">
                  <c:v>43136</c:v>
                </c:pt>
                <c:pt idx="2371">
                  <c:v>43137</c:v>
                </c:pt>
                <c:pt idx="2372">
                  <c:v>43138</c:v>
                </c:pt>
                <c:pt idx="2373">
                  <c:v>43139</c:v>
                </c:pt>
                <c:pt idx="2374">
                  <c:v>43140</c:v>
                </c:pt>
                <c:pt idx="2375">
                  <c:v>43143</c:v>
                </c:pt>
                <c:pt idx="2376">
                  <c:v>43144</c:v>
                </c:pt>
                <c:pt idx="2377">
                  <c:v>43145</c:v>
                </c:pt>
                <c:pt idx="2378">
                  <c:v>43146</c:v>
                </c:pt>
                <c:pt idx="2379">
                  <c:v>43147</c:v>
                </c:pt>
                <c:pt idx="2380">
                  <c:v>43150</c:v>
                </c:pt>
                <c:pt idx="2381">
                  <c:v>43151</c:v>
                </c:pt>
                <c:pt idx="2382">
                  <c:v>43152</c:v>
                </c:pt>
                <c:pt idx="2383">
                  <c:v>43153</c:v>
                </c:pt>
                <c:pt idx="2384">
                  <c:v>43154</c:v>
                </c:pt>
                <c:pt idx="2385">
                  <c:v>43157</c:v>
                </c:pt>
                <c:pt idx="2386">
                  <c:v>43158</c:v>
                </c:pt>
                <c:pt idx="2387">
                  <c:v>43159</c:v>
                </c:pt>
                <c:pt idx="2388">
                  <c:v>43160</c:v>
                </c:pt>
                <c:pt idx="2389">
                  <c:v>43161</c:v>
                </c:pt>
                <c:pt idx="2390">
                  <c:v>43164</c:v>
                </c:pt>
                <c:pt idx="2391">
                  <c:v>43165</c:v>
                </c:pt>
                <c:pt idx="2392">
                  <c:v>43166</c:v>
                </c:pt>
                <c:pt idx="2393">
                  <c:v>43167</c:v>
                </c:pt>
                <c:pt idx="2394">
                  <c:v>43168</c:v>
                </c:pt>
                <c:pt idx="2395">
                  <c:v>43171</c:v>
                </c:pt>
                <c:pt idx="2396">
                  <c:v>43172</c:v>
                </c:pt>
                <c:pt idx="2397">
                  <c:v>43173</c:v>
                </c:pt>
                <c:pt idx="2398">
                  <c:v>43174</c:v>
                </c:pt>
                <c:pt idx="2399">
                  <c:v>43175</c:v>
                </c:pt>
                <c:pt idx="2400">
                  <c:v>43178</c:v>
                </c:pt>
                <c:pt idx="2401">
                  <c:v>43179</c:v>
                </c:pt>
                <c:pt idx="2402">
                  <c:v>43180</c:v>
                </c:pt>
                <c:pt idx="2403">
                  <c:v>43181</c:v>
                </c:pt>
                <c:pt idx="2404">
                  <c:v>43182</c:v>
                </c:pt>
                <c:pt idx="2405">
                  <c:v>43185</c:v>
                </c:pt>
                <c:pt idx="2406">
                  <c:v>43186</c:v>
                </c:pt>
                <c:pt idx="2407">
                  <c:v>43187</c:v>
                </c:pt>
                <c:pt idx="2408">
                  <c:v>43188</c:v>
                </c:pt>
                <c:pt idx="2409">
                  <c:v>43193</c:v>
                </c:pt>
                <c:pt idx="2410">
                  <c:v>43194</c:v>
                </c:pt>
                <c:pt idx="2411">
                  <c:v>43195</c:v>
                </c:pt>
                <c:pt idx="2412">
                  <c:v>43196</c:v>
                </c:pt>
                <c:pt idx="2413">
                  <c:v>43199</c:v>
                </c:pt>
                <c:pt idx="2414">
                  <c:v>43200</c:v>
                </c:pt>
                <c:pt idx="2415">
                  <c:v>43201</c:v>
                </c:pt>
                <c:pt idx="2416">
                  <c:v>43202</c:v>
                </c:pt>
                <c:pt idx="2417">
                  <c:v>43203</c:v>
                </c:pt>
                <c:pt idx="2418">
                  <c:v>43206</c:v>
                </c:pt>
                <c:pt idx="2419">
                  <c:v>43207</c:v>
                </c:pt>
                <c:pt idx="2420">
                  <c:v>43208</c:v>
                </c:pt>
                <c:pt idx="2421">
                  <c:v>43209</c:v>
                </c:pt>
                <c:pt idx="2422">
                  <c:v>43210</c:v>
                </c:pt>
                <c:pt idx="2423">
                  <c:v>43213</c:v>
                </c:pt>
                <c:pt idx="2424">
                  <c:v>43214</c:v>
                </c:pt>
                <c:pt idx="2425">
                  <c:v>43215</c:v>
                </c:pt>
                <c:pt idx="2426">
                  <c:v>43216</c:v>
                </c:pt>
                <c:pt idx="2427">
                  <c:v>43217</c:v>
                </c:pt>
                <c:pt idx="2428">
                  <c:v>43220</c:v>
                </c:pt>
                <c:pt idx="2429">
                  <c:v>43221</c:v>
                </c:pt>
                <c:pt idx="2430">
                  <c:v>43222</c:v>
                </c:pt>
                <c:pt idx="2431">
                  <c:v>43223</c:v>
                </c:pt>
                <c:pt idx="2432">
                  <c:v>43227</c:v>
                </c:pt>
                <c:pt idx="2433">
                  <c:v>43228</c:v>
                </c:pt>
                <c:pt idx="2434">
                  <c:v>43229</c:v>
                </c:pt>
                <c:pt idx="2435">
                  <c:v>43230</c:v>
                </c:pt>
                <c:pt idx="2436">
                  <c:v>43231</c:v>
                </c:pt>
                <c:pt idx="2437">
                  <c:v>43234</c:v>
                </c:pt>
                <c:pt idx="2438">
                  <c:v>43235</c:v>
                </c:pt>
                <c:pt idx="2439">
                  <c:v>43236</c:v>
                </c:pt>
                <c:pt idx="2440">
                  <c:v>43237</c:v>
                </c:pt>
                <c:pt idx="2441">
                  <c:v>43238</c:v>
                </c:pt>
                <c:pt idx="2442">
                  <c:v>43241</c:v>
                </c:pt>
                <c:pt idx="2443">
                  <c:v>43242</c:v>
                </c:pt>
                <c:pt idx="2444">
                  <c:v>43243</c:v>
                </c:pt>
                <c:pt idx="2445">
                  <c:v>43244</c:v>
                </c:pt>
                <c:pt idx="2446">
                  <c:v>43245</c:v>
                </c:pt>
                <c:pt idx="2447">
                  <c:v>43248</c:v>
                </c:pt>
                <c:pt idx="2448">
                  <c:v>43249</c:v>
                </c:pt>
                <c:pt idx="2449">
                  <c:v>43250</c:v>
                </c:pt>
                <c:pt idx="2450">
                  <c:v>43251</c:v>
                </c:pt>
                <c:pt idx="2451">
                  <c:v>43252</c:v>
                </c:pt>
                <c:pt idx="2452">
                  <c:v>43255</c:v>
                </c:pt>
                <c:pt idx="2453">
                  <c:v>43256</c:v>
                </c:pt>
                <c:pt idx="2454">
                  <c:v>43257</c:v>
                </c:pt>
                <c:pt idx="2455">
                  <c:v>43258</c:v>
                </c:pt>
                <c:pt idx="2456">
                  <c:v>43259</c:v>
                </c:pt>
                <c:pt idx="2457">
                  <c:v>43262</c:v>
                </c:pt>
                <c:pt idx="2458">
                  <c:v>43263</c:v>
                </c:pt>
                <c:pt idx="2459">
                  <c:v>43264</c:v>
                </c:pt>
                <c:pt idx="2460">
                  <c:v>43265</c:v>
                </c:pt>
                <c:pt idx="2461">
                  <c:v>43266</c:v>
                </c:pt>
                <c:pt idx="2462">
                  <c:v>43269</c:v>
                </c:pt>
                <c:pt idx="2463">
                  <c:v>43270</c:v>
                </c:pt>
                <c:pt idx="2464">
                  <c:v>43271</c:v>
                </c:pt>
                <c:pt idx="2465">
                  <c:v>43272</c:v>
                </c:pt>
                <c:pt idx="2466">
                  <c:v>43277</c:v>
                </c:pt>
                <c:pt idx="2467">
                  <c:v>43278</c:v>
                </c:pt>
                <c:pt idx="2468">
                  <c:v>43279</c:v>
                </c:pt>
                <c:pt idx="2469">
                  <c:v>43280</c:v>
                </c:pt>
                <c:pt idx="2470">
                  <c:v>43283</c:v>
                </c:pt>
                <c:pt idx="2471">
                  <c:v>43284</c:v>
                </c:pt>
                <c:pt idx="2472">
                  <c:v>43285</c:v>
                </c:pt>
                <c:pt idx="2473">
                  <c:v>43286</c:v>
                </c:pt>
                <c:pt idx="2474">
                  <c:v>43287</c:v>
                </c:pt>
                <c:pt idx="2475">
                  <c:v>43290</c:v>
                </c:pt>
                <c:pt idx="2476">
                  <c:v>43291</c:v>
                </c:pt>
                <c:pt idx="2477">
                  <c:v>43292</c:v>
                </c:pt>
                <c:pt idx="2478">
                  <c:v>43293</c:v>
                </c:pt>
                <c:pt idx="2479">
                  <c:v>43294</c:v>
                </c:pt>
                <c:pt idx="2480">
                  <c:v>43297</c:v>
                </c:pt>
                <c:pt idx="2481">
                  <c:v>43298</c:v>
                </c:pt>
                <c:pt idx="2482">
                  <c:v>43299</c:v>
                </c:pt>
                <c:pt idx="2483">
                  <c:v>43300</c:v>
                </c:pt>
                <c:pt idx="2484">
                  <c:v>43301</c:v>
                </c:pt>
                <c:pt idx="2485">
                  <c:v>43304</c:v>
                </c:pt>
                <c:pt idx="2486">
                  <c:v>43305</c:v>
                </c:pt>
                <c:pt idx="2487">
                  <c:v>43306</c:v>
                </c:pt>
                <c:pt idx="2488">
                  <c:v>43307</c:v>
                </c:pt>
                <c:pt idx="2489">
                  <c:v>43308</c:v>
                </c:pt>
                <c:pt idx="2490">
                  <c:v>43311</c:v>
                </c:pt>
                <c:pt idx="2491">
                  <c:v>43312</c:v>
                </c:pt>
                <c:pt idx="2492">
                  <c:v>43313</c:v>
                </c:pt>
                <c:pt idx="2493">
                  <c:v>43314</c:v>
                </c:pt>
                <c:pt idx="2494">
                  <c:v>43315</c:v>
                </c:pt>
                <c:pt idx="2495">
                  <c:v>43318</c:v>
                </c:pt>
                <c:pt idx="2496">
                  <c:v>43319</c:v>
                </c:pt>
                <c:pt idx="2497">
                  <c:v>43320</c:v>
                </c:pt>
                <c:pt idx="2498">
                  <c:v>43321</c:v>
                </c:pt>
                <c:pt idx="2499">
                  <c:v>43322</c:v>
                </c:pt>
                <c:pt idx="2500">
                  <c:v>43325</c:v>
                </c:pt>
                <c:pt idx="2501">
                  <c:v>43326</c:v>
                </c:pt>
                <c:pt idx="2502">
                  <c:v>43327</c:v>
                </c:pt>
                <c:pt idx="2503">
                  <c:v>43328</c:v>
                </c:pt>
                <c:pt idx="2504">
                  <c:v>43329</c:v>
                </c:pt>
                <c:pt idx="2505">
                  <c:v>43332</c:v>
                </c:pt>
                <c:pt idx="2506">
                  <c:v>43333</c:v>
                </c:pt>
                <c:pt idx="2507">
                  <c:v>43334</c:v>
                </c:pt>
                <c:pt idx="2508">
                  <c:v>43335</c:v>
                </c:pt>
                <c:pt idx="2509">
                  <c:v>43336</c:v>
                </c:pt>
                <c:pt idx="2510">
                  <c:v>43339</c:v>
                </c:pt>
                <c:pt idx="2511">
                  <c:v>43340</c:v>
                </c:pt>
                <c:pt idx="2512">
                  <c:v>43341</c:v>
                </c:pt>
                <c:pt idx="2513">
                  <c:v>43342</c:v>
                </c:pt>
                <c:pt idx="2514">
                  <c:v>43343</c:v>
                </c:pt>
                <c:pt idx="2515">
                  <c:v>43346</c:v>
                </c:pt>
                <c:pt idx="2516">
                  <c:v>43347</c:v>
                </c:pt>
                <c:pt idx="2517">
                  <c:v>43348</c:v>
                </c:pt>
                <c:pt idx="2518">
                  <c:v>43349</c:v>
                </c:pt>
                <c:pt idx="2519">
                  <c:v>43350</c:v>
                </c:pt>
                <c:pt idx="2520">
                  <c:v>43353</c:v>
                </c:pt>
                <c:pt idx="2521">
                  <c:v>43354</c:v>
                </c:pt>
                <c:pt idx="2522">
                  <c:v>43355</c:v>
                </c:pt>
                <c:pt idx="2523">
                  <c:v>43356</c:v>
                </c:pt>
                <c:pt idx="2524">
                  <c:v>43357</c:v>
                </c:pt>
                <c:pt idx="2525">
                  <c:v>43360</c:v>
                </c:pt>
                <c:pt idx="2526">
                  <c:v>43361</c:v>
                </c:pt>
                <c:pt idx="2527">
                  <c:v>43362</c:v>
                </c:pt>
                <c:pt idx="2528">
                  <c:v>43363</c:v>
                </c:pt>
                <c:pt idx="2529">
                  <c:v>43364</c:v>
                </c:pt>
                <c:pt idx="2530">
                  <c:v>43367</c:v>
                </c:pt>
                <c:pt idx="2531">
                  <c:v>43368</c:v>
                </c:pt>
                <c:pt idx="2532">
                  <c:v>43369</c:v>
                </c:pt>
                <c:pt idx="2533">
                  <c:v>43370</c:v>
                </c:pt>
                <c:pt idx="2534">
                  <c:v>43371</c:v>
                </c:pt>
                <c:pt idx="2535">
                  <c:v>43374</c:v>
                </c:pt>
                <c:pt idx="2536">
                  <c:v>43375</c:v>
                </c:pt>
                <c:pt idx="2537">
                  <c:v>43376</c:v>
                </c:pt>
                <c:pt idx="2538">
                  <c:v>43377</c:v>
                </c:pt>
                <c:pt idx="2539">
                  <c:v>43378</c:v>
                </c:pt>
                <c:pt idx="2540">
                  <c:v>43381</c:v>
                </c:pt>
                <c:pt idx="2541">
                  <c:v>43382</c:v>
                </c:pt>
                <c:pt idx="2542">
                  <c:v>43383</c:v>
                </c:pt>
                <c:pt idx="2543">
                  <c:v>43384</c:v>
                </c:pt>
                <c:pt idx="2544">
                  <c:v>43385</c:v>
                </c:pt>
                <c:pt idx="2545">
                  <c:v>43388</c:v>
                </c:pt>
                <c:pt idx="2546">
                  <c:v>43389</c:v>
                </c:pt>
                <c:pt idx="2547">
                  <c:v>43390</c:v>
                </c:pt>
                <c:pt idx="2548">
                  <c:v>43391</c:v>
                </c:pt>
                <c:pt idx="2549">
                  <c:v>43392</c:v>
                </c:pt>
                <c:pt idx="2550">
                  <c:v>43395</c:v>
                </c:pt>
                <c:pt idx="2551">
                  <c:v>43396</c:v>
                </c:pt>
                <c:pt idx="2552">
                  <c:v>43397</c:v>
                </c:pt>
                <c:pt idx="2553">
                  <c:v>43398</c:v>
                </c:pt>
                <c:pt idx="2554">
                  <c:v>43399</c:v>
                </c:pt>
                <c:pt idx="2555">
                  <c:v>43402</c:v>
                </c:pt>
                <c:pt idx="2556">
                  <c:v>43403</c:v>
                </c:pt>
                <c:pt idx="2557">
                  <c:v>43404</c:v>
                </c:pt>
                <c:pt idx="2558">
                  <c:v>43405</c:v>
                </c:pt>
                <c:pt idx="2559">
                  <c:v>43406</c:v>
                </c:pt>
                <c:pt idx="2560">
                  <c:v>43409</c:v>
                </c:pt>
                <c:pt idx="2561">
                  <c:v>43410</c:v>
                </c:pt>
                <c:pt idx="2562">
                  <c:v>43411</c:v>
                </c:pt>
                <c:pt idx="2563">
                  <c:v>43412</c:v>
                </c:pt>
                <c:pt idx="2564">
                  <c:v>43413</c:v>
                </c:pt>
                <c:pt idx="2565">
                  <c:v>43416</c:v>
                </c:pt>
                <c:pt idx="2566">
                  <c:v>43417</c:v>
                </c:pt>
                <c:pt idx="2567">
                  <c:v>43418</c:v>
                </c:pt>
                <c:pt idx="2568">
                  <c:v>43419</c:v>
                </c:pt>
                <c:pt idx="2569">
                  <c:v>43420</c:v>
                </c:pt>
                <c:pt idx="2570">
                  <c:v>43423</c:v>
                </c:pt>
                <c:pt idx="2571">
                  <c:v>43424</c:v>
                </c:pt>
                <c:pt idx="2572">
                  <c:v>43425</c:v>
                </c:pt>
                <c:pt idx="2573">
                  <c:v>43426</c:v>
                </c:pt>
                <c:pt idx="2574">
                  <c:v>43427</c:v>
                </c:pt>
                <c:pt idx="2575">
                  <c:v>43430</c:v>
                </c:pt>
                <c:pt idx="2576">
                  <c:v>43431</c:v>
                </c:pt>
                <c:pt idx="2577">
                  <c:v>43432</c:v>
                </c:pt>
                <c:pt idx="2578">
                  <c:v>43433</c:v>
                </c:pt>
                <c:pt idx="2579">
                  <c:v>43434</c:v>
                </c:pt>
                <c:pt idx="2580">
                  <c:v>43437</c:v>
                </c:pt>
                <c:pt idx="2581">
                  <c:v>43438</c:v>
                </c:pt>
                <c:pt idx="2582">
                  <c:v>43439</c:v>
                </c:pt>
                <c:pt idx="2583">
                  <c:v>43440</c:v>
                </c:pt>
                <c:pt idx="2584">
                  <c:v>43441</c:v>
                </c:pt>
                <c:pt idx="2585">
                  <c:v>43444</c:v>
                </c:pt>
                <c:pt idx="2586">
                  <c:v>43445</c:v>
                </c:pt>
                <c:pt idx="2587">
                  <c:v>43446</c:v>
                </c:pt>
                <c:pt idx="2588">
                  <c:v>43447</c:v>
                </c:pt>
                <c:pt idx="2589">
                  <c:v>43448</c:v>
                </c:pt>
                <c:pt idx="2590">
                  <c:v>43451</c:v>
                </c:pt>
                <c:pt idx="2591">
                  <c:v>43452</c:v>
                </c:pt>
                <c:pt idx="2592">
                  <c:v>43453</c:v>
                </c:pt>
                <c:pt idx="2593">
                  <c:v>43454</c:v>
                </c:pt>
                <c:pt idx="2594">
                  <c:v>43455</c:v>
                </c:pt>
                <c:pt idx="2595">
                  <c:v>43458</c:v>
                </c:pt>
                <c:pt idx="2596">
                  <c:v>43459</c:v>
                </c:pt>
                <c:pt idx="2597">
                  <c:v>43460</c:v>
                </c:pt>
                <c:pt idx="2598">
                  <c:v>43461</c:v>
                </c:pt>
                <c:pt idx="2599">
                  <c:v>43462</c:v>
                </c:pt>
                <c:pt idx="2600">
                  <c:v>43465</c:v>
                </c:pt>
                <c:pt idx="2601">
                  <c:v>43466</c:v>
                </c:pt>
                <c:pt idx="2602">
                  <c:v>43467</c:v>
                </c:pt>
                <c:pt idx="2603">
                  <c:v>43468</c:v>
                </c:pt>
                <c:pt idx="2604">
                  <c:v>43469</c:v>
                </c:pt>
                <c:pt idx="2605">
                  <c:v>43472</c:v>
                </c:pt>
                <c:pt idx="2606">
                  <c:v>43473</c:v>
                </c:pt>
                <c:pt idx="2607">
                  <c:v>43474</c:v>
                </c:pt>
                <c:pt idx="2608">
                  <c:v>43475</c:v>
                </c:pt>
                <c:pt idx="2609">
                  <c:v>43476</c:v>
                </c:pt>
                <c:pt idx="2610">
                  <c:v>43479</c:v>
                </c:pt>
                <c:pt idx="2611">
                  <c:v>43480</c:v>
                </c:pt>
                <c:pt idx="2612">
                  <c:v>43481</c:v>
                </c:pt>
                <c:pt idx="2613">
                  <c:v>43482</c:v>
                </c:pt>
                <c:pt idx="2614">
                  <c:v>43483</c:v>
                </c:pt>
                <c:pt idx="2615">
                  <c:v>43486</c:v>
                </c:pt>
                <c:pt idx="2616">
                  <c:v>43487</c:v>
                </c:pt>
                <c:pt idx="2617">
                  <c:v>43488</c:v>
                </c:pt>
                <c:pt idx="2618">
                  <c:v>43489</c:v>
                </c:pt>
                <c:pt idx="2619">
                  <c:v>43490</c:v>
                </c:pt>
                <c:pt idx="2620">
                  <c:v>43493</c:v>
                </c:pt>
                <c:pt idx="2621">
                  <c:v>43494</c:v>
                </c:pt>
                <c:pt idx="2622">
                  <c:v>43495</c:v>
                </c:pt>
                <c:pt idx="2623">
                  <c:v>43496</c:v>
                </c:pt>
                <c:pt idx="2624">
                  <c:v>43497</c:v>
                </c:pt>
                <c:pt idx="2625">
                  <c:v>43500</c:v>
                </c:pt>
                <c:pt idx="2626">
                  <c:v>43501</c:v>
                </c:pt>
                <c:pt idx="2627">
                  <c:v>43502</c:v>
                </c:pt>
                <c:pt idx="2628">
                  <c:v>43503</c:v>
                </c:pt>
                <c:pt idx="2629">
                  <c:v>43504</c:v>
                </c:pt>
                <c:pt idx="2630">
                  <c:v>43507</c:v>
                </c:pt>
                <c:pt idx="2631">
                  <c:v>43508</c:v>
                </c:pt>
                <c:pt idx="2632">
                  <c:v>43509</c:v>
                </c:pt>
                <c:pt idx="2633">
                  <c:v>43510</c:v>
                </c:pt>
                <c:pt idx="2634">
                  <c:v>43511</c:v>
                </c:pt>
                <c:pt idx="2635">
                  <c:v>43514</c:v>
                </c:pt>
                <c:pt idx="2636">
                  <c:v>43515</c:v>
                </c:pt>
                <c:pt idx="2637">
                  <c:v>43516</c:v>
                </c:pt>
                <c:pt idx="2638">
                  <c:v>43517</c:v>
                </c:pt>
                <c:pt idx="2639">
                  <c:v>43518</c:v>
                </c:pt>
                <c:pt idx="2640">
                  <c:v>43521</c:v>
                </c:pt>
                <c:pt idx="2641">
                  <c:v>43522</c:v>
                </c:pt>
                <c:pt idx="2642">
                  <c:v>43523</c:v>
                </c:pt>
                <c:pt idx="2643">
                  <c:v>43524</c:v>
                </c:pt>
                <c:pt idx="2644">
                  <c:v>43525</c:v>
                </c:pt>
                <c:pt idx="2645">
                  <c:v>43528</c:v>
                </c:pt>
                <c:pt idx="2646">
                  <c:v>43529</c:v>
                </c:pt>
                <c:pt idx="2647">
                  <c:v>43530</c:v>
                </c:pt>
                <c:pt idx="2648">
                  <c:v>43531</c:v>
                </c:pt>
                <c:pt idx="2649">
                  <c:v>43532</c:v>
                </c:pt>
                <c:pt idx="2650">
                  <c:v>43535</c:v>
                </c:pt>
                <c:pt idx="2651">
                  <c:v>43536</c:v>
                </c:pt>
                <c:pt idx="2652">
                  <c:v>43537</c:v>
                </c:pt>
                <c:pt idx="2653">
                  <c:v>43538</c:v>
                </c:pt>
                <c:pt idx="2654">
                  <c:v>43539</c:v>
                </c:pt>
                <c:pt idx="2655">
                  <c:v>43542</c:v>
                </c:pt>
                <c:pt idx="2656">
                  <c:v>43543</c:v>
                </c:pt>
                <c:pt idx="2657">
                  <c:v>43544</c:v>
                </c:pt>
                <c:pt idx="2658">
                  <c:v>43545</c:v>
                </c:pt>
                <c:pt idx="2659">
                  <c:v>43546</c:v>
                </c:pt>
                <c:pt idx="2660">
                  <c:v>43549</c:v>
                </c:pt>
                <c:pt idx="2661">
                  <c:v>43550</c:v>
                </c:pt>
                <c:pt idx="2662">
                  <c:v>43551</c:v>
                </c:pt>
                <c:pt idx="2663">
                  <c:v>43552</c:v>
                </c:pt>
                <c:pt idx="2664">
                  <c:v>43553</c:v>
                </c:pt>
                <c:pt idx="2665">
                  <c:v>43556</c:v>
                </c:pt>
                <c:pt idx="2666">
                  <c:v>43557</c:v>
                </c:pt>
                <c:pt idx="2667">
                  <c:v>43558</c:v>
                </c:pt>
                <c:pt idx="2668">
                  <c:v>43559</c:v>
                </c:pt>
                <c:pt idx="2669">
                  <c:v>43560</c:v>
                </c:pt>
                <c:pt idx="2670">
                  <c:v>43563</c:v>
                </c:pt>
                <c:pt idx="2671">
                  <c:v>43564</c:v>
                </c:pt>
                <c:pt idx="2672">
                  <c:v>43565</c:v>
                </c:pt>
                <c:pt idx="2673">
                  <c:v>43566</c:v>
                </c:pt>
                <c:pt idx="2674">
                  <c:v>43567</c:v>
                </c:pt>
                <c:pt idx="2675">
                  <c:v>43570</c:v>
                </c:pt>
                <c:pt idx="2676">
                  <c:v>43571</c:v>
                </c:pt>
                <c:pt idx="2677">
                  <c:v>43572</c:v>
                </c:pt>
                <c:pt idx="2678">
                  <c:v>43573</c:v>
                </c:pt>
                <c:pt idx="2679">
                  <c:v>43574</c:v>
                </c:pt>
                <c:pt idx="2680">
                  <c:v>43577</c:v>
                </c:pt>
                <c:pt idx="2681">
                  <c:v>43578</c:v>
                </c:pt>
                <c:pt idx="2682">
                  <c:v>43579</c:v>
                </c:pt>
                <c:pt idx="2683">
                  <c:v>43580</c:v>
                </c:pt>
                <c:pt idx="2684">
                  <c:v>43581</c:v>
                </c:pt>
                <c:pt idx="2685">
                  <c:v>43584</c:v>
                </c:pt>
                <c:pt idx="2686">
                  <c:v>43585</c:v>
                </c:pt>
                <c:pt idx="2687">
                  <c:v>43586</c:v>
                </c:pt>
                <c:pt idx="2688">
                  <c:v>43587</c:v>
                </c:pt>
                <c:pt idx="2689">
                  <c:v>43588</c:v>
                </c:pt>
                <c:pt idx="2690">
                  <c:v>43591</c:v>
                </c:pt>
                <c:pt idx="2691">
                  <c:v>43592</c:v>
                </c:pt>
                <c:pt idx="2692">
                  <c:v>43593</c:v>
                </c:pt>
                <c:pt idx="2693">
                  <c:v>43594</c:v>
                </c:pt>
                <c:pt idx="2694">
                  <c:v>43595</c:v>
                </c:pt>
                <c:pt idx="2695">
                  <c:v>43598</c:v>
                </c:pt>
                <c:pt idx="2696">
                  <c:v>43599</c:v>
                </c:pt>
                <c:pt idx="2697">
                  <c:v>43600</c:v>
                </c:pt>
                <c:pt idx="2698">
                  <c:v>43601</c:v>
                </c:pt>
                <c:pt idx="2699">
                  <c:v>43602</c:v>
                </c:pt>
                <c:pt idx="2700">
                  <c:v>43605</c:v>
                </c:pt>
                <c:pt idx="2701">
                  <c:v>43606</c:v>
                </c:pt>
                <c:pt idx="2702">
                  <c:v>43607</c:v>
                </c:pt>
                <c:pt idx="2703">
                  <c:v>43608</c:v>
                </c:pt>
                <c:pt idx="2704">
                  <c:v>43609</c:v>
                </c:pt>
                <c:pt idx="2705">
                  <c:v>43612</c:v>
                </c:pt>
                <c:pt idx="2706">
                  <c:v>43613</c:v>
                </c:pt>
                <c:pt idx="2707">
                  <c:v>43614</c:v>
                </c:pt>
                <c:pt idx="2708">
                  <c:v>43615</c:v>
                </c:pt>
                <c:pt idx="2709">
                  <c:v>43616</c:v>
                </c:pt>
                <c:pt idx="2710">
                  <c:v>43619</c:v>
                </c:pt>
                <c:pt idx="2711">
                  <c:v>43620</c:v>
                </c:pt>
                <c:pt idx="2712">
                  <c:v>43621</c:v>
                </c:pt>
                <c:pt idx="2713">
                  <c:v>43622</c:v>
                </c:pt>
                <c:pt idx="2714">
                  <c:v>43623</c:v>
                </c:pt>
                <c:pt idx="2715">
                  <c:v>43626</c:v>
                </c:pt>
                <c:pt idx="2716">
                  <c:v>43627</c:v>
                </c:pt>
                <c:pt idx="2717">
                  <c:v>43628</c:v>
                </c:pt>
                <c:pt idx="2718">
                  <c:v>43629</c:v>
                </c:pt>
                <c:pt idx="2719">
                  <c:v>43630</c:v>
                </c:pt>
                <c:pt idx="2720">
                  <c:v>43633</c:v>
                </c:pt>
                <c:pt idx="2721">
                  <c:v>43634</c:v>
                </c:pt>
                <c:pt idx="2722">
                  <c:v>43635</c:v>
                </c:pt>
                <c:pt idx="2723">
                  <c:v>43636</c:v>
                </c:pt>
                <c:pt idx="2724">
                  <c:v>43637</c:v>
                </c:pt>
                <c:pt idx="2725">
                  <c:v>43640</c:v>
                </c:pt>
                <c:pt idx="2726">
                  <c:v>43641</c:v>
                </c:pt>
                <c:pt idx="2727">
                  <c:v>43642</c:v>
                </c:pt>
                <c:pt idx="2728">
                  <c:v>43643</c:v>
                </c:pt>
                <c:pt idx="2729">
                  <c:v>43644</c:v>
                </c:pt>
                <c:pt idx="2730">
                  <c:v>43647</c:v>
                </c:pt>
                <c:pt idx="2731">
                  <c:v>43648</c:v>
                </c:pt>
                <c:pt idx="2732">
                  <c:v>43649</c:v>
                </c:pt>
                <c:pt idx="2733">
                  <c:v>43650</c:v>
                </c:pt>
                <c:pt idx="2734">
                  <c:v>43651</c:v>
                </c:pt>
                <c:pt idx="2735">
                  <c:v>43654</c:v>
                </c:pt>
                <c:pt idx="2736">
                  <c:v>43655</c:v>
                </c:pt>
                <c:pt idx="2737">
                  <c:v>43656</c:v>
                </c:pt>
                <c:pt idx="2738">
                  <c:v>43657</c:v>
                </c:pt>
                <c:pt idx="2739">
                  <c:v>43658</c:v>
                </c:pt>
                <c:pt idx="2740">
                  <c:v>43661</c:v>
                </c:pt>
                <c:pt idx="2741">
                  <c:v>43662</c:v>
                </c:pt>
                <c:pt idx="2742">
                  <c:v>43663</c:v>
                </c:pt>
                <c:pt idx="2743">
                  <c:v>43664</c:v>
                </c:pt>
                <c:pt idx="2744">
                  <c:v>43665</c:v>
                </c:pt>
                <c:pt idx="2745">
                  <c:v>43668</c:v>
                </c:pt>
                <c:pt idx="2746">
                  <c:v>43669</c:v>
                </c:pt>
                <c:pt idx="2747">
                  <c:v>43670</c:v>
                </c:pt>
                <c:pt idx="2748">
                  <c:v>43671</c:v>
                </c:pt>
                <c:pt idx="2749">
                  <c:v>43672</c:v>
                </c:pt>
                <c:pt idx="2750">
                  <c:v>43675</c:v>
                </c:pt>
                <c:pt idx="2751">
                  <c:v>43676</c:v>
                </c:pt>
                <c:pt idx="2752">
                  <c:v>43677</c:v>
                </c:pt>
                <c:pt idx="2753">
                  <c:v>43678</c:v>
                </c:pt>
                <c:pt idx="2754">
                  <c:v>43679</c:v>
                </c:pt>
                <c:pt idx="2755">
                  <c:v>43682</c:v>
                </c:pt>
                <c:pt idx="2756">
                  <c:v>43683</c:v>
                </c:pt>
                <c:pt idx="2757">
                  <c:v>43684</c:v>
                </c:pt>
                <c:pt idx="2758">
                  <c:v>43685</c:v>
                </c:pt>
                <c:pt idx="2759">
                  <c:v>43686</c:v>
                </c:pt>
                <c:pt idx="2760">
                  <c:v>43689</c:v>
                </c:pt>
                <c:pt idx="2761">
                  <c:v>43690</c:v>
                </c:pt>
                <c:pt idx="2762">
                  <c:v>43691</c:v>
                </c:pt>
                <c:pt idx="2763">
                  <c:v>43692</c:v>
                </c:pt>
                <c:pt idx="2764">
                  <c:v>43693</c:v>
                </c:pt>
                <c:pt idx="2765">
                  <c:v>43696</c:v>
                </c:pt>
                <c:pt idx="2766">
                  <c:v>43697</c:v>
                </c:pt>
                <c:pt idx="2767">
                  <c:v>43698</c:v>
                </c:pt>
                <c:pt idx="2768">
                  <c:v>43699</c:v>
                </c:pt>
                <c:pt idx="2769">
                  <c:v>43700</c:v>
                </c:pt>
                <c:pt idx="2770">
                  <c:v>43703</c:v>
                </c:pt>
                <c:pt idx="2771">
                  <c:v>43704</c:v>
                </c:pt>
                <c:pt idx="2772">
                  <c:v>43705</c:v>
                </c:pt>
                <c:pt idx="2773">
                  <c:v>43706</c:v>
                </c:pt>
                <c:pt idx="2774">
                  <c:v>43707</c:v>
                </c:pt>
                <c:pt idx="2775">
                  <c:v>43710</c:v>
                </c:pt>
                <c:pt idx="2776">
                  <c:v>43711</c:v>
                </c:pt>
                <c:pt idx="2777">
                  <c:v>43712</c:v>
                </c:pt>
                <c:pt idx="2778">
                  <c:v>43713</c:v>
                </c:pt>
                <c:pt idx="2779">
                  <c:v>43714</c:v>
                </c:pt>
                <c:pt idx="2780">
                  <c:v>43717</c:v>
                </c:pt>
                <c:pt idx="2781">
                  <c:v>43718</c:v>
                </c:pt>
                <c:pt idx="2782">
                  <c:v>43719</c:v>
                </c:pt>
                <c:pt idx="2783">
                  <c:v>43720</c:v>
                </c:pt>
                <c:pt idx="2784">
                  <c:v>43721</c:v>
                </c:pt>
                <c:pt idx="2785">
                  <c:v>43724</c:v>
                </c:pt>
                <c:pt idx="2786">
                  <c:v>43725</c:v>
                </c:pt>
                <c:pt idx="2787">
                  <c:v>43726</c:v>
                </c:pt>
                <c:pt idx="2788">
                  <c:v>43727</c:v>
                </c:pt>
                <c:pt idx="2789">
                  <c:v>43728</c:v>
                </c:pt>
                <c:pt idx="2790">
                  <c:v>43731</c:v>
                </c:pt>
                <c:pt idx="2791">
                  <c:v>43732</c:v>
                </c:pt>
                <c:pt idx="2792">
                  <c:v>43733</c:v>
                </c:pt>
                <c:pt idx="2793">
                  <c:v>43734</c:v>
                </c:pt>
                <c:pt idx="2794">
                  <c:v>43735</c:v>
                </c:pt>
                <c:pt idx="2795">
                  <c:v>43738</c:v>
                </c:pt>
                <c:pt idx="2796">
                  <c:v>43739</c:v>
                </c:pt>
                <c:pt idx="2797">
                  <c:v>43740</c:v>
                </c:pt>
                <c:pt idx="2798">
                  <c:v>43741</c:v>
                </c:pt>
                <c:pt idx="2799">
                  <c:v>43742</c:v>
                </c:pt>
                <c:pt idx="2800">
                  <c:v>43745</c:v>
                </c:pt>
                <c:pt idx="2801">
                  <c:v>43746</c:v>
                </c:pt>
                <c:pt idx="2802">
                  <c:v>43747</c:v>
                </c:pt>
                <c:pt idx="2803">
                  <c:v>43748</c:v>
                </c:pt>
                <c:pt idx="2804">
                  <c:v>43749</c:v>
                </c:pt>
                <c:pt idx="2805">
                  <c:v>43752</c:v>
                </c:pt>
                <c:pt idx="2806">
                  <c:v>43753</c:v>
                </c:pt>
                <c:pt idx="2807">
                  <c:v>43754</c:v>
                </c:pt>
                <c:pt idx="2808">
                  <c:v>43755</c:v>
                </c:pt>
                <c:pt idx="2809">
                  <c:v>43756</c:v>
                </c:pt>
                <c:pt idx="2810">
                  <c:v>43759</c:v>
                </c:pt>
                <c:pt idx="2811">
                  <c:v>43760</c:v>
                </c:pt>
                <c:pt idx="2812">
                  <c:v>43761</c:v>
                </c:pt>
                <c:pt idx="2813">
                  <c:v>43762</c:v>
                </c:pt>
                <c:pt idx="2814">
                  <c:v>43763</c:v>
                </c:pt>
                <c:pt idx="2815">
                  <c:v>43766</c:v>
                </c:pt>
                <c:pt idx="2816">
                  <c:v>43767</c:v>
                </c:pt>
                <c:pt idx="2817">
                  <c:v>43768</c:v>
                </c:pt>
                <c:pt idx="2818">
                  <c:v>43769</c:v>
                </c:pt>
                <c:pt idx="2819">
                  <c:v>43770</c:v>
                </c:pt>
                <c:pt idx="2820">
                  <c:v>43773</c:v>
                </c:pt>
                <c:pt idx="2821">
                  <c:v>43774</c:v>
                </c:pt>
                <c:pt idx="2822">
                  <c:v>43775</c:v>
                </c:pt>
                <c:pt idx="2823">
                  <c:v>43776</c:v>
                </c:pt>
                <c:pt idx="2824">
                  <c:v>43777</c:v>
                </c:pt>
                <c:pt idx="2825">
                  <c:v>43780</c:v>
                </c:pt>
                <c:pt idx="2826">
                  <c:v>43781</c:v>
                </c:pt>
                <c:pt idx="2827">
                  <c:v>43782</c:v>
                </c:pt>
                <c:pt idx="2828">
                  <c:v>43783</c:v>
                </c:pt>
                <c:pt idx="2829">
                  <c:v>43784</c:v>
                </c:pt>
                <c:pt idx="2830">
                  <c:v>43787</c:v>
                </c:pt>
                <c:pt idx="2831">
                  <c:v>43788</c:v>
                </c:pt>
                <c:pt idx="2832">
                  <c:v>43789</c:v>
                </c:pt>
                <c:pt idx="2833">
                  <c:v>43790</c:v>
                </c:pt>
                <c:pt idx="2834">
                  <c:v>43791</c:v>
                </c:pt>
                <c:pt idx="2835">
                  <c:v>43794</c:v>
                </c:pt>
                <c:pt idx="2836">
                  <c:v>43795</c:v>
                </c:pt>
                <c:pt idx="2837">
                  <c:v>43796</c:v>
                </c:pt>
                <c:pt idx="2838">
                  <c:v>43797</c:v>
                </c:pt>
                <c:pt idx="2839">
                  <c:v>43798</c:v>
                </c:pt>
                <c:pt idx="2840">
                  <c:v>43801</c:v>
                </c:pt>
                <c:pt idx="2841">
                  <c:v>43802</c:v>
                </c:pt>
                <c:pt idx="2842">
                  <c:v>43803</c:v>
                </c:pt>
                <c:pt idx="2843">
                  <c:v>43804</c:v>
                </c:pt>
                <c:pt idx="2844">
                  <c:v>43805</c:v>
                </c:pt>
                <c:pt idx="2845">
                  <c:v>43808</c:v>
                </c:pt>
                <c:pt idx="2846">
                  <c:v>43809</c:v>
                </c:pt>
                <c:pt idx="2847">
                  <c:v>43810</c:v>
                </c:pt>
                <c:pt idx="2848">
                  <c:v>43811</c:v>
                </c:pt>
                <c:pt idx="2849">
                  <c:v>43812</c:v>
                </c:pt>
                <c:pt idx="2850">
                  <c:v>43815</c:v>
                </c:pt>
                <c:pt idx="2851">
                  <c:v>43816</c:v>
                </c:pt>
                <c:pt idx="2852">
                  <c:v>43817</c:v>
                </c:pt>
                <c:pt idx="2853">
                  <c:v>43818</c:v>
                </c:pt>
                <c:pt idx="2854">
                  <c:v>43819</c:v>
                </c:pt>
                <c:pt idx="2855">
                  <c:v>43822</c:v>
                </c:pt>
                <c:pt idx="2856">
                  <c:v>43823</c:v>
                </c:pt>
                <c:pt idx="2857">
                  <c:v>43824</c:v>
                </c:pt>
                <c:pt idx="2858">
                  <c:v>43825</c:v>
                </c:pt>
                <c:pt idx="2859">
                  <c:v>43826</c:v>
                </c:pt>
                <c:pt idx="2860">
                  <c:v>43829</c:v>
                </c:pt>
                <c:pt idx="2861">
                  <c:v>43830</c:v>
                </c:pt>
                <c:pt idx="2862">
                  <c:v>43831</c:v>
                </c:pt>
                <c:pt idx="2863">
                  <c:v>43832</c:v>
                </c:pt>
                <c:pt idx="2864">
                  <c:v>43833</c:v>
                </c:pt>
                <c:pt idx="2865">
                  <c:v>43836</c:v>
                </c:pt>
                <c:pt idx="2866">
                  <c:v>43837</c:v>
                </c:pt>
                <c:pt idx="2867">
                  <c:v>43838</c:v>
                </c:pt>
                <c:pt idx="2868">
                  <c:v>43839</c:v>
                </c:pt>
                <c:pt idx="2869">
                  <c:v>43840</c:v>
                </c:pt>
                <c:pt idx="2870">
                  <c:v>43843</c:v>
                </c:pt>
                <c:pt idx="2871">
                  <c:v>43844</c:v>
                </c:pt>
                <c:pt idx="2872">
                  <c:v>43845</c:v>
                </c:pt>
                <c:pt idx="2873">
                  <c:v>43846</c:v>
                </c:pt>
                <c:pt idx="2874">
                  <c:v>43847</c:v>
                </c:pt>
                <c:pt idx="2875">
                  <c:v>43850</c:v>
                </c:pt>
                <c:pt idx="2876">
                  <c:v>43851</c:v>
                </c:pt>
                <c:pt idx="2877">
                  <c:v>43852</c:v>
                </c:pt>
                <c:pt idx="2878">
                  <c:v>43853</c:v>
                </c:pt>
                <c:pt idx="2879">
                  <c:v>43854</c:v>
                </c:pt>
                <c:pt idx="2880">
                  <c:v>43857</c:v>
                </c:pt>
                <c:pt idx="2881">
                  <c:v>43858</c:v>
                </c:pt>
                <c:pt idx="2882">
                  <c:v>43859</c:v>
                </c:pt>
                <c:pt idx="2883">
                  <c:v>43860</c:v>
                </c:pt>
                <c:pt idx="2884">
                  <c:v>43861</c:v>
                </c:pt>
                <c:pt idx="2885">
                  <c:v>43864</c:v>
                </c:pt>
                <c:pt idx="2886">
                  <c:v>43865</c:v>
                </c:pt>
                <c:pt idx="2887">
                  <c:v>43866</c:v>
                </c:pt>
                <c:pt idx="2888">
                  <c:v>43867</c:v>
                </c:pt>
                <c:pt idx="2889">
                  <c:v>43868</c:v>
                </c:pt>
                <c:pt idx="2890">
                  <c:v>43871</c:v>
                </c:pt>
                <c:pt idx="2891">
                  <c:v>43872</c:v>
                </c:pt>
                <c:pt idx="2892">
                  <c:v>43873</c:v>
                </c:pt>
                <c:pt idx="2893">
                  <c:v>43874</c:v>
                </c:pt>
                <c:pt idx="2894">
                  <c:v>43875</c:v>
                </c:pt>
                <c:pt idx="2895">
                  <c:v>43878</c:v>
                </c:pt>
                <c:pt idx="2896">
                  <c:v>43879</c:v>
                </c:pt>
                <c:pt idx="2897">
                  <c:v>43880</c:v>
                </c:pt>
                <c:pt idx="2898">
                  <c:v>43881</c:v>
                </c:pt>
                <c:pt idx="2899">
                  <c:v>43882</c:v>
                </c:pt>
                <c:pt idx="2900">
                  <c:v>43885</c:v>
                </c:pt>
                <c:pt idx="2901">
                  <c:v>43886</c:v>
                </c:pt>
                <c:pt idx="2902">
                  <c:v>43887</c:v>
                </c:pt>
                <c:pt idx="2903">
                  <c:v>43888</c:v>
                </c:pt>
                <c:pt idx="2904">
                  <c:v>43889</c:v>
                </c:pt>
                <c:pt idx="2905">
                  <c:v>43892</c:v>
                </c:pt>
                <c:pt idx="2906">
                  <c:v>43893</c:v>
                </c:pt>
                <c:pt idx="2907">
                  <c:v>43894</c:v>
                </c:pt>
                <c:pt idx="2908">
                  <c:v>43895</c:v>
                </c:pt>
                <c:pt idx="2909">
                  <c:v>43896</c:v>
                </c:pt>
                <c:pt idx="2910">
                  <c:v>43899</c:v>
                </c:pt>
                <c:pt idx="2911">
                  <c:v>43900</c:v>
                </c:pt>
                <c:pt idx="2912">
                  <c:v>43901</c:v>
                </c:pt>
                <c:pt idx="2913">
                  <c:v>43902</c:v>
                </c:pt>
                <c:pt idx="2914">
                  <c:v>43903</c:v>
                </c:pt>
                <c:pt idx="2915">
                  <c:v>43906</c:v>
                </c:pt>
                <c:pt idx="2916">
                  <c:v>43907</c:v>
                </c:pt>
                <c:pt idx="2917">
                  <c:v>43908</c:v>
                </c:pt>
                <c:pt idx="2918">
                  <c:v>43909</c:v>
                </c:pt>
                <c:pt idx="2919">
                  <c:v>43910</c:v>
                </c:pt>
                <c:pt idx="2920">
                  <c:v>43913</c:v>
                </c:pt>
                <c:pt idx="2921">
                  <c:v>43914</c:v>
                </c:pt>
                <c:pt idx="2922">
                  <c:v>43915</c:v>
                </c:pt>
                <c:pt idx="2923">
                  <c:v>43916</c:v>
                </c:pt>
                <c:pt idx="2924">
                  <c:v>43917</c:v>
                </c:pt>
                <c:pt idx="2925">
                  <c:v>43920</c:v>
                </c:pt>
                <c:pt idx="2926">
                  <c:v>43921</c:v>
                </c:pt>
                <c:pt idx="2927">
                  <c:v>43922</c:v>
                </c:pt>
                <c:pt idx="2928">
                  <c:v>43923</c:v>
                </c:pt>
                <c:pt idx="2929">
                  <c:v>43924</c:v>
                </c:pt>
                <c:pt idx="2930">
                  <c:v>43927</c:v>
                </c:pt>
                <c:pt idx="2931">
                  <c:v>43928</c:v>
                </c:pt>
                <c:pt idx="2932">
                  <c:v>43929</c:v>
                </c:pt>
                <c:pt idx="2933">
                  <c:v>43930</c:v>
                </c:pt>
                <c:pt idx="2934">
                  <c:v>43935</c:v>
                </c:pt>
                <c:pt idx="2935">
                  <c:v>43936</c:v>
                </c:pt>
                <c:pt idx="2936">
                  <c:v>43937</c:v>
                </c:pt>
                <c:pt idx="2937">
                  <c:v>43938</c:v>
                </c:pt>
                <c:pt idx="2938">
                  <c:v>43941</c:v>
                </c:pt>
                <c:pt idx="2939">
                  <c:v>43942</c:v>
                </c:pt>
                <c:pt idx="2940">
                  <c:v>43943</c:v>
                </c:pt>
                <c:pt idx="2941">
                  <c:v>43944</c:v>
                </c:pt>
                <c:pt idx="2942">
                  <c:v>43945</c:v>
                </c:pt>
                <c:pt idx="2943">
                  <c:v>43948</c:v>
                </c:pt>
                <c:pt idx="2944">
                  <c:v>43949</c:v>
                </c:pt>
                <c:pt idx="2945">
                  <c:v>43950</c:v>
                </c:pt>
                <c:pt idx="2946">
                  <c:v>43951</c:v>
                </c:pt>
                <c:pt idx="2947">
                  <c:v>43952</c:v>
                </c:pt>
                <c:pt idx="2948">
                  <c:v>43955</c:v>
                </c:pt>
                <c:pt idx="2949">
                  <c:v>43956</c:v>
                </c:pt>
                <c:pt idx="2950">
                  <c:v>43957</c:v>
                </c:pt>
                <c:pt idx="2951">
                  <c:v>43958</c:v>
                </c:pt>
                <c:pt idx="2952">
                  <c:v>43959</c:v>
                </c:pt>
                <c:pt idx="2953">
                  <c:v>43962</c:v>
                </c:pt>
                <c:pt idx="2954">
                  <c:v>43963</c:v>
                </c:pt>
                <c:pt idx="2955">
                  <c:v>43964</c:v>
                </c:pt>
                <c:pt idx="2956">
                  <c:v>43965</c:v>
                </c:pt>
                <c:pt idx="2957">
                  <c:v>43966</c:v>
                </c:pt>
                <c:pt idx="2958">
                  <c:v>43969</c:v>
                </c:pt>
                <c:pt idx="2959">
                  <c:v>43970</c:v>
                </c:pt>
                <c:pt idx="2960">
                  <c:v>43971</c:v>
                </c:pt>
                <c:pt idx="2961">
                  <c:v>43972</c:v>
                </c:pt>
                <c:pt idx="2962">
                  <c:v>43973</c:v>
                </c:pt>
                <c:pt idx="2963">
                  <c:v>43976</c:v>
                </c:pt>
                <c:pt idx="2964">
                  <c:v>43977</c:v>
                </c:pt>
                <c:pt idx="2965">
                  <c:v>43978</c:v>
                </c:pt>
                <c:pt idx="2966">
                  <c:v>43979</c:v>
                </c:pt>
                <c:pt idx="2967">
                  <c:v>43980</c:v>
                </c:pt>
                <c:pt idx="2968">
                  <c:v>43983</c:v>
                </c:pt>
                <c:pt idx="2969">
                  <c:v>43984</c:v>
                </c:pt>
                <c:pt idx="2970">
                  <c:v>43985</c:v>
                </c:pt>
                <c:pt idx="2971">
                  <c:v>43986</c:v>
                </c:pt>
                <c:pt idx="2972">
                  <c:v>43987</c:v>
                </c:pt>
                <c:pt idx="2973">
                  <c:v>43990</c:v>
                </c:pt>
                <c:pt idx="2974">
                  <c:v>43991</c:v>
                </c:pt>
                <c:pt idx="2975">
                  <c:v>43992</c:v>
                </c:pt>
                <c:pt idx="2976">
                  <c:v>43993</c:v>
                </c:pt>
                <c:pt idx="2977">
                  <c:v>43994</c:v>
                </c:pt>
                <c:pt idx="2978">
                  <c:v>43997</c:v>
                </c:pt>
                <c:pt idx="2979">
                  <c:v>43998</c:v>
                </c:pt>
                <c:pt idx="2980">
                  <c:v>43999</c:v>
                </c:pt>
                <c:pt idx="2981">
                  <c:v>44000</c:v>
                </c:pt>
                <c:pt idx="2982">
                  <c:v>44001</c:v>
                </c:pt>
                <c:pt idx="2983">
                  <c:v>44004</c:v>
                </c:pt>
                <c:pt idx="2984">
                  <c:v>44005</c:v>
                </c:pt>
                <c:pt idx="2985">
                  <c:v>44006</c:v>
                </c:pt>
                <c:pt idx="2986">
                  <c:v>44007</c:v>
                </c:pt>
                <c:pt idx="2987">
                  <c:v>44008</c:v>
                </c:pt>
                <c:pt idx="2988">
                  <c:v>44011</c:v>
                </c:pt>
                <c:pt idx="2989">
                  <c:v>44012</c:v>
                </c:pt>
                <c:pt idx="2990">
                  <c:v>44013</c:v>
                </c:pt>
                <c:pt idx="2991">
                  <c:v>44014</c:v>
                </c:pt>
                <c:pt idx="2992">
                  <c:v>44015</c:v>
                </c:pt>
                <c:pt idx="2993">
                  <c:v>44018</c:v>
                </c:pt>
                <c:pt idx="2994">
                  <c:v>44019</c:v>
                </c:pt>
                <c:pt idx="2995">
                  <c:v>44020</c:v>
                </c:pt>
                <c:pt idx="2996">
                  <c:v>44021</c:v>
                </c:pt>
                <c:pt idx="2997">
                  <c:v>44022</c:v>
                </c:pt>
                <c:pt idx="2998">
                  <c:v>44025</c:v>
                </c:pt>
                <c:pt idx="2999">
                  <c:v>44026</c:v>
                </c:pt>
                <c:pt idx="3000">
                  <c:v>44027</c:v>
                </c:pt>
                <c:pt idx="3001">
                  <c:v>44028</c:v>
                </c:pt>
                <c:pt idx="3002">
                  <c:v>44029</c:v>
                </c:pt>
                <c:pt idx="3003">
                  <c:v>44032</c:v>
                </c:pt>
                <c:pt idx="3004">
                  <c:v>44033</c:v>
                </c:pt>
                <c:pt idx="3005">
                  <c:v>44034</c:v>
                </c:pt>
                <c:pt idx="3006">
                  <c:v>44035</c:v>
                </c:pt>
                <c:pt idx="3007">
                  <c:v>44036</c:v>
                </c:pt>
                <c:pt idx="3008">
                  <c:v>44039</c:v>
                </c:pt>
                <c:pt idx="3009">
                  <c:v>44040</c:v>
                </c:pt>
                <c:pt idx="3010">
                  <c:v>44041</c:v>
                </c:pt>
                <c:pt idx="3011">
                  <c:v>44042</c:v>
                </c:pt>
                <c:pt idx="3012">
                  <c:v>44043</c:v>
                </c:pt>
                <c:pt idx="3013">
                  <c:v>44046</c:v>
                </c:pt>
                <c:pt idx="3014">
                  <c:v>44047</c:v>
                </c:pt>
                <c:pt idx="3015">
                  <c:v>44048</c:v>
                </c:pt>
                <c:pt idx="3016">
                  <c:v>44049</c:v>
                </c:pt>
                <c:pt idx="3017">
                  <c:v>44050</c:v>
                </c:pt>
                <c:pt idx="3018">
                  <c:v>44053</c:v>
                </c:pt>
                <c:pt idx="3019">
                  <c:v>44054</c:v>
                </c:pt>
                <c:pt idx="3020">
                  <c:v>44055</c:v>
                </c:pt>
                <c:pt idx="3021">
                  <c:v>44056</c:v>
                </c:pt>
                <c:pt idx="3022">
                  <c:v>44057</c:v>
                </c:pt>
                <c:pt idx="3023">
                  <c:v>44060</c:v>
                </c:pt>
                <c:pt idx="3024">
                  <c:v>44061</c:v>
                </c:pt>
                <c:pt idx="3025">
                  <c:v>44062</c:v>
                </c:pt>
                <c:pt idx="3026">
                  <c:v>44063</c:v>
                </c:pt>
                <c:pt idx="3027">
                  <c:v>44064</c:v>
                </c:pt>
                <c:pt idx="3028">
                  <c:v>44067</c:v>
                </c:pt>
                <c:pt idx="3029">
                  <c:v>44068</c:v>
                </c:pt>
                <c:pt idx="3030">
                  <c:v>44069</c:v>
                </c:pt>
                <c:pt idx="3031">
                  <c:v>44070</c:v>
                </c:pt>
                <c:pt idx="3032">
                  <c:v>44071</c:v>
                </c:pt>
                <c:pt idx="3033">
                  <c:v>44074</c:v>
                </c:pt>
                <c:pt idx="3034">
                  <c:v>44075</c:v>
                </c:pt>
                <c:pt idx="3035">
                  <c:v>44076</c:v>
                </c:pt>
                <c:pt idx="3036">
                  <c:v>44077</c:v>
                </c:pt>
                <c:pt idx="3037">
                  <c:v>44078</c:v>
                </c:pt>
                <c:pt idx="3038">
                  <c:v>44081</c:v>
                </c:pt>
                <c:pt idx="3039">
                  <c:v>44082</c:v>
                </c:pt>
                <c:pt idx="3040">
                  <c:v>44083</c:v>
                </c:pt>
                <c:pt idx="3041">
                  <c:v>44084</c:v>
                </c:pt>
                <c:pt idx="3042">
                  <c:v>44085</c:v>
                </c:pt>
                <c:pt idx="3043">
                  <c:v>44088</c:v>
                </c:pt>
                <c:pt idx="3044">
                  <c:v>44089</c:v>
                </c:pt>
                <c:pt idx="3045">
                  <c:v>44090</c:v>
                </c:pt>
                <c:pt idx="3046">
                  <c:v>44091</c:v>
                </c:pt>
                <c:pt idx="3047">
                  <c:v>44092</c:v>
                </c:pt>
                <c:pt idx="3048">
                  <c:v>44095</c:v>
                </c:pt>
                <c:pt idx="3049">
                  <c:v>44096</c:v>
                </c:pt>
                <c:pt idx="3050">
                  <c:v>44097</c:v>
                </c:pt>
                <c:pt idx="3051">
                  <c:v>44098</c:v>
                </c:pt>
                <c:pt idx="3052">
                  <c:v>44099</c:v>
                </c:pt>
                <c:pt idx="3053">
                  <c:v>44102</c:v>
                </c:pt>
                <c:pt idx="3054">
                  <c:v>44103</c:v>
                </c:pt>
                <c:pt idx="3055">
                  <c:v>44104</c:v>
                </c:pt>
                <c:pt idx="3056">
                  <c:v>44105</c:v>
                </c:pt>
                <c:pt idx="3057">
                  <c:v>44106</c:v>
                </c:pt>
                <c:pt idx="3058">
                  <c:v>44109</c:v>
                </c:pt>
                <c:pt idx="3059">
                  <c:v>44110</c:v>
                </c:pt>
                <c:pt idx="3060">
                  <c:v>44111</c:v>
                </c:pt>
                <c:pt idx="3061">
                  <c:v>44112</c:v>
                </c:pt>
                <c:pt idx="3062">
                  <c:v>44113</c:v>
                </c:pt>
                <c:pt idx="3063">
                  <c:v>44116</c:v>
                </c:pt>
                <c:pt idx="3064">
                  <c:v>44117</c:v>
                </c:pt>
                <c:pt idx="3065">
                  <c:v>44118</c:v>
                </c:pt>
                <c:pt idx="3066">
                  <c:v>44119</c:v>
                </c:pt>
                <c:pt idx="3067">
                  <c:v>44120</c:v>
                </c:pt>
                <c:pt idx="3068">
                  <c:v>44123</c:v>
                </c:pt>
                <c:pt idx="3069">
                  <c:v>44124</c:v>
                </c:pt>
                <c:pt idx="3070">
                  <c:v>44125</c:v>
                </c:pt>
                <c:pt idx="3071">
                  <c:v>44126</c:v>
                </c:pt>
                <c:pt idx="3072">
                  <c:v>44127</c:v>
                </c:pt>
                <c:pt idx="3073">
                  <c:v>44130</c:v>
                </c:pt>
                <c:pt idx="3074">
                  <c:v>44131</c:v>
                </c:pt>
                <c:pt idx="3075">
                  <c:v>44132</c:v>
                </c:pt>
                <c:pt idx="3076">
                  <c:v>44133</c:v>
                </c:pt>
                <c:pt idx="3077">
                  <c:v>44134</c:v>
                </c:pt>
                <c:pt idx="3078">
                  <c:v>44137</c:v>
                </c:pt>
                <c:pt idx="3079">
                  <c:v>44138</c:v>
                </c:pt>
                <c:pt idx="3080">
                  <c:v>44139</c:v>
                </c:pt>
                <c:pt idx="3081">
                  <c:v>44140</c:v>
                </c:pt>
                <c:pt idx="3082">
                  <c:v>44141</c:v>
                </c:pt>
                <c:pt idx="3083">
                  <c:v>44144</c:v>
                </c:pt>
                <c:pt idx="3084">
                  <c:v>44145</c:v>
                </c:pt>
                <c:pt idx="3085">
                  <c:v>44146</c:v>
                </c:pt>
                <c:pt idx="3086">
                  <c:v>44147</c:v>
                </c:pt>
                <c:pt idx="3087">
                  <c:v>44148</c:v>
                </c:pt>
                <c:pt idx="3088">
                  <c:v>44151</c:v>
                </c:pt>
                <c:pt idx="3089">
                  <c:v>44152</c:v>
                </c:pt>
                <c:pt idx="3090">
                  <c:v>44153</c:v>
                </c:pt>
                <c:pt idx="3091">
                  <c:v>44154</c:v>
                </c:pt>
                <c:pt idx="3092">
                  <c:v>44155</c:v>
                </c:pt>
                <c:pt idx="3093">
                  <c:v>44158</c:v>
                </c:pt>
                <c:pt idx="3094">
                  <c:v>44159</c:v>
                </c:pt>
                <c:pt idx="3095">
                  <c:v>44160</c:v>
                </c:pt>
                <c:pt idx="3096">
                  <c:v>44161</c:v>
                </c:pt>
                <c:pt idx="3097">
                  <c:v>44162</c:v>
                </c:pt>
                <c:pt idx="3098">
                  <c:v>44165</c:v>
                </c:pt>
                <c:pt idx="3099">
                  <c:v>44166</c:v>
                </c:pt>
                <c:pt idx="3100">
                  <c:v>44167</c:v>
                </c:pt>
                <c:pt idx="3101">
                  <c:v>44168</c:v>
                </c:pt>
                <c:pt idx="3102">
                  <c:v>44169</c:v>
                </c:pt>
                <c:pt idx="3103">
                  <c:v>44172</c:v>
                </c:pt>
                <c:pt idx="3104">
                  <c:v>44173</c:v>
                </c:pt>
                <c:pt idx="3105">
                  <c:v>44174</c:v>
                </c:pt>
                <c:pt idx="3106">
                  <c:v>44175</c:v>
                </c:pt>
                <c:pt idx="3107">
                  <c:v>44176</c:v>
                </c:pt>
                <c:pt idx="3108">
                  <c:v>44179</c:v>
                </c:pt>
                <c:pt idx="3109">
                  <c:v>44180</c:v>
                </c:pt>
                <c:pt idx="3110">
                  <c:v>44181</c:v>
                </c:pt>
                <c:pt idx="3111">
                  <c:v>44182</c:v>
                </c:pt>
                <c:pt idx="3112">
                  <c:v>44183</c:v>
                </c:pt>
                <c:pt idx="3113">
                  <c:v>44186</c:v>
                </c:pt>
                <c:pt idx="3114">
                  <c:v>44187</c:v>
                </c:pt>
                <c:pt idx="3115">
                  <c:v>44188</c:v>
                </c:pt>
                <c:pt idx="3116">
                  <c:v>44189</c:v>
                </c:pt>
                <c:pt idx="3117">
                  <c:v>44193</c:v>
                </c:pt>
                <c:pt idx="3118">
                  <c:v>44194</c:v>
                </c:pt>
                <c:pt idx="3119">
                  <c:v>44195</c:v>
                </c:pt>
                <c:pt idx="3120">
                  <c:v>44196</c:v>
                </c:pt>
              </c:numCache>
            </c:numRef>
          </c:cat>
          <c:val>
            <c:numRef>
              <c:f>Sheet1!$E$2:$E$3122</c:f>
              <c:numCache>
                <c:formatCode>0.000</c:formatCode>
                <c:ptCount val="3121"/>
                <c:pt idx="0">
                  <c:v>1.1719999999999999</c:v>
                </c:pt>
                <c:pt idx="1">
                  <c:v>1.1640000000000001</c:v>
                </c:pt>
                <c:pt idx="2">
                  <c:v>1.3009999999999999</c:v>
                </c:pt>
                <c:pt idx="3">
                  <c:v>1.286</c:v>
                </c:pt>
                <c:pt idx="4">
                  <c:v>1.2490000000000001</c:v>
                </c:pt>
                <c:pt idx="5">
                  <c:v>1.3159999999999998</c:v>
                </c:pt>
                <c:pt idx="6">
                  <c:v>1.355</c:v>
                </c:pt>
                <c:pt idx="7">
                  <c:v>1.3</c:v>
                </c:pt>
                <c:pt idx="8">
                  <c:v>1.3519999999999999</c:v>
                </c:pt>
                <c:pt idx="9">
                  <c:v>1.395</c:v>
                </c:pt>
                <c:pt idx="10">
                  <c:v>1.4040000000000001</c:v>
                </c:pt>
                <c:pt idx="11">
                  <c:v>1.4040000000000001</c:v>
                </c:pt>
                <c:pt idx="12">
                  <c:v>1.4040000000000001</c:v>
                </c:pt>
                <c:pt idx="13">
                  <c:v>1.5049999999999999</c:v>
                </c:pt>
                <c:pt idx="14">
                  <c:v>1.5730000000000002</c:v>
                </c:pt>
                <c:pt idx="15">
                  <c:v>1.518</c:v>
                </c:pt>
                <c:pt idx="16">
                  <c:v>1.7949999999999999</c:v>
                </c:pt>
                <c:pt idx="17">
                  <c:v>2.0249999999999999</c:v>
                </c:pt>
                <c:pt idx="18">
                  <c:v>2.0069999999999997</c:v>
                </c:pt>
                <c:pt idx="19">
                  <c:v>1.9140000000000001</c:v>
                </c:pt>
                <c:pt idx="20">
                  <c:v>1.8959999999999999</c:v>
                </c:pt>
                <c:pt idx="21">
                  <c:v>1.9080000000000001</c:v>
                </c:pt>
                <c:pt idx="22">
                  <c:v>1.9750000000000001</c:v>
                </c:pt>
                <c:pt idx="23">
                  <c:v>1.9730000000000001</c:v>
                </c:pt>
                <c:pt idx="24">
                  <c:v>2.0180000000000002</c:v>
                </c:pt>
                <c:pt idx="25">
                  <c:v>2.2709999999999999</c:v>
                </c:pt>
                <c:pt idx="26">
                  <c:v>2.3519999999999999</c:v>
                </c:pt>
                <c:pt idx="27">
                  <c:v>2.1959999999999997</c:v>
                </c:pt>
                <c:pt idx="28">
                  <c:v>2.3180000000000001</c:v>
                </c:pt>
                <c:pt idx="29">
                  <c:v>2.3969999999999998</c:v>
                </c:pt>
                <c:pt idx="30">
                  <c:v>2.5860000000000003</c:v>
                </c:pt>
                <c:pt idx="31">
                  <c:v>2.569</c:v>
                </c:pt>
                <c:pt idx="32">
                  <c:v>2.677</c:v>
                </c:pt>
                <c:pt idx="33">
                  <c:v>2.4889999999999999</c:v>
                </c:pt>
                <c:pt idx="34">
                  <c:v>2.4260000000000002</c:v>
                </c:pt>
                <c:pt idx="35">
                  <c:v>2.282</c:v>
                </c:pt>
                <c:pt idx="36">
                  <c:v>2.3420000000000001</c:v>
                </c:pt>
                <c:pt idx="37">
                  <c:v>2.2827999999999999</c:v>
                </c:pt>
                <c:pt idx="38">
                  <c:v>2.3117000000000001</c:v>
                </c:pt>
                <c:pt idx="39">
                  <c:v>2.1774</c:v>
                </c:pt>
                <c:pt idx="40">
                  <c:v>2.1356999999999999</c:v>
                </c:pt>
                <c:pt idx="41">
                  <c:v>2.1253000000000002</c:v>
                </c:pt>
                <c:pt idx="42">
                  <c:v>1.9941</c:v>
                </c:pt>
                <c:pt idx="43">
                  <c:v>2.0202</c:v>
                </c:pt>
                <c:pt idx="44">
                  <c:v>2.0030999999999999</c:v>
                </c:pt>
                <c:pt idx="45">
                  <c:v>2.0510000000000002</c:v>
                </c:pt>
                <c:pt idx="46">
                  <c:v>2.0949</c:v>
                </c:pt>
                <c:pt idx="47">
                  <c:v>2.0164</c:v>
                </c:pt>
                <c:pt idx="48">
                  <c:v>1.8374000000000001</c:v>
                </c:pt>
                <c:pt idx="49">
                  <c:v>1.6755000000000002</c:v>
                </c:pt>
                <c:pt idx="50">
                  <c:v>1.6518000000000002</c:v>
                </c:pt>
                <c:pt idx="51">
                  <c:v>1.6193</c:v>
                </c:pt>
                <c:pt idx="52">
                  <c:v>1.5024999999999999</c:v>
                </c:pt>
                <c:pt idx="53">
                  <c:v>1.5271000000000001</c:v>
                </c:pt>
                <c:pt idx="54">
                  <c:v>1.5271000000000001</c:v>
                </c:pt>
                <c:pt idx="55">
                  <c:v>1.5271000000000001</c:v>
                </c:pt>
                <c:pt idx="56">
                  <c:v>1.4784999999999999</c:v>
                </c:pt>
                <c:pt idx="57">
                  <c:v>1.3469</c:v>
                </c:pt>
                <c:pt idx="58">
                  <c:v>1.3797999999999999</c:v>
                </c:pt>
                <c:pt idx="59">
                  <c:v>1.4465999999999999</c:v>
                </c:pt>
                <c:pt idx="60">
                  <c:v>1.2812000000000001</c:v>
                </c:pt>
                <c:pt idx="61">
                  <c:v>1.2004000000000001</c:v>
                </c:pt>
                <c:pt idx="62">
                  <c:v>1.2318</c:v>
                </c:pt>
                <c:pt idx="63">
                  <c:v>1.2270000000000001</c:v>
                </c:pt>
                <c:pt idx="64">
                  <c:v>1.2</c:v>
                </c:pt>
                <c:pt idx="65">
                  <c:v>1.1443000000000001</c:v>
                </c:pt>
                <c:pt idx="66">
                  <c:v>1.028</c:v>
                </c:pt>
                <c:pt idx="67">
                  <c:v>0.98530000000000006</c:v>
                </c:pt>
                <c:pt idx="68">
                  <c:v>1.0823499999999999</c:v>
                </c:pt>
                <c:pt idx="69">
                  <c:v>1.08385</c:v>
                </c:pt>
                <c:pt idx="70">
                  <c:v>1.0504</c:v>
                </c:pt>
                <c:pt idx="71">
                  <c:v>1.05</c:v>
                </c:pt>
                <c:pt idx="72">
                  <c:v>1.05</c:v>
                </c:pt>
                <c:pt idx="73">
                  <c:v>1.03525</c:v>
                </c:pt>
                <c:pt idx="74">
                  <c:v>0.98829999999999996</c:v>
                </c:pt>
                <c:pt idx="75">
                  <c:v>0.92854999999999999</c:v>
                </c:pt>
                <c:pt idx="76">
                  <c:v>0.92935000000000001</c:v>
                </c:pt>
                <c:pt idx="77">
                  <c:v>1.05185</c:v>
                </c:pt>
                <c:pt idx="78">
                  <c:v>1.10145</c:v>
                </c:pt>
                <c:pt idx="79">
                  <c:v>1.08565</c:v>
                </c:pt>
                <c:pt idx="80">
                  <c:v>1.1334</c:v>
                </c:pt>
                <c:pt idx="81">
                  <c:v>1.0810500000000001</c:v>
                </c:pt>
                <c:pt idx="82">
                  <c:v>1.0795000000000001</c:v>
                </c:pt>
                <c:pt idx="83">
                  <c:v>1.0659999999999998</c:v>
                </c:pt>
                <c:pt idx="84">
                  <c:v>1.0341</c:v>
                </c:pt>
                <c:pt idx="85">
                  <c:v>0.98459999999999992</c:v>
                </c:pt>
                <c:pt idx="86">
                  <c:v>0.98499999999999999</c:v>
                </c:pt>
                <c:pt idx="87">
                  <c:v>0.97599999999999998</c:v>
                </c:pt>
                <c:pt idx="88">
                  <c:v>0.90495000000000003</c:v>
                </c:pt>
                <c:pt idx="89">
                  <c:v>0.75180000000000002</c:v>
                </c:pt>
                <c:pt idx="90">
                  <c:v>0.61939999999999995</c:v>
                </c:pt>
                <c:pt idx="91">
                  <c:v>0.59465000000000001</c:v>
                </c:pt>
                <c:pt idx="92">
                  <c:v>0.65099999999999991</c:v>
                </c:pt>
                <c:pt idx="93">
                  <c:v>0.62529999999999997</c:v>
                </c:pt>
                <c:pt idx="94">
                  <c:v>0.78349999999999997</c:v>
                </c:pt>
                <c:pt idx="95">
                  <c:v>0.78355000000000008</c:v>
                </c:pt>
                <c:pt idx="96">
                  <c:v>0.79269999999999996</c:v>
                </c:pt>
                <c:pt idx="97">
                  <c:v>0.81694999999999995</c:v>
                </c:pt>
                <c:pt idx="98">
                  <c:v>0.75650000000000006</c:v>
                </c:pt>
                <c:pt idx="99">
                  <c:v>0.75055000000000005</c:v>
                </c:pt>
                <c:pt idx="100">
                  <c:v>0.77150000000000007</c:v>
                </c:pt>
                <c:pt idx="101">
                  <c:v>0.78280000000000005</c:v>
                </c:pt>
                <c:pt idx="102">
                  <c:v>0.79</c:v>
                </c:pt>
                <c:pt idx="103">
                  <c:v>0.82989999999999997</c:v>
                </c:pt>
                <c:pt idx="104">
                  <c:v>0.8417</c:v>
                </c:pt>
                <c:pt idx="105">
                  <c:v>0.84719999999999995</c:v>
                </c:pt>
                <c:pt idx="106">
                  <c:v>0.83594999999999997</c:v>
                </c:pt>
                <c:pt idx="107">
                  <c:v>0.77575000000000005</c:v>
                </c:pt>
                <c:pt idx="108">
                  <c:v>0.8206</c:v>
                </c:pt>
                <c:pt idx="109">
                  <c:v>0.82050000000000001</c:v>
                </c:pt>
                <c:pt idx="110">
                  <c:v>0.83034999999999992</c:v>
                </c:pt>
                <c:pt idx="111">
                  <c:v>0.80454999999999999</c:v>
                </c:pt>
                <c:pt idx="112">
                  <c:v>0.83204999999999996</c:v>
                </c:pt>
                <c:pt idx="113">
                  <c:v>0.81920000000000004</c:v>
                </c:pt>
                <c:pt idx="114">
                  <c:v>0.81019999999999992</c:v>
                </c:pt>
                <c:pt idx="115">
                  <c:v>0.79454999999999998</c:v>
                </c:pt>
                <c:pt idx="116">
                  <c:v>0.78790000000000004</c:v>
                </c:pt>
                <c:pt idx="117">
                  <c:v>0.81715000000000004</c:v>
                </c:pt>
                <c:pt idx="118">
                  <c:v>0.80989999999999995</c:v>
                </c:pt>
                <c:pt idx="119">
                  <c:v>0.83790000000000009</c:v>
                </c:pt>
                <c:pt idx="120">
                  <c:v>0.82025000000000003</c:v>
                </c:pt>
                <c:pt idx="121">
                  <c:v>0.81709999999999994</c:v>
                </c:pt>
                <c:pt idx="122">
                  <c:v>0.85345000000000004</c:v>
                </c:pt>
                <c:pt idx="123">
                  <c:v>0.84894999999999998</c:v>
                </c:pt>
                <c:pt idx="124">
                  <c:v>0.80654999999999999</c:v>
                </c:pt>
                <c:pt idx="125">
                  <c:v>0.78480000000000005</c:v>
                </c:pt>
                <c:pt idx="126">
                  <c:v>0.77029999999999998</c:v>
                </c:pt>
                <c:pt idx="127">
                  <c:v>0.72870000000000001</c:v>
                </c:pt>
                <c:pt idx="128">
                  <c:v>0.73985000000000001</c:v>
                </c:pt>
                <c:pt idx="129">
                  <c:v>0.70860000000000001</c:v>
                </c:pt>
                <c:pt idx="130">
                  <c:v>0.72180000000000011</c:v>
                </c:pt>
                <c:pt idx="131">
                  <c:v>0.72345000000000004</c:v>
                </c:pt>
                <c:pt idx="132">
                  <c:v>0.75590000000000002</c:v>
                </c:pt>
                <c:pt idx="133">
                  <c:v>0.85844999999999994</c:v>
                </c:pt>
                <c:pt idx="134">
                  <c:v>0.89950000000000008</c:v>
                </c:pt>
                <c:pt idx="135">
                  <c:v>0.89900000000000002</c:v>
                </c:pt>
                <c:pt idx="136">
                  <c:v>0.90444999999999998</c:v>
                </c:pt>
                <c:pt idx="137">
                  <c:v>0.90370000000000006</c:v>
                </c:pt>
                <c:pt idx="138">
                  <c:v>0.89705000000000001</c:v>
                </c:pt>
                <c:pt idx="139">
                  <c:v>0.87095</c:v>
                </c:pt>
                <c:pt idx="140">
                  <c:v>0.88430000000000009</c:v>
                </c:pt>
                <c:pt idx="141">
                  <c:v>0.88454999999999995</c:v>
                </c:pt>
                <c:pt idx="142">
                  <c:v>0.81484999999999996</c:v>
                </c:pt>
                <c:pt idx="143">
                  <c:v>0.75454999999999994</c:v>
                </c:pt>
                <c:pt idx="144">
                  <c:v>0.75819999999999999</c:v>
                </c:pt>
                <c:pt idx="145">
                  <c:v>0.72270000000000001</c:v>
                </c:pt>
                <c:pt idx="146">
                  <c:v>0.70689999999999997</c:v>
                </c:pt>
                <c:pt idx="147">
                  <c:v>0.67425000000000002</c:v>
                </c:pt>
                <c:pt idx="148">
                  <c:v>0.67680000000000007</c:v>
                </c:pt>
                <c:pt idx="149">
                  <c:v>0.70330000000000004</c:v>
                </c:pt>
                <c:pt idx="150">
                  <c:v>0.71754999999999991</c:v>
                </c:pt>
                <c:pt idx="151">
                  <c:v>0.69769999999999999</c:v>
                </c:pt>
                <c:pt idx="152">
                  <c:v>0.65125</c:v>
                </c:pt>
                <c:pt idx="153">
                  <c:v>0.60299999999999998</c:v>
                </c:pt>
                <c:pt idx="154">
                  <c:v>0.65029999999999999</c:v>
                </c:pt>
                <c:pt idx="155">
                  <c:v>0.64209999999999989</c:v>
                </c:pt>
                <c:pt idx="156">
                  <c:v>0.61055000000000004</c:v>
                </c:pt>
                <c:pt idx="157">
                  <c:v>0.60894999999999999</c:v>
                </c:pt>
                <c:pt idx="158">
                  <c:v>0.64480000000000004</c:v>
                </c:pt>
                <c:pt idx="159">
                  <c:v>0.66325000000000001</c:v>
                </c:pt>
                <c:pt idx="160">
                  <c:v>0.67810000000000004</c:v>
                </c:pt>
                <c:pt idx="161">
                  <c:v>0.73470000000000002</c:v>
                </c:pt>
                <c:pt idx="162">
                  <c:v>0.72</c:v>
                </c:pt>
                <c:pt idx="163">
                  <c:v>0.70455000000000001</c:v>
                </c:pt>
                <c:pt idx="164">
                  <c:v>0.74370000000000003</c:v>
                </c:pt>
                <c:pt idx="165">
                  <c:v>0.72939999999999994</c:v>
                </c:pt>
                <c:pt idx="166">
                  <c:v>0.72135000000000005</c:v>
                </c:pt>
                <c:pt idx="167">
                  <c:v>0.66925000000000001</c:v>
                </c:pt>
                <c:pt idx="168">
                  <c:v>0.68599999999999994</c:v>
                </c:pt>
                <c:pt idx="169">
                  <c:v>0.69715000000000005</c:v>
                </c:pt>
                <c:pt idx="170">
                  <c:v>0.69715000000000005</c:v>
                </c:pt>
                <c:pt idx="171">
                  <c:v>0.69515000000000005</c:v>
                </c:pt>
                <c:pt idx="172">
                  <c:v>0.69499999999999995</c:v>
                </c:pt>
                <c:pt idx="173">
                  <c:v>0.72594999999999998</c:v>
                </c:pt>
                <c:pt idx="174">
                  <c:v>0.72719999999999996</c:v>
                </c:pt>
                <c:pt idx="175">
                  <c:v>0.72530000000000006</c:v>
                </c:pt>
                <c:pt idx="176">
                  <c:v>0.73864999999999992</c:v>
                </c:pt>
                <c:pt idx="177">
                  <c:v>0.72860000000000003</c:v>
                </c:pt>
                <c:pt idx="178">
                  <c:v>0.71160000000000001</c:v>
                </c:pt>
                <c:pt idx="179">
                  <c:v>0.70819999999999994</c:v>
                </c:pt>
                <c:pt idx="180">
                  <c:v>0.69689999999999996</c:v>
                </c:pt>
                <c:pt idx="181">
                  <c:v>0.68594999999999995</c:v>
                </c:pt>
                <c:pt idx="182">
                  <c:v>0.69140000000000001</c:v>
                </c:pt>
                <c:pt idx="183">
                  <c:v>0.67575000000000007</c:v>
                </c:pt>
                <c:pt idx="184">
                  <c:v>0.65749999999999997</c:v>
                </c:pt>
                <c:pt idx="185">
                  <c:v>0.61215000000000008</c:v>
                </c:pt>
                <c:pt idx="186">
                  <c:v>0.63554999999999995</c:v>
                </c:pt>
                <c:pt idx="187">
                  <c:v>0.64375000000000004</c:v>
                </c:pt>
                <c:pt idx="188">
                  <c:v>0.63255000000000006</c:v>
                </c:pt>
                <c:pt idx="189">
                  <c:v>0.62685000000000002</c:v>
                </c:pt>
                <c:pt idx="190">
                  <c:v>0.63249999999999995</c:v>
                </c:pt>
                <c:pt idx="191">
                  <c:v>0.64544999999999997</c:v>
                </c:pt>
                <c:pt idx="192">
                  <c:v>0.63479999999999992</c:v>
                </c:pt>
                <c:pt idx="193">
                  <c:v>0.61014999999999997</c:v>
                </c:pt>
                <c:pt idx="194">
                  <c:v>0.61014999999999997</c:v>
                </c:pt>
                <c:pt idx="195">
                  <c:v>0.63295000000000001</c:v>
                </c:pt>
                <c:pt idx="196">
                  <c:v>0.66420000000000001</c:v>
                </c:pt>
                <c:pt idx="197">
                  <c:v>0.65474999999999994</c:v>
                </c:pt>
                <c:pt idx="198">
                  <c:v>0.62080000000000002</c:v>
                </c:pt>
                <c:pt idx="199">
                  <c:v>0.63229999999999997</c:v>
                </c:pt>
                <c:pt idx="200">
                  <c:v>0.63939999999999997</c:v>
                </c:pt>
                <c:pt idx="201">
                  <c:v>0.62214999999999998</c:v>
                </c:pt>
                <c:pt idx="202">
                  <c:v>0.63229999999999997</c:v>
                </c:pt>
                <c:pt idx="203">
                  <c:v>0.62524999999999997</c:v>
                </c:pt>
                <c:pt idx="204">
                  <c:v>0.61680000000000001</c:v>
                </c:pt>
                <c:pt idx="205">
                  <c:v>0.60980000000000001</c:v>
                </c:pt>
                <c:pt idx="206">
                  <c:v>0.62365000000000004</c:v>
                </c:pt>
                <c:pt idx="207">
                  <c:v>0.61609999999999998</c:v>
                </c:pt>
                <c:pt idx="208">
                  <c:v>0.60255000000000003</c:v>
                </c:pt>
                <c:pt idx="209">
                  <c:v>0.62180000000000002</c:v>
                </c:pt>
                <c:pt idx="210">
                  <c:v>0.64115</c:v>
                </c:pt>
                <c:pt idx="211">
                  <c:v>0.61740000000000006</c:v>
                </c:pt>
                <c:pt idx="212">
                  <c:v>0.64894999999999992</c:v>
                </c:pt>
                <c:pt idx="213">
                  <c:v>0.65480000000000005</c:v>
                </c:pt>
                <c:pt idx="214">
                  <c:v>0.63614999999999999</c:v>
                </c:pt>
                <c:pt idx="215">
                  <c:v>0.63034999999999997</c:v>
                </c:pt>
                <c:pt idx="216">
                  <c:v>0.61834999999999996</c:v>
                </c:pt>
                <c:pt idx="217">
                  <c:v>0.61895</c:v>
                </c:pt>
                <c:pt idx="218">
                  <c:v>0.63960000000000006</c:v>
                </c:pt>
                <c:pt idx="219">
                  <c:v>0.63554999999999995</c:v>
                </c:pt>
                <c:pt idx="220">
                  <c:v>0.63545000000000007</c:v>
                </c:pt>
                <c:pt idx="221">
                  <c:v>0.62905</c:v>
                </c:pt>
                <c:pt idx="222">
                  <c:v>0.61740000000000006</c:v>
                </c:pt>
                <c:pt idx="223">
                  <c:v>0.60450000000000004</c:v>
                </c:pt>
                <c:pt idx="224">
                  <c:v>0.59945000000000004</c:v>
                </c:pt>
                <c:pt idx="225">
                  <c:v>0.60124999999999995</c:v>
                </c:pt>
                <c:pt idx="226">
                  <c:v>0.62454999999999994</c:v>
                </c:pt>
                <c:pt idx="227">
                  <c:v>0.6613</c:v>
                </c:pt>
                <c:pt idx="228">
                  <c:v>0.66454999999999997</c:v>
                </c:pt>
                <c:pt idx="229">
                  <c:v>0.67180000000000006</c:v>
                </c:pt>
                <c:pt idx="230">
                  <c:v>0.70090000000000008</c:v>
                </c:pt>
                <c:pt idx="231">
                  <c:v>0.69739999999999991</c:v>
                </c:pt>
                <c:pt idx="232">
                  <c:v>0.67879999999999996</c:v>
                </c:pt>
                <c:pt idx="233">
                  <c:v>0.68995000000000006</c:v>
                </c:pt>
                <c:pt idx="234">
                  <c:v>0.69550000000000001</c:v>
                </c:pt>
                <c:pt idx="235">
                  <c:v>0.72355000000000003</c:v>
                </c:pt>
                <c:pt idx="236">
                  <c:v>0.78659999999999997</c:v>
                </c:pt>
                <c:pt idx="237">
                  <c:v>0.7498999999999999</c:v>
                </c:pt>
                <c:pt idx="238">
                  <c:v>0.72310000000000008</c:v>
                </c:pt>
                <c:pt idx="239">
                  <c:v>0.71334999999999993</c:v>
                </c:pt>
                <c:pt idx="240">
                  <c:v>0.71614999999999995</c:v>
                </c:pt>
                <c:pt idx="241">
                  <c:v>0.71155000000000002</c:v>
                </c:pt>
                <c:pt idx="242">
                  <c:v>0.71739999999999993</c:v>
                </c:pt>
                <c:pt idx="243">
                  <c:v>0.72334999999999994</c:v>
                </c:pt>
                <c:pt idx="244">
                  <c:v>0.75590000000000002</c:v>
                </c:pt>
                <c:pt idx="245">
                  <c:v>0.75424999999999998</c:v>
                </c:pt>
                <c:pt idx="246">
                  <c:v>0.75560000000000005</c:v>
                </c:pt>
                <c:pt idx="247">
                  <c:v>0.7319</c:v>
                </c:pt>
                <c:pt idx="248">
                  <c:v>0.74314999999999998</c:v>
                </c:pt>
                <c:pt idx="249">
                  <c:v>0.74390000000000001</c:v>
                </c:pt>
                <c:pt idx="250">
                  <c:v>0.79220000000000002</c:v>
                </c:pt>
                <c:pt idx="251">
                  <c:v>0.80064999999999997</c:v>
                </c:pt>
                <c:pt idx="252">
                  <c:v>0.82</c:v>
                </c:pt>
                <c:pt idx="253">
                  <c:v>0.80874999999999997</c:v>
                </c:pt>
                <c:pt idx="254">
                  <c:v>0.80864999999999998</c:v>
                </c:pt>
                <c:pt idx="255">
                  <c:v>0.80500000000000005</c:v>
                </c:pt>
                <c:pt idx="256">
                  <c:v>0.80500000000000005</c:v>
                </c:pt>
                <c:pt idx="257">
                  <c:v>0.80500000000000005</c:v>
                </c:pt>
                <c:pt idx="258">
                  <c:v>0.80400000000000005</c:v>
                </c:pt>
                <c:pt idx="259">
                  <c:v>0.78625</c:v>
                </c:pt>
                <c:pt idx="260">
                  <c:v>0.8083499999999999</c:v>
                </c:pt>
                <c:pt idx="261">
                  <c:v>0.80799999999999994</c:v>
                </c:pt>
                <c:pt idx="262">
                  <c:v>0.78315000000000001</c:v>
                </c:pt>
                <c:pt idx="263">
                  <c:v>0.76319999999999988</c:v>
                </c:pt>
                <c:pt idx="264">
                  <c:v>0.74635000000000007</c:v>
                </c:pt>
                <c:pt idx="265">
                  <c:v>0.71739999999999993</c:v>
                </c:pt>
                <c:pt idx="266">
                  <c:v>0.72489999999999999</c:v>
                </c:pt>
                <c:pt idx="267">
                  <c:v>0.71155000000000002</c:v>
                </c:pt>
                <c:pt idx="268">
                  <c:v>0.71959999999999991</c:v>
                </c:pt>
                <c:pt idx="269">
                  <c:v>0.73944999999999994</c:v>
                </c:pt>
                <c:pt idx="270">
                  <c:v>0.82325000000000004</c:v>
                </c:pt>
                <c:pt idx="271">
                  <c:v>0.81755</c:v>
                </c:pt>
                <c:pt idx="272">
                  <c:v>0.80599999999999994</c:v>
                </c:pt>
                <c:pt idx="273">
                  <c:v>0.80605000000000004</c:v>
                </c:pt>
                <c:pt idx="274">
                  <c:v>0.81455</c:v>
                </c:pt>
                <c:pt idx="275">
                  <c:v>0.81915000000000004</c:v>
                </c:pt>
                <c:pt idx="276">
                  <c:v>0.82784999999999997</c:v>
                </c:pt>
                <c:pt idx="277">
                  <c:v>0.8095</c:v>
                </c:pt>
                <c:pt idx="278">
                  <c:v>0.79905000000000004</c:v>
                </c:pt>
                <c:pt idx="279">
                  <c:v>0.80519999999999992</c:v>
                </c:pt>
                <c:pt idx="280">
                  <c:v>0.81825000000000003</c:v>
                </c:pt>
                <c:pt idx="281">
                  <c:v>0.8176000000000001</c:v>
                </c:pt>
                <c:pt idx="282">
                  <c:v>0.82769999999999999</c:v>
                </c:pt>
                <c:pt idx="283">
                  <c:v>0.80769999999999997</c:v>
                </c:pt>
                <c:pt idx="284">
                  <c:v>0.80315000000000003</c:v>
                </c:pt>
                <c:pt idx="285">
                  <c:v>0.86495</c:v>
                </c:pt>
                <c:pt idx="286">
                  <c:v>0.91769999999999996</c:v>
                </c:pt>
                <c:pt idx="287">
                  <c:v>0.92290000000000005</c:v>
                </c:pt>
                <c:pt idx="288">
                  <c:v>0.91859999999999997</c:v>
                </c:pt>
                <c:pt idx="289">
                  <c:v>0.89329999999999998</c:v>
                </c:pt>
                <c:pt idx="290">
                  <c:v>0.88834999999999997</c:v>
                </c:pt>
                <c:pt idx="291">
                  <c:v>0.8891</c:v>
                </c:pt>
                <c:pt idx="292">
                  <c:v>0.90544999999999998</c:v>
                </c:pt>
                <c:pt idx="293">
                  <c:v>0.88580000000000003</c:v>
                </c:pt>
                <c:pt idx="294">
                  <c:v>0.86644999999999994</c:v>
                </c:pt>
                <c:pt idx="295">
                  <c:v>0.85955000000000004</c:v>
                </c:pt>
                <c:pt idx="296">
                  <c:v>0.82894999999999996</c:v>
                </c:pt>
                <c:pt idx="297">
                  <c:v>0.82944999999999991</c:v>
                </c:pt>
                <c:pt idx="298">
                  <c:v>0.82629999999999992</c:v>
                </c:pt>
                <c:pt idx="299">
                  <c:v>0.86155000000000004</c:v>
                </c:pt>
                <c:pt idx="300">
                  <c:v>0.87049999999999994</c:v>
                </c:pt>
                <c:pt idx="301">
                  <c:v>0.85844999999999994</c:v>
                </c:pt>
                <c:pt idx="302">
                  <c:v>0.83724999999999994</c:v>
                </c:pt>
                <c:pt idx="303">
                  <c:v>0.81140000000000001</c:v>
                </c:pt>
                <c:pt idx="304">
                  <c:v>0.77980000000000005</c:v>
                </c:pt>
                <c:pt idx="305">
                  <c:v>0.76150000000000007</c:v>
                </c:pt>
                <c:pt idx="306">
                  <c:v>0.75959999999999994</c:v>
                </c:pt>
                <c:pt idx="307">
                  <c:v>0.74170000000000003</c:v>
                </c:pt>
                <c:pt idx="308">
                  <c:v>0.72704999999999997</c:v>
                </c:pt>
                <c:pt idx="309">
                  <c:v>0.64280000000000004</c:v>
                </c:pt>
                <c:pt idx="310">
                  <c:v>0.65680000000000005</c:v>
                </c:pt>
                <c:pt idx="311">
                  <c:v>0.56179999999999997</c:v>
                </c:pt>
                <c:pt idx="312">
                  <c:v>0.54254999999999998</c:v>
                </c:pt>
                <c:pt idx="313">
                  <c:v>0.54679999999999995</c:v>
                </c:pt>
                <c:pt idx="314">
                  <c:v>0.52344999999999997</c:v>
                </c:pt>
                <c:pt idx="315">
                  <c:v>0.52444999999999997</c:v>
                </c:pt>
                <c:pt idx="316">
                  <c:v>0.55030000000000001</c:v>
                </c:pt>
                <c:pt idx="317">
                  <c:v>0.58909999999999996</c:v>
                </c:pt>
                <c:pt idx="318">
                  <c:v>0.58904999999999996</c:v>
                </c:pt>
                <c:pt idx="319">
                  <c:v>0.59450000000000003</c:v>
                </c:pt>
                <c:pt idx="320">
                  <c:v>0.61204999999999998</c:v>
                </c:pt>
                <c:pt idx="321">
                  <c:v>0.63334999999999997</c:v>
                </c:pt>
                <c:pt idx="322">
                  <c:v>0.62560000000000004</c:v>
                </c:pt>
                <c:pt idx="323">
                  <c:v>0.64159999999999995</c:v>
                </c:pt>
                <c:pt idx="324">
                  <c:v>0.65025000000000011</c:v>
                </c:pt>
                <c:pt idx="325">
                  <c:v>0.59640000000000004</c:v>
                </c:pt>
                <c:pt idx="326">
                  <c:v>0.57200000000000006</c:v>
                </c:pt>
                <c:pt idx="327">
                  <c:v>0.55799999999999994</c:v>
                </c:pt>
                <c:pt idx="328">
                  <c:v>0.56164999999999998</c:v>
                </c:pt>
                <c:pt idx="329">
                  <c:v>0.56674999999999998</c:v>
                </c:pt>
                <c:pt idx="330">
                  <c:v>0.6038</c:v>
                </c:pt>
                <c:pt idx="331">
                  <c:v>0.56464999999999999</c:v>
                </c:pt>
                <c:pt idx="332">
                  <c:v>0.52729999999999999</c:v>
                </c:pt>
                <c:pt idx="333">
                  <c:v>0.55635000000000001</c:v>
                </c:pt>
                <c:pt idx="334">
                  <c:v>0.52969999999999995</c:v>
                </c:pt>
                <c:pt idx="335">
                  <c:v>0.55984999999999996</c:v>
                </c:pt>
                <c:pt idx="336">
                  <c:v>0.54625000000000001</c:v>
                </c:pt>
                <c:pt idx="337">
                  <c:v>0.57104999999999995</c:v>
                </c:pt>
                <c:pt idx="338">
                  <c:v>0.56340000000000001</c:v>
                </c:pt>
                <c:pt idx="339">
                  <c:v>0.57609999999999995</c:v>
                </c:pt>
                <c:pt idx="340">
                  <c:v>0.64859999999999995</c:v>
                </c:pt>
                <c:pt idx="341">
                  <c:v>0.6611499999999999</c:v>
                </c:pt>
                <c:pt idx="342">
                  <c:v>0.67090000000000005</c:v>
                </c:pt>
                <c:pt idx="343">
                  <c:v>0.78870000000000007</c:v>
                </c:pt>
                <c:pt idx="344">
                  <c:v>0.77174999999999994</c:v>
                </c:pt>
                <c:pt idx="345">
                  <c:v>0.67504999999999993</c:v>
                </c:pt>
                <c:pt idx="346">
                  <c:v>0.68180000000000007</c:v>
                </c:pt>
                <c:pt idx="347">
                  <c:v>0.67799999999999994</c:v>
                </c:pt>
                <c:pt idx="348">
                  <c:v>0.74790000000000001</c:v>
                </c:pt>
                <c:pt idx="349">
                  <c:v>0.83655000000000002</c:v>
                </c:pt>
                <c:pt idx="350">
                  <c:v>1.0061499999999999</c:v>
                </c:pt>
                <c:pt idx="351">
                  <c:v>1.0331999999999999</c:v>
                </c:pt>
                <c:pt idx="352">
                  <c:v>0.72155000000000002</c:v>
                </c:pt>
                <c:pt idx="353">
                  <c:v>0.77344999999999997</c:v>
                </c:pt>
                <c:pt idx="354">
                  <c:v>0.70519999999999994</c:v>
                </c:pt>
                <c:pt idx="355">
                  <c:v>0.68129999999999991</c:v>
                </c:pt>
                <c:pt idx="356">
                  <c:v>0.71855000000000002</c:v>
                </c:pt>
                <c:pt idx="357">
                  <c:v>0.82045000000000001</c:v>
                </c:pt>
                <c:pt idx="358">
                  <c:v>0.82045000000000001</c:v>
                </c:pt>
                <c:pt idx="359">
                  <c:v>0.87519999999999998</c:v>
                </c:pt>
                <c:pt idx="360">
                  <c:v>0.94545000000000001</c:v>
                </c:pt>
                <c:pt idx="361">
                  <c:v>1.0095000000000001</c:v>
                </c:pt>
                <c:pt idx="362">
                  <c:v>1.0049999999999999</c:v>
                </c:pt>
                <c:pt idx="363">
                  <c:v>1.0023500000000001</c:v>
                </c:pt>
                <c:pt idx="364">
                  <c:v>0.93010000000000004</c:v>
                </c:pt>
                <c:pt idx="365">
                  <c:v>0.89670000000000005</c:v>
                </c:pt>
                <c:pt idx="366">
                  <c:v>0.86450000000000005</c:v>
                </c:pt>
                <c:pt idx="367">
                  <c:v>0.8640000000000001</c:v>
                </c:pt>
                <c:pt idx="368">
                  <c:v>0.89549999999999996</c:v>
                </c:pt>
                <c:pt idx="369">
                  <c:v>0.88855000000000006</c:v>
                </c:pt>
                <c:pt idx="370">
                  <c:v>0.90245000000000009</c:v>
                </c:pt>
                <c:pt idx="371">
                  <c:v>1.09985</c:v>
                </c:pt>
                <c:pt idx="372">
                  <c:v>1.0607</c:v>
                </c:pt>
                <c:pt idx="373">
                  <c:v>1.0605</c:v>
                </c:pt>
                <c:pt idx="374">
                  <c:v>1.0241500000000001</c:v>
                </c:pt>
                <c:pt idx="375">
                  <c:v>0.95355000000000001</c:v>
                </c:pt>
                <c:pt idx="376">
                  <c:v>0.97525000000000006</c:v>
                </c:pt>
                <c:pt idx="377">
                  <c:v>0.94019999999999992</c:v>
                </c:pt>
                <c:pt idx="378">
                  <c:v>0.94400000000000006</c:v>
                </c:pt>
                <c:pt idx="379">
                  <c:v>0.94180000000000008</c:v>
                </c:pt>
                <c:pt idx="380">
                  <c:v>0.91544999999999999</c:v>
                </c:pt>
                <c:pt idx="381">
                  <c:v>0.88205</c:v>
                </c:pt>
                <c:pt idx="382">
                  <c:v>0.88815</c:v>
                </c:pt>
                <c:pt idx="383">
                  <c:v>0.90480000000000005</c:v>
                </c:pt>
                <c:pt idx="384">
                  <c:v>0.91930000000000012</c:v>
                </c:pt>
                <c:pt idx="385">
                  <c:v>0.94340000000000002</c:v>
                </c:pt>
                <c:pt idx="386">
                  <c:v>0.96045000000000003</c:v>
                </c:pt>
                <c:pt idx="387">
                  <c:v>0.94319999999999993</c:v>
                </c:pt>
                <c:pt idx="388">
                  <c:v>1.004</c:v>
                </c:pt>
                <c:pt idx="389">
                  <c:v>0.97915000000000008</c:v>
                </c:pt>
                <c:pt idx="390">
                  <c:v>1.0083</c:v>
                </c:pt>
                <c:pt idx="391">
                  <c:v>0.96334999999999993</c:v>
                </c:pt>
                <c:pt idx="392">
                  <c:v>0.95794999999999997</c:v>
                </c:pt>
                <c:pt idx="393">
                  <c:v>0.95924999999999994</c:v>
                </c:pt>
                <c:pt idx="394">
                  <c:v>0.95565</c:v>
                </c:pt>
                <c:pt idx="395">
                  <c:v>0.92764999999999997</c:v>
                </c:pt>
                <c:pt idx="396">
                  <c:v>0.92165000000000008</c:v>
                </c:pt>
                <c:pt idx="397">
                  <c:v>0.90650000000000008</c:v>
                </c:pt>
                <c:pt idx="398">
                  <c:v>0.90995000000000004</c:v>
                </c:pt>
                <c:pt idx="399">
                  <c:v>0.89969999999999994</c:v>
                </c:pt>
                <c:pt idx="400">
                  <c:v>0.91234999999999999</c:v>
                </c:pt>
                <c:pt idx="401">
                  <c:v>0.90040000000000009</c:v>
                </c:pt>
                <c:pt idx="402">
                  <c:v>0.95184999999999997</c:v>
                </c:pt>
                <c:pt idx="403">
                  <c:v>0.93500000000000005</c:v>
                </c:pt>
                <c:pt idx="404">
                  <c:v>0.90150000000000008</c:v>
                </c:pt>
                <c:pt idx="405">
                  <c:v>0.90319999999999989</c:v>
                </c:pt>
                <c:pt idx="406">
                  <c:v>0.89170000000000005</c:v>
                </c:pt>
                <c:pt idx="407">
                  <c:v>0.86474999999999991</c:v>
                </c:pt>
                <c:pt idx="408">
                  <c:v>0.84775</c:v>
                </c:pt>
                <c:pt idx="409">
                  <c:v>0.84565000000000001</c:v>
                </c:pt>
                <c:pt idx="410">
                  <c:v>0.84735000000000005</c:v>
                </c:pt>
                <c:pt idx="411">
                  <c:v>0.84775</c:v>
                </c:pt>
                <c:pt idx="412">
                  <c:v>0.82345000000000002</c:v>
                </c:pt>
                <c:pt idx="413">
                  <c:v>0.81974999999999998</c:v>
                </c:pt>
                <c:pt idx="414">
                  <c:v>0.82325000000000004</c:v>
                </c:pt>
                <c:pt idx="415">
                  <c:v>0.81769999999999998</c:v>
                </c:pt>
                <c:pt idx="416">
                  <c:v>0.82129999999999992</c:v>
                </c:pt>
                <c:pt idx="417">
                  <c:v>0.78599999999999992</c:v>
                </c:pt>
                <c:pt idx="418">
                  <c:v>0.79185000000000005</c:v>
                </c:pt>
                <c:pt idx="419">
                  <c:v>0.79469999999999996</c:v>
                </c:pt>
                <c:pt idx="420">
                  <c:v>0.79575000000000007</c:v>
                </c:pt>
                <c:pt idx="421">
                  <c:v>0.78159999999999996</c:v>
                </c:pt>
                <c:pt idx="422">
                  <c:v>0.77849999999999997</c:v>
                </c:pt>
                <c:pt idx="423">
                  <c:v>0.7813500000000001</c:v>
                </c:pt>
                <c:pt idx="424">
                  <c:v>0.77370000000000005</c:v>
                </c:pt>
                <c:pt idx="425">
                  <c:v>0.76615</c:v>
                </c:pt>
                <c:pt idx="426">
                  <c:v>0.77529999999999999</c:v>
                </c:pt>
                <c:pt idx="427">
                  <c:v>0.76954999999999996</c:v>
                </c:pt>
                <c:pt idx="428">
                  <c:v>0.79004999999999992</c:v>
                </c:pt>
                <c:pt idx="429">
                  <c:v>0.82819999999999994</c:v>
                </c:pt>
                <c:pt idx="430">
                  <c:v>0.85589999999999999</c:v>
                </c:pt>
                <c:pt idx="431">
                  <c:v>0.85769999999999991</c:v>
                </c:pt>
                <c:pt idx="432">
                  <c:v>0.85199999999999998</c:v>
                </c:pt>
                <c:pt idx="433">
                  <c:v>0.91625000000000001</c:v>
                </c:pt>
                <c:pt idx="434">
                  <c:v>0.88344999999999996</c:v>
                </c:pt>
                <c:pt idx="435">
                  <c:v>0.85860000000000003</c:v>
                </c:pt>
                <c:pt idx="436">
                  <c:v>0.84530000000000005</c:v>
                </c:pt>
                <c:pt idx="437">
                  <c:v>0.83739999999999992</c:v>
                </c:pt>
                <c:pt idx="438">
                  <c:v>0.8619</c:v>
                </c:pt>
                <c:pt idx="439">
                  <c:v>0.87670000000000003</c:v>
                </c:pt>
                <c:pt idx="440">
                  <c:v>0.8458</c:v>
                </c:pt>
                <c:pt idx="441">
                  <c:v>0.84060000000000001</c:v>
                </c:pt>
                <c:pt idx="442">
                  <c:v>0.82550000000000001</c:v>
                </c:pt>
                <c:pt idx="443">
                  <c:v>0.82709999999999995</c:v>
                </c:pt>
                <c:pt idx="444">
                  <c:v>0.82669999999999999</c:v>
                </c:pt>
                <c:pt idx="445">
                  <c:v>0.82409999999999994</c:v>
                </c:pt>
                <c:pt idx="446">
                  <c:v>0.82550000000000001</c:v>
                </c:pt>
                <c:pt idx="447">
                  <c:v>0.87269999999999992</c:v>
                </c:pt>
                <c:pt idx="448">
                  <c:v>0.86569999999999991</c:v>
                </c:pt>
                <c:pt idx="449">
                  <c:v>0.8418000000000001</c:v>
                </c:pt>
                <c:pt idx="450">
                  <c:v>0.86879999999999991</c:v>
                </c:pt>
                <c:pt idx="451">
                  <c:v>0.85950000000000004</c:v>
                </c:pt>
                <c:pt idx="452">
                  <c:v>0.86080000000000001</c:v>
                </c:pt>
                <c:pt idx="453">
                  <c:v>0.86939999999999995</c:v>
                </c:pt>
                <c:pt idx="454">
                  <c:v>0.87439999999999996</c:v>
                </c:pt>
                <c:pt idx="455">
                  <c:v>0.8637999999999999</c:v>
                </c:pt>
                <c:pt idx="456">
                  <c:v>0.84989999999999999</c:v>
                </c:pt>
                <c:pt idx="457">
                  <c:v>0.84</c:v>
                </c:pt>
                <c:pt idx="458">
                  <c:v>0.85780000000000001</c:v>
                </c:pt>
                <c:pt idx="459">
                  <c:v>0.84109999999999996</c:v>
                </c:pt>
                <c:pt idx="460">
                  <c:v>0.8498</c:v>
                </c:pt>
                <c:pt idx="461">
                  <c:v>0.84200000000000008</c:v>
                </c:pt>
                <c:pt idx="462">
                  <c:v>0.82450000000000001</c:v>
                </c:pt>
                <c:pt idx="463">
                  <c:v>0.82640000000000002</c:v>
                </c:pt>
                <c:pt idx="464">
                  <c:v>0.80610000000000004</c:v>
                </c:pt>
                <c:pt idx="465">
                  <c:v>0.76890000000000003</c:v>
                </c:pt>
                <c:pt idx="466">
                  <c:v>0.72389999999999999</c:v>
                </c:pt>
                <c:pt idx="467">
                  <c:v>0.74980000000000002</c:v>
                </c:pt>
                <c:pt idx="468">
                  <c:v>0.75319999999999998</c:v>
                </c:pt>
                <c:pt idx="469">
                  <c:v>0.72409999999999997</c:v>
                </c:pt>
                <c:pt idx="470">
                  <c:v>0.73280000000000001</c:v>
                </c:pt>
                <c:pt idx="471">
                  <c:v>0.72219999999999995</c:v>
                </c:pt>
                <c:pt idx="472">
                  <c:v>0.74580000000000002</c:v>
                </c:pt>
                <c:pt idx="473">
                  <c:v>0.74349999999999994</c:v>
                </c:pt>
                <c:pt idx="474">
                  <c:v>0.74209999999999998</c:v>
                </c:pt>
                <c:pt idx="475">
                  <c:v>0.74930000000000008</c:v>
                </c:pt>
                <c:pt idx="476">
                  <c:v>0.74840000000000007</c:v>
                </c:pt>
                <c:pt idx="477">
                  <c:v>0.70409999999999995</c:v>
                </c:pt>
                <c:pt idx="478">
                  <c:v>0.74180000000000001</c:v>
                </c:pt>
                <c:pt idx="479">
                  <c:v>0.71719999999999995</c:v>
                </c:pt>
                <c:pt idx="480">
                  <c:v>0.68409999999999993</c:v>
                </c:pt>
                <c:pt idx="481">
                  <c:v>0.70319999999999994</c:v>
                </c:pt>
                <c:pt idx="482">
                  <c:v>0.71400000000000008</c:v>
                </c:pt>
                <c:pt idx="483">
                  <c:v>0.72189999999999999</c:v>
                </c:pt>
                <c:pt idx="484">
                  <c:v>0.73040000000000005</c:v>
                </c:pt>
                <c:pt idx="485">
                  <c:v>0.7208</c:v>
                </c:pt>
                <c:pt idx="486">
                  <c:v>0.72099999999999997</c:v>
                </c:pt>
                <c:pt idx="487">
                  <c:v>0.72540000000000004</c:v>
                </c:pt>
                <c:pt idx="488">
                  <c:v>0.72709999999999997</c:v>
                </c:pt>
                <c:pt idx="489">
                  <c:v>0.72010000000000007</c:v>
                </c:pt>
                <c:pt idx="490">
                  <c:v>0.69579999999999997</c:v>
                </c:pt>
                <c:pt idx="491">
                  <c:v>0.6925</c:v>
                </c:pt>
                <c:pt idx="492">
                  <c:v>0.69169999999999998</c:v>
                </c:pt>
                <c:pt idx="493">
                  <c:v>0.72409999999999997</c:v>
                </c:pt>
                <c:pt idx="494">
                  <c:v>0.748</c:v>
                </c:pt>
                <c:pt idx="495">
                  <c:v>0.73499999999999999</c:v>
                </c:pt>
                <c:pt idx="496">
                  <c:v>0.75639999999999996</c:v>
                </c:pt>
                <c:pt idx="497">
                  <c:v>0.78</c:v>
                </c:pt>
                <c:pt idx="498">
                  <c:v>0.91359999999999997</c:v>
                </c:pt>
                <c:pt idx="499">
                  <c:v>0.8619</c:v>
                </c:pt>
                <c:pt idx="500">
                  <c:v>0.84329999999999994</c:v>
                </c:pt>
                <c:pt idx="501">
                  <c:v>0.80720000000000003</c:v>
                </c:pt>
                <c:pt idx="502">
                  <c:v>0.81040000000000001</c:v>
                </c:pt>
                <c:pt idx="503">
                  <c:v>0.78620000000000001</c:v>
                </c:pt>
                <c:pt idx="504">
                  <c:v>0.78969999999999996</c:v>
                </c:pt>
                <c:pt idx="505">
                  <c:v>0.79290000000000005</c:v>
                </c:pt>
                <c:pt idx="506">
                  <c:v>0.80730000000000002</c:v>
                </c:pt>
                <c:pt idx="507">
                  <c:v>0.80730000000000002</c:v>
                </c:pt>
                <c:pt idx="508">
                  <c:v>0.80189999999999995</c:v>
                </c:pt>
                <c:pt idx="509">
                  <c:v>0.79489999999999994</c:v>
                </c:pt>
                <c:pt idx="510">
                  <c:v>0.80099999999999993</c:v>
                </c:pt>
                <c:pt idx="511">
                  <c:v>0.8075</c:v>
                </c:pt>
                <c:pt idx="512">
                  <c:v>0.82650000000000001</c:v>
                </c:pt>
                <c:pt idx="513">
                  <c:v>0.8458</c:v>
                </c:pt>
                <c:pt idx="514">
                  <c:v>0.85870000000000002</c:v>
                </c:pt>
                <c:pt idx="515">
                  <c:v>0.85909999999999997</c:v>
                </c:pt>
                <c:pt idx="516">
                  <c:v>0.85909999999999997</c:v>
                </c:pt>
                <c:pt idx="517">
                  <c:v>0.85909999999999997</c:v>
                </c:pt>
                <c:pt idx="518">
                  <c:v>0.86409999999999998</c:v>
                </c:pt>
                <c:pt idx="519">
                  <c:v>0.86109999999999998</c:v>
                </c:pt>
                <c:pt idx="520">
                  <c:v>0.86010000000000009</c:v>
                </c:pt>
                <c:pt idx="521">
                  <c:v>0.86010000000000009</c:v>
                </c:pt>
                <c:pt idx="522">
                  <c:v>0.85909999999999997</c:v>
                </c:pt>
                <c:pt idx="523">
                  <c:v>0.83379999999999999</c:v>
                </c:pt>
                <c:pt idx="524">
                  <c:v>0.81859999999999999</c:v>
                </c:pt>
                <c:pt idx="525">
                  <c:v>0.8992</c:v>
                </c:pt>
                <c:pt idx="526">
                  <c:v>0.93720000000000003</c:v>
                </c:pt>
                <c:pt idx="527">
                  <c:v>0.9756999999999999</c:v>
                </c:pt>
                <c:pt idx="528">
                  <c:v>1.0303</c:v>
                </c:pt>
                <c:pt idx="529">
                  <c:v>0.98650000000000004</c:v>
                </c:pt>
                <c:pt idx="530">
                  <c:v>0.97920000000000007</c:v>
                </c:pt>
                <c:pt idx="531">
                  <c:v>0.9779000000000001</c:v>
                </c:pt>
                <c:pt idx="532">
                  <c:v>0.97930000000000006</c:v>
                </c:pt>
                <c:pt idx="533">
                  <c:v>0.96909999999999996</c:v>
                </c:pt>
                <c:pt idx="534">
                  <c:v>0.97640000000000005</c:v>
                </c:pt>
                <c:pt idx="535">
                  <c:v>0.99909999999999999</c:v>
                </c:pt>
                <c:pt idx="536">
                  <c:v>0.99299999999999999</c:v>
                </c:pt>
                <c:pt idx="537">
                  <c:v>0.97450000000000003</c:v>
                </c:pt>
                <c:pt idx="538">
                  <c:v>0.97170000000000001</c:v>
                </c:pt>
                <c:pt idx="539">
                  <c:v>0.96939999999999993</c:v>
                </c:pt>
                <c:pt idx="540">
                  <c:v>0.96920000000000006</c:v>
                </c:pt>
                <c:pt idx="541">
                  <c:v>0.99620000000000009</c:v>
                </c:pt>
                <c:pt idx="542">
                  <c:v>0.99609999999999999</c:v>
                </c:pt>
                <c:pt idx="543">
                  <c:v>0.95989999999999998</c:v>
                </c:pt>
                <c:pt idx="544">
                  <c:v>0.94440000000000002</c:v>
                </c:pt>
                <c:pt idx="545">
                  <c:v>0.94620000000000004</c:v>
                </c:pt>
                <c:pt idx="546">
                  <c:v>0.93435000000000001</c:v>
                </c:pt>
                <c:pt idx="547">
                  <c:v>0.93535000000000001</c:v>
                </c:pt>
                <c:pt idx="548">
                  <c:v>0.94074999999999998</c:v>
                </c:pt>
                <c:pt idx="549">
                  <c:v>0.94064999999999999</c:v>
                </c:pt>
                <c:pt idx="550">
                  <c:v>0.94055000000000011</c:v>
                </c:pt>
                <c:pt idx="551">
                  <c:v>0.94669999999999999</c:v>
                </c:pt>
                <c:pt idx="552">
                  <c:v>0.94920000000000004</c:v>
                </c:pt>
                <c:pt idx="553">
                  <c:v>0.96239999999999992</c:v>
                </c:pt>
                <c:pt idx="554">
                  <c:v>0.95109999999999995</c:v>
                </c:pt>
                <c:pt idx="555">
                  <c:v>0.96209999999999996</c:v>
                </c:pt>
                <c:pt idx="556">
                  <c:v>0.95819999999999994</c:v>
                </c:pt>
                <c:pt idx="557">
                  <c:v>0.94894999999999996</c:v>
                </c:pt>
                <c:pt idx="558">
                  <c:v>0.97959999999999992</c:v>
                </c:pt>
                <c:pt idx="559">
                  <c:v>0.96700000000000008</c:v>
                </c:pt>
                <c:pt idx="560">
                  <c:v>0.98875000000000002</c:v>
                </c:pt>
                <c:pt idx="561">
                  <c:v>0.9887999999999999</c:v>
                </c:pt>
                <c:pt idx="562">
                  <c:v>0.98140000000000005</c:v>
                </c:pt>
                <c:pt idx="563">
                  <c:v>0.96965000000000001</c:v>
                </c:pt>
                <c:pt idx="564">
                  <c:v>0.97144999999999992</c:v>
                </c:pt>
                <c:pt idx="565">
                  <c:v>0.96084999999999998</c:v>
                </c:pt>
                <c:pt idx="566">
                  <c:v>0.97099999999999997</c:v>
                </c:pt>
                <c:pt idx="567">
                  <c:v>0.9577500000000001</c:v>
                </c:pt>
                <c:pt idx="568">
                  <c:v>0.96114999999999995</c:v>
                </c:pt>
                <c:pt idx="569">
                  <c:v>0.95810000000000006</c:v>
                </c:pt>
                <c:pt idx="570">
                  <c:v>0.94805000000000006</c:v>
                </c:pt>
                <c:pt idx="571">
                  <c:v>0.94519999999999993</c:v>
                </c:pt>
                <c:pt idx="572">
                  <c:v>0.93290000000000006</c:v>
                </c:pt>
                <c:pt idx="573">
                  <c:v>0.93920000000000003</c:v>
                </c:pt>
                <c:pt idx="574">
                  <c:v>0.9163</c:v>
                </c:pt>
                <c:pt idx="575">
                  <c:v>0.91015000000000001</c:v>
                </c:pt>
                <c:pt idx="576">
                  <c:v>0.91405000000000003</c:v>
                </c:pt>
                <c:pt idx="577">
                  <c:v>0.9163</c:v>
                </c:pt>
                <c:pt idx="578">
                  <c:v>0.91064999999999996</c:v>
                </c:pt>
                <c:pt idx="579">
                  <c:v>0.90839999999999999</c:v>
                </c:pt>
                <c:pt idx="580">
                  <c:v>0.88834999999999997</c:v>
                </c:pt>
                <c:pt idx="581">
                  <c:v>0.88575000000000004</c:v>
                </c:pt>
                <c:pt idx="582">
                  <c:v>0.90044999999999997</c:v>
                </c:pt>
                <c:pt idx="583">
                  <c:v>0.89599999999999991</c:v>
                </c:pt>
                <c:pt idx="584">
                  <c:v>0.89329999999999998</c:v>
                </c:pt>
                <c:pt idx="585">
                  <c:v>0.89290000000000003</c:v>
                </c:pt>
                <c:pt idx="586">
                  <c:v>0.88965000000000005</c:v>
                </c:pt>
                <c:pt idx="587">
                  <c:v>0.86819999999999997</c:v>
                </c:pt>
                <c:pt idx="588">
                  <c:v>0.88319999999999999</c:v>
                </c:pt>
                <c:pt idx="589">
                  <c:v>0.87159999999999993</c:v>
                </c:pt>
                <c:pt idx="590">
                  <c:v>0.88029999999999997</c:v>
                </c:pt>
                <c:pt idx="591">
                  <c:v>0.88340000000000007</c:v>
                </c:pt>
                <c:pt idx="592">
                  <c:v>0.87129999999999996</c:v>
                </c:pt>
                <c:pt idx="593">
                  <c:v>0.89275000000000004</c:v>
                </c:pt>
                <c:pt idx="594">
                  <c:v>0.88919999999999999</c:v>
                </c:pt>
                <c:pt idx="595">
                  <c:v>0.90344999999999998</c:v>
                </c:pt>
                <c:pt idx="596">
                  <c:v>0.92805000000000004</c:v>
                </c:pt>
                <c:pt idx="597">
                  <c:v>0.93389999999999995</c:v>
                </c:pt>
                <c:pt idx="598">
                  <c:v>0.91099999999999992</c:v>
                </c:pt>
                <c:pt idx="599">
                  <c:v>0.92185000000000006</c:v>
                </c:pt>
                <c:pt idx="600">
                  <c:v>0.91555000000000009</c:v>
                </c:pt>
                <c:pt idx="601">
                  <c:v>0.91325000000000001</c:v>
                </c:pt>
                <c:pt idx="602">
                  <c:v>0.91034999999999999</c:v>
                </c:pt>
                <c:pt idx="603">
                  <c:v>0.91174999999999995</c:v>
                </c:pt>
                <c:pt idx="604">
                  <c:v>0.91165000000000007</c:v>
                </c:pt>
                <c:pt idx="605">
                  <c:v>0.90215000000000001</c:v>
                </c:pt>
                <c:pt idx="606">
                  <c:v>0.88714999999999999</c:v>
                </c:pt>
                <c:pt idx="607">
                  <c:v>0.82269999999999999</c:v>
                </c:pt>
                <c:pt idx="608">
                  <c:v>0.93019999999999992</c:v>
                </c:pt>
                <c:pt idx="609">
                  <c:v>0.93535000000000001</c:v>
                </c:pt>
                <c:pt idx="610">
                  <c:v>0.9425</c:v>
                </c:pt>
                <c:pt idx="611">
                  <c:v>0.93790000000000007</c:v>
                </c:pt>
                <c:pt idx="612">
                  <c:v>0.93590000000000007</c:v>
                </c:pt>
                <c:pt idx="613">
                  <c:v>0.9373999999999999</c:v>
                </c:pt>
                <c:pt idx="614">
                  <c:v>0.93525000000000003</c:v>
                </c:pt>
                <c:pt idx="615">
                  <c:v>0.94739999999999991</c:v>
                </c:pt>
                <c:pt idx="616">
                  <c:v>0.94224999999999992</c:v>
                </c:pt>
                <c:pt idx="617">
                  <c:v>0.94825000000000004</c:v>
                </c:pt>
                <c:pt idx="618">
                  <c:v>0.94819999999999993</c:v>
                </c:pt>
                <c:pt idx="619">
                  <c:v>0.92775000000000007</c:v>
                </c:pt>
                <c:pt idx="620">
                  <c:v>0.93264999999999998</c:v>
                </c:pt>
                <c:pt idx="621">
                  <c:v>0.93605000000000005</c:v>
                </c:pt>
                <c:pt idx="622">
                  <c:v>0.94735000000000003</c:v>
                </c:pt>
                <c:pt idx="623">
                  <c:v>0.94489999999999996</c:v>
                </c:pt>
                <c:pt idx="624">
                  <c:v>0.95105000000000006</c:v>
                </c:pt>
                <c:pt idx="625">
                  <c:v>0.94594999999999996</c:v>
                </c:pt>
                <c:pt idx="626">
                  <c:v>0.94885000000000008</c:v>
                </c:pt>
                <c:pt idx="627">
                  <c:v>0.9486</c:v>
                </c:pt>
                <c:pt idx="628">
                  <c:v>0.9534999999999999</c:v>
                </c:pt>
                <c:pt idx="629">
                  <c:v>0.95290000000000008</c:v>
                </c:pt>
                <c:pt idx="630">
                  <c:v>0.96955000000000002</c:v>
                </c:pt>
                <c:pt idx="631">
                  <c:v>0.94605000000000006</c:v>
                </c:pt>
                <c:pt idx="632">
                  <c:v>0.95730000000000004</c:v>
                </c:pt>
                <c:pt idx="633">
                  <c:v>0.95069999999999988</c:v>
                </c:pt>
                <c:pt idx="634">
                  <c:v>0.97760000000000002</c:v>
                </c:pt>
                <c:pt idx="635">
                  <c:v>0.99159999999999993</c:v>
                </c:pt>
                <c:pt idx="636">
                  <c:v>0.99029999999999996</c:v>
                </c:pt>
                <c:pt idx="637">
                  <c:v>0.99454999999999993</c:v>
                </c:pt>
                <c:pt idx="638">
                  <c:v>1.0117499999999999</c:v>
                </c:pt>
                <c:pt idx="639">
                  <c:v>1.0304500000000001</c:v>
                </c:pt>
                <c:pt idx="640">
                  <c:v>1.0665500000000001</c:v>
                </c:pt>
                <c:pt idx="641">
                  <c:v>1.0663</c:v>
                </c:pt>
                <c:pt idx="642">
                  <c:v>1.1608499999999999</c:v>
                </c:pt>
                <c:pt idx="643">
                  <c:v>1.1489499999999999</c:v>
                </c:pt>
                <c:pt idx="644">
                  <c:v>1.16035</c:v>
                </c:pt>
                <c:pt idx="645">
                  <c:v>1.2642</c:v>
                </c:pt>
                <c:pt idx="646">
                  <c:v>1.3284</c:v>
                </c:pt>
                <c:pt idx="647">
                  <c:v>1.3822000000000001</c:v>
                </c:pt>
                <c:pt idx="648">
                  <c:v>1.3354499999999998</c:v>
                </c:pt>
                <c:pt idx="649">
                  <c:v>1.32165</c:v>
                </c:pt>
                <c:pt idx="650">
                  <c:v>1.4640500000000001</c:v>
                </c:pt>
                <c:pt idx="651">
                  <c:v>1.3844000000000001</c:v>
                </c:pt>
                <c:pt idx="652">
                  <c:v>1.3826499999999999</c:v>
                </c:pt>
                <c:pt idx="653">
                  <c:v>1.4032</c:v>
                </c:pt>
                <c:pt idx="654">
                  <c:v>1.4518</c:v>
                </c:pt>
                <c:pt idx="655">
                  <c:v>1.4253499999999999</c:v>
                </c:pt>
                <c:pt idx="656">
                  <c:v>1.4756499999999999</c:v>
                </c:pt>
                <c:pt idx="657">
                  <c:v>1.5567</c:v>
                </c:pt>
                <c:pt idx="658">
                  <c:v>1.6623500000000002</c:v>
                </c:pt>
                <c:pt idx="659">
                  <c:v>1.5220500000000001</c:v>
                </c:pt>
                <c:pt idx="660">
                  <c:v>1.6590499999999999</c:v>
                </c:pt>
                <c:pt idx="661">
                  <c:v>1.6065499999999999</c:v>
                </c:pt>
                <c:pt idx="662">
                  <c:v>1.6287499999999999</c:v>
                </c:pt>
                <c:pt idx="663">
                  <c:v>1.6647000000000001</c:v>
                </c:pt>
                <c:pt idx="664">
                  <c:v>1.81755</c:v>
                </c:pt>
                <c:pt idx="665">
                  <c:v>1.7587999999999999</c:v>
                </c:pt>
                <c:pt idx="666">
                  <c:v>1.7302000000000002</c:v>
                </c:pt>
                <c:pt idx="667">
                  <c:v>1.7697999999999998</c:v>
                </c:pt>
                <c:pt idx="668">
                  <c:v>1.77525</c:v>
                </c:pt>
                <c:pt idx="669">
                  <c:v>1.72655</c:v>
                </c:pt>
                <c:pt idx="670">
                  <c:v>1.7386000000000001</c:v>
                </c:pt>
                <c:pt idx="671">
                  <c:v>1.7749000000000001</c:v>
                </c:pt>
                <c:pt idx="672">
                  <c:v>1.77765</c:v>
                </c:pt>
                <c:pt idx="673">
                  <c:v>1.7910499999999998</c:v>
                </c:pt>
                <c:pt idx="674">
                  <c:v>1.89625</c:v>
                </c:pt>
                <c:pt idx="675">
                  <c:v>1.9198500000000001</c:v>
                </c:pt>
                <c:pt idx="676">
                  <c:v>2.2104499999999998</c:v>
                </c:pt>
                <c:pt idx="677">
                  <c:v>2.2388499999999998</c:v>
                </c:pt>
                <c:pt idx="678">
                  <c:v>2.4053999999999998</c:v>
                </c:pt>
                <c:pt idx="679">
                  <c:v>2.4462999999999999</c:v>
                </c:pt>
                <c:pt idx="680">
                  <c:v>2.4972499999999997</c:v>
                </c:pt>
                <c:pt idx="681">
                  <c:v>2.2395</c:v>
                </c:pt>
                <c:pt idx="682">
                  <c:v>2.3668499999999999</c:v>
                </c:pt>
                <c:pt idx="683">
                  <c:v>2.1022499999999997</c:v>
                </c:pt>
                <c:pt idx="684">
                  <c:v>1.9210499999999999</c:v>
                </c:pt>
                <c:pt idx="685">
                  <c:v>2.1397499999999998</c:v>
                </c:pt>
                <c:pt idx="686">
                  <c:v>2.2073</c:v>
                </c:pt>
                <c:pt idx="687">
                  <c:v>2.1638000000000002</c:v>
                </c:pt>
                <c:pt idx="688">
                  <c:v>2.226</c:v>
                </c:pt>
                <c:pt idx="689">
                  <c:v>2.2474500000000002</c:v>
                </c:pt>
                <c:pt idx="690">
                  <c:v>2.1714500000000001</c:v>
                </c:pt>
                <c:pt idx="691">
                  <c:v>2.1497999999999999</c:v>
                </c:pt>
                <c:pt idx="692">
                  <c:v>2.1164499999999999</c:v>
                </c:pt>
                <c:pt idx="693">
                  <c:v>2.11435</c:v>
                </c:pt>
                <c:pt idx="694">
                  <c:v>2.1073500000000003</c:v>
                </c:pt>
                <c:pt idx="695">
                  <c:v>2.1231999999999998</c:v>
                </c:pt>
                <c:pt idx="696">
                  <c:v>2.1428500000000001</c:v>
                </c:pt>
                <c:pt idx="697">
                  <c:v>2.1859999999999999</c:v>
                </c:pt>
                <c:pt idx="698">
                  <c:v>2.20845</c:v>
                </c:pt>
                <c:pt idx="699">
                  <c:v>2.0999500000000002</c:v>
                </c:pt>
                <c:pt idx="700">
                  <c:v>2.0918000000000001</c:v>
                </c:pt>
                <c:pt idx="701">
                  <c:v>2.21265</c:v>
                </c:pt>
                <c:pt idx="702">
                  <c:v>2.2625500000000001</c:v>
                </c:pt>
                <c:pt idx="703">
                  <c:v>2.2531499999999998</c:v>
                </c:pt>
                <c:pt idx="704">
                  <c:v>2.2738499999999999</c:v>
                </c:pt>
                <c:pt idx="705">
                  <c:v>2.2649500000000002</c:v>
                </c:pt>
                <c:pt idx="706">
                  <c:v>2.2555000000000001</c:v>
                </c:pt>
                <c:pt idx="707">
                  <c:v>2.2637999999999998</c:v>
                </c:pt>
                <c:pt idx="708">
                  <c:v>2.4351499999999997</c:v>
                </c:pt>
                <c:pt idx="709">
                  <c:v>2.5803500000000001</c:v>
                </c:pt>
                <c:pt idx="710">
                  <c:v>2.84585</c:v>
                </c:pt>
                <c:pt idx="711">
                  <c:v>3.0655999999999999</c:v>
                </c:pt>
                <c:pt idx="712">
                  <c:v>3.3069500000000001</c:v>
                </c:pt>
                <c:pt idx="713">
                  <c:v>3.1830000000000003</c:v>
                </c:pt>
                <c:pt idx="714">
                  <c:v>3.14975</c:v>
                </c:pt>
                <c:pt idx="715">
                  <c:v>3.1831</c:v>
                </c:pt>
                <c:pt idx="716">
                  <c:v>3.0265499999999999</c:v>
                </c:pt>
                <c:pt idx="717">
                  <c:v>3.1156000000000001</c:v>
                </c:pt>
                <c:pt idx="718">
                  <c:v>3.3314499999999998</c:v>
                </c:pt>
                <c:pt idx="719">
                  <c:v>3.3427999999999995</c:v>
                </c:pt>
                <c:pt idx="720">
                  <c:v>3.2072500000000002</c:v>
                </c:pt>
                <c:pt idx="721">
                  <c:v>3.2310000000000003</c:v>
                </c:pt>
                <c:pt idx="722">
                  <c:v>3.1516000000000002</c:v>
                </c:pt>
                <c:pt idx="723">
                  <c:v>3.0658499999999997</c:v>
                </c:pt>
                <c:pt idx="724">
                  <c:v>2.9783499999999998</c:v>
                </c:pt>
                <c:pt idx="725">
                  <c:v>3.1191000000000004</c:v>
                </c:pt>
                <c:pt idx="726">
                  <c:v>3.0907999999999998</c:v>
                </c:pt>
                <c:pt idx="727">
                  <c:v>3.06365</c:v>
                </c:pt>
                <c:pt idx="728">
                  <c:v>3.1591000000000005</c:v>
                </c:pt>
                <c:pt idx="729">
                  <c:v>3.0649500000000001</c:v>
                </c:pt>
                <c:pt idx="730">
                  <c:v>3.1111</c:v>
                </c:pt>
                <c:pt idx="731">
                  <c:v>3.1180000000000003</c:v>
                </c:pt>
                <c:pt idx="732">
                  <c:v>3.09755</c:v>
                </c:pt>
                <c:pt idx="733">
                  <c:v>3.1075499999999998</c:v>
                </c:pt>
                <c:pt idx="734">
                  <c:v>3.0934500000000003</c:v>
                </c:pt>
                <c:pt idx="735">
                  <c:v>2.9125999999999999</c:v>
                </c:pt>
                <c:pt idx="736">
                  <c:v>2.82125</c:v>
                </c:pt>
                <c:pt idx="737">
                  <c:v>2.9876</c:v>
                </c:pt>
                <c:pt idx="738">
                  <c:v>3.0627999999999997</c:v>
                </c:pt>
                <c:pt idx="739">
                  <c:v>3.1181999999999999</c:v>
                </c:pt>
                <c:pt idx="740">
                  <c:v>3.1181000000000001</c:v>
                </c:pt>
                <c:pt idx="741">
                  <c:v>3.3355999999999999</c:v>
                </c:pt>
                <c:pt idx="742">
                  <c:v>3.3357000000000001</c:v>
                </c:pt>
                <c:pt idx="743">
                  <c:v>3.4845999999999999</c:v>
                </c:pt>
                <c:pt idx="744">
                  <c:v>3.6373500000000001</c:v>
                </c:pt>
                <c:pt idx="745">
                  <c:v>3.80985</c:v>
                </c:pt>
                <c:pt idx="746">
                  <c:v>4.3179499999999997</c:v>
                </c:pt>
                <c:pt idx="747">
                  <c:v>4.8264999999999993</c:v>
                </c:pt>
                <c:pt idx="748">
                  <c:v>4.8636999999999997</c:v>
                </c:pt>
                <c:pt idx="749">
                  <c:v>4.9169499999999999</c:v>
                </c:pt>
                <c:pt idx="750">
                  <c:v>4.94665</c:v>
                </c:pt>
                <c:pt idx="751">
                  <c:v>4.9159500000000005</c:v>
                </c:pt>
                <c:pt idx="752">
                  <c:v>4.7216500000000003</c:v>
                </c:pt>
                <c:pt idx="753">
                  <c:v>4.7531499999999998</c:v>
                </c:pt>
                <c:pt idx="754">
                  <c:v>4.8116000000000003</c:v>
                </c:pt>
                <c:pt idx="755">
                  <c:v>4.7523999999999997</c:v>
                </c:pt>
                <c:pt idx="756">
                  <c:v>4.8624999999999998</c:v>
                </c:pt>
                <c:pt idx="757">
                  <c:v>4.7098500000000003</c:v>
                </c:pt>
                <c:pt idx="758">
                  <c:v>4.6408499999999995</c:v>
                </c:pt>
                <c:pt idx="759">
                  <c:v>4.2801</c:v>
                </c:pt>
                <c:pt idx="760">
                  <c:v>4.2033999999999994</c:v>
                </c:pt>
                <c:pt idx="761">
                  <c:v>4.0480499999999999</c:v>
                </c:pt>
                <c:pt idx="762">
                  <c:v>3.9892500000000002</c:v>
                </c:pt>
                <c:pt idx="763">
                  <c:v>3.97925</c:v>
                </c:pt>
                <c:pt idx="764">
                  <c:v>3.9955000000000003</c:v>
                </c:pt>
                <c:pt idx="765">
                  <c:v>4.1887499999999998</c:v>
                </c:pt>
                <c:pt idx="766">
                  <c:v>4.24695</c:v>
                </c:pt>
                <c:pt idx="767">
                  <c:v>4.3356500000000002</c:v>
                </c:pt>
                <c:pt idx="768">
                  <c:v>4.2352499999999997</c:v>
                </c:pt>
                <c:pt idx="769">
                  <c:v>4.3977499999999994</c:v>
                </c:pt>
                <c:pt idx="770">
                  <c:v>4.4070999999999998</c:v>
                </c:pt>
                <c:pt idx="771">
                  <c:v>4.4080500000000002</c:v>
                </c:pt>
                <c:pt idx="772">
                  <c:v>4.3811</c:v>
                </c:pt>
                <c:pt idx="773">
                  <c:v>4.3846499999999997</c:v>
                </c:pt>
                <c:pt idx="774">
                  <c:v>4.3536999999999999</c:v>
                </c:pt>
                <c:pt idx="775">
                  <c:v>4.3681000000000001</c:v>
                </c:pt>
                <c:pt idx="776">
                  <c:v>4.3735499999999998</c:v>
                </c:pt>
                <c:pt idx="777">
                  <c:v>4.3731499999999999</c:v>
                </c:pt>
                <c:pt idx="778">
                  <c:v>4.3726000000000003</c:v>
                </c:pt>
                <c:pt idx="779">
                  <c:v>4.3646500000000001</c:v>
                </c:pt>
                <c:pt idx="780">
                  <c:v>4.3497000000000003</c:v>
                </c:pt>
                <c:pt idx="781">
                  <c:v>4.3073500000000005</c:v>
                </c:pt>
                <c:pt idx="782">
                  <c:v>4.3054500000000004</c:v>
                </c:pt>
                <c:pt idx="783">
                  <c:v>4.32925</c:v>
                </c:pt>
                <c:pt idx="784">
                  <c:v>4.3014999999999999</c:v>
                </c:pt>
                <c:pt idx="785">
                  <c:v>4.3552</c:v>
                </c:pt>
                <c:pt idx="786">
                  <c:v>4.3675499999999996</c:v>
                </c:pt>
                <c:pt idx="787">
                  <c:v>4.3548999999999998</c:v>
                </c:pt>
                <c:pt idx="788">
                  <c:v>4.3554000000000004</c:v>
                </c:pt>
                <c:pt idx="789">
                  <c:v>4.3311000000000002</c:v>
                </c:pt>
                <c:pt idx="790">
                  <c:v>4.3830999999999998</c:v>
                </c:pt>
                <c:pt idx="791">
                  <c:v>4.3605999999999998</c:v>
                </c:pt>
                <c:pt idx="792">
                  <c:v>4.43215</c:v>
                </c:pt>
                <c:pt idx="793">
                  <c:v>4.4099500000000003</c:v>
                </c:pt>
                <c:pt idx="794">
                  <c:v>4.4136500000000005</c:v>
                </c:pt>
                <c:pt idx="795">
                  <c:v>4.3345000000000002</c:v>
                </c:pt>
                <c:pt idx="796">
                  <c:v>4.3011999999999997</c:v>
                </c:pt>
                <c:pt idx="797">
                  <c:v>4.1891500000000006</c:v>
                </c:pt>
                <c:pt idx="798">
                  <c:v>4.2662500000000003</c:v>
                </c:pt>
                <c:pt idx="799">
                  <c:v>4.2438000000000002</c:v>
                </c:pt>
                <c:pt idx="800">
                  <c:v>4.1764999999999999</c:v>
                </c:pt>
                <c:pt idx="801">
                  <c:v>4.1912000000000003</c:v>
                </c:pt>
                <c:pt idx="802">
                  <c:v>4.2968999999999999</c:v>
                </c:pt>
                <c:pt idx="803">
                  <c:v>4.2928500000000005</c:v>
                </c:pt>
                <c:pt idx="804">
                  <c:v>4.2127999999999997</c:v>
                </c:pt>
                <c:pt idx="805">
                  <c:v>4.2432499999999997</c:v>
                </c:pt>
                <c:pt idx="806">
                  <c:v>4.1658999999999997</c:v>
                </c:pt>
                <c:pt idx="807">
                  <c:v>4.1633999999999993</c:v>
                </c:pt>
                <c:pt idx="808">
                  <c:v>4.1131000000000002</c:v>
                </c:pt>
                <c:pt idx="809">
                  <c:v>4.1286000000000005</c:v>
                </c:pt>
                <c:pt idx="810">
                  <c:v>4.1345000000000001</c:v>
                </c:pt>
                <c:pt idx="811">
                  <c:v>4.1354500000000005</c:v>
                </c:pt>
                <c:pt idx="812">
                  <c:v>4.17645</c:v>
                </c:pt>
                <c:pt idx="813">
                  <c:v>4.2966500000000005</c:v>
                </c:pt>
                <c:pt idx="814">
                  <c:v>4.3092500000000005</c:v>
                </c:pt>
                <c:pt idx="815">
                  <c:v>4.3506499999999999</c:v>
                </c:pt>
                <c:pt idx="816">
                  <c:v>4.3880499999999998</c:v>
                </c:pt>
                <c:pt idx="817">
                  <c:v>4.3628999999999998</c:v>
                </c:pt>
                <c:pt idx="818">
                  <c:v>4.3145499999999997</c:v>
                </c:pt>
                <c:pt idx="819">
                  <c:v>4.3478500000000002</c:v>
                </c:pt>
                <c:pt idx="820">
                  <c:v>4.2961999999999998</c:v>
                </c:pt>
                <c:pt idx="821">
                  <c:v>4.23935</c:v>
                </c:pt>
                <c:pt idx="822">
                  <c:v>4.2397999999999998</c:v>
                </c:pt>
                <c:pt idx="823">
                  <c:v>4.1916000000000002</c:v>
                </c:pt>
                <c:pt idx="824">
                  <c:v>4.0832999999999995</c:v>
                </c:pt>
                <c:pt idx="825">
                  <c:v>3.99505</c:v>
                </c:pt>
                <c:pt idx="826">
                  <c:v>3.6491000000000002</c:v>
                </c:pt>
                <c:pt idx="827">
                  <c:v>3.7688999999999999</c:v>
                </c:pt>
                <c:pt idx="828">
                  <c:v>3.8449</c:v>
                </c:pt>
                <c:pt idx="829">
                  <c:v>3.8225500000000001</c:v>
                </c:pt>
                <c:pt idx="830">
                  <c:v>3.8094000000000001</c:v>
                </c:pt>
                <c:pt idx="831">
                  <c:v>3.7658499999999999</c:v>
                </c:pt>
                <c:pt idx="832">
                  <c:v>3.7544499999999998</c:v>
                </c:pt>
                <c:pt idx="833">
                  <c:v>3.5469999999999997</c:v>
                </c:pt>
                <c:pt idx="834">
                  <c:v>3.4567000000000001</c:v>
                </c:pt>
                <c:pt idx="835">
                  <c:v>3.4858499999999997</c:v>
                </c:pt>
                <c:pt idx="836">
                  <c:v>3.4856500000000001</c:v>
                </c:pt>
                <c:pt idx="837">
                  <c:v>3.4633499999999997</c:v>
                </c:pt>
                <c:pt idx="838">
                  <c:v>3.4026999999999998</c:v>
                </c:pt>
                <c:pt idx="839">
                  <c:v>3.4119999999999999</c:v>
                </c:pt>
                <c:pt idx="840">
                  <c:v>3.4956999999999998</c:v>
                </c:pt>
                <c:pt idx="841">
                  <c:v>3.4958999999999998</c:v>
                </c:pt>
                <c:pt idx="842">
                  <c:v>3.4599500000000001</c:v>
                </c:pt>
                <c:pt idx="843">
                  <c:v>3.4358</c:v>
                </c:pt>
                <c:pt idx="844">
                  <c:v>3.4393500000000001</c:v>
                </c:pt>
                <c:pt idx="845">
                  <c:v>3.4675500000000001</c:v>
                </c:pt>
                <c:pt idx="846">
                  <c:v>3.4736000000000002</c:v>
                </c:pt>
                <c:pt idx="847">
                  <c:v>3.4636</c:v>
                </c:pt>
                <c:pt idx="848">
                  <c:v>3.4829000000000003</c:v>
                </c:pt>
                <c:pt idx="849">
                  <c:v>3.4954000000000001</c:v>
                </c:pt>
                <c:pt idx="850">
                  <c:v>3.4882999999999997</c:v>
                </c:pt>
                <c:pt idx="851">
                  <c:v>3.5002</c:v>
                </c:pt>
                <c:pt idx="852">
                  <c:v>3.5183499999999999</c:v>
                </c:pt>
                <c:pt idx="853">
                  <c:v>3.4075000000000002</c:v>
                </c:pt>
                <c:pt idx="854">
                  <c:v>3.57735</c:v>
                </c:pt>
                <c:pt idx="855">
                  <c:v>3.5274999999999999</c:v>
                </c:pt>
                <c:pt idx="856">
                  <c:v>3.60975</c:v>
                </c:pt>
                <c:pt idx="857">
                  <c:v>3.8142499999999999</c:v>
                </c:pt>
                <c:pt idx="858">
                  <c:v>3.7257499999999997</c:v>
                </c:pt>
                <c:pt idx="859">
                  <c:v>3.7138</c:v>
                </c:pt>
                <c:pt idx="860">
                  <c:v>3.7508999999999997</c:v>
                </c:pt>
                <c:pt idx="861">
                  <c:v>3.7129500000000002</c:v>
                </c:pt>
                <c:pt idx="862">
                  <c:v>3.8058999999999998</c:v>
                </c:pt>
                <c:pt idx="863">
                  <c:v>3.80335</c:v>
                </c:pt>
                <c:pt idx="864">
                  <c:v>3.7200500000000001</c:v>
                </c:pt>
                <c:pt idx="865">
                  <c:v>3.7162500000000001</c:v>
                </c:pt>
                <c:pt idx="866">
                  <c:v>3.7256</c:v>
                </c:pt>
                <c:pt idx="867">
                  <c:v>3.7297000000000002</c:v>
                </c:pt>
                <c:pt idx="868">
                  <c:v>3.7309500000000004</c:v>
                </c:pt>
                <c:pt idx="869">
                  <c:v>3.7464</c:v>
                </c:pt>
                <c:pt idx="870">
                  <c:v>3.7685500000000003</c:v>
                </c:pt>
                <c:pt idx="871">
                  <c:v>3.7517</c:v>
                </c:pt>
                <c:pt idx="872">
                  <c:v>3.77</c:v>
                </c:pt>
                <c:pt idx="873">
                  <c:v>3.7888999999999999</c:v>
                </c:pt>
                <c:pt idx="874">
                  <c:v>3.8726499999999997</c:v>
                </c:pt>
                <c:pt idx="875">
                  <c:v>3.8852999999999995</c:v>
                </c:pt>
                <c:pt idx="876">
                  <c:v>3.94435</c:v>
                </c:pt>
                <c:pt idx="877">
                  <c:v>4.0108999999999995</c:v>
                </c:pt>
                <c:pt idx="878">
                  <c:v>4.1725500000000002</c:v>
                </c:pt>
                <c:pt idx="879">
                  <c:v>4.2688999999999995</c:v>
                </c:pt>
                <c:pt idx="880">
                  <c:v>4.2868000000000004</c:v>
                </c:pt>
                <c:pt idx="881">
                  <c:v>4.4192</c:v>
                </c:pt>
                <c:pt idx="882">
                  <c:v>4.2877000000000001</c:v>
                </c:pt>
                <c:pt idx="883">
                  <c:v>4.2579500000000001</c:v>
                </c:pt>
                <c:pt idx="884">
                  <c:v>4.3024000000000004</c:v>
                </c:pt>
                <c:pt idx="885">
                  <c:v>4.3413000000000004</c:v>
                </c:pt>
                <c:pt idx="886">
                  <c:v>4.3416000000000006</c:v>
                </c:pt>
                <c:pt idx="887">
                  <c:v>4.2812000000000001</c:v>
                </c:pt>
                <c:pt idx="888">
                  <c:v>4.2791000000000006</c:v>
                </c:pt>
                <c:pt idx="889">
                  <c:v>4.3388</c:v>
                </c:pt>
                <c:pt idx="890">
                  <c:v>4.3727499999999999</c:v>
                </c:pt>
                <c:pt idx="891">
                  <c:v>4.4149000000000003</c:v>
                </c:pt>
                <c:pt idx="892">
                  <c:v>4.4260000000000002</c:v>
                </c:pt>
                <c:pt idx="893">
                  <c:v>4.3584500000000004</c:v>
                </c:pt>
                <c:pt idx="894">
                  <c:v>4.3186499999999999</c:v>
                </c:pt>
                <c:pt idx="895">
                  <c:v>4.2114500000000001</c:v>
                </c:pt>
                <c:pt idx="896">
                  <c:v>4.1892500000000004</c:v>
                </c:pt>
                <c:pt idx="897">
                  <c:v>4.15395</c:v>
                </c:pt>
                <c:pt idx="898">
                  <c:v>4.1426499999999997</c:v>
                </c:pt>
                <c:pt idx="899">
                  <c:v>4.1029999999999998</c:v>
                </c:pt>
                <c:pt idx="900">
                  <c:v>4.1284999999999998</c:v>
                </c:pt>
                <c:pt idx="901">
                  <c:v>4.0626999999999995</c:v>
                </c:pt>
                <c:pt idx="902">
                  <c:v>4.04</c:v>
                </c:pt>
                <c:pt idx="903">
                  <c:v>4.4211499999999999</c:v>
                </c:pt>
                <c:pt idx="904">
                  <c:v>4.3800999999999997</c:v>
                </c:pt>
                <c:pt idx="905">
                  <c:v>4.3467500000000001</c:v>
                </c:pt>
                <c:pt idx="906">
                  <c:v>4.3596499999999994</c:v>
                </c:pt>
                <c:pt idx="907">
                  <c:v>4.4072000000000005</c:v>
                </c:pt>
                <c:pt idx="908">
                  <c:v>4.4182499999999996</c:v>
                </c:pt>
                <c:pt idx="909">
                  <c:v>4.4462000000000002</c:v>
                </c:pt>
                <c:pt idx="910">
                  <c:v>4.4345499999999998</c:v>
                </c:pt>
                <c:pt idx="911">
                  <c:v>4.3704999999999998</c:v>
                </c:pt>
                <c:pt idx="912">
                  <c:v>4.1514999999999995</c:v>
                </c:pt>
                <c:pt idx="913">
                  <c:v>4.1144999999999996</c:v>
                </c:pt>
                <c:pt idx="914">
                  <c:v>4.13</c:v>
                </c:pt>
                <c:pt idx="915">
                  <c:v>4.2108499999999998</c:v>
                </c:pt>
                <c:pt idx="916">
                  <c:v>4.3955500000000001</c:v>
                </c:pt>
                <c:pt idx="917">
                  <c:v>4.7116000000000007</c:v>
                </c:pt>
                <c:pt idx="918">
                  <c:v>4.6855500000000001</c:v>
                </c:pt>
                <c:pt idx="919">
                  <c:v>4.6279000000000003</c:v>
                </c:pt>
                <c:pt idx="920">
                  <c:v>4.61585</c:v>
                </c:pt>
                <c:pt idx="921">
                  <c:v>4.5945</c:v>
                </c:pt>
                <c:pt idx="922">
                  <c:v>4.5363499999999997</c:v>
                </c:pt>
                <c:pt idx="923">
                  <c:v>4.5308000000000002</c:v>
                </c:pt>
                <c:pt idx="924">
                  <c:v>4.5259</c:v>
                </c:pt>
                <c:pt idx="925">
                  <c:v>4.5213999999999999</c:v>
                </c:pt>
                <c:pt idx="926">
                  <c:v>4.5650500000000003</c:v>
                </c:pt>
                <c:pt idx="927">
                  <c:v>4.7332999999999998</c:v>
                </c:pt>
                <c:pt idx="928">
                  <c:v>4.7895500000000002</c:v>
                </c:pt>
                <c:pt idx="929">
                  <c:v>4.8231999999999999</c:v>
                </c:pt>
                <c:pt idx="930">
                  <c:v>4.8416500000000005</c:v>
                </c:pt>
                <c:pt idx="931">
                  <c:v>4.8400999999999996</c:v>
                </c:pt>
                <c:pt idx="932">
                  <c:v>4.6618500000000003</c:v>
                </c:pt>
                <c:pt idx="933">
                  <c:v>4.5464000000000002</c:v>
                </c:pt>
                <c:pt idx="934">
                  <c:v>4.5568499999999998</c:v>
                </c:pt>
                <c:pt idx="935">
                  <c:v>4.5542499999999997</c:v>
                </c:pt>
                <c:pt idx="936">
                  <c:v>4.9055999999999997</c:v>
                </c:pt>
                <c:pt idx="937">
                  <c:v>4.8688000000000002</c:v>
                </c:pt>
                <c:pt idx="938">
                  <c:v>4.8990499999999999</c:v>
                </c:pt>
                <c:pt idx="939">
                  <c:v>4.9522000000000004</c:v>
                </c:pt>
                <c:pt idx="940">
                  <c:v>4.8691500000000003</c:v>
                </c:pt>
                <c:pt idx="941">
                  <c:v>5.0304000000000002</c:v>
                </c:pt>
                <c:pt idx="942">
                  <c:v>5.3686499999999997</c:v>
                </c:pt>
                <c:pt idx="943">
                  <c:v>5.4756500000000008</c:v>
                </c:pt>
                <c:pt idx="944">
                  <c:v>5.5551500000000003</c:v>
                </c:pt>
                <c:pt idx="945">
                  <c:v>5.5323000000000002</c:v>
                </c:pt>
                <c:pt idx="946">
                  <c:v>5.4629499999999993</c:v>
                </c:pt>
                <c:pt idx="947">
                  <c:v>5.4580999999999991</c:v>
                </c:pt>
                <c:pt idx="948">
                  <c:v>5.41655</c:v>
                </c:pt>
                <c:pt idx="949">
                  <c:v>5.3653499999999994</c:v>
                </c:pt>
                <c:pt idx="950">
                  <c:v>5.3308</c:v>
                </c:pt>
                <c:pt idx="951">
                  <c:v>5.4102999999999994</c:v>
                </c:pt>
                <c:pt idx="952">
                  <c:v>5.4373000000000005</c:v>
                </c:pt>
                <c:pt idx="953">
                  <c:v>5.3978999999999999</c:v>
                </c:pt>
                <c:pt idx="954">
                  <c:v>5.3602999999999996</c:v>
                </c:pt>
                <c:pt idx="955">
                  <c:v>5.3577499999999993</c:v>
                </c:pt>
                <c:pt idx="956">
                  <c:v>5.2877999999999998</c:v>
                </c:pt>
                <c:pt idx="957">
                  <c:v>5.3214499999999996</c:v>
                </c:pt>
                <c:pt idx="958">
                  <c:v>5.2255999999999991</c:v>
                </c:pt>
                <c:pt idx="959">
                  <c:v>5.1905999999999999</c:v>
                </c:pt>
                <c:pt idx="960">
                  <c:v>4.8358499999999998</c:v>
                </c:pt>
                <c:pt idx="961">
                  <c:v>4.5900499999999997</c:v>
                </c:pt>
                <c:pt idx="962">
                  <c:v>4.4657999999999998</c:v>
                </c:pt>
                <c:pt idx="963">
                  <c:v>4.5782999999999996</c:v>
                </c:pt>
                <c:pt idx="964">
                  <c:v>4.5610499999999998</c:v>
                </c:pt>
                <c:pt idx="965">
                  <c:v>4.5121500000000001</c:v>
                </c:pt>
                <c:pt idx="966">
                  <c:v>4.2033999999999994</c:v>
                </c:pt>
                <c:pt idx="967">
                  <c:v>4.1970499999999999</c:v>
                </c:pt>
                <c:pt idx="968">
                  <c:v>4.2377000000000002</c:v>
                </c:pt>
                <c:pt idx="969">
                  <c:v>4.2392000000000003</c:v>
                </c:pt>
                <c:pt idx="970">
                  <c:v>4.3286499999999997</c:v>
                </c:pt>
                <c:pt idx="971">
                  <c:v>4.3280500000000002</c:v>
                </c:pt>
                <c:pt idx="972">
                  <c:v>4.3652499999999996</c:v>
                </c:pt>
                <c:pt idx="973">
                  <c:v>4.3375000000000004</c:v>
                </c:pt>
                <c:pt idx="974">
                  <c:v>4.4054500000000001</c:v>
                </c:pt>
                <c:pt idx="975">
                  <c:v>4.3905000000000003</c:v>
                </c:pt>
                <c:pt idx="976">
                  <c:v>4.3596499999999994</c:v>
                </c:pt>
                <c:pt idx="977">
                  <c:v>4.3713999999999995</c:v>
                </c:pt>
                <c:pt idx="978">
                  <c:v>4.3612000000000002</c:v>
                </c:pt>
                <c:pt idx="979">
                  <c:v>4.2462</c:v>
                </c:pt>
                <c:pt idx="980">
                  <c:v>4.22675</c:v>
                </c:pt>
                <c:pt idx="981">
                  <c:v>3.9010000000000002</c:v>
                </c:pt>
                <c:pt idx="982">
                  <c:v>3.6956000000000002</c:v>
                </c:pt>
                <c:pt idx="983">
                  <c:v>3.6375999999999999</c:v>
                </c:pt>
                <c:pt idx="984">
                  <c:v>3.5627499999999999</c:v>
                </c:pt>
                <c:pt idx="985">
                  <c:v>3.5667</c:v>
                </c:pt>
                <c:pt idx="986">
                  <c:v>3.5594000000000001</c:v>
                </c:pt>
                <c:pt idx="987">
                  <c:v>3.3022500000000004</c:v>
                </c:pt>
                <c:pt idx="988">
                  <c:v>3.31135</c:v>
                </c:pt>
                <c:pt idx="989">
                  <c:v>3.2408999999999999</c:v>
                </c:pt>
                <c:pt idx="990">
                  <c:v>3.2510500000000002</c:v>
                </c:pt>
                <c:pt idx="991">
                  <c:v>3.2478500000000001</c:v>
                </c:pt>
                <c:pt idx="992">
                  <c:v>3.1349</c:v>
                </c:pt>
                <c:pt idx="993">
                  <c:v>3.1492</c:v>
                </c:pt>
                <c:pt idx="994">
                  <c:v>3.1442999999999999</c:v>
                </c:pt>
                <c:pt idx="995">
                  <c:v>3.03755</c:v>
                </c:pt>
                <c:pt idx="996">
                  <c:v>2.8302499999999999</c:v>
                </c:pt>
                <c:pt idx="997">
                  <c:v>2.8433499999999996</c:v>
                </c:pt>
                <c:pt idx="998">
                  <c:v>2.8589499999999997</c:v>
                </c:pt>
                <c:pt idx="999">
                  <c:v>2.8042000000000002</c:v>
                </c:pt>
                <c:pt idx="1000">
                  <c:v>3.06325</c:v>
                </c:pt>
                <c:pt idx="1001">
                  <c:v>3.0161000000000002</c:v>
                </c:pt>
                <c:pt idx="1002">
                  <c:v>3.0731000000000002</c:v>
                </c:pt>
                <c:pt idx="1003">
                  <c:v>3.1374</c:v>
                </c:pt>
                <c:pt idx="1004">
                  <c:v>3.0558999999999998</c:v>
                </c:pt>
                <c:pt idx="1005">
                  <c:v>3.1227999999999998</c:v>
                </c:pt>
                <c:pt idx="1006">
                  <c:v>3.1388499999999997</c:v>
                </c:pt>
                <c:pt idx="1007">
                  <c:v>3.1452499999999999</c:v>
                </c:pt>
                <c:pt idx="1008">
                  <c:v>3.2065499999999996</c:v>
                </c:pt>
                <c:pt idx="1009">
                  <c:v>3.2054</c:v>
                </c:pt>
                <c:pt idx="1010">
                  <c:v>3.1921499999999998</c:v>
                </c:pt>
                <c:pt idx="1011">
                  <c:v>3.1933999999999996</c:v>
                </c:pt>
                <c:pt idx="1012">
                  <c:v>3.1727999999999996</c:v>
                </c:pt>
                <c:pt idx="1013">
                  <c:v>3.17625</c:v>
                </c:pt>
                <c:pt idx="1014">
                  <c:v>3.1641500000000002</c:v>
                </c:pt>
                <c:pt idx="1015">
                  <c:v>3.16195</c:v>
                </c:pt>
                <c:pt idx="1016">
                  <c:v>3.1638999999999999</c:v>
                </c:pt>
                <c:pt idx="1017">
                  <c:v>3.1207499999999997</c:v>
                </c:pt>
                <c:pt idx="1018">
                  <c:v>3.1238000000000001</c:v>
                </c:pt>
                <c:pt idx="1019">
                  <c:v>3.1068000000000002</c:v>
                </c:pt>
                <c:pt idx="1020">
                  <c:v>3.0442499999999999</c:v>
                </c:pt>
                <c:pt idx="1021">
                  <c:v>3.0060500000000001</c:v>
                </c:pt>
                <c:pt idx="1022">
                  <c:v>2.9932999999999996</c:v>
                </c:pt>
                <c:pt idx="1023">
                  <c:v>3.0647000000000002</c:v>
                </c:pt>
                <c:pt idx="1024">
                  <c:v>3.00115</c:v>
                </c:pt>
                <c:pt idx="1025">
                  <c:v>3.0022500000000001</c:v>
                </c:pt>
                <c:pt idx="1026">
                  <c:v>3.0416000000000003</c:v>
                </c:pt>
                <c:pt idx="1027">
                  <c:v>3.0390499999999996</c:v>
                </c:pt>
                <c:pt idx="1028">
                  <c:v>3.0428500000000001</c:v>
                </c:pt>
                <c:pt idx="1029">
                  <c:v>3.1097000000000001</c:v>
                </c:pt>
                <c:pt idx="1030">
                  <c:v>3.0461</c:v>
                </c:pt>
                <c:pt idx="1031">
                  <c:v>3.1416000000000004</c:v>
                </c:pt>
                <c:pt idx="1032">
                  <c:v>3.1056499999999998</c:v>
                </c:pt>
                <c:pt idx="1033">
                  <c:v>3.0547500000000003</c:v>
                </c:pt>
                <c:pt idx="1034">
                  <c:v>2.9946499999999996</c:v>
                </c:pt>
                <c:pt idx="1035">
                  <c:v>2.5350000000000001</c:v>
                </c:pt>
                <c:pt idx="1036">
                  <c:v>2.5912999999999999</c:v>
                </c:pt>
                <c:pt idx="1037">
                  <c:v>2.6054500000000003</c:v>
                </c:pt>
                <c:pt idx="1038">
                  <c:v>2.6154000000000002</c:v>
                </c:pt>
                <c:pt idx="1039">
                  <c:v>2.6217000000000001</c:v>
                </c:pt>
                <c:pt idx="1040">
                  <c:v>2.6554000000000002</c:v>
                </c:pt>
                <c:pt idx="1041">
                  <c:v>2.6433499999999999</c:v>
                </c:pt>
                <c:pt idx="1042">
                  <c:v>2.6359500000000002</c:v>
                </c:pt>
                <c:pt idx="1043">
                  <c:v>2.6355</c:v>
                </c:pt>
                <c:pt idx="1044">
                  <c:v>2.6360000000000001</c:v>
                </c:pt>
                <c:pt idx="1045">
                  <c:v>2.6055000000000001</c:v>
                </c:pt>
                <c:pt idx="1046">
                  <c:v>2.3153000000000001</c:v>
                </c:pt>
                <c:pt idx="1047">
                  <c:v>2.3553000000000002</c:v>
                </c:pt>
                <c:pt idx="1048">
                  <c:v>2.37405</c:v>
                </c:pt>
                <c:pt idx="1049">
                  <c:v>2.3546999999999998</c:v>
                </c:pt>
                <c:pt idx="1050">
                  <c:v>2.3788</c:v>
                </c:pt>
                <c:pt idx="1051">
                  <c:v>2.4316</c:v>
                </c:pt>
                <c:pt idx="1052">
                  <c:v>2.4247999999999998</c:v>
                </c:pt>
                <c:pt idx="1053">
                  <c:v>2.4968500000000002</c:v>
                </c:pt>
                <c:pt idx="1054">
                  <c:v>2.5199000000000003</c:v>
                </c:pt>
                <c:pt idx="1055">
                  <c:v>2.7201999999999997</c:v>
                </c:pt>
                <c:pt idx="1056">
                  <c:v>2.7494000000000001</c:v>
                </c:pt>
                <c:pt idx="1057">
                  <c:v>2.7494000000000001</c:v>
                </c:pt>
                <c:pt idx="1058">
                  <c:v>2.7800500000000001</c:v>
                </c:pt>
                <c:pt idx="1059">
                  <c:v>2.8752</c:v>
                </c:pt>
                <c:pt idx="1060">
                  <c:v>3.0181999999999998</c:v>
                </c:pt>
                <c:pt idx="1061">
                  <c:v>2.8318500000000002</c:v>
                </c:pt>
                <c:pt idx="1062">
                  <c:v>2.8297000000000003</c:v>
                </c:pt>
                <c:pt idx="1063">
                  <c:v>2.7954500000000002</c:v>
                </c:pt>
                <c:pt idx="1064">
                  <c:v>2.7163499999999998</c:v>
                </c:pt>
                <c:pt idx="1065">
                  <c:v>2.7748500000000003</c:v>
                </c:pt>
                <c:pt idx="1066">
                  <c:v>2.7604000000000002</c:v>
                </c:pt>
                <c:pt idx="1067">
                  <c:v>2.74505</c:v>
                </c:pt>
                <c:pt idx="1068">
                  <c:v>2.8162000000000003</c:v>
                </c:pt>
                <c:pt idx="1069">
                  <c:v>2.81555</c:v>
                </c:pt>
                <c:pt idx="1070">
                  <c:v>2.8987500000000002</c:v>
                </c:pt>
                <c:pt idx="1071">
                  <c:v>2.8427499999999997</c:v>
                </c:pt>
                <c:pt idx="1072">
                  <c:v>2.8079499999999999</c:v>
                </c:pt>
                <c:pt idx="1073">
                  <c:v>2.7940499999999999</c:v>
                </c:pt>
                <c:pt idx="1074">
                  <c:v>2.7285500000000003</c:v>
                </c:pt>
                <c:pt idx="1075">
                  <c:v>2.8052999999999999</c:v>
                </c:pt>
                <c:pt idx="1076">
                  <c:v>2.8203500000000004</c:v>
                </c:pt>
                <c:pt idx="1077">
                  <c:v>2.8201499999999999</c:v>
                </c:pt>
                <c:pt idx="1078">
                  <c:v>2.8203500000000004</c:v>
                </c:pt>
                <c:pt idx="1079">
                  <c:v>2.8360500000000002</c:v>
                </c:pt>
                <c:pt idx="1080">
                  <c:v>2.86355</c:v>
                </c:pt>
                <c:pt idx="1081">
                  <c:v>2.9937999999999998</c:v>
                </c:pt>
                <c:pt idx="1082">
                  <c:v>2.9100999999999999</c:v>
                </c:pt>
                <c:pt idx="1083">
                  <c:v>2.9363999999999999</c:v>
                </c:pt>
                <c:pt idx="1084">
                  <c:v>2.9244499999999998</c:v>
                </c:pt>
                <c:pt idx="1085">
                  <c:v>3.0043500000000001</c:v>
                </c:pt>
                <c:pt idx="1086">
                  <c:v>2.8660000000000001</c:v>
                </c:pt>
                <c:pt idx="1087">
                  <c:v>2.9052999999999995</c:v>
                </c:pt>
                <c:pt idx="1088">
                  <c:v>2.8662999999999998</c:v>
                </c:pt>
                <c:pt idx="1089">
                  <c:v>2.8877999999999999</c:v>
                </c:pt>
                <c:pt idx="1090">
                  <c:v>2.9638499999999999</c:v>
                </c:pt>
                <c:pt idx="1091">
                  <c:v>2.9643999999999999</c:v>
                </c:pt>
                <c:pt idx="1092">
                  <c:v>2.93885</c:v>
                </c:pt>
                <c:pt idx="1093">
                  <c:v>2.8099000000000003</c:v>
                </c:pt>
                <c:pt idx="1094">
                  <c:v>2.7530999999999999</c:v>
                </c:pt>
                <c:pt idx="1095">
                  <c:v>2.7535000000000003</c:v>
                </c:pt>
                <c:pt idx="1096">
                  <c:v>2.7611500000000002</c:v>
                </c:pt>
                <c:pt idx="1097">
                  <c:v>2.7508999999999997</c:v>
                </c:pt>
                <c:pt idx="1098">
                  <c:v>2.6410500000000003</c:v>
                </c:pt>
                <c:pt idx="1099">
                  <c:v>2.9926499999999998</c:v>
                </c:pt>
                <c:pt idx="1100">
                  <c:v>3.1370999999999998</c:v>
                </c:pt>
                <c:pt idx="1101">
                  <c:v>3.1359500000000002</c:v>
                </c:pt>
                <c:pt idx="1102">
                  <c:v>3.1329500000000001</c:v>
                </c:pt>
                <c:pt idx="1103">
                  <c:v>3.4948999999999999</c:v>
                </c:pt>
                <c:pt idx="1104">
                  <c:v>3.6025499999999999</c:v>
                </c:pt>
                <c:pt idx="1105">
                  <c:v>3.9303500000000002</c:v>
                </c:pt>
                <c:pt idx="1106">
                  <c:v>3.9335000000000004</c:v>
                </c:pt>
                <c:pt idx="1107">
                  <c:v>3.9239499999999996</c:v>
                </c:pt>
                <c:pt idx="1108">
                  <c:v>3.8955000000000002</c:v>
                </c:pt>
                <c:pt idx="1109">
                  <c:v>3.9134500000000001</c:v>
                </c:pt>
                <c:pt idx="1110">
                  <c:v>3.5427499999999998</c:v>
                </c:pt>
                <c:pt idx="1111">
                  <c:v>3.6617999999999999</c:v>
                </c:pt>
                <c:pt idx="1112">
                  <c:v>3.66675</c:v>
                </c:pt>
                <c:pt idx="1113">
                  <c:v>3.9344999999999999</c:v>
                </c:pt>
                <c:pt idx="1114">
                  <c:v>4.1457499999999996</c:v>
                </c:pt>
                <c:pt idx="1115">
                  <c:v>4.0565499999999997</c:v>
                </c:pt>
                <c:pt idx="1116">
                  <c:v>3.9138999999999999</c:v>
                </c:pt>
                <c:pt idx="1117">
                  <c:v>4.2452999999999994</c:v>
                </c:pt>
                <c:pt idx="1118">
                  <c:v>4.2130000000000001</c:v>
                </c:pt>
                <c:pt idx="1119">
                  <c:v>3.9096499999999996</c:v>
                </c:pt>
                <c:pt idx="1120">
                  <c:v>3.74505</c:v>
                </c:pt>
                <c:pt idx="1121">
                  <c:v>3.9090499999999997</c:v>
                </c:pt>
                <c:pt idx="1122">
                  <c:v>3.8323499999999999</c:v>
                </c:pt>
                <c:pt idx="1123">
                  <c:v>3.4757499999999997</c:v>
                </c:pt>
                <c:pt idx="1124">
                  <c:v>3.3055500000000002</c:v>
                </c:pt>
                <c:pt idx="1125">
                  <c:v>3.2366000000000001</c:v>
                </c:pt>
                <c:pt idx="1126">
                  <c:v>3.2667999999999999</c:v>
                </c:pt>
                <c:pt idx="1127">
                  <c:v>3.2644000000000002</c:v>
                </c:pt>
                <c:pt idx="1128">
                  <c:v>3.2612000000000001</c:v>
                </c:pt>
                <c:pt idx="1129">
                  <c:v>3.4067500000000002</c:v>
                </c:pt>
                <c:pt idx="1130">
                  <c:v>3.2602999999999995</c:v>
                </c:pt>
                <c:pt idx="1131">
                  <c:v>3.2440499999999997</c:v>
                </c:pt>
                <c:pt idx="1132">
                  <c:v>3.2193999999999998</c:v>
                </c:pt>
                <c:pt idx="1133">
                  <c:v>3.1151</c:v>
                </c:pt>
                <c:pt idx="1134">
                  <c:v>3.1244999999999998</c:v>
                </c:pt>
                <c:pt idx="1135">
                  <c:v>3.069</c:v>
                </c:pt>
                <c:pt idx="1136">
                  <c:v>3.1401999999999997</c:v>
                </c:pt>
                <c:pt idx="1137">
                  <c:v>3.2044000000000001</c:v>
                </c:pt>
                <c:pt idx="1138">
                  <c:v>3.2791000000000001</c:v>
                </c:pt>
                <c:pt idx="1139">
                  <c:v>3.2214999999999998</c:v>
                </c:pt>
                <c:pt idx="1140">
                  <c:v>3.1885500000000002</c:v>
                </c:pt>
                <c:pt idx="1141">
                  <c:v>3.0320499999999999</c:v>
                </c:pt>
                <c:pt idx="1142">
                  <c:v>3.0320999999999998</c:v>
                </c:pt>
                <c:pt idx="1143">
                  <c:v>3.0793499999999998</c:v>
                </c:pt>
                <c:pt idx="1144">
                  <c:v>3.0756999999999999</c:v>
                </c:pt>
                <c:pt idx="1145">
                  <c:v>3.1059500000000004</c:v>
                </c:pt>
                <c:pt idx="1146">
                  <c:v>3.0953500000000003</c:v>
                </c:pt>
                <c:pt idx="1147">
                  <c:v>3.10615</c:v>
                </c:pt>
                <c:pt idx="1148">
                  <c:v>3.0520499999999999</c:v>
                </c:pt>
                <c:pt idx="1149">
                  <c:v>3.0799000000000003</c:v>
                </c:pt>
                <c:pt idx="1150">
                  <c:v>3.2338999999999998</c:v>
                </c:pt>
                <c:pt idx="1151">
                  <c:v>3.2325999999999997</c:v>
                </c:pt>
                <c:pt idx="1152">
                  <c:v>3.26105</c:v>
                </c:pt>
                <c:pt idx="1153">
                  <c:v>3.2951999999999999</c:v>
                </c:pt>
                <c:pt idx="1154">
                  <c:v>3.4485000000000001</c:v>
                </c:pt>
                <c:pt idx="1155">
                  <c:v>3.5461499999999999</c:v>
                </c:pt>
                <c:pt idx="1156">
                  <c:v>3.5197500000000002</c:v>
                </c:pt>
                <c:pt idx="1157">
                  <c:v>3.5237500000000002</c:v>
                </c:pt>
                <c:pt idx="1158">
                  <c:v>3.6773000000000002</c:v>
                </c:pt>
                <c:pt idx="1159">
                  <c:v>3.7081499999999998</c:v>
                </c:pt>
                <c:pt idx="1160">
                  <c:v>3.67265</c:v>
                </c:pt>
                <c:pt idx="1161">
                  <c:v>3.5036</c:v>
                </c:pt>
                <c:pt idx="1162">
                  <c:v>3.5024500000000001</c:v>
                </c:pt>
                <c:pt idx="1163">
                  <c:v>3.5395999999999996</c:v>
                </c:pt>
                <c:pt idx="1164">
                  <c:v>3.5982499999999997</c:v>
                </c:pt>
                <c:pt idx="1165">
                  <c:v>3.8016000000000001</c:v>
                </c:pt>
                <c:pt idx="1166">
                  <c:v>3.9083999999999999</c:v>
                </c:pt>
                <c:pt idx="1167">
                  <c:v>4.0555000000000003</c:v>
                </c:pt>
                <c:pt idx="1168">
                  <c:v>3.9282999999999997</c:v>
                </c:pt>
                <c:pt idx="1169">
                  <c:v>3.8651499999999999</c:v>
                </c:pt>
                <c:pt idx="1170">
                  <c:v>3.75305</c:v>
                </c:pt>
                <c:pt idx="1171">
                  <c:v>3.6932999999999998</c:v>
                </c:pt>
                <c:pt idx="1172">
                  <c:v>3.7162000000000002</c:v>
                </c:pt>
                <c:pt idx="1173">
                  <c:v>3.6613500000000001</c:v>
                </c:pt>
                <c:pt idx="1174">
                  <c:v>3.9335500000000003</c:v>
                </c:pt>
                <c:pt idx="1175">
                  <c:v>3.9350499999999999</c:v>
                </c:pt>
                <c:pt idx="1176">
                  <c:v>3.9432999999999998</c:v>
                </c:pt>
                <c:pt idx="1177">
                  <c:v>3.9043000000000001</c:v>
                </c:pt>
                <c:pt idx="1178">
                  <c:v>3.8662000000000001</c:v>
                </c:pt>
                <c:pt idx="1179">
                  <c:v>3.8657999999999997</c:v>
                </c:pt>
                <c:pt idx="1180">
                  <c:v>3.8154500000000002</c:v>
                </c:pt>
                <c:pt idx="1181">
                  <c:v>3.7933999999999997</c:v>
                </c:pt>
                <c:pt idx="1182">
                  <c:v>3.7817500000000002</c:v>
                </c:pt>
                <c:pt idx="1183">
                  <c:v>3.7573000000000003</c:v>
                </c:pt>
                <c:pt idx="1184">
                  <c:v>3.7055000000000002</c:v>
                </c:pt>
                <c:pt idx="1185">
                  <c:v>3.50075</c:v>
                </c:pt>
                <c:pt idx="1186">
                  <c:v>3.5028500000000005</c:v>
                </c:pt>
                <c:pt idx="1187">
                  <c:v>3.49335</c:v>
                </c:pt>
                <c:pt idx="1188">
                  <c:v>3.4544999999999999</c:v>
                </c:pt>
                <c:pt idx="1189">
                  <c:v>3.4632000000000001</c:v>
                </c:pt>
                <c:pt idx="1190">
                  <c:v>3.5262500000000001</c:v>
                </c:pt>
                <c:pt idx="1191">
                  <c:v>3.5132499999999998</c:v>
                </c:pt>
                <c:pt idx="1192">
                  <c:v>3.5361500000000001</c:v>
                </c:pt>
                <c:pt idx="1193">
                  <c:v>3.6147500000000004</c:v>
                </c:pt>
                <c:pt idx="1194">
                  <c:v>3.8122000000000003</c:v>
                </c:pt>
                <c:pt idx="1195">
                  <c:v>3.7886000000000002</c:v>
                </c:pt>
                <c:pt idx="1196">
                  <c:v>3.7872500000000002</c:v>
                </c:pt>
                <c:pt idx="1197">
                  <c:v>3.7706</c:v>
                </c:pt>
                <c:pt idx="1198">
                  <c:v>3.7954000000000003</c:v>
                </c:pt>
                <c:pt idx="1199">
                  <c:v>3.79495</c:v>
                </c:pt>
                <c:pt idx="1200">
                  <c:v>3.8154500000000002</c:v>
                </c:pt>
                <c:pt idx="1201">
                  <c:v>3.79955</c:v>
                </c:pt>
                <c:pt idx="1202">
                  <c:v>3.7626999999999997</c:v>
                </c:pt>
                <c:pt idx="1203">
                  <c:v>3.7398500000000001</c:v>
                </c:pt>
                <c:pt idx="1204">
                  <c:v>3.6875</c:v>
                </c:pt>
                <c:pt idx="1205">
                  <c:v>3.6870499999999997</c:v>
                </c:pt>
                <c:pt idx="1206">
                  <c:v>3.7144999999999997</c:v>
                </c:pt>
                <c:pt idx="1207">
                  <c:v>3.7823000000000002</c:v>
                </c:pt>
                <c:pt idx="1208">
                  <c:v>3.9270499999999999</c:v>
                </c:pt>
                <c:pt idx="1209">
                  <c:v>4.02135</c:v>
                </c:pt>
                <c:pt idx="1210">
                  <c:v>4.0527499999999996</c:v>
                </c:pt>
                <c:pt idx="1211">
                  <c:v>4.0380500000000001</c:v>
                </c:pt>
                <c:pt idx="1212">
                  <c:v>4.0299500000000004</c:v>
                </c:pt>
                <c:pt idx="1213">
                  <c:v>4.1035500000000003</c:v>
                </c:pt>
                <c:pt idx="1214">
                  <c:v>4.0336499999999997</c:v>
                </c:pt>
                <c:pt idx="1215">
                  <c:v>3.9962999999999997</c:v>
                </c:pt>
                <c:pt idx="1216">
                  <c:v>3.9394499999999999</c:v>
                </c:pt>
                <c:pt idx="1217">
                  <c:v>3.9086000000000003</c:v>
                </c:pt>
                <c:pt idx="1218">
                  <c:v>3.8706499999999999</c:v>
                </c:pt>
                <c:pt idx="1219">
                  <c:v>3.8917000000000002</c:v>
                </c:pt>
                <c:pt idx="1220">
                  <c:v>3.8703500000000002</c:v>
                </c:pt>
                <c:pt idx="1221">
                  <c:v>3.7772000000000001</c:v>
                </c:pt>
                <c:pt idx="1222">
                  <c:v>3.8576999999999999</c:v>
                </c:pt>
                <c:pt idx="1223">
                  <c:v>3.7299500000000001</c:v>
                </c:pt>
                <c:pt idx="1224">
                  <c:v>3.7144999999999997</c:v>
                </c:pt>
                <c:pt idx="1225">
                  <c:v>3.63835</c:v>
                </c:pt>
                <c:pt idx="1226">
                  <c:v>3.7562000000000002</c:v>
                </c:pt>
                <c:pt idx="1227">
                  <c:v>3.7241000000000004</c:v>
                </c:pt>
                <c:pt idx="1228">
                  <c:v>3.7071499999999999</c:v>
                </c:pt>
                <c:pt idx="1229">
                  <c:v>3.6870999999999996</c:v>
                </c:pt>
                <c:pt idx="1230">
                  <c:v>3.6373000000000002</c:v>
                </c:pt>
                <c:pt idx="1231">
                  <c:v>3.9155500000000001</c:v>
                </c:pt>
                <c:pt idx="1232">
                  <c:v>3.95</c:v>
                </c:pt>
                <c:pt idx="1233">
                  <c:v>4.0374999999999996</c:v>
                </c:pt>
                <c:pt idx="1234">
                  <c:v>3.9895999999999998</c:v>
                </c:pt>
                <c:pt idx="1235">
                  <c:v>4.1039500000000002</c:v>
                </c:pt>
                <c:pt idx="1236">
                  <c:v>4.1503500000000004</c:v>
                </c:pt>
                <c:pt idx="1237">
                  <c:v>4.0455000000000005</c:v>
                </c:pt>
                <c:pt idx="1238">
                  <c:v>3.8569</c:v>
                </c:pt>
                <c:pt idx="1239">
                  <c:v>3.8683999999999998</c:v>
                </c:pt>
                <c:pt idx="1240">
                  <c:v>3.9198500000000003</c:v>
                </c:pt>
                <c:pt idx="1241">
                  <c:v>3.8875000000000002</c:v>
                </c:pt>
                <c:pt idx="1242">
                  <c:v>3.8649</c:v>
                </c:pt>
                <c:pt idx="1243">
                  <c:v>3.8658999999999999</c:v>
                </c:pt>
                <c:pt idx="1244">
                  <c:v>3.8466000000000005</c:v>
                </c:pt>
                <c:pt idx="1245">
                  <c:v>3.6993</c:v>
                </c:pt>
                <c:pt idx="1246">
                  <c:v>3.6986500000000002</c:v>
                </c:pt>
                <c:pt idx="1247">
                  <c:v>3.7104500000000002</c:v>
                </c:pt>
                <c:pt idx="1248">
                  <c:v>3.5908499999999997</c:v>
                </c:pt>
                <c:pt idx="1249">
                  <c:v>3.53505</c:v>
                </c:pt>
                <c:pt idx="1250">
                  <c:v>3.4793000000000003</c:v>
                </c:pt>
                <c:pt idx="1251">
                  <c:v>3.4239999999999999</c:v>
                </c:pt>
                <c:pt idx="1252">
                  <c:v>3.4239499999999996</c:v>
                </c:pt>
                <c:pt idx="1253">
                  <c:v>3.4241000000000001</c:v>
                </c:pt>
                <c:pt idx="1254">
                  <c:v>3.3417000000000003</c:v>
                </c:pt>
                <c:pt idx="1255">
                  <c:v>3.3127999999999997</c:v>
                </c:pt>
                <c:pt idx="1256">
                  <c:v>3.4407999999999999</c:v>
                </c:pt>
                <c:pt idx="1257">
                  <c:v>3.5258499999999997</c:v>
                </c:pt>
                <c:pt idx="1258">
                  <c:v>3.6052</c:v>
                </c:pt>
                <c:pt idx="1259">
                  <c:v>3.6420999999999997</c:v>
                </c:pt>
                <c:pt idx="1260">
                  <c:v>3.6014499999999998</c:v>
                </c:pt>
                <c:pt idx="1261">
                  <c:v>3.6349499999999999</c:v>
                </c:pt>
                <c:pt idx="1262">
                  <c:v>3.6555</c:v>
                </c:pt>
                <c:pt idx="1263">
                  <c:v>3.6827999999999999</c:v>
                </c:pt>
                <c:pt idx="1264">
                  <c:v>3.6544499999999998</c:v>
                </c:pt>
                <c:pt idx="1265">
                  <c:v>3.5876000000000001</c:v>
                </c:pt>
                <c:pt idx="1266">
                  <c:v>3.6399500000000002</c:v>
                </c:pt>
                <c:pt idx="1267">
                  <c:v>3.6522000000000001</c:v>
                </c:pt>
                <c:pt idx="1268">
                  <c:v>3.5360500000000004</c:v>
                </c:pt>
                <c:pt idx="1269">
                  <c:v>3.5373999999999999</c:v>
                </c:pt>
                <c:pt idx="1270">
                  <c:v>3.4807000000000001</c:v>
                </c:pt>
                <c:pt idx="1271">
                  <c:v>3.39635</c:v>
                </c:pt>
                <c:pt idx="1272">
                  <c:v>3.2923</c:v>
                </c:pt>
                <c:pt idx="1273">
                  <c:v>3.4231500000000001</c:v>
                </c:pt>
                <c:pt idx="1274">
                  <c:v>3.3160000000000003</c:v>
                </c:pt>
                <c:pt idx="1275">
                  <c:v>3.25115</c:v>
                </c:pt>
                <c:pt idx="1276">
                  <c:v>3.4149000000000003</c:v>
                </c:pt>
                <c:pt idx="1277">
                  <c:v>3.2311000000000001</c:v>
                </c:pt>
                <c:pt idx="1278">
                  <c:v>3.1258499999999998</c:v>
                </c:pt>
                <c:pt idx="1279">
                  <c:v>3.1433999999999997</c:v>
                </c:pt>
                <c:pt idx="1280">
                  <c:v>3.3165499999999999</c:v>
                </c:pt>
                <c:pt idx="1281">
                  <c:v>3.16445</c:v>
                </c:pt>
                <c:pt idx="1282">
                  <c:v>3.2437999999999998</c:v>
                </c:pt>
                <c:pt idx="1283">
                  <c:v>3.3008999999999999</c:v>
                </c:pt>
                <c:pt idx="1284">
                  <c:v>3.3333999999999997</c:v>
                </c:pt>
                <c:pt idx="1285">
                  <c:v>3.2995000000000001</c:v>
                </c:pt>
                <c:pt idx="1286">
                  <c:v>3.2642500000000001</c:v>
                </c:pt>
                <c:pt idx="1287">
                  <c:v>3.2181000000000002</c:v>
                </c:pt>
                <c:pt idx="1288">
                  <c:v>3.2174</c:v>
                </c:pt>
                <c:pt idx="1289">
                  <c:v>3.1827999999999999</c:v>
                </c:pt>
                <c:pt idx="1290">
                  <c:v>2.89385</c:v>
                </c:pt>
                <c:pt idx="1291">
                  <c:v>2.74865</c:v>
                </c:pt>
                <c:pt idx="1292">
                  <c:v>2.7190499999999997</c:v>
                </c:pt>
                <c:pt idx="1293">
                  <c:v>2.8140499999999999</c:v>
                </c:pt>
                <c:pt idx="1294">
                  <c:v>2.8139999999999996</c:v>
                </c:pt>
                <c:pt idx="1295">
                  <c:v>2.7910500000000003</c:v>
                </c:pt>
                <c:pt idx="1296">
                  <c:v>2.7433999999999998</c:v>
                </c:pt>
                <c:pt idx="1297">
                  <c:v>2.76</c:v>
                </c:pt>
                <c:pt idx="1298">
                  <c:v>2.7604000000000002</c:v>
                </c:pt>
                <c:pt idx="1299">
                  <c:v>2.7631999999999999</c:v>
                </c:pt>
                <c:pt idx="1300">
                  <c:v>2.7622000000000004</c:v>
                </c:pt>
                <c:pt idx="1301">
                  <c:v>2.7605</c:v>
                </c:pt>
                <c:pt idx="1302">
                  <c:v>2.7606999999999999</c:v>
                </c:pt>
                <c:pt idx="1303">
                  <c:v>2.7154000000000003</c:v>
                </c:pt>
                <c:pt idx="1304">
                  <c:v>2.7162500000000001</c:v>
                </c:pt>
                <c:pt idx="1305">
                  <c:v>2.6867000000000001</c:v>
                </c:pt>
                <c:pt idx="1306">
                  <c:v>2.6585000000000001</c:v>
                </c:pt>
                <c:pt idx="1307">
                  <c:v>2.6364000000000001</c:v>
                </c:pt>
                <c:pt idx="1308">
                  <c:v>2.58765</c:v>
                </c:pt>
                <c:pt idx="1309">
                  <c:v>2.61</c:v>
                </c:pt>
                <c:pt idx="1310">
                  <c:v>2.7304500000000003</c:v>
                </c:pt>
                <c:pt idx="1311">
                  <c:v>2.7123000000000004</c:v>
                </c:pt>
                <c:pt idx="1312">
                  <c:v>2.5547</c:v>
                </c:pt>
                <c:pt idx="1313">
                  <c:v>2.5265499999999999</c:v>
                </c:pt>
                <c:pt idx="1314">
                  <c:v>2.48515</c:v>
                </c:pt>
                <c:pt idx="1315">
                  <c:v>2.4983500000000003</c:v>
                </c:pt>
                <c:pt idx="1316">
                  <c:v>2.54175</c:v>
                </c:pt>
                <c:pt idx="1317">
                  <c:v>2.51485</c:v>
                </c:pt>
                <c:pt idx="1318">
                  <c:v>2.5349500000000003</c:v>
                </c:pt>
                <c:pt idx="1319">
                  <c:v>2.5512000000000001</c:v>
                </c:pt>
                <c:pt idx="1320">
                  <c:v>2.6563999999999997</c:v>
                </c:pt>
                <c:pt idx="1321">
                  <c:v>2.7725</c:v>
                </c:pt>
                <c:pt idx="1322">
                  <c:v>2.7831000000000001</c:v>
                </c:pt>
                <c:pt idx="1323">
                  <c:v>2.7404500000000001</c:v>
                </c:pt>
                <c:pt idx="1324">
                  <c:v>2.7304000000000004</c:v>
                </c:pt>
                <c:pt idx="1325">
                  <c:v>2.7635500000000004</c:v>
                </c:pt>
                <c:pt idx="1326">
                  <c:v>2.8709500000000001</c:v>
                </c:pt>
                <c:pt idx="1327">
                  <c:v>2.7947500000000001</c:v>
                </c:pt>
                <c:pt idx="1328">
                  <c:v>2.70865</c:v>
                </c:pt>
                <c:pt idx="1329">
                  <c:v>2.6985000000000001</c:v>
                </c:pt>
                <c:pt idx="1330">
                  <c:v>2.6566000000000001</c:v>
                </c:pt>
                <c:pt idx="1331">
                  <c:v>2.6164499999999999</c:v>
                </c:pt>
                <c:pt idx="1332">
                  <c:v>2.7732999999999999</c:v>
                </c:pt>
                <c:pt idx="1333">
                  <c:v>2.5724999999999998</c:v>
                </c:pt>
                <c:pt idx="1334">
                  <c:v>2.5618500000000002</c:v>
                </c:pt>
                <c:pt idx="1335">
                  <c:v>2.6625999999999999</c:v>
                </c:pt>
                <c:pt idx="1336">
                  <c:v>2.6486999999999998</c:v>
                </c:pt>
                <c:pt idx="1337">
                  <c:v>2.6364000000000001</c:v>
                </c:pt>
                <c:pt idx="1338">
                  <c:v>2.5868000000000002</c:v>
                </c:pt>
                <c:pt idx="1339">
                  <c:v>2.6783999999999999</c:v>
                </c:pt>
                <c:pt idx="1340">
                  <c:v>2.6417000000000002</c:v>
                </c:pt>
                <c:pt idx="1341">
                  <c:v>2.3715999999999999</c:v>
                </c:pt>
                <c:pt idx="1342">
                  <c:v>2.3776999999999999</c:v>
                </c:pt>
                <c:pt idx="1343">
                  <c:v>2.4147499999999997</c:v>
                </c:pt>
                <c:pt idx="1344">
                  <c:v>2.2944499999999999</c:v>
                </c:pt>
                <c:pt idx="1345">
                  <c:v>2.4038999999999997</c:v>
                </c:pt>
                <c:pt idx="1346">
                  <c:v>2.4169999999999998</c:v>
                </c:pt>
                <c:pt idx="1347">
                  <c:v>2.5068000000000001</c:v>
                </c:pt>
                <c:pt idx="1348">
                  <c:v>2.4316499999999999</c:v>
                </c:pt>
                <c:pt idx="1349">
                  <c:v>2.3304</c:v>
                </c:pt>
                <c:pt idx="1350">
                  <c:v>2.3225500000000001</c:v>
                </c:pt>
                <c:pt idx="1351">
                  <c:v>2.4365999999999999</c:v>
                </c:pt>
                <c:pt idx="1352">
                  <c:v>2.4346999999999999</c:v>
                </c:pt>
                <c:pt idx="1353">
                  <c:v>2.4313500000000001</c:v>
                </c:pt>
                <c:pt idx="1354">
                  <c:v>2.4304000000000001</c:v>
                </c:pt>
                <c:pt idx="1355">
                  <c:v>2.4297499999999999</c:v>
                </c:pt>
                <c:pt idx="1356">
                  <c:v>2.4622999999999999</c:v>
                </c:pt>
                <c:pt idx="1357">
                  <c:v>2.3296000000000001</c:v>
                </c:pt>
                <c:pt idx="1358">
                  <c:v>2.3504499999999999</c:v>
                </c:pt>
                <c:pt idx="1359">
                  <c:v>2.2355499999999999</c:v>
                </c:pt>
                <c:pt idx="1360">
                  <c:v>2.2819500000000001</c:v>
                </c:pt>
                <c:pt idx="1361">
                  <c:v>2.2664</c:v>
                </c:pt>
                <c:pt idx="1362">
                  <c:v>2.2656499999999999</c:v>
                </c:pt>
                <c:pt idx="1363">
                  <c:v>2.2275</c:v>
                </c:pt>
                <c:pt idx="1364">
                  <c:v>2.1813500000000001</c:v>
                </c:pt>
                <c:pt idx="1365">
                  <c:v>2.0904499999999997</c:v>
                </c:pt>
                <c:pt idx="1366">
                  <c:v>2.0356999999999998</c:v>
                </c:pt>
                <c:pt idx="1367">
                  <c:v>1.9924999999999999</c:v>
                </c:pt>
                <c:pt idx="1368">
                  <c:v>2.06935</c:v>
                </c:pt>
                <c:pt idx="1369">
                  <c:v>2.09775</c:v>
                </c:pt>
                <c:pt idx="1370">
                  <c:v>2.1171000000000002</c:v>
                </c:pt>
                <c:pt idx="1371">
                  <c:v>2.0730500000000003</c:v>
                </c:pt>
                <c:pt idx="1372">
                  <c:v>2.0003000000000002</c:v>
                </c:pt>
                <c:pt idx="1373">
                  <c:v>2.03925</c:v>
                </c:pt>
                <c:pt idx="1374">
                  <c:v>2.0352000000000001</c:v>
                </c:pt>
                <c:pt idx="1375">
                  <c:v>2.0093999999999999</c:v>
                </c:pt>
                <c:pt idx="1376">
                  <c:v>1.9815499999999999</c:v>
                </c:pt>
                <c:pt idx="1377">
                  <c:v>2.0127000000000002</c:v>
                </c:pt>
                <c:pt idx="1378">
                  <c:v>2.0083000000000002</c:v>
                </c:pt>
                <c:pt idx="1379">
                  <c:v>1.9691000000000001</c:v>
                </c:pt>
                <c:pt idx="1380">
                  <c:v>1.9856</c:v>
                </c:pt>
                <c:pt idx="1381">
                  <c:v>1.9859</c:v>
                </c:pt>
                <c:pt idx="1382">
                  <c:v>1.9884999999999999</c:v>
                </c:pt>
                <c:pt idx="1383">
                  <c:v>1.9980500000000001</c:v>
                </c:pt>
                <c:pt idx="1384">
                  <c:v>2.0064500000000001</c:v>
                </c:pt>
                <c:pt idx="1385">
                  <c:v>2.0332499999999998</c:v>
                </c:pt>
                <c:pt idx="1386">
                  <c:v>2.3194499999999998</c:v>
                </c:pt>
                <c:pt idx="1387">
                  <c:v>2.3991500000000001</c:v>
                </c:pt>
                <c:pt idx="1388">
                  <c:v>2.27305</c:v>
                </c:pt>
                <c:pt idx="1389">
                  <c:v>2.1791</c:v>
                </c:pt>
                <c:pt idx="1390">
                  <c:v>2.1266499999999997</c:v>
                </c:pt>
                <c:pt idx="1391">
                  <c:v>2.0303499999999999</c:v>
                </c:pt>
                <c:pt idx="1392">
                  <c:v>2.0463999999999998</c:v>
                </c:pt>
                <c:pt idx="1393">
                  <c:v>2.0247000000000002</c:v>
                </c:pt>
                <c:pt idx="1394">
                  <c:v>1.9619</c:v>
                </c:pt>
                <c:pt idx="1395">
                  <c:v>1.97245</c:v>
                </c:pt>
                <c:pt idx="1396">
                  <c:v>1.9736000000000002</c:v>
                </c:pt>
                <c:pt idx="1397">
                  <c:v>1.9544999999999999</c:v>
                </c:pt>
                <c:pt idx="1398">
                  <c:v>1.9741</c:v>
                </c:pt>
                <c:pt idx="1399">
                  <c:v>1.87965</c:v>
                </c:pt>
                <c:pt idx="1400">
                  <c:v>1.92205</c:v>
                </c:pt>
                <c:pt idx="1401">
                  <c:v>1.9579</c:v>
                </c:pt>
                <c:pt idx="1402">
                  <c:v>2.0205000000000002</c:v>
                </c:pt>
                <c:pt idx="1403">
                  <c:v>2.0970500000000003</c:v>
                </c:pt>
                <c:pt idx="1404">
                  <c:v>2.0374500000000002</c:v>
                </c:pt>
                <c:pt idx="1405">
                  <c:v>2.11</c:v>
                </c:pt>
                <c:pt idx="1406">
                  <c:v>2.0985499999999999</c:v>
                </c:pt>
                <c:pt idx="1407">
                  <c:v>2.0966999999999998</c:v>
                </c:pt>
                <c:pt idx="1408">
                  <c:v>2.1006</c:v>
                </c:pt>
                <c:pt idx="1409">
                  <c:v>2.0059</c:v>
                </c:pt>
                <c:pt idx="1410">
                  <c:v>1.9817500000000001</c:v>
                </c:pt>
                <c:pt idx="1411">
                  <c:v>2.0154000000000001</c:v>
                </c:pt>
                <c:pt idx="1412">
                  <c:v>2.0096000000000003</c:v>
                </c:pt>
                <c:pt idx="1413">
                  <c:v>2.0093000000000001</c:v>
                </c:pt>
                <c:pt idx="1414">
                  <c:v>1.9894499999999999</c:v>
                </c:pt>
                <c:pt idx="1415">
                  <c:v>1.9857</c:v>
                </c:pt>
                <c:pt idx="1416">
                  <c:v>1.9010499999999999</c:v>
                </c:pt>
                <c:pt idx="1417">
                  <c:v>1.7927999999999999</c:v>
                </c:pt>
                <c:pt idx="1418">
                  <c:v>1.80935</c:v>
                </c:pt>
                <c:pt idx="1419">
                  <c:v>1.7665</c:v>
                </c:pt>
                <c:pt idx="1420">
                  <c:v>1.7222999999999999</c:v>
                </c:pt>
                <c:pt idx="1421">
                  <c:v>1.6974500000000001</c:v>
                </c:pt>
                <c:pt idx="1422">
                  <c:v>1.6974500000000001</c:v>
                </c:pt>
                <c:pt idx="1423">
                  <c:v>1.64215</c:v>
                </c:pt>
                <c:pt idx="1424">
                  <c:v>1.6412</c:v>
                </c:pt>
                <c:pt idx="1425">
                  <c:v>1.5963499999999999</c:v>
                </c:pt>
                <c:pt idx="1426">
                  <c:v>1.6424000000000001</c:v>
                </c:pt>
                <c:pt idx="1427">
                  <c:v>1.7398500000000001</c:v>
                </c:pt>
                <c:pt idx="1428">
                  <c:v>1.6623500000000002</c:v>
                </c:pt>
                <c:pt idx="1429">
                  <c:v>1.66595</c:v>
                </c:pt>
                <c:pt idx="1430">
                  <c:v>1.6554</c:v>
                </c:pt>
                <c:pt idx="1431">
                  <c:v>1.7181999999999999</c:v>
                </c:pt>
                <c:pt idx="1432">
                  <c:v>1.7178</c:v>
                </c:pt>
                <c:pt idx="1433">
                  <c:v>1.7178</c:v>
                </c:pt>
                <c:pt idx="1434">
                  <c:v>1.7176499999999999</c:v>
                </c:pt>
                <c:pt idx="1435">
                  <c:v>1.6493</c:v>
                </c:pt>
                <c:pt idx="1436">
                  <c:v>1.66025</c:v>
                </c:pt>
                <c:pt idx="1437">
                  <c:v>1.66635</c:v>
                </c:pt>
                <c:pt idx="1438">
                  <c:v>1.5889500000000001</c:v>
                </c:pt>
                <c:pt idx="1439">
                  <c:v>1.8416999999999999</c:v>
                </c:pt>
                <c:pt idx="1440">
                  <c:v>1.8947999999999998</c:v>
                </c:pt>
                <c:pt idx="1441">
                  <c:v>1.8723500000000002</c:v>
                </c:pt>
                <c:pt idx="1442">
                  <c:v>1.8706</c:v>
                </c:pt>
                <c:pt idx="1443">
                  <c:v>1.87025</c:v>
                </c:pt>
                <c:pt idx="1444">
                  <c:v>1.9006000000000001</c:v>
                </c:pt>
                <c:pt idx="1445">
                  <c:v>1.9162999999999999</c:v>
                </c:pt>
                <c:pt idx="1446">
                  <c:v>1.9353</c:v>
                </c:pt>
                <c:pt idx="1447">
                  <c:v>1.9813000000000001</c:v>
                </c:pt>
                <c:pt idx="1448">
                  <c:v>1.9225999999999999</c:v>
                </c:pt>
                <c:pt idx="1449">
                  <c:v>1.89825</c:v>
                </c:pt>
                <c:pt idx="1450">
                  <c:v>1.9096500000000001</c:v>
                </c:pt>
                <c:pt idx="1451">
                  <c:v>1.9217500000000001</c:v>
                </c:pt>
                <c:pt idx="1452">
                  <c:v>1.8533500000000001</c:v>
                </c:pt>
                <c:pt idx="1453">
                  <c:v>1.88615</c:v>
                </c:pt>
                <c:pt idx="1454">
                  <c:v>1.7811000000000001</c:v>
                </c:pt>
                <c:pt idx="1455">
                  <c:v>1.83805</c:v>
                </c:pt>
                <c:pt idx="1456">
                  <c:v>1.83345</c:v>
                </c:pt>
                <c:pt idx="1457">
                  <c:v>1.8305500000000001</c:v>
                </c:pt>
                <c:pt idx="1458">
                  <c:v>1.9016</c:v>
                </c:pt>
                <c:pt idx="1459">
                  <c:v>1.9578</c:v>
                </c:pt>
                <c:pt idx="1460">
                  <c:v>1.9803999999999999</c:v>
                </c:pt>
                <c:pt idx="1461">
                  <c:v>1.9518500000000001</c:v>
                </c:pt>
                <c:pt idx="1462">
                  <c:v>1.9245500000000002</c:v>
                </c:pt>
                <c:pt idx="1463">
                  <c:v>1.8829499999999999</c:v>
                </c:pt>
                <c:pt idx="1464">
                  <c:v>1.8604499999999999</c:v>
                </c:pt>
                <c:pt idx="1465">
                  <c:v>1.86025</c:v>
                </c:pt>
                <c:pt idx="1466">
                  <c:v>1.8271500000000001</c:v>
                </c:pt>
                <c:pt idx="1467">
                  <c:v>1.8208500000000001</c:v>
                </c:pt>
                <c:pt idx="1468">
                  <c:v>1.8065500000000001</c:v>
                </c:pt>
                <c:pt idx="1469">
                  <c:v>1.796</c:v>
                </c:pt>
                <c:pt idx="1470">
                  <c:v>1.79575</c:v>
                </c:pt>
                <c:pt idx="1471">
                  <c:v>1.7178</c:v>
                </c:pt>
                <c:pt idx="1472">
                  <c:v>1.7204499999999998</c:v>
                </c:pt>
                <c:pt idx="1473">
                  <c:v>1.6950000000000001</c:v>
                </c:pt>
                <c:pt idx="1474">
                  <c:v>1.6043499999999999</c:v>
                </c:pt>
                <c:pt idx="1475">
                  <c:v>1.6956499999999999</c:v>
                </c:pt>
                <c:pt idx="1476">
                  <c:v>1.6957</c:v>
                </c:pt>
                <c:pt idx="1477">
                  <c:v>1.7004499999999998</c:v>
                </c:pt>
                <c:pt idx="1478">
                  <c:v>1.7093499999999999</c:v>
                </c:pt>
                <c:pt idx="1479">
                  <c:v>1.694</c:v>
                </c:pt>
                <c:pt idx="1480">
                  <c:v>1.6232</c:v>
                </c:pt>
                <c:pt idx="1481">
                  <c:v>1.6740999999999999</c:v>
                </c:pt>
                <c:pt idx="1482">
                  <c:v>1.65415</c:v>
                </c:pt>
                <c:pt idx="1483">
                  <c:v>1.6732499999999999</c:v>
                </c:pt>
                <c:pt idx="1484">
                  <c:v>1.6625000000000001</c:v>
                </c:pt>
                <c:pt idx="1485">
                  <c:v>1.6558999999999999</c:v>
                </c:pt>
                <c:pt idx="1486">
                  <c:v>1.6718000000000002</c:v>
                </c:pt>
                <c:pt idx="1487">
                  <c:v>1.6809000000000001</c:v>
                </c:pt>
                <c:pt idx="1488">
                  <c:v>1.67615</c:v>
                </c:pt>
                <c:pt idx="1489">
                  <c:v>1.66995</c:v>
                </c:pt>
                <c:pt idx="1490">
                  <c:v>1.6840999999999999</c:v>
                </c:pt>
                <c:pt idx="1491">
                  <c:v>1.7037500000000001</c:v>
                </c:pt>
                <c:pt idx="1492">
                  <c:v>1.744</c:v>
                </c:pt>
                <c:pt idx="1493">
                  <c:v>1.7197</c:v>
                </c:pt>
                <c:pt idx="1494">
                  <c:v>1.68255</c:v>
                </c:pt>
                <c:pt idx="1495">
                  <c:v>1.7433000000000001</c:v>
                </c:pt>
                <c:pt idx="1496">
                  <c:v>1.7836000000000001</c:v>
                </c:pt>
                <c:pt idx="1497">
                  <c:v>1.8334999999999999</c:v>
                </c:pt>
                <c:pt idx="1498">
                  <c:v>1.81595</c:v>
                </c:pt>
                <c:pt idx="1499">
                  <c:v>1.7673500000000002</c:v>
                </c:pt>
                <c:pt idx="1500">
                  <c:v>1.7737499999999999</c:v>
                </c:pt>
                <c:pt idx="1501">
                  <c:v>1.7758500000000002</c:v>
                </c:pt>
                <c:pt idx="1502">
                  <c:v>1.7677</c:v>
                </c:pt>
                <c:pt idx="1503">
                  <c:v>1.77305</c:v>
                </c:pt>
                <c:pt idx="1504">
                  <c:v>1.77325</c:v>
                </c:pt>
                <c:pt idx="1505">
                  <c:v>1.76755</c:v>
                </c:pt>
                <c:pt idx="1506">
                  <c:v>1.79715</c:v>
                </c:pt>
                <c:pt idx="1507">
                  <c:v>1.7721</c:v>
                </c:pt>
                <c:pt idx="1508">
                  <c:v>1.7963499999999999</c:v>
                </c:pt>
                <c:pt idx="1509">
                  <c:v>1.8245500000000001</c:v>
                </c:pt>
                <c:pt idx="1510">
                  <c:v>1.8870500000000001</c:v>
                </c:pt>
                <c:pt idx="1511">
                  <c:v>1.8579499999999998</c:v>
                </c:pt>
                <c:pt idx="1512">
                  <c:v>1.8459000000000001</c:v>
                </c:pt>
                <c:pt idx="1513">
                  <c:v>1.8481000000000001</c:v>
                </c:pt>
                <c:pt idx="1514">
                  <c:v>1.8290500000000001</c:v>
                </c:pt>
                <c:pt idx="1515">
                  <c:v>1.8341999999999998</c:v>
                </c:pt>
                <c:pt idx="1516">
                  <c:v>1.8300999999999998</c:v>
                </c:pt>
                <c:pt idx="1517">
                  <c:v>1.8444499999999999</c:v>
                </c:pt>
                <c:pt idx="1518">
                  <c:v>1.8513499999999998</c:v>
                </c:pt>
                <c:pt idx="1519">
                  <c:v>1.855</c:v>
                </c:pt>
                <c:pt idx="1520">
                  <c:v>1.8535499999999998</c:v>
                </c:pt>
                <c:pt idx="1521">
                  <c:v>1.7881</c:v>
                </c:pt>
                <c:pt idx="1522">
                  <c:v>1.7959000000000001</c:v>
                </c:pt>
                <c:pt idx="1523">
                  <c:v>1.8129</c:v>
                </c:pt>
                <c:pt idx="1524">
                  <c:v>1.8148</c:v>
                </c:pt>
                <c:pt idx="1525">
                  <c:v>1.8247</c:v>
                </c:pt>
                <c:pt idx="1526">
                  <c:v>1.8122499999999999</c:v>
                </c:pt>
                <c:pt idx="1527">
                  <c:v>1.8010499999999998</c:v>
                </c:pt>
                <c:pt idx="1528">
                  <c:v>1.8003499999999999</c:v>
                </c:pt>
                <c:pt idx="1529">
                  <c:v>1.8001499999999999</c:v>
                </c:pt>
                <c:pt idx="1530">
                  <c:v>1.7999000000000001</c:v>
                </c:pt>
                <c:pt idx="1531">
                  <c:v>1.8222999999999998</c:v>
                </c:pt>
                <c:pt idx="1532">
                  <c:v>1.7999499999999999</c:v>
                </c:pt>
                <c:pt idx="1533">
                  <c:v>1.8328</c:v>
                </c:pt>
                <c:pt idx="1534">
                  <c:v>1.8305</c:v>
                </c:pt>
                <c:pt idx="1535">
                  <c:v>1.8075000000000001</c:v>
                </c:pt>
                <c:pt idx="1536">
                  <c:v>1.79305</c:v>
                </c:pt>
                <c:pt idx="1537">
                  <c:v>1.7896000000000001</c:v>
                </c:pt>
                <c:pt idx="1538">
                  <c:v>1.7761000000000002</c:v>
                </c:pt>
                <c:pt idx="1539">
                  <c:v>1.7822499999999999</c:v>
                </c:pt>
                <c:pt idx="1540">
                  <c:v>1.7712999999999999</c:v>
                </c:pt>
                <c:pt idx="1541">
                  <c:v>1.7631999999999999</c:v>
                </c:pt>
                <c:pt idx="1542">
                  <c:v>1.7697999999999998</c:v>
                </c:pt>
                <c:pt idx="1543">
                  <c:v>1.7701499999999999</c:v>
                </c:pt>
                <c:pt idx="1544">
                  <c:v>1.7583000000000002</c:v>
                </c:pt>
                <c:pt idx="1545">
                  <c:v>1.68075</c:v>
                </c:pt>
                <c:pt idx="1546">
                  <c:v>1.6860499999999998</c:v>
                </c:pt>
                <c:pt idx="1547">
                  <c:v>1.6814500000000001</c:v>
                </c:pt>
                <c:pt idx="1548">
                  <c:v>1.68065</c:v>
                </c:pt>
                <c:pt idx="1549">
                  <c:v>1.76505</c:v>
                </c:pt>
                <c:pt idx="1550">
                  <c:v>1.8203499999999999</c:v>
                </c:pt>
                <c:pt idx="1551">
                  <c:v>1.8755000000000002</c:v>
                </c:pt>
                <c:pt idx="1552">
                  <c:v>1.89775</c:v>
                </c:pt>
                <c:pt idx="1553">
                  <c:v>1.90625</c:v>
                </c:pt>
                <c:pt idx="1554">
                  <c:v>1.9011000000000002</c:v>
                </c:pt>
                <c:pt idx="1555">
                  <c:v>1.8089500000000001</c:v>
                </c:pt>
                <c:pt idx="1556">
                  <c:v>1.8078000000000001</c:v>
                </c:pt>
                <c:pt idx="1557">
                  <c:v>1.8152999999999999</c:v>
                </c:pt>
                <c:pt idx="1558">
                  <c:v>1.81935</c:v>
                </c:pt>
                <c:pt idx="1559">
                  <c:v>1.8259000000000001</c:v>
                </c:pt>
                <c:pt idx="1560">
                  <c:v>1.8256999999999999</c:v>
                </c:pt>
                <c:pt idx="1561">
                  <c:v>1.8256000000000001</c:v>
                </c:pt>
                <c:pt idx="1562">
                  <c:v>1.82585</c:v>
                </c:pt>
                <c:pt idx="1563">
                  <c:v>1.8377000000000001</c:v>
                </c:pt>
                <c:pt idx="1564">
                  <c:v>1.8128500000000001</c:v>
                </c:pt>
                <c:pt idx="1565">
                  <c:v>1.8078999999999998</c:v>
                </c:pt>
                <c:pt idx="1566">
                  <c:v>1.83145</c:v>
                </c:pt>
                <c:pt idx="1567">
                  <c:v>1.7826499999999998</c:v>
                </c:pt>
                <c:pt idx="1568">
                  <c:v>1.83775</c:v>
                </c:pt>
                <c:pt idx="1569">
                  <c:v>1.7840499999999999</c:v>
                </c:pt>
                <c:pt idx="1570">
                  <c:v>1.7509000000000001</c:v>
                </c:pt>
                <c:pt idx="1571">
                  <c:v>1.7501499999999999</c:v>
                </c:pt>
                <c:pt idx="1572">
                  <c:v>1.7536</c:v>
                </c:pt>
                <c:pt idx="1573">
                  <c:v>1.72865</c:v>
                </c:pt>
                <c:pt idx="1574">
                  <c:v>1.7283999999999999</c:v>
                </c:pt>
                <c:pt idx="1575">
                  <c:v>1.7283999999999999</c:v>
                </c:pt>
                <c:pt idx="1576">
                  <c:v>1.7299500000000001</c:v>
                </c:pt>
                <c:pt idx="1577">
                  <c:v>1.7281500000000001</c:v>
                </c:pt>
                <c:pt idx="1578">
                  <c:v>1.7277500000000001</c:v>
                </c:pt>
                <c:pt idx="1579">
                  <c:v>1.7279499999999999</c:v>
                </c:pt>
                <c:pt idx="1580">
                  <c:v>1.72685</c:v>
                </c:pt>
                <c:pt idx="1581">
                  <c:v>1.6721999999999999</c:v>
                </c:pt>
                <c:pt idx="1582">
                  <c:v>1.6723500000000002</c:v>
                </c:pt>
                <c:pt idx="1583">
                  <c:v>1.67205</c:v>
                </c:pt>
                <c:pt idx="1584">
                  <c:v>1.6716499999999999</c:v>
                </c:pt>
                <c:pt idx="1585">
                  <c:v>1.6725999999999999</c:v>
                </c:pt>
                <c:pt idx="1586">
                  <c:v>1.6913499999999999</c:v>
                </c:pt>
                <c:pt idx="1587">
                  <c:v>1.7488999999999999</c:v>
                </c:pt>
                <c:pt idx="1588">
                  <c:v>1.7802</c:v>
                </c:pt>
                <c:pt idx="1589">
                  <c:v>1.7260499999999999</c:v>
                </c:pt>
                <c:pt idx="1590">
                  <c:v>1.7349000000000001</c:v>
                </c:pt>
                <c:pt idx="1591">
                  <c:v>1.7275</c:v>
                </c:pt>
                <c:pt idx="1592">
                  <c:v>1.7181</c:v>
                </c:pt>
                <c:pt idx="1593">
                  <c:v>1.7687999999999999</c:v>
                </c:pt>
                <c:pt idx="1594">
                  <c:v>1.7704499999999999</c:v>
                </c:pt>
                <c:pt idx="1595">
                  <c:v>1.78535</c:v>
                </c:pt>
                <c:pt idx="1596">
                  <c:v>1.7906</c:v>
                </c:pt>
                <c:pt idx="1597">
                  <c:v>1.7805000000000002</c:v>
                </c:pt>
                <c:pt idx="1598">
                  <c:v>1.71475</c:v>
                </c:pt>
                <c:pt idx="1599">
                  <c:v>1.72085</c:v>
                </c:pt>
                <c:pt idx="1600">
                  <c:v>1.7135</c:v>
                </c:pt>
                <c:pt idx="1601">
                  <c:v>1.7161999999999999</c:v>
                </c:pt>
                <c:pt idx="1602">
                  <c:v>1.6955500000000001</c:v>
                </c:pt>
                <c:pt idx="1603">
                  <c:v>1.63635</c:v>
                </c:pt>
                <c:pt idx="1604">
                  <c:v>1.7021999999999999</c:v>
                </c:pt>
                <c:pt idx="1605">
                  <c:v>1.6735499999999999</c:v>
                </c:pt>
                <c:pt idx="1606">
                  <c:v>1.6527500000000002</c:v>
                </c:pt>
                <c:pt idx="1607">
                  <c:v>1.5926</c:v>
                </c:pt>
                <c:pt idx="1608">
                  <c:v>1.5618000000000001</c:v>
                </c:pt>
                <c:pt idx="1609">
                  <c:v>1.5703</c:v>
                </c:pt>
                <c:pt idx="1610">
                  <c:v>1.5861500000000002</c:v>
                </c:pt>
                <c:pt idx="1611">
                  <c:v>1.5041499999999999</c:v>
                </c:pt>
                <c:pt idx="1612">
                  <c:v>1.5234999999999999</c:v>
                </c:pt>
                <c:pt idx="1613">
                  <c:v>1.5962499999999999</c:v>
                </c:pt>
                <c:pt idx="1614">
                  <c:v>1.5896999999999999</c:v>
                </c:pt>
                <c:pt idx="1615">
                  <c:v>1.5911999999999999</c:v>
                </c:pt>
                <c:pt idx="1616">
                  <c:v>1.60005</c:v>
                </c:pt>
                <c:pt idx="1617">
                  <c:v>1.5923500000000002</c:v>
                </c:pt>
                <c:pt idx="1618">
                  <c:v>1.5996999999999999</c:v>
                </c:pt>
                <c:pt idx="1619">
                  <c:v>1.5894999999999999</c:v>
                </c:pt>
                <c:pt idx="1620">
                  <c:v>1.5932499999999998</c:v>
                </c:pt>
                <c:pt idx="1621">
                  <c:v>1.5883500000000002</c:v>
                </c:pt>
                <c:pt idx="1622">
                  <c:v>1.5903</c:v>
                </c:pt>
                <c:pt idx="1623">
                  <c:v>1.6151</c:v>
                </c:pt>
                <c:pt idx="1624">
                  <c:v>1.5930500000000001</c:v>
                </c:pt>
                <c:pt idx="1625">
                  <c:v>1.5921000000000001</c:v>
                </c:pt>
                <c:pt idx="1626">
                  <c:v>1.5918000000000001</c:v>
                </c:pt>
                <c:pt idx="1627">
                  <c:v>1.5863999999999998</c:v>
                </c:pt>
                <c:pt idx="1628">
                  <c:v>1.5922499999999999</c:v>
                </c:pt>
                <c:pt idx="1629">
                  <c:v>1.5980000000000001</c:v>
                </c:pt>
                <c:pt idx="1630">
                  <c:v>1.5926499999999999</c:v>
                </c:pt>
                <c:pt idx="1631">
                  <c:v>1.5888999999999998</c:v>
                </c:pt>
                <c:pt idx="1632">
                  <c:v>1.5806</c:v>
                </c:pt>
                <c:pt idx="1633">
                  <c:v>1.5727000000000002</c:v>
                </c:pt>
                <c:pt idx="1634">
                  <c:v>1.6228499999999999</c:v>
                </c:pt>
                <c:pt idx="1635">
                  <c:v>1.5834000000000001</c:v>
                </c:pt>
                <c:pt idx="1636">
                  <c:v>1.5783</c:v>
                </c:pt>
                <c:pt idx="1637">
                  <c:v>1.59215</c:v>
                </c:pt>
                <c:pt idx="1638">
                  <c:v>1.6169</c:v>
                </c:pt>
                <c:pt idx="1639">
                  <c:v>1.6087499999999999</c:v>
                </c:pt>
                <c:pt idx="1640">
                  <c:v>1.60225</c:v>
                </c:pt>
                <c:pt idx="1641">
                  <c:v>1.6166</c:v>
                </c:pt>
                <c:pt idx="1642">
                  <c:v>1.6462999999999999</c:v>
                </c:pt>
                <c:pt idx="1643">
                  <c:v>1.6462999999999999</c:v>
                </c:pt>
                <c:pt idx="1644">
                  <c:v>1.6446000000000001</c:v>
                </c:pt>
                <c:pt idx="1645">
                  <c:v>1.6158000000000001</c:v>
                </c:pt>
                <c:pt idx="1646">
                  <c:v>1.6207</c:v>
                </c:pt>
                <c:pt idx="1647">
                  <c:v>1.6290500000000001</c:v>
                </c:pt>
                <c:pt idx="1648">
                  <c:v>1.63445</c:v>
                </c:pt>
                <c:pt idx="1649">
                  <c:v>1.6338499999999998</c:v>
                </c:pt>
                <c:pt idx="1650">
                  <c:v>1.6415</c:v>
                </c:pt>
                <c:pt idx="1651">
                  <c:v>1.64415</c:v>
                </c:pt>
                <c:pt idx="1652">
                  <c:v>1.64035</c:v>
                </c:pt>
                <c:pt idx="1653">
                  <c:v>1.6414</c:v>
                </c:pt>
                <c:pt idx="1654">
                  <c:v>1.6407499999999999</c:v>
                </c:pt>
                <c:pt idx="1655">
                  <c:v>1.6465000000000001</c:v>
                </c:pt>
                <c:pt idx="1656">
                  <c:v>1.6349500000000001</c:v>
                </c:pt>
                <c:pt idx="1657">
                  <c:v>1.6106</c:v>
                </c:pt>
                <c:pt idx="1658">
                  <c:v>1.65465</c:v>
                </c:pt>
                <c:pt idx="1659">
                  <c:v>1.6348500000000001</c:v>
                </c:pt>
                <c:pt idx="1660">
                  <c:v>1.6737500000000001</c:v>
                </c:pt>
                <c:pt idx="1661">
                  <c:v>1.6746000000000001</c:v>
                </c:pt>
                <c:pt idx="1662">
                  <c:v>1.6750499999999999</c:v>
                </c:pt>
                <c:pt idx="1663">
                  <c:v>1.6632499999999999</c:v>
                </c:pt>
                <c:pt idx="1664">
                  <c:v>1.6428499999999999</c:v>
                </c:pt>
                <c:pt idx="1665">
                  <c:v>1.5986500000000001</c:v>
                </c:pt>
                <c:pt idx="1666">
                  <c:v>1.67415</c:v>
                </c:pt>
                <c:pt idx="1667">
                  <c:v>1.6694</c:v>
                </c:pt>
                <c:pt idx="1668">
                  <c:v>1.6759500000000001</c:v>
                </c:pt>
                <c:pt idx="1669">
                  <c:v>1.6715</c:v>
                </c:pt>
                <c:pt idx="1670">
                  <c:v>1.6853</c:v>
                </c:pt>
                <c:pt idx="1671">
                  <c:v>1.6316999999999999</c:v>
                </c:pt>
                <c:pt idx="1672">
                  <c:v>1.6369499999999999</c:v>
                </c:pt>
                <c:pt idx="1673">
                  <c:v>1.6366499999999999</c:v>
                </c:pt>
                <c:pt idx="1674">
                  <c:v>1.63405</c:v>
                </c:pt>
                <c:pt idx="1675">
                  <c:v>1.6242500000000002</c:v>
                </c:pt>
                <c:pt idx="1676">
                  <c:v>1.6326499999999999</c:v>
                </c:pt>
                <c:pt idx="1677">
                  <c:v>1.64215</c:v>
                </c:pt>
                <c:pt idx="1678">
                  <c:v>1.6812499999999999</c:v>
                </c:pt>
                <c:pt idx="1679">
                  <c:v>1.6947000000000001</c:v>
                </c:pt>
                <c:pt idx="1680">
                  <c:v>1.69095</c:v>
                </c:pt>
                <c:pt idx="1681">
                  <c:v>1.68285</c:v>
                </c:pt>
                <c:pt idx="1682">
                  <c:v>1.6880000000000002</c:v>
                </c:pt>
                <c:pt idx="1683">
                  <c:v>1.7021000000000002</c:v>
                </c:pt>
                <c:pt idx="1684">
                  <c:v>1.7154499999999999</c:v>
                </c:pt>
                <c:pt idx="1685">
                  <c:v>1.8095500000000002</c:v>
                </c:pt>
                <c:pt idx="1686">
                  <c:v>1.8144</c:v>
                </c:pt>
                <c:pt idx="1687">
                  <c:v>1.8241499999999999</c:v>
                </c:pt>
                <c:pt idx="1688">
                  <c:v>1.6531</c:v>
                </c:pt>
                <c:pt idx="1689">
                  <c:v>1.6516999999999999</c:v>
                </c:pt>
                <c:pt idx="1690">
                  <c:v>1.7067500000000002</c:v>
                </c:pt>
                <c:pt idx="1691">
                  <c:v>1.6826499999999998</c:v>
                </c:pt>
                <c:pt idx="1692">
                  <c:v>1.7100499999999998</c:v>
                </c:pt>
                <c:pt idx="1693">
                  <c:v>1.8036500000000002</c:v>
                </c:pt>
                <c:pt idx="1694">
                  <c:v>1.7494000000000001</c:v>
                </c:pt>
                <c:pt idx="1695">
                  <c:v>1.7536500000000002</c:v>
                </c:pt>
                <c:pt idx="1696">
                  <c:v>1.746</c:v>
                </c:pt>
                <c:pt idx="1697">
                  <c:v>1.7607499999999998</c:v>
                </c:pt>
                <c:pt idx="1698">
                  <c:v>1.7803</c:v>
                </c:pt>
                <c:pt idx="1699">
                  <c:v>1.8168500000000001</c:v>
                </c:pt>
                <c:pt idx="1700">
                  <c:v>1.82725</c:v>
                </c:pt>
                <c:pt idx="1701">
                  <c:v>1.8119999999999998</c:v>
                </c:pt>
                <c:pt idx="1702">
                  <c:v>1.7662500000000001</c:v>
                </c:pt>
                <c:pt idx="1703">
                  <c:v>1.7278</c:v>
                </c:pt>
                <c:pt idx="1704">
                  <c:v>1.7131999999999998</c:v>
                </c:pt>
                <c:pt idx="1705">
                  <c:v>1.6934499999999999</c:v>
                </c:pt>
                <c:pt idx="1706">
                  <c:v>1.7172499999999999</c:v>
                </c:pt>
                <c:pt idx="1707">
                  <c:v>1.67405</c:v>
                </c:pt>
                <c:pt idx="1708">
                  <c:v>1.6615500000000001</c:v>
                </c:pt>
                <c:pt idx="1709">
                  <c:v>1.6717500000000001</c:v>
                </c:pt>
                <c:pt idx="1710">
                  <c:v>1.66</c:v>
                </c:pt>
                <c:pt idx="1711">
                  <c:v>1.6709499999999999</c:v>
                </c:pt>
                <c:pt idx="1712">
                  <c:v>1.6877500000000001</c:v>
                </c:pt>
                <c:pt idx="1713">
                  <c:v>1.68625</c:v>
                </c:pt>
                <c:pt idx="1714">
                  <c:v>1.68075</c:v>
                </c:pt>
                <c:pt idx="1715">
                  <c:v>1.6572499999999999</c:v>
                </c:pt>
                <c:pt idx="1716">
                  <c:v>1.6708000000000001</c:v>
                </c:pt>
                <c:pt idx="1717">
                  <c:v>1.7512000000000001</c:v>
                </c:pt>
                <c:pt idx="1718">
                  <c:v>1.75475</c:v>
                </c:pt>
                <c:pt idx="1719">
                  <c:v>1.7505500000000001</c:v>
                </c:pt>
                <c:pt idx="1720">
                  <c:v>1.7602000000000002</c:v>
                </c:pt>
                <c:pt idx="1721">
                  <c:v>1.7675000000000001</c:v>
                </c:pt>
                <c:pt idx="1722">
                  <c:v>1.7374499999999999</c:v>
                </c:pt>
                <c:pt idx="1723">
                  <c:v>1.7236000000000002</c:v>
                </c:pt>
                <c:pt idx="1724">
                  <c:v>1.7180000000000002</c:v>
                </c:pt>
                <c:pt idx="1725">
                  <c:v>1.7136000000000002</c:v>
                </c:pt>
                <c:pt idx="1726">
                  <c:v>1.7077</c:v>
                </c:pt>
                <c:pt idx="1727">
                  <c:v>1.7072000000000001</c:v>
                </c:pt>
                <c:pt idx="1728">
                  <c:v>1.7090000000000001</c:v>
                </c:pt>
                <c:pt idx="1729">
                  <c:v>1.70105</c:v>
                </c:pt>
                <c:pt idx="1730">
                  <c:v>1.73725</c:v>
                </c:pt>
                <c:pt idx="1731">
                  <c:v>1.7763</c:v>
                </c:pt>
                <c:pt idx="1732">
                  <c:v>1.90245</c:v>
                </c:pt>
                <c:pt idx="1733">
                  <c:v>1.90835</c:v>
                </c:pt>
                <c:pt idx="1734">
                  <c:v>1.9027500000000002</c:v>
                </c:pt>
                <c:pt idx="1735">
                  <c:v>1.7651499999999998</c:v>
                </c:pt>
                <c:pt idx="1736">
                  <c:v>1.7365000000000002</c:v>
                </c:pt>
                <c:pt idx="1737">
                  <c:v>1.7172499999999999</c:v>
                </c:pt>
                <c:pt idx="1738">
                  <c:v>1.72055</c:v>
                </c:pt>
                <c:pt idx="1739">
                  <c:v>1.7069999999999999</c:v>
                </c:pt>
                <c:pt idx="1740">
                  <c:v>1.7062999999999999</c:v>
                </c:pt>
                <c:pt idx="1741">
                  <c:v>1.7009999999999998</c:v>
                </c:pt>
                <c:pt idx="1742">
                  <c:v>1.6896500000000001</c:v>
                </c:pt>
                <c:pt idx="1743">
                  <c:v>1.6819999999999999</c:v>
                </c:pt>
                <c:pt idx="1744">
                  <c:v>1.6693</c:v>
                </c:pt>
                <c:pt idx="1745">
                  <c:v>1.6532499999999999</c:v>
                </c:pt>
                <c:pt idx="1746">
                  <c:v>1.5939500000000002</c:v>
                </c:pt>
                <c:pt idx="1747">
                  <c:v>1.5847</c:v>
                </c:pt>
                <c:pt idx="1748">
                  <c:v>1.5972999999999999</c:v>
                </c:pt>
                <c:pt idx="1749">
                  <c:v>1.6030000000000002</c:v>
                </c:pt>
                <c:pt idx="1750">
                  <c:v>1.5971500000000001</c:v>
                </c:pt>
                <c:pt idx="1751">
                  <c:v>1.5886500000000001</c:v>
                </c:pt>
                <c:pt idx="1752">
                  <c:v>1.60365</c:v>
                </c:pt>
                <c:pt idx="1753">
                  <c:v>1.6233500000000001</c:v>
                </c:pt>
                <c:pt idx="1754">
                  <c:v>1.6920500000000001</c:v>
                </c:pt>
                <c:pt idx="1755">
                  <c:v>1.6986000000000001</c:v>
                </c:pt>
                <c:pt idx="1756">
                  <c:v>1.7074</c:v>
                </c:pt>
                <c:pt idx="1757">
                  <c:v>1.7297499999999999</c:v>
                </c:pt>
                <c:pt idx="1758">
                  <c:v>1.6386500000000002</c:v>
                </c:pt>
                <c:pt idx="1759">
                  <c:v>1.5695500000000002</c:v>
                </c:pt>
                <c:pt idx="1760">
                  <c:v>1.56525</c:v>
                </c:pt>
                <c:pt idx="1761">
                  <c:v>1.5649000000000002</c:v>
                </c:pt>
                <c:pt idx="1762">
                  <c:v>1.5475000000000001</c:v>
                </c:pt>
                <c:pt idx="1763">
                  <c:v>1.5338499999999999</c:v>
                </c:pt>
                <c:pt idx="1764">
                  <c:v>1.5301499999999999</c:v>
                </c:pt>
                <c:pt idx="1765">
                  <c:v>1.5223</c:v>
                </c:pt>
                <c:pt idx="1766">
                  <c:v>1.5217500000000002</c:v>
                </c:pt>
                <c:pt idx="1767">
                  <c:v>1.5118</c:v>
                </c:pt>
                <c:pt idx="1768">
                  <c:v>1.4963499999999998</c:v>
                </c:pt>
                <c:pt idx="1769">
                  <c:v>1.5053000000000001</c:v>
                </c:pt>
                <c:pt idx="1770">
                  <c:v>1.5043500000000001</c:v>
                </c:pt>
                <c:pt idx="1771">
                  <c:v>1.4819</c:v>
                </c:pt>
                <c:pt idx="1772">
                  <c:v>1.4591999999999998</c:v>
                </c:pt>
                <c:pt idx="1773">
                  <c:v>1.4470500000000002</c:v>
                </c:pt>
                <c:pt idx="1774">
                  <c:v>1.5596000000000001</c:v>
                </c:pt>
                <c:pt idx="1775">
                  <c:v>1.5944499999999999</c:v>
                </c:pt>
                <c:pt idx="1776">
                  <c:v>1.5797999999999999</c:v>
                </c:pt>
                <c:pt idx="1777">
                  <c:v>1.56555</c:v>
                </c:pt>
                <c:pt idx="1778">
                  <c:v>1.5937000000000001</c:v>
                </c:pt>
                <c:pt idx="1779">
                  <c:v>1.63585</c:v>
                </c:pt>
                <c:pt idx="1780">
                  <c:v>1.6374000000000002</c:v>
                </c:pt>
                <c:pt idx="1781">
                  <c:v>1.6274999999999999</c:v>
                </c:pt>
                <c:pt idx="1782">
                  <c:v>1.6269999999999998</c:v>
                </c:pt>
                <c:pt idx="1783">
                  <c:v>1.6294</c:v>
                </c:pt>
                <c:pt idx="1784">
                  <c:v>1.6155999999999999</c:v>
                </c:pt>
                <c:pt idx="1785">
                  <c:v>1.6163999999999998</c:v>
                </c:pt>
                <c:pt idx="1786">
                  <c:v>1.6124499999999999</c:v>
                </c:pt>
                <c:pt idx="1787">
                  <c:v>1.5908000000000002</c:v>
                </c:pt>
                <c:pt idx="1788">
                  <c:v>1.607</c:v>
                </c:pt>
                <c:pt idx="1789">
                  <c:v>1.6068500000000001</c:v>
                </c:pt>
                <c:pt idx="1790">
                  <c:v>1.6037000000000001</c:v>
                </c:pt>
                <c:pt idx="1791">
                  <c:v>1.6092500000000001</c:v>
                </c:pt>
                <c:pt idx="1792">
                  <c:v>1.6183000000000001</c:v>
                </c:pt>
                <c:pt idx="1793">
                  <c:v>1.5959000000000001</c:v>
                </c:pt>
                <c:pt idx="1794">
                  <c:v>1.5963000000000001</c:v>
                </c:pt>
                <c:pt idx="1795">
                  <c:v>1.5948500000000001</c:v>
                </c:pt>
                <c:pt idx="1796">
                  <c:v>1.5989500000000001</c:v>
                </c:pt>
                <c:pt idx="1797">
                  <c:v>1.5988499999999999</c:v>
                </c:pt>
                <c:pt idx="1798">
                  <c:v>1.6046</c:v>
                </c:pt>
                <c:pt idx="1799">
                  <c:v>1.6066999999999998</c:v>
                </c:pt>
                <c:pt idx="1800">
                  <c:v>1.6105</c:v>
                </c:pt>
                <c:pt idx="1801">
                  <c:v>1.6098500000000002</c:v>
                </c:pt>
                <c:pt idx="1802">
                  <c:v>1.6078999999999999</c:v>
                </c:pt>
                <c:pt idx="1803">
                  <c:v>1.6073</c:v>
                </c:pt>
                <c:pt idx="1804">
                  <c:v>1.6051499999999999</c:v>
                </c:pt>
                <c:pt idx="1805">
                  <c:v>1.6052500000000001</c:v>
                </c:pt>
                <c:pt idx="1806">
                  <c:v>1.6274000000000002</c:v>
                </c:pt>
                <c:pt idx="1807">
                  <c:v>1.6392500000000001</c:v>
                </c:pt>
                <c:pt idx="1808">
                  <c:v>1.64445</c:v>
                </c:pt>
                <c:pt idx="1809">
                  <c:v>1.6455500000000001</c:v>
                </c:pt>
                <c:pt idx="1810">
                  <c:v>1.645</c:v>
                </c:pt>
                <c:pt idx="1811">
                  <c:v>1.6473500000000001</c:v>
                </c:pt>
                <c:pt idx="1812">
                  <c:v>1.6448500000000001</c:v>
                </c:pt>
                <c:pt idx="1813">
                  <c:v>1.65245</c:v>
                </c:pt>
                <c:pt idx="1814">
                  <c:v>1.6540999999999999</c:v>
                </c:pt>
                <c:pt idx="1815">
                  <c:v>1.6512500000000001</c:v>
                </c:pt>
                <c:pt idx="1816">
                  <c:v>1.6463999999999999</c:v>
                </c:pt>
                <c:pt idx="1817">
                  <c:v>1.64625</c:v>
                </c:pt>
                <c:pt idx="1818">
                  <c:v>1.6432499999999999</c:v>
                </c:pt>
                <c:pt idx="1819">
                  <c:v>1.6367500000000001</c:v>
                </c:pt>
                <c:pt idx="1820">
                  <c:v>1.635</c:v>
                </c:pt>
                <c:pt idx="1821">
                  <c:v>1.6237999999999999</c:v>
                </c:pt>
                <c:pt idx="1822">
                  <c:v>1.6202000000000001</c:v>
                </c:pt>
                <c:pt idx="1823">
                  <c:v>1.6168</c:v>
                </c:pt>
                <c:pt idx="1824">
                  <c:v>1.6045500000000001</c:v>
                </c:pt>
                <c:pt idx="1825">
                  <c:v>1.5955000000000001</c:v>
                </c:pt>
                <c:pt idx="1826">
                  <c:v>1.5943499999999999</c:v>
                </c:pt>
                <c:pt idx="1827">
                  <c:v>1.66415</c:v>
                </c:pt>
                <c:pt idx="1828">
                  <c:v>1.6697499999999998</c:v>
                </c:pt>
                <c:pt idx="1829">
                  <c:v>1.6762999999999999</c:v>
                </c:pt>
                <c:pt idx="1830">
                  <c:v>1.6433500000000001</c:v>
                </c:pt>
                <c:pt idx="1831">
                  <c:v>1.6475499999999998</c:v>
                </c:pt>
                <c:pt idx="1832">
                  <c:v>1.5727500000000001</c:v>
                </c:pt>
                <c:pt idx="1833">
                  <c:v>1.5796000000000001</c:v>
                </c:pt>
                <c:pt idx="1834">
                  <c:v>1.5793000000000001</c:v>
                </c:pt>
                <c:pt idx="1835">
                  <c:v>1.5871500000000001</c:v>
                </c:pt>
                <c:pt idx="1836">
                  <c:v>1.5964500000000001</c:v>
                </c:pt>
                <c:pt idx="1837">
                  <c:v>1.5985499999999999</c:v>
                </c:pt>
                <c:pt idx="1838">
                  <c:v>1.5972999999999999</c:v>
                </c:pt>
                <c:pt idx="1839">
                  <c:v>1.6090500000000001</c:v>
                </c:pt>
                <c:pt idx="1840">
                  <c:v>1.6025499999999999</c:v>
                </c:pt>
                <c:pt idx="1841">
                  <c:v>1.57555</c:v>
                </c:pt>
                <c:pt idx="1842">
                  <c:v>1.5756999999999999</c:v>
                </c:pt>
                <c:pt idx="1843">
                  <c:v>1.5481</c:v>
                </c:pt>
                <c:pt idx="1844">
                  <c:v>1.51675</c:v>
                </c:pt>
                <c:pt idx="1845">
                  <c:v>1.5024999999999999</c:v>
                </c:pt>
                <c:pt idx="1846">
                  <c:v>1.4964</c:v>
                </c:pt>
                <c:pt idx="1847">
                  <c:v>1.5156000000000001</c:v>
                </c:pt>
                <c:pt idx="1848">
                  <c:v>1.5288999999999999</c:v>
                </c:pt>
                <c:pt idx="1849">
                  <c:v>1.5264500000000001</c:v>
                </c:pt>
                <c:pt idx="1850">
                  <c:v>1.5346000000000002</c:v>
                </c:pt>
                <c:pt idx="1851">
                  <c:v>1.5445</c:v>
                </c:pt>
                <c:pt idx="1852">
                  <c:v>1.5756000000000001</c:v>
                </c:pt>
                <c:pt idx="1853">
                  <c:v>1.6159999999999999</c:v>
                </c:pt>
                <c:pt idx="1854">
                  <c:v>1.6496500000000001</c:v>
                </c:pt>
                <c:pt idx="1855">
                  <c:v>1.6844999999999999</c:v>
                </c:pt>
                <c:pt idx="1856">
                  <c:v>1.6134500000000001</c:v>
                </c:pt>
                <c:pt idx="1857">
                  <c:v>1.59</c:v>
                </c:pt>
                <c:pt idx="1858">
                  <c:v>1.6187499999999999</c:v>
                </c:pt>
                <c:pt idx="1859">
                  <c:v>1.6072499999999998</c:v>
                </c:pt>
                <c:pt idx="1860">
                  <c:v>1.59215</c:v>
                </c:pt>
                <c:pt idx="1861">
                  <c:v>1.5881999999999998</c:v>
                </c:pt>
                <c:pt idx="1862">
                  <c:v>1.5681</c:v>
                </c:pt>
                <c:pt idx="1863">
                  <c:v>1.5596000000000001</c:v>
                </c:pt>
                <c:pt idx="1864">
                  <c:v>1.5478999999999998</c:v>
                </c:pt>
                <c:pt idx="1865">
                  <c:v>1.5691999999999999</c:v>
                </c:pt>
                <c:pt idx="1866">
                  <c:v>1.5834999999999999</c:v>
                </c:pt>
                <c:pt idx="1867">
                  <c:v>1.56315</c:v>
                </c:pt>
                <c:pt idx="1868">
                  <c:v>1.5459499999999999</c:v>
                </c:pt>
                <c:pt idx="1869">
                  <c:v>1.52935</c:v>
                </c:pt>
                <c:pt idx="1870">
                  <c:v>1.5184500000000001</c:v>
                </c:pt>
                <c:pt idx="1871">
                  <c:v>1.5109999999999999</c:v>
                </c:pt>
                <c:pt idx="1872">
                  <c:v>1.5044999999999999</c:v>
                </c:pt>
                <c:pt idx="1873">
                  <c:v>1.50275</c:v>
                </c:pt>
                <c:pt idx="1874">
                  <c:v>1.5101</c:v>
                </c:pt>
                <c:pt idx="1875">
                  <c:v>1.5009999999999999</c:v>
                </c:pt>
                <c:pt idx="1876">
                  <c:v>1.48245</c:v>
                </c:pt>
                <c:pt idx="1877">
                  <c:v>1.48305</c:v>
                </c:pt>
                <c:pt idx="1878">
                  <c:v>1.4577500000000001</c:v>
                </c:pt>
                <c:pt idx="1879">
                  <c:v>1.4795500000000001</c:v>
                </c:pt>
                <c:pt idx="1880">
                  <c:v>1.5013999999999998</c:v>
                </c:pt>
                <c:pt idx="1881">
                  <c:v>1.4969999999999999</c:v>
                </c:pt>
                <c:pt idx="1882">
                  <c:v>1.50065</c:v>
                </c:pt>
                <c:pt idx="1883">
                  <c:v>1.494</c:v>
                </c:pt>
                <c:pt idx="1884">
                  <c:v>1.4936500000000001</c:v>
                </c:pt>
                <c:pt idx="1885">
                  <c:v>1.5</c:v>
                </c:pt>
                <c:pt idx="1886">
                  <c:v>1.5065500000000001</c:v>
                </c:pt>
                <c:pt idx="1887">
                  <c:v>1.50875</c:v>
                </c:pt>
                <c:pt idx="1888">
                  <c:v>1.4969999999999999</c:v>
                </c:pt>
                <c:pt idx="1889">
                  <c:v>1.4624999999999999</c:v>
                </c:pt>
                <c:pt idx="1890">
                  <c:v>1.4868000000000001</c:v>
                </c:pt>
                <c:pt idx="1891">
                  <c:v>1.4912000000000001</c:v>
                </c:pt>
                <c:pt idx="1892">
                  <c:v>1.51105</c:v>
                </c:pt>
                <c:pt idx="1893">
                  <c:v>1.5083000000000002</c:v>
                </c:pt>
                <c:pt idx="1894">
                  <c:v>1.5256999999999998</c:v>
                </c:pt>
                <c:pt idx="1895">
                  <c:v>1.5371999999999999</c:v>
                </c:pt>
                <c:pt idx="1896">
                  <c:v>1.5497999999999998</c:v>
                </c:pt>
                <c:pt idx="1897">
                  <c:v>1.5178</c:v>
                </c:pt>
                <c:pt idx="1898">
                  <c:v>1.5087000000000002</c:v>
                </c:pt>
                <c:pt idx="1899">
                  <c:v>1.5012000000000001</c:v>
                </c:pt>
                <c:pt idx="1900">
                  <c:v>1.5009000000000001</c:v>
                </c:pt>
                <c:pt idx="1901">
                  <c:v>1.4995500000000002</c:v>
                </c:pt>
                <c:pt idx="1902">
                  <c:v>1.4653</c:v>
                </c:pt>
                <c:pt idx="1903">
                  <c:v>1.46685</c:v>
                </c:pt>
                <c:pt idx="1904">
                  <c:v>1.4679</c:v>
                </c:pt>
                <c:pt idx="1905">
                  <c:v>1.43655</c:v>
                </c:pt>
                <c:pt idx="1906">
                  <c:v>1.452</c:v>
                </c:pt>
                <c:pt idx="1907">
                  <c:v>1.45235</c:v>
                </c:pt>
                <c:pt idx="1908">
                  <c:v>1.42465</c:v>
                </c:pt>
                <c:pt idx="1909">
                  <c:v>1.42835</c:v>
                </c:pt>
                <c:pt idx="1910">
                  <c:v>1.4400500000000001</c:v>
                </c:pt>
                <c:pt idx="1911">
                  <c:v>1.3966999999999998</c:v>
                </c:pt>
                <c:pt idx="1912">
                  <c:v>1.4016499999999998</c:v>
                </c:pt>
                <c:pt idx="1913">
                  <c:v>1.4061000000000001</c:v>
                </c:pt>
                <c:pt idx="1914">
                  <c:v>1.4450000000000001</c:v>
                </c:pt>
                <c:pt idx="1915">
                  <c:v>1.3646500000000001</c:v>
                </c:pt>
                <c:pt idx="1916">
                  <c:v>1.43845</c:v>
                </c:pt>
                <c:pt idx="1917">
                  <c:v>1.3773</c:v>
                </c:pt>
                <c:pt idx="1918">
                  <c:v>1.3649</c:v>
                </c:pt>
                <c:pt idx="1919">
                  <c:v>1.3646500000000001</c:v>
                </c:pt>
                <c:pt idx="1920">
                  <c:v>1.3647499999999999</c:v>
                </c:pt>
                <c:pt idx="1921">
                  <c:v>1.4091999999999998</c:v>
                </c:pt>
                <c:pt idx="1922">
                  <c:v>1.3876499999999998</c:v>
                </c:pt>
                <c:pt idx="1923">
                  <c:v>1.3983000000000001</c:v>
                </c:pt>
                <c:pt idx="1924">
                  <c:v>1.4286000000000001</c:v>
                </c:pt>
                <c:pt idx="1925">
                  <c:v>1.4705000000000001</c:v>
                </c:pt>
                <c:pt idx="1926">
                  <c:v>1.4552500000000002</c:v>
                </c:pt>
                <c:pt idx="1927">
                  <c:v>1.4602999999999999</c:v>
                </c:pt>
                <c:pt idx="1928">
                  <c:v>1.45465</c:v>
                </c:pt>
                <c:pt idx="1929">
                  <c:v>1.45425</c:v>
                </c:pt>
                <c:pt idx="1930">
                  <c:v>1.4311</c:v>
                </c:pt>
                <c:pt idx="1931">
                  <c:v>1.4541499999999998</c:v>
                </c:pt>
                <c:pt idx="1932">
                  <c:v>1.4494</c:v>
                </c:pt>
                <c:pt idx="1933">
                  <c:v>1.4716999999999998</c:v>
                </c:pt>
                <c:pt idx="1934">
                  <c:v>1.4750999999999999</c:v>
                </c:pt>
                <c:pt idx="1935">
                  <c:v>1.4758000000000002</c:v>
                </c:pt>
                <c:pt idx="1936">
                  <c:v>1.4691999999999998</c:v>
                </c:pt>
                <c:pt idx="1937">
                  <c:v>1.4813999999999998</c:v>
                </c:pt>
                <c:pt idx="1938">
                  <c:v>1.44625</c:v>
                </c:pt>
                <c:pt idx="1939">
                  <c:v>1.446</c:v>
                </c:pt>
                <c:pt idx="1940">
                  <c:v>1.45655</c:v>
                </c:pt>
                <c:pt idx="1941">
                  <c:v>1.4626499999999998</c:v>
                </c:pt>
                <c:pt idx="1942">
                  <c:v>1.5037</c:v>
                </c:pt>
                <c:pt idx="1943">
                  <c:v>1.5438000000000001</c:v>
                </c:pt>
                <c:pt idx="1944">
                  <c:v>1.5515000000000001</c:v>
                </c:pt>
                <c:pt idx="1945">
                  <c:v>1.4663999999999999</c:v>
                </c:pt>
                <c:pt idx="1946">
                  <c:v>1.4668999999999999</c:v>
                </c:pt>
                <c:pt idx="1947">
                  <c:v>1.4411</c:v>
                </c:pt>
                <c:pt idx="1948">
                  <c:v>1.44685</c:v>
                </c:pt>
                <c:pt idx="1949">
                  <c:v>1.4457</c:v>
                </c:pt>
                <c:pt idx="1950">
                  <c:v>1.4396500000000001</c:v>
                </c:pt>
                <c:pt idx="1951">
                  <c:v>1.6516999999999999</c:v>
                </c:pt>
                <c:pt idx="1952">
                  <c:v>1.5993000000000002</c:v>
                </c:pt>
                <c:pt idx="1953">
                  <c:v>1.5216999999999998</c:v>
                </c:pt>
                <c:pt idx="1954">
                  <c:v>1.4209000000000001</c:v>
                </c:pt>
                <c:pt idx="1955">
                  <c:v>1.42665</c:v>
                </c:pt>
                <c:pt idx="1956">
                  <c:v>1.43245</c:v>
                </c:pt>
                <c:pt idx="1957">
                  <c:v>1.4203000000000001</c:v>
                </c:pt>
                <c:pt idx="1958">
                  <c:v>1.45295</c:v>
                </c:pt>
                <c:pt idx="1959">
                  <c:v>1.4721500000000001</c:v>
                </c:pt>
                <c:pt idx="1960">
                  <c:v>1.44685</c:v>
                </c:pt>
                <c:pt idx="1961">
                  <c:v>1.4127000000000001</c:v>
                </c:pt>
                <c:pt idx="1962">
                  <c:v>1.4205000000000001</c:v>
                </c:pt>
                <c:pt idx="1963">
                  <c:v>1.4021999999999999</c:v>
                </c:pt>
                <c:pt idx="1964">
                  <c:v>1.3878999999999999</c:v>
                </c:pt>
                <c:pt idx="1965">
                  <c:v>1.3845500000000002</c:v>
                </c:pt>
                <c:pt idx="1966">
                  <c:v>1.3838999999999999</c:v>
                </c:pt>
                <c:pt idx="1967">
                  <c:v>1.4356</c:v>
                </c:pt>
                <c:pt idx="1968">
                  <c:v>1.4558500000000001</c:v>
                </c:pt>
                <c:pt idx="1969">
                  <c:v>1.4749000000000001</c:v>
                </c:pt>
                <c:pt idx="1970">
                  <c:v>1.4631000000000001</c:v>
                </c:pt>
                <c:pt idx="1971">
                  <c:v>1.3828499999999999</c:v>
                </c:pt>
                <c:pt idx="1972">
                  <c:v>1.3822999999999999</c:v>
                </c:pt>
                <c:pt idx="1973">
                  <c:v>1.3828</c:v>
                </c:pt>
                <c:pt idx="1974">
                  <c:v>1.3827500000000001</c:v>
                </c:pt>
                <c:pt idx="1975">
                  <c:v>1.3834500000000001</c:v>
                </c:pt>
                <c:pt idx="1976">
                  <c:v>1.38785</c:v>
                </c:pt>
                <c:pt idx="1977">
                  <c:v>1.4396</c:v>
                </c:pt>
                <c:pt idx="1978">
                  <c:v>1.3871500000000001</c:v>
                </c:pt>
                <c:pt idx="1979">
                  <c:v>1.4058000000000002</c:v>
                </c:pt>
                <c:pt idx="1980">
                  <c:v>1.40225</c:v>
                </c:pt>
                <c:pt idx="1981">
                  <c:v>1.4054</c:v>
                </c:pt>
                <c:pt idx="1982">
                  <c:v>1.4646999999999999</c:v>
                </c:pt>
                <c:pt idx="1983">
                  <c:v>1.3991</c:v>
                </c:pt>
                <c:pt idx="1984">
                  <c:v>1.3958000000000002</c:v>
                </c:pt>
                <c:pt idx="1985">
                  <c:v>1.4355500000000001</c:v>
                </c:pt>
                <c:pt idx="1986">
                  <c:v>1.4458000000000002</c:v>
                </c:pt>
                <c:pt idx="1987">
                  <c:v>1.4184999999999999</c:v>
                </c:pt>
                <c:pt idx="1988">
                  <c:v>1.3947499999999999</c:v>
                </c:pt>
                <c:pt idx="1989">
                  <c:v>1.5231000000000001</c:v>
                </c:pt>
                <c:pt idx="1990">
                  <c:v>1.446</c:v>
                </c:pt>
                <c:pt idx="1991">
                  <c:v>1.4400999999999999</c:v>
                </c:pt>
                <c:pt idx="1992">
                  <c:v>1.4511000000000001</c:v>
                </c:pt>
                <c:pt idx="1993">
                  <c:v>1.5155000000000001</c:v>
                </c:pt>
                <c:pt idx="1994">
                  <c:v>1.52275</c:v>
                </c:pt>
                <c:pt idx="1995">
                  <c:v>1.5222499999999999</c:v>
                </c:pt>
                <c:pt idx="1996">
                  <c:v>1.4279499999999998</c:v>
                </c:pt>
                <c:pt idx="1997">
                  <c:v>1.4221999999999999</c:v>
                </c:pt>
                <c:pt idx="1998">
                  <c:v>1.4519499999999999</c:v>
                </c:pt>
                <c:pt idx="1999">
                  <c:v>1.4447000000000001</c:v>
                </c:pt>
                <c:pt idx="2000">
                  <c:v>1.4115500000000001</c:v>
                </c:pt>
                <c:pt idx="2001">
                  <c:v>1.4109499999999999</c:v>
                </c:pt>
                <c:pt idx="2002">
                  <c:v>1.4048500000000002</c:v>
                </c:pt>
                <c:pt idx="2003">
                  <c:v>1.3995</c:v>
                </c:pt>
                <c:pt idx="2004">
                  <c:v>1.3909499999999999</c:v>
                </c:pt>
                <c:pt idx="2005">
                  <c:v>1.4187000000000001</c:v>
                </c:pt>
                <c:pt idx="2006">
                  <c:v>1.4140000000000001</c:v>
                </c:pt>
                <c:pt idx="2007">
                  <c:v>1.4261000000000001</c:v>
                </c:pt>
                <c:pt idx="2008">
                  <c:v>1.41195</c:v>
                </c:pt>
                <c:pt idx="2009">
                  <c:v>1.4103000000000001</c:v>
                </c:pt>
                <c:pt idx="2010">
                  <c:v>1.38855</c:v>
                </c:pt>
                <c:pt idx="2011">
                  <c:v>1.4106000000000001</c:v>
                </c:pt>
                <c:pt idx="2012">
                  <c:v>1.37385</c:v>
                </c:pt>
                <c:pt idx="2013">
                  <c:v>1.4882</c:v>
                </c:pt>
                <c:pt idx="2014">
                  <c:v>1.5056</c:v>
                </c:pt>
                <c:pt idx="2015">
                  <c:v>1.4292500000000001</c:v>
                </c:pt>
                <c:pt idx="2016">
                  <c:v>1.4309499999999999</c:v>
                </c:pt>
                <c:pt idx="2017">
                  <c:v>1.4743999999999999</c:v>
                </c:pt>
                <c:pt idx="2018">
                  <c:v>1.4552500000000002</c:v>
                </c:pt>
                <c:pt idx="2019">
                  <c:v>1.4753999999999998</c:v>
                </c:pt>
                <c:pt idx="2020">
                  <c:v>1.5453000000000001</c:v>
                </c:pt>
                <c:pt idx="2021">
                  <c:v>1.45865</c:v>
                </c:pt>
                <c:pt idx="2022">
                  <c:v>1.3613</c:v>
                </c:pt>
                <c:pt idx="2023">
                  <c:v>1.3683000000000001</c:v>
                </c:pt>
                <c:pt idx="2024">
                  <c:v>1.3721000000000001</c:v>
                </c:pt>
                <c:pt idx="2025">
                  <c:v>1.4161000000000001</c:v>
                </c:pt>
                <c:pt idx="2026">
                  <c:v>1.4312499999999999</c:v>
                </c:pt>
                <c:pt idx="2027">
                  <c:v>1.4319499999999998</c:v>
                </c:pt>
                <c:pt idx="2028">
                  <c:v>1.4206000000000001</c:v>
                </c:pt>
                <c:pt idx="2029">
                  <c:v>1.43655</c:v>
                </c:pt>
                <c:pt idx="2030">
                  <c:v>1.4474</c:v>
                </c:pt>
                <c:pt idx="2031">
                  <c:v>1.42665</c:v>
                </c:pt>
                <c:pt idx="2032">
                  <c:v>1.4170500000000001</c:v>
                </c:pt>
                <c:pt idx="2033">
                  <c:v>1.4195500000000001</c:v>
                </c:pt>
                <c:pt idx="2034">
                  <c:v>1.4133000000000002</c:v>
                </c:pt>
                <c:pt idx="2035">
                  <c:v>1.4128999999999998</c:v>
                </c:pt>
                <c:pt idx="2036">
                  <c:v>1.4129499999999999</c:v>
                </c:pt>
                <c:pt idx="2037">
                  <c:v>1.40415</c:v>
                </c:pt>
                <c:pt idx="2038">
                  <c:v>1.3693500000000001</c:v>
                </c:pt>
                <c:pt idx="2039">
                  <c:v>1.3956999999999999</c:v>
                </c:pt>
                <c:pt idx="2040">
                  <c:v>1.4045500000000002</c:v>
                </c:pt>
                <c:pt idx="2041">
                  <c:v>1.4110499999999999</c:v>
                </c:pt>
                <c:pt idx="2042">
                  <c:v>1.4455</c:v>
                </c:pt>
                <c:pt idx="2043">
                  <c:v>1.4524000000000001</c:v>
                </c:pt>
                <c:pt idx="2044">
                  <c:v>1.4850999999999999</c:v>
                </c:pt>
                <c:pt idx="2045">
                  <c:v>1.4653</c:v>
                </c:pt>
                <c:pt idx="2046">
                  <c:v>1.4783999999999999</c:v>
                </c:pt>
                <c:pt idx="2047">
                  <c:v>1.4490000000000001</c:v>
                </c:pt>
                <c:pt idx="2048">
                  <c:v>1.44475</c:v>
                </c:pt>
                <c:pt idx="2049">
                  <c:v>1.4784999999999999</c:v>
                </c:pt>
                <c:pt idx="2050">
                  <c:v>1.4759500000000001</c:v>
                </c:pt>
                <c:pt idx="2051">
                  <c:v>1.5138999999999998</c:v>
                </c:pt>
                <c:pt idx="2052">
                  <c:v>1.60215</c:v>
                </c:pt>
                <c:pt idx="2053">
                  <c:v>1.6213499999999998</c:v>
                </c:pt>
                <c:pt idx="2054">
                  <c:v>1.5520500000000002</c:v>
                </c:pt>
                <c:pt idx="2055">
                  <c:v>1.526</c:v>
                </c:pt>
                <c:pt idx="2056">
                  <c:v>1.4997</c:v>
                </c:pt>
                <c:pt idx="2057">
                  <c:v>1.4813999999999998</c:v>
                </c:pt>
                <c:pt idx="2058">
                  <c:v>1.4731999999999998</c:v>
                </c:pt>
                <c:pt idx="2059">
                  <c:v>1.5075499999999999</c:v>
                </c:pt>
                <c:pt idx="2060">
                  <c:v>1.51105</c:v>
                </c:pt>
                <c:pt idx="2061">
                  <c:v>1.5092500000000002</c:v>
                </c:pt>
                <c:pt idx="2062">
                  <c:v>1.5119499999999999</c:v>
                </c:pt>
                <c:pt idx="2063">
                  <c:v>1.5151499999999998</c:v>
                </c:pt>
                <c:pt idx="2064">
                  <c:v>1.5155500000000002</c:v>
                </c:pt>
                <c:pt idx="2065">
                  <c:v>1.5187999999999999</c:v>
                </c:pt>
                <c:pt idx="2066">
                  <c:v>1.5243</c:v>
                </c:pt>
                <c:pt idx="2067">
                  <c:v>1.5137</c:v>
                </c:pt>
                <c:pt idx="2068">
                  <c:v>1.5134999999999998</c:v>
                </c:pt>
                <c:pt idx="2069">
                  <c:v>1.4901</c:v>
                </c:pt>
                <c:pt idx="2070">
                  <c:v>1.4902500000000001</c:v>
                </c:pt>
                <c:pt idx="2071">
                  <c:v>1.4894499999999999</c:v>
                </c:pt>
                <c:pt idx="2072">
                  <c:v>1.50065</c:v>
                </c:pt>
                <c:pt idx="2073">
                  <c:v>1.4644999999999999</c:v>
                </c:pt>
                <c:pt idx="2074">
                  <c:v>1.4528000000000001</c:v>
                </c:pt>
                <c:pt idx="2075">
                  <c:v>1.48725</c:v>
                </c:pt>
                <c:pt idx="2076">
                  <c:v>1.47465</c:v>
                </c:pt>
                <c:pt idx="2077">
                  <c:v>1.4859</c:v>
                </c:pt>
                <c:pt idx="2078">
                  <c:v>1.4862500000000001</c:v>
                </c:pt>
                <c:pt idx="2079">
                  <c:v>1.4741</c:v>
                </c:pt>
                <c:pt idx="2080">
                  <c:v>1.4697</c:v>
                </c:pt>
                <c:pt idx="2081">
                  <c:v>1.4655</c:v>
                </c:pt>
                <c:pt idx="2082">
                  <c:v>1.4641499999999998</c:v>
                </c:pt>
                <c:pt idx="2083">
                  <c:v>1.4693499999999999</c:v>
                </c:pt>
                <c:pt idx="2084">
                  <c:v>1.4731000000000001</c:v>
                </c:pt>
                <c:pt idx="2085">
                  <c:v>1.48515</c:v>
                </c:pt>
                <c:pt idx="2086">
                  <c:v>1.5593000000000001</c:v>
                </c:pt>
                <c:pt idx="2087">
                  <c:v>1.5565500000000001</c:v>
                </c:pt>
                <c:pt idx="2088">
                  <c:v>1.5175000000000001</c:v>
                </c:pt>
                <c:pt idx="2089">
                  <c:v>1.4774500000000002</c:v>
                </c:pt>
                <c:pt idx="2090">
                  <c:v>1.5122</c:v>
                </c:pt>
                <c:pt idx="2091">
                  <c:v>1.5003500000000001</c:v>
                </c:pt>
                <c:pt idx="2092">
                  <c:v>1.5152000000000001</c:v>
                </c:pt>
                <c:pt idx="2093">
                  <c:v>1.48285</c:v>
                </c:pt>
                <c:pt idx="2094">
                  <c:v>1.5362</c:v>
                </c:pt>
                <c:pt idx="2095">
                  <c:v>1.4855500000000001</c:v>
                </c:pt>
                <c:pt idx="2096">
                  <c:v>1.4628999999999999</c:v>
                </c:pt>
                <c:pt idx="2097">
                  <c:v>1.4616499999999999</c:v>
                </c:pt>
                <c:pt idx="2098">
                  <c:v>1.4008</c:v>
                </c:pt>
                <c:pt idx="2099">
                  <c:v>1.45695</c:v>
                </c:pt>
                <c:pt idx="2100">
                  <c:v>1.4266999999999999</c:v>
                </c:pt>
                <c:pt idx="2101">
                  <c:v>1.51115</c:v>
                </c:pt>
                <c:pt idx="2102">
                  <c:v>1.4002000000000001</c:v>
                </c:pt>
                <c:pt idx="2103">
                  <c:v>1.4013</c:v>
                </c:pt>
                <c:pt idx="2104">
                  <c:v>1.45905</c:v>
                </c:pt>
                <c:pt idx="2105">
                  <c:v>1.3740999999999999</c:v>
                </c:pt>
                <c:pt idx="2106">
                  <c:v>1.34755</c:v>
                </c:pt>
                <c:pt idx="2107">
                  <c:v>1.3672499999999999</c:v>
                </c:pt>
                <c:pt idx="2108">
                  <c:v>1.3679499999999998</c:v>
                </c:pt>
                <c:pt idx="2109">
                  <c:v>1.3681999999999999</c:v>
                </c:pt>
                <c:pt idx="2110">
                  <c:v>1.3722000000000001</c:v>
                </c:pt>
                <c:pt idx="2111">
                  <c:v>1.3724499999999999</c:v>
                </c:pt>
                <c:pt idx="2112">
                  <c:v>1.35345</c:v>
                </c:pt>
                <c:pt idx="2113">
                  <c:v>1.3630500000000001</c:v>
                </c:pt>
                <c:pt idx="2114">
                  <c:v>1.3652500000000001</c:v>
                </c:pt>
                <c:pt idx="2115">
                  <c:v>1.3753500000000001</c:v>
                </c:pt>
                <c:pt idx="2116">
                  <c:v>1.3628</c:v>
                </c:pt>
                <c:pt idx="2117">
                  <c:v>1.34215</c:v>
                </c:pt>
                <c:pt idx="2118">
                  <c:v>1.3231999999999999</c:v>
                </c:pt>
                <c:pt idx="2119">
                  <c:v>1.33375</c:v>
                </c:pt>
                <c:pt idx="2120">
                  <c:v>1.3183</c:v>
                </c:pt>
                <c:pt idx="2121">
                  <c:v>1.3246</c:v>
                </c:pt>
                <c:pt idx="2122">
                  <c:v>1.3280000000000001</c:v>
                </c:pt>
                <c:pt idx="2123">
                  <c:v>1.3561500000000002</c:v>
                </c:pt>
                <c:pt idx="2124">
                  <c:v>1.3500999999999999</c:v>
                </c:pt>
                <c:pt idx="2125">
                  <c:v>1.3321000000000001</c:v>
                </c:pt>
                <c:pt idx="2126">
                  <c:v>1.34555</c:v>
                </c:pt>
                <c:pt idx="2127">
                  <c:v>1.3827</c:v>
                </c:pt>
                <c:pt idx="2128">
                  <c:v>1.3835</c:v>
                </c:pt>
                <c:pt idx="2129">
                  <c:v>1.3805000000000001</c:v>
                </c:pt>
                <c:pt idx="2130">
                  <c:v>1.3621000000000001</c:v>
                </c:pt>
                <c:pt idx="2131">
                  <c:v>1.3393000000000002</c:v>
                </c:pt>
                <c:pt idx="2132">
                  <c:v>1.3651499999999999</c:v>
                </c:pt>
                <c:pt idx="2133">
                  <c:v>1.3083</c:v>
                </c:pt>
                <c:pt idx="2134">
                  <c:v>1.3128500000000001</c:v>
                </c:pt>
                <c:pt idx="2135">
                  <c:v>1.3266499999999999</c:v>
                </c:pt>
                <c:pt idx="2136">
                  <c:v>1.3244999999999998</c:v>
                </c:pt>
                <c:pt idx="2137">
                  <c:v>1.3228499999999999</c:v>
                </c:pt>
                <c:pt idx="2138">
                  <c:v>1.3258000000000001</c:v>
                </c:pt>
                <c:pt idx="2139">
                  <c:v>1.3215999999999999</c:v>
                </c:pt>
                <c:pt idx="2140">
                  <c:v>1.3031999999999999</c:v>
                </c:pt>
                <c:pt idx="2141">
                  <c:v>1.29945</c:v>
                </c:pt>
                <c:pt idx="2142">
                  <c:v>1.3962999999999999</c:v>
                </c:pt>
                <c:pt idx="2143">
                  <c:v>1.3659000000000001</c:v>
                </c:pt>
                <c:pt idx="2144">
                  <c:v>1.3652000000000002</c:v>
                </c:pt>
                <c:pt idx="2145">
                  <c:v>1.3647999999999998</c:v>
                </c:pt>
                <c:pt idx="2146">
                  <c:v>1.3768500000000001</c:v>
                </c:pt>
                <c:pt idx="2147">
                  <c:v>1.39395</c:v>
                </c:pt>
                <c:pt idx="2148">
                  <c:v>1.3835499999999998</c:v>
                </c:pt>
                <c:pt idx="2149">
                  <c:v>1.3525</c:v>
                </c:pt>
                <c:pt idx="2150">
                  <c:v>1.3463499999999999</c:v>
                </c:pt>
                <c:pt idx="2151">
                  <c:v>1.3287500000000001</c:v>
                </c:pt>
                <c:pt idx="2152">
                  <c:v>1.3287500000000001</c:v>
                </c:pt>
                <c:pt idx="2153">
                  <c:v>1.3281999999999998</c:v>
                </c:pt>
                <c:pt idx="2154">
                  <c:v>1.3</c:v>
                </c:pt>
                <c:pt idx="2155">
                  <c:v>1.3</c:v>
                </c:pt>
                <c:pt idx="2156">
                  <c:v>1.3</c:v>
                </c:pt>
                <c:pt idx="2157">
                  <c:v>1.2978999999999998</c:v>
                </c:pt>
                <c:pt idx="2158">
                  <c:v>1.2979499999999999</c:v>
                </c:pt>
                <c:pt idx="2159">
                  <c:v>1.2986500000000001</c:v>
                </c:pt>
                <c:pt idx="2160">
                  <c:v>1.3071999999999999</c:v>
                </c:pt>
                <c:pt idx="2161">
                  <c:v>1.3091999999999999</c:v>
                </c:pt>
                <c:pt idx="2162">
                  <c:v>1.3063999999999998</c:v>
                </c:pt>
                <c:pt idx="2163">
                  <c:v>1.3</c:v>
                </c:pt>
                <c:pt idx="2164">
                  <c:v>1.3</c:v>
                </c:pt>
                <c:pt idx="2165">
                  <c:v>1.3</c:v>
                </c:pt>
                <c:pt idx="2166">
                  <c:v>1.2951499999999998</c:v>
                </c:pt>
                <c:pt idx="2167">
                  <c:v>1.3</c:v>
                </c:pt>
                <c:pt idx="2168">
                  <c:v>1.3</c:v>
                </c:pt>
                <c:pt idx="2169">
                  <c:v>1.3</c:v>
                </c:pt>
                <c:pt idx="2170">
                  <c:v>1.3</c:v>
                </c:pt>
                <c:pt idx="2171">
                  <c:v>1.3</c:v>
                </c:pt>
                <c:pt idx="2172">
                  <c:v>1.3004</c:v>
                </c:pt>
                <c:pt idx="2173">
                  <c:v>1.3</c:v>
                </c:pt>
                <c:pt idx="2174">
                  <c:v>1.28</c:v>
                </c:pt>
                <c:pt idx="2175">
                  <c:v>1.28</c:v>
                </c:pt>
                <c:pt idx="2176">
                  <c:v>1.28355</c:v>
                </c:pt>
                <c:pt idx="2177">
                  <c:v>1.28</c:v>
                </c:pt>
                <c:pt idx="2178">
                  <c:v>1.28</c:v>
                </c:pt>
                <c:pt idx="2179">
                  <c:v>1.2856999999999998</c:v>
                </c:pt>
                <c:pt idx="2180">
                  <c:v>1.28</c:v>
                </c:pt>
                <c:pt idx="2181">
                  <c:v>1.28</c:v>
                </c:pt>
                <c:pt idx="2182">
                  <c:v>1.25</c:v>
                </c:pt>
                <c:pt idx="2183">
                  <c:v>1.25</c:v>
                </c:pt>
                <c:pt idx="2184">
                  <c:v>1.25</c:v>
                </c:pt>
                <c:pt idx="2185">
                  <c:v>1.28965</c:v>
                </c:pt>
                <c:pt idx="2186">
                  <c:v>1.25</c:v>
                </c:pt>
                <c:pt idx="2187">
                  <c:v>1.25</c:v>
                </c:pt>
                <c:pt idx="2188">
                  <c:v>1.2634999999999998</c:v>
                </c:pt>
                <c:pt idx="2189">
                  <c:v>1.26315</c:v>
                </c:pt>
                <c:pt idx="2190">
                  <c:v>1.2394000000000001</c:v>
                </c:pt>
                <c:pt idx="2191">
                  <c:v>1.2529000000000001</c:v>
                </c:pt>
                <c:pt idx="2192">
                  <c:v>1.2519499999999999</c:v>
                </c:pt>
                <c:pt idx="2193">
                  <c:v>1.2470999999999999</c:v>
                </c:pt>
                <c:pt idx="2194">
                  <c:v>1.25</c:v>
                </c:pt>
                <c:pt idx="2195">
                  <c:v>1.25</c:v>
                </c:pt>
                <c:pt idx="2196">
                  <c:v>1.25</c:v>
                </c:pt>
                <c:pt idx="2197">
                  <c:v>1.25</c:v>
                </c:pt>
                <c:pt idx="2198">
                  <c:v>1.25</c:v>
                </c:pt>
                <c:pt idx="2199">
                  <c:v>1.25</c:v>
                </c:pt>
                <c:pt idx="2200">
                  <c:v>1.2524</c:v>
                </c:pt>
                <c:pt idx="2201">
                  <c:v>1.25</c:v>
                </c:pt>
                <c:pt idx="2202">
                  <c:v>1.25</c:v>
                </c:pt>
                <c:pt idx="2203">
                  <c:v>1.25</c:v>
                </c:pt>
                <c:pt idx="2204">
                  <c:v>1.25</c:v>
                </c:pt>
                <c:pt idx="2205">
                  <c:v>1.25</c:v>
                </c:pt>
                <c:pt idx="2206">
                  <c:v>1.25</c:v>
                </c:pt>
                <c:pt idx="2207">
                  <c:v>1.25</c:v>
                </c:pt>
                <c:pt idx="2208">
                  <c:v>1.25</c:v>
                </c:pt>
                <c:pt idx="2209">
                  <c:v>1.25</c:v>
                </c:pt>
                <c:pt idx="2210">
                  <c:v>1.25</c:v>
                </c:pt>
                <c:pt idx="2211">
                  <c:v>1.25</c:v>
                </c:pt>
                <c:pt idx="2212">
                  <c:v>1.25</c:v>
                </c:pt>
                <c:pt idx="2213">
                  <c:v>1.2599</c:v>
                </c:pt>
                <c:pt idx="2214">
                  <c:v>1.2576000000000001</c:v>
                </c:pt>
                <c:pt idx="2215">
                  <c:v>1.26</c:v>
                </c:pt>
                <c:pt idx="2216">
                  <c:v>1.26</c:v>
                </c:pt>
                <c:pt idx="2217">
                  <c:v>1.2383499999999998</c:v>
                </c:pt>
                <c:pt idx="2218">
                  <c:v>1.22255</c:v>
                </c:pt>
                <c:pt idx="2219">
                  <c:v>1.26</c:v>
                </c:pt>
                <c:pt idx="2220">
                  <c:v>1.2503</c:v>
                </c:pt>
                <c:pt idx="2221">
                  <c:v>1.25</c:v>
                </c:pt>
                <c:pt idx="2222">
                  <c:v>1.2461</c:v>
                </c:pt>
                <c:pt idx="2223">
                  <c:v>1.2461499999999999</c:v>
                </c:pt>
                <c:pt idx="2224">
                  <c:v>1.24535</c:v>
                </c:pt>
                <c:pt idx="2225">
                  <c:v>1.23695</c:v>
                </c:pt>
                <c:pt idx="2226">
                  <c:v>1.22435</c:v>
                </c:pt>
                <c:pt idx="2227">
                  <c:v>1.2276</c:v>
                </c:pt>
                <c:pt idx="2228">
                  <c:v>1.24285</c:v>
                </c:pt>
                <c:pt idx="2229">
                  <c:v>1.238</c:v>
                </c:pt>
                <c:pt idx="2230">
                  <c:v>1.24475</c:v>
                </c:pt>
                <c:pt idx="2231">
                  <c:v>1.2395</c:v>
                </c:pt>
                <c:pt idx="2232">
                  <c:v>1.2334499999999999</c:v>
                </c:pt>
                <c:pt idx="2233">
                  <c:v>1.2359499999999999</c:v>
                </c:pt>
                <c:pt idx="2234">
                  <c:v>1.2302</c:v>
                </c:pt>
                <c:pt idx="2235">
                  <c:v>1.2220500000000001</c:v>
                </c:pt>
                <c:pt idx="2236">
                  <c:v>1.2472000000000001</c:v>
                </c:pt>
                <c:pt idx="2237">
                  <c:v>1.0947</c:v>
                </c:pt>
                <c:pt idx="2238">
                  <c:v>1.21</c:v>
                </c:pt>
                <c:pt idx="2239">
                  <c:v>1.21</c:v>
                </c:pt>
                <c:pt idx="2240">
                  <c:v>1.2054499999999999</c:v>
                </c:pt>
                <c:pt idx="2241">
                  <c:v>1.2057</c:v>
                </c:pt>
                <c:pt idx="2242">
                  <c:v>1.21</c:v>
                </c:pt>
                <c:pt idx="2243">
                  <c:v>1.2</c:v>
                </c:pt>
                <c:pt idx="2244">
                  <c:v>1.2117499999999999</c:v>
                </c:pt>
                <c:pt idx="2245">
                  <c:v>1.21</c:v>
                </c:pt>
                <c:pt idx="2246">
                  <c:v>1.2055</c:v>
                </c:pt>
                <c:pt idx="2247">
                  <c:v>1.2014499999999999</c:v>
                </c:pt>
                <c:pt idx="2248">
                  <c:v>1.2076500000000001</c:v>
                </c:pt>
                <c:pt idx="2249">
                  <c:v>1.21</c:v>
                </c:pt>
                <c:pt idx="2250">
                  <c:v>1.2038</c:v>
                </c:pt>
                <c:pt idx="2251">
                  <c:v>1.2</c:v>
                </c:pt>
                <c:pt idx="2252">
                  <c:v>1.2</c:v>
                </c:pt>
                <c:pt idx="2253">
                  <c:v>1.1954500000000001</c:v>
                </c:pt>
                <c:pt idx="2254">
                  <c:v>1.194</c:v>
                </c:pt>
                <c:pt idx="2255">
                  <c:v>1.177</c:v>
                </c:pt>
                <c:pt idx="2256">
                  <c:v>1.1809000000000001</c:v>
                </c:pt>
                <c:pt idx="2257">
                  <c:v>1.1799500000000001</c:v>
                </c:pt>
                <c:pt idx="2258">
                  <c:v>1.17865</c:v>
                </c:pt>
                <c:pt idx="2259">
                  <c:v>1.1737</c:v>
                </c:pt>
                <c:pt idx="2260">
                  <c:v>1.19</c:v>
                </c:pt>
                <c:pt idx="2261">
                  <c:v>1.1634</c:v>
                </c:pt>
                <c:pt idx="2262">
                  <c:v>1.1249</c:v>
                </c:pt>
                <c:pt idx="2263">
                  <c:v>1.1351</c:v>
                </c:pt>
                <c:pt idx="2264">
                  <c:v>1.1299999999999999</c:v>
                </c:pt>
                <c:pt idx="2265">
                  <c:v>1.1299999999999999</c:v>
                </c:pt>
                <c:pt idx="2266">
                  <c:v>1.1306499999999999</c:v>
                </c:pt>
                <c:pt idx="2267">
                  <c:v>1.1301999999999999</c:v>
                </c:pt>
                <c:pt idx="2268">
                  <c:v>1.1299999999999999</c:v>
                </c:pt>
                <c:pt idx="2269">
                  <c:v>1.1299999999999999</c:v>
                </c:pt>
                <c:pt idx="2270">
                  <c:v>1.1299999999999999</c:v>
                </c:pt>
                <c:pt idx="2271">
                  <c:v>1.1299999999999999</c:v>
                </c:pt>
                <c:pt idx="2272">
                  <c:v>1.1299999999999999</c:v>
                </c:pt>
                <c:pt idx="2273">
                  <c:v>1.1299999999999999</c:v>
                </c:pt>
                <c:pt idx="2274">
                  <c:v>1.17425</c:v>
                </c:pt>
                <c:pt idx="2275">
                  <c:v>1.1523000000000001</c:v>
                </c:pt>
                <c:pt idx="2276">
                  <c:v>1.1299999999999999</c:v>
                </c:pt>
                <c:pt idx="2277">
                  <c:v>1.1299999999999999</c:v>
                </c:pt>
                <c:pt idx="2278">
                  <c:v>1.1299999999999999</c:v>
                </c:pt>
                <c:pt idx="2279">
                  <c:v>1.1299999999999999</c:v>
                </c:pt>
                <c:pt idx="2280">
                  <c:v>1.1264000000000001</c:v>
                </c:pt>
                <c:pt idx="2281">
                  <c:v>1.1151</c:v>
                </c:pt>
                <c:pt idx="2282">
                  <c:v>1.1299999999999999</c:v>
                </c:pt>
                <c:pt idx="2283">
                  <c:v>1.1183000000000001</c:v>
                </c:pt>
                <c:pt idx="2284">
                  <c:v>1.08</c:v>
                </c:pt>
                <c:pt idx="2285">
                  <c:v>1.07395</c:v>
                </c:pt>
                <c:pt idx="2286">
                  <c:v>1.02</c:v>
                </c:pt>
                <c:pt idx="2287">
                  <c:v>1.01955</c:v>
                </c:pt>
                <c:pt idx="2288">
                  <c:v>1.02</c:v>
                </c:pt>
                <c:pt idx="2289">
                  <c:v>1.0201</c:v>
                </c:pt>
                <c:pt idx="2290">
                  <c:v>0.95599999999999996</c:v>
                </c:pt>
                <c:pt idx="2291">
                  <c:v>1.1499999999999999</c:v>
                </c:pt>
                <c:pt idx="2292">
                  <c:v>1.1501999999999999</c:v>
                </c:pt>
                <c:pt idx="2293">
                  <c:v>1.1499999999999999</c:v>
                </c:pt>
                <c:pt idx="2294">
                  <c:v>1.1499999999999999</c:v>
                </c:pt>
                <c:pt idx="2295">
                  <c:v>1.0831999999999999</c:v>
                </c:pt>
                <c:pt idx="2296">
                  <c:v>1.0685</c:v>
                </c:pt>
                <c:pt idx="2297">
                  <c:v>1.08</c:v>
                </c:pt>
                <c:pt idx="2298">
                  <c:v>1.08</c:v>
                </c:pt>
                <c:pt idx="2299">
                  <c:v>1.08</c:v>
                </c:pt>
                <c:pt idx="2300">
                  <c:v>1.08</c:v>
                </c:pt>
                <c:pt idx="2301">
                  <c:v>1.08</c:v>
                </c:pt>
                <c:pt idx="2302">
                  <c:v>1.08</c:v>
                </c:pt>
                <c:pt idx="2303">
                  <c:v>1.08</c:v>
                </c:pt>
                <c:pt idx="2304">
                  <c:v>1.08</c:v>
                </c:pt>
                <c:pt idx="2305">
                  <c:v>1.08</c:v>
                </c:pt>
                <c:pt idx="2306">
                  <c:v>1.08</c:v>
                </c:pt>
                <c:pt idx="2307">
                  <c:v>1.08</c:v>
                </c:pt>
                <c:pt idx="2308">
                  <c:v>1.1065</c:v>
                </c:pt>
                <c:pt idx="2309">
                  <c:v>1.1086499999999999</c:v>
                </c:pt>
                <c:pt idx="2310">
                  <c:v>1.1020999999999999</c:v>
                </c:pt>
                <c:pt idx="2311">
                  <c:v>1.1124499999999999</c:v>
                </c:pt>
                <c:pt idx="2312">
                  <c:v>1.0841000000000001</c:v>
                </c:pt>
                <c:pt idx="2313">
                  <c:v>1.07</c:v>
                </c:pt>
                <c:pt idx="2314">
                  <c:v>1.0593999999999999</c:v>
                </c:pt>
                <c:pt idx="2315">
                  <c:v>1.0548</c:v>
                </c:pt>
                <c:pt idx="2316">
                  <c:v>1.0734999999999999</c:v>
                </c:pt>
                <c:pt idx="2317">
                  <c:v>1.0684499999999999</c:v>
                </c:pt>
                <c:pt idx="2318">
                  <c:v>1.0643500000000001</c:v>
                </c:pt>
                <c:pt idx="2319">
                  <c:v>1.06745</c:v>
                </c:pt>
                <c:pt idx="2320">
                  <c:v>1.06565</c:v>
                </c:pt>
                <c:pt idx="2321">
                  <c:v>1.0695000000000001</c:v>
                </c:pt>
                <c:pt idx="2322">
                  <c:v>1.0747499999999999</c:v>
                </c:pt>
                <c:pt idx="2323">
                  <c:v>1.1690499999999999</c:v>
                </c:pt>
                <c:pt idx="2324">
                  <c:v>1.1472499999999999</c:v>
                </c:pt>
                <c:pt idx="2325">
                  <c:v>1.16465</c:v>
                </c:pt>
                <c:pt idx="2326">
                  <c:v>1.1688000000000001</c:v>
                </c:pt>
                <c:pt idx="2327">
                  <c:v>1.1506999999999998</c:v>
                </c:pt>
                <c:pt idx="2328">
                  <c:v>1.1418000000000001</c:v>
                </c:pt>
                <c:pt idx="2329">
                  <c:v>1.1248499999999999</c:v>
                </c:pt>
                <c:pt idx="2330">
                  <c:v>1.1351500000000001</c:v>
                </c:pt>
                <c:pt idx="2331">
                  <c:v>1.1296999999999999</c:v>
                </c:pt>
                <c:pt idx="2332">
                  <c:v>1.1265499999999999</c:v>
                </c:pt>
                <c:pt idx="2333">
                  <c:v>1.1267499999999999</c:v>
                </c:pt>
                <c:pt idx="2334">
                  <c:v>1.1233</c:v>
                </c:pt>
                <c:pt idx="2335">
                  <c:v>1.1229500000000001</c:v>
                </c:pt>
                <c:pt idx="2336">
                  <c:v>1.1168500000000001</c:v>
                </c:pt>
                <c:pt idx="2337">
                  <c:v>1.1185499999999999</c:v>
                </c:pt>
                <c:pt idx="2338">
                  <c:v>1.1289</c:v>
                </c:pt>
                <c:pt idx="2339">
                  <c:v>1.1293500000000001</c:v>
                </c:pt>
                <c:pt idx="2340">
                  <c:v>1.12775</c:v>
                </c:pt>
                <c:pt idx="2341">
                  <c:v>1.1259000000000001</c:v>
                </c:pt>
                <c:pt idx="2342">
                  <c:v>1.12635</c:v>
                </c:pt>
                <c:pt idx="2343">
                  <c:v>1.1254500000000001</c:v>
                </c:pt>
                <c:pt idx="2344">
                  <c:v>1.0911</c:v>
                </c:pt>
                <c:pt idx="2345">
                  <c:v>1.0931</c:v>
                </c:pt>
                <c:pt idx="2346">
                  <c:v>1.0952999999999999</c:v>
                </c:pt>
                <c:pt idx="2347">
                  <c:v>1.0942000000000001</c:v>
                </c:pt>
                <c:pt idx="2348">
                  <c:v>1.0839000000000001</c:v>
                </c:pt>
                <c:pt idx="2349">
                  <c:v>1.07575</c:v>
                </c:pt>
                <c:pt idx="2350">
                  <c:v>1.05365</c:v>
                </c:pt>
                <c:pt idx="2351">
                  <c:v>1.03895</c:v>
                </c:pt>
                <c:pt idx="2352">
                  <c:v>1.02705</c:v>
                </c:pt>
                <c:pt idx="2353">
                  <c:v>1.0386499999999999</c:v>
                </c:pt>
                <c:pt idx="2354">
                  <c:v>1.0415000000000001</c:v>
                </c:pt>
                <c:pt idx="2355">
                  <c:v>1.0377000000000001</c:v>
                </c:pt>
                <c:pt idx="2356">
                  <c:v>1.0347999999999999</c:v>
                </c:pt>
                <c:pt idx="2357">
                  <c:v>0.9262999999999999</c:v>
                </c:pt>
                <c:pt idx="2358">
                  <c:v>0.9326000000000001</c:v>
                </c:pt>
                <c:pt idx="2359">
                  <c:v>0.93819999999999992</c:v>
                </c:pt>
                <c:pt idx="2360">
                  <c:v>0.94440000000000002</c:v>
                </c:pt>
                <c:pt idx="2361">
                  <c:v>0.94840000000000002</c:v>
                </c:pt>
                <c:pt idx="2362">
                  <c:v>0.9516</c:v>
                </c:pt>
                <c:pt idx="2363">
                  <c:v>0.9516</c:v>
                </c:pt>
                <c:pt idx="2364">
                  <c:v>0.95120000000000005</c:v>
                </c:pt>
                <c:pt idx="2365">
                  <c:v>0.9173</c:v>
                </c:pt>
                <c:pt idx="2366">
                  <c:v>0.94605000000000006</c:v>
                </c:pt>
                <c:pt idx="2367">
                  <c:v>0.89019999999999999</c:v>
                </c:pt>
                <c:pt idx="2368">
                  <c:v>0.89249999999999996</c:v>
                </c:pt>
                <c:pt idx="2369">
                  <c:v>0.89674999999999994</c:v>
                </c:pt>
                <c:pt idx="2370">
                  <c:v>0.89959999999999996</c:v>
                </c:pt>
                <c:pt idx="2371">
                  <c:v>0.89769999999999994</c:v>
                </c:pt>
                <c:pt idx="2372">
                  <c:v>0.89729999999999999</c:v>
                </c:pt>
                <c:pt idx="2373">
                  <c:v>0.89959999999999996</c:v>
                </c:pt>
                <c:pt idx="2374">
                  <c:v>0.90359999999999996</c:v>
                </c:pt>
                <c:pt idx="2375">
                  <c:v>0.91034999999999999</c:v>
                </c:pt>
                <c:pt idx="2376">
                  <c:v>0.87459999999999993</c:v>
                </c:pt>
                <c:pt idx="2377">
                  <c:v>0.87465000000000004</c:v>
                </c:pt>
                <c:pt idx="2378">
                  <c:v>0.87355000000000005</c:v>
                </c:pt>
                <c:pt idx="2379">
                  <c:v>0.96650000000000003</c:v>
                </c:pt>
                <c:pt idx="2380">
                  <c:v>0.96484999999999999</c:v>
                </c:pt>
                <c:pt idx="2381">
                  <c:v>0.99644999999999995</c:v>
                </c:pt>
                <c:pt idx="2382">
                  <c:v>1.0012000000000001</c:v>
                </c:pt>
                <c:pt idx="2383">
                  <c:v>1.004</c:v>
                </c:pt>
                <c:pt idx="2384">
                  <c:v>1.0043</c:v>
                </c:pt>
                <c:pt idx="2385">
                  <c:v>0.99714999999999998</c:v>
                </c:pt>
                <c:pt idx="2386">
                  <c:v>0.99329999999999996</c:v>
                </c:pt>
                <c:pt idx="2387">
                  <c:v>1.0004999999999999</c:v>
                </c:pt>
                <c:pt idx="2388">
                  <c:v>1.00305</c:v>
                </c:pt>
                <c:pt idx="2389">
                  <c:v>1.0298</c:v>
                </c:pt>
                <c:pt idx="2390">
                  <c:v>1.016</c:v>
                </c:pt>
                <c:pt idx="2391">
                  <c:v>0.99730000000000008</c:v>
                </c:pt>
                <c:pt idx="2392">
                  <c:v>0.99569999999999992</c:v>
                </c:pt>
                <c:pt idx="2393">
                  <c:v>0.99974999999999992</c:v>
                </c:pt>
                <c:pt idx="2394">
                  <c:v>0.99974999999999992</c:v>
                </c:pt>
                <c:pt idx="2395">
                  <c:v>0.97950000000000004</c:v>
                </c:pt>
                <c:pt idx="2396">
                  <c:v>0.98704999999999998</c:v>
                </c:pt>
                <c:pt idx="2397">
                  <c:v>0.97944999999999993</c:v>
                </c:pt>
                <c:pt idx="2398">
                  <c:v>0.98355000000000004</c:v>
                </c:pt>
                <c:pt idx="2399">
                  <c:v>0.99234999999999995</c:v>
                </c:pt>
                <c:pt idx="2400">
                  <c:v>0.997</c:v>
                </c:pt>
                <c:pt idx="2401">
                  <c:v>1.234</c:v>
                </c:pt>
                <c:pt idx="2402">
                  <c:v>1.0205500000000001</c:v>
                </c:pt>
                <c:pt idx="2403">
                  <c:v>0.96909999999999996</c:v>
                </c:pt>
                <c:pt idx="2404">
                  <c:v>0.97540000000000004</c:v>
                </c:pt>
                <c:pt idx="2405">
                  <c:v>0.97599999999999998</c:v>
                </c:pt>
                <c:pt idx="2406">
                  <c:v>0.96974999999999989</c:v>
                </c:pt>
                <c:pt idx="2407">
                  <c:v>0.97455000000000003</c:v>
                </c:pt>
                <c:pt idx="2408">
                  <c:v>1.0054000000000001</c:v>
                </c:pt>
                <c:pt idx="2409">
                  <c:v>0.98209999999999997</c:v>
                </c:pt>
                <c:pt idx="2410">
                  <c:v>0.97525000000000006</c:v>
                </c:pt>
                <c:pt idx="2411">
                  <c:v>0.97970000000000002</c:v>
                </c:pt>
                <c:pt idx="2412">
                  <c:v>0.98465000000000003</c:v>
                </c:pt>
                <c:pt idx="2413">
                  <c:v>1.0109999999999999</c:v>
                </c:pt>
                <c:pt idx="2414">
                  <c:v>1.0143</c:v>
                </c:pt>
                <c:pt idx="2415">
                  <c:v>1.0206999999999999</c:v>
                </c:pt>
                <c:pt idx="2416">
                  <c:v>1.02725</c:v>
                </c:pt>
                <c:pt idx="2417">
                  <c:v>1.0158499999999999</c:v>
                </c:pt>
                <c:pt idx="2418">
                  <c:v>1.0242499999999999</c:v>
                </c:pt>
                <c:pt idx="2419">
                  <c:v>1.0251000000000001</c:v>
                </c:pt>
                <c:pt idx="2420">
                  <c:v>1.0145500000000001</c:v>
                </c:pt>
                <c:pt idx="2421">
                  <c:v>1.0185</c:v>
                </c:pt>
                <c:pt idx="2422">
                  <c:v>1.0077500000000001</c:v>
                </c:pt>
                <c:pt idx="2423">
                  <c:v>1.0365</c:v>
                </c:pt>
                <c:pt idx="2424">
                  <c:v>1.02505</c:v>
                </c:pt>
                <c:pt idx="2425">
                  <c:v>1.0115499999999999</c:v>
                </c:pt>
                <c:pt idx="2426">
                  <c:v>1.0138500000000001</c:v>
                </c:pt>
                <c:pt idx="2427">
                  <c:v>1.01315</c:v>
                </c:pt>
                <c:pt idx="2428">
                  <c:v>1.0717000000000001</c:v>
                </c:pt>
                <c:pt idx="2429">
                  <c:v>1.04705</c:v>
                </c:pt>
                <c:pt idx="2430">
                  <c:v>1.0668</c:v>
                </c:pt>
                <c:pt idx="2431">
                  <c:v>1.0717000000000001</c:v>
                </c:pt>
                <c:pt idx="2432">
                  <c:v>1.0994999999999999</c:v>
                </c:pt>
                <c:pt idx="2433">
                  <c:v>1.0829</c:v>
                </c:pt>
                <c:pt idx="2434">
                  <c:v>1.1209</c:v>
                </c:pt>
                <c:pt idx="2435">
                  <c:v>1.1206</c:v>
                </c:pt>
                <c:pt idx="2436">
                  <c:v>1.1208499999999999</c:v>
                </c:pt>
                <c:pt idx="2437">
                  <c:v>1.1204499999999999</c:v>
                </c:pt>
                <c:pt idx="2438">
                  <c:v>1.13225</c:v>
                </c:pt>
                <c:pt idx="2439">
                  <c:v>1.1368</c:v>
                </c:pt>
                <c:pt idx="2440">
                  <c:v>1.14205</c:v>
                </c:pt>
                <c:pt idx="2441">
                  <c:v>1.1466000000000001</c:v>
                </c:pt>
                <c:pt idx="2442">
                  <c:v>1.1667000000000001</c:v>
                </c:pt>
                <c:pt idx="2443">
                  <c:v>1.1731</c:v>
                </c:pt>
                <c:pt idx="2444">
                  <c:v>1.2073</c:v>
                </c:pt>
                <c:pt idx="2445">
                  <c:v>1.2278499999999999</c:v>
                </c:pt>
                <c:pt idx="2446">
                  <c:v>1.2262500000000001</c:v>
                </c:pt>
                <c:pt idx="2447">
                  <c:v>1.2296500000000001</c:v>
                </c:pt>
                <c:pt idx="2448">
                  <c:v>1.2326000000000001</c:v>
                </c:pt>
                <c:pt idx="2449">
                  <c:v>1.2160500000000001</c:v>
                </c:pt>
                <c:pt idx="2450">
                  <c:v>1.1725000000000001</c:v>
                </c:pt>
                <c:pt idx="2451">
                  <c:v>1.1697499999999998</c:v>
                </c:pt>
                <c:pt idx="2452">
                  <c:v>1.1875499999999999</c:v>
                </c:pt>
                <c:pt idx="2453">
                  <c:v>1.19075</c:v>
                </c:pt>
                <c:pt idx="2454">
                  <c:v>1.1996500000000001</c:v>
                </c:pt>
                <c:pt idx="2455">
                  <c:v>1.1950000000000001</c:v>
                </c:pt>
                <c:pt idx="2456">
                  <c:v>1.2000999999999999</c:v>
                </c:pt>
                <c:pt idx="2457">
                  <c:v>1.22275</c:v>
                </c:pt>
                <c:pt idx="2458">
                  <c:v>1.2353000000000001</c:v>
                </c:pt>
                <c:pt idx="2459">
                  <c:v>1.2214499999999999</c:v>
                </c:pt>
                <c:pt idx="2460">
                  <c:v>1.22235</c:v>
                </c:pt>
                <c:pt idx="2461">
                  <c:v>1.2158499999999999</c:v>
                </c:pt>
                <c:pt idx="2462">
                  <c:v>1.2278</c:v>
                </c:pt>
                <c:pt idx="2463">
                  <c:v>1.22705</c:v>
                </c:pt>
                <c:pt idx="2464">
                  <c:v>1.2235500000000001</c:v>
                </c:pt>
                <c:pt idx="2465">
                  <c:v>1.228</c:v>
                </c:pt>
                <c:pt idx="2466">
                  <c:v>1.2196</c:v>
                </c:pt>
                <c:pt idx="2467">
                  <c:v>1.2236</c:v>
                </c:pt>
                <c:pt idx="2468">
                  <c:v>1.2270999999999999</c:v>
                </c:pt>
                <c:pt idx="2469">
                  <c:v>1.2348000000000001</c:v>
                </c:pt>
                <c:pt idx="2470">
                  <c:v>1.2478499999999999</c:v>
                </c:pt>
                <c:pt idx="2471">
                  <c:v>1.2168999999999999</c:v>
                </c:pt>
                <c:pt idx="2472">
                  <c:v>1.2111499999999999</c:v>
                </c:pt>
                <c:pt idx="2473">
                  <c:v>1.2112499999999999</c:v>
                </c:pt>
                <c:pt idx="2474">
                  <c:v>1.20645</c:v>
                </c:pt>
                <c:pt idx="2475">
                  <c:v>1.1697499999999998</c:v>
                </c:pt>
                <c:pt idx="2476">
                  <c:v>1.1591500000000001</c:v>
                </c:pt>
                <c:pt idx="2477">
                  <c:v>1.157</c:v>
                </c:pt>
                <c:pt idx="2478">
                  <c:v>1.1559999999999999</c:v>
                </c:pt>
                <c:pt idx="2479">
                  <c:v>1.1612499999999999</c:v>
                </c:pt>
                <c:pt idx="2480">
                  <c:v>1.1668499999999999</c:v>
                </c:pt>
                <c:pt idx="2481">
                  <c:v>1.1734</c:v>
                </c:pt>
                <c:pt idx="2482">
                  <c:v>1.1831</c:v>
                </c:pt>
                <c:pt idx="2483">
                  <c:v>1.1686000000000001</c:v>
                </c:pt>
                <c:pt idx="2484">
                  <c:v>1.1612</c:v>
                </c:pt>
                <c:pt idx="2485">
                  <c:v>1.1752500000000001</c:v>
                </c:pt>
                <c:pt idx="2486">
                  <c:v>1.16045</c:v>
                </c:pt>
                <c:pt idx="2487">
                  <c:v>1.17395</c:v>
                </c:pt>
                <c:pt idx="2488">
                  <c:v>1.2</c:v>
                </c:pt>
                <c:pt idx="2489">
                  <c:v>1.1972499999999999</c:v>
                </c:pt>
                <c:pt idx="2490">
                  <c:v>1.2043999999999999</c:v>
                </c:pt>
                <c:pt idx="2491">
                  <c:v>1.20655</c:v>
                </c:pt>
                <c:pt idx="2492">
                  <c:v>1.24525</c:v>
                </c:pt>
                <c:pt idx="2493">
                  <c:v>1.24715</c:v>
                </c:pt>
                <c:pt idx="2494">
                  <c:v>1.2512000000000001</c:v>
                </c:pt>
                <c:pt idx="2495">
                  <c:v>1.2516</c:v>
                </c:pt>
                <c:pt idx="2496">
                  <c:v>1.2504999999999999</c:v>
                </c:pt>
                <c:pt idx="2497">
                  <c:v>1.2437499999999999</c:v>
                </c:pt>
                <c:pt idx="2498">
                  <c:v>1.2588999999999999</c:v>
                </c:pt>
                <c:pt idx="2499">
                  <c:v>1.2683</c:v>
                </c:pt>
                <c:pt idx="2500">
                  <c:v>1.2746999999999999</c:v>
                </c:pt>
                <c:pt idx="2501">
                  <c:v>1.27</c:v>
                </c:pt>
                <c:pt idx="2502">
                  <c:v>1.2726</c:v>
                </c:pt>
                <c:pt idx="2503">
                  <c:v>1.2712000000000001</c:v>
                </c:pt>
                <c:pt idx="2504">
                  <c:v>1.2702</c:v>
                </c:pt>
                <c:pt idx="2505">
                  <c:v>1.2659499999999999</c:v>
                </c:pt>
                <c:pt idx="2506">
                  <c:v>1.26695</c:v>
                </c:pt>
                <c:pt idx="2507">
                  <c:v>1.2649999999999999</c:v>
                </c:pt>
                <c:pt idx="2508">
                  <c:v>1.2704500000000001</c:v>
                </c:pt>
                <c:pt idx="2509">
                  <c:v>1.2723500000000001</c:v>
                </c:pt>
                <c:pt idx="2510">
                  <c:v>1.2548000000000001</c:v>
                </c:pt>
                <c:pt idx="2511">
                  <c:v>1.2484</c:v>
                </c:pt>
                <c:pt idx="2512">
                  <c:v>1.2504999999999999</c:v>
                </c:pt>
                <c:pt idx="2513">
                  <c:v>1.24925</c:v>
                </c:pt>
                <c:pt idx="2514">
                  <c:v>1.27495</c:v>
                </c:pt>
                <c:pt idx="2515">
                  <c:v>1.2814500000000002</c:v>
                </c:pt>
                <c:pt idx="2516">
                  <c:v>1.2856999999999998</c:v>
                </c:pt>
                <c:pt idx="2517">
                  <c:v>1.2921500000000001</c:v>
                </c:pt>
                <c:pt idx="2518">
                  <c:v>1.2738500000000001</c:v>
                </c:pt>
                <c:pt idx="2519">
                  <c:v>1.2625</c:v>
                </c:pt>
                <c:pt idx="2520">
                  <c:v>1.2681499999999999</c:v>
                </c:pt>
                <c:pt idx="2521">
                  <c:v>1.2181999999999999</c:v>
                </c:pt>
                <c:pt idx="2522">
                  <c:v>1.1855</c:v>
                </c:pt>
                <c:pt idx="2523">
                  <c:v>1.17815</c:v>
                </c:pt>
                <c:pt idx="2524">
                  <c:v>1.2023000000000001</c:v>
                </c:pt>
                <c:pt idx="2525">
                  <c:v>1.1965000000000001</c:v>
                </c:pt>
                <c:pt idx="2526">
                  <c:v>1.2099</c:v>
                </c:pt>
                <c:pt idx="2527">
                  <c:v>1.21</c:v>
                </c:pt>
                <c:pt idx="2528">
                  <c:v>1.1974</c:v>
                </c:pt>
                <c:pt idx="2529">
                  <c:v>1.2095</c:v>
                </c:pt>
                <c:pt idx="2530">
                  <c:v>1.2494499999999999</c:v>
                </c:pt>
                <c:pt idx="2531">
                  <c:v>1.2343500000000001</c:v>
                </c:pt>
                <c:pt idx="2532">
                  <c:v>1.2163999999999999</c:v>
                </c:pt>
                <c:pt idx="2533">
                  <c:v>1.2162999999999999</c:v>
                </c:pt>
                <c:pt idx="2534">
                  <c:v>1.2078499999999999</c:v>
                </c:pt>
                <c:pt idx="2535">
                  <c:v>1.21105</c:v>
                </c:pt>
                <c:pt idx="2536">
                  <c:v>1.2214</c:v>
                </c:pt>
                <c:pt idx="2537">
                  <c:v>1.2476</c:v>
                </c:pt>
                <c:pt idx="2538">
                  <c:v>1.2322499999999998</c:v>
                </c:pt>
                <c:pt idx="2539">
                  <c:v>1.2255500000000001</c:v>
                </c:pt>
                <c:pt idx="2540">
                  <c:v>1.2252000000000001</c:v>
                </c:pt>
                <c:pt idx="2541">
                  <c:v>1.2254499999999999</c:v>
                </c:pt>
                <c:pt idx="2542">
                  <c:v>1.2259</c:v>
                </c:pt>
                <c:pt idx="2543">
                  <c:v>1.2258</c:v>
                </c:pt>
                <c:pt idx="2544">
                  <c:v>1.2346999999999999</c:v>
                </c:pt>
                <c:pt idx="2545">
                  <c:v>1.1732500000000001</c:v>
                </c:pt>
                <c:pt idx="2546">
                  <c:v>1.2565</c:v>
                </c:pt>
                <c:pt idx="2547">
                  <c:v>1.2278499999999999</c:v>
                </c:pt>
                <c:pt idx="2548">
                  <c:v>1.2292000000000001</c:v>
                </c:pt>
                <c:pt idx="2549">
                  <c:v>1.2289000000000001</c:v>
                </c:pt>
                <c:pt idx="2550">
                  <c:v>1.2289000000000001</c:v>
                </c:pt>
                <c:pt idx="2551">
                  <c:v>1.2287999999999999</c:v>
                </c:pt>
                <c:pt idx="2552">
                  <c:v>1.22855</c:v>
                </c:pt>
                <c:pt idx="2553">
                  <c:v>1.22655</c:v>
                </c:pt>
                <c:pt idx="2554">
                  <c:v>1.2279500000000001</c:v>
                </c:pt>
                <c:pt idx="2555">
                  <c:v>1.2368999999999999</c:v>
                </c:pt>
                <c:pt idx="2556">
                  <c:v>1.2321</c:v>
                </c:pt>
                <c:pt idx="2557">
                  <c:v>1.2336</c:v>
                </c:pt>
                <c:pt idx="2558">
                  <c:v>1.2502500000000001</c:v>
                </c:pt>
                <c:pt idx="2559">
                  <c:v>1.2501500000000001</c:v>
                </c:pt>
                <c:pt idx="2560">
                  <c:v>1.2502500000000001</c:v>
                </c:pt>
                <c:pt idx="2561">
                  <c:v>1.2383499999999998</c:v>
                </c:pt>
                <c:pt idx="2562">
                  <c:v>1.2394000000000001</c:v>
                </c:pt>
                <c:pt idx="2563">
                  <c:v>1.2393000000000001</c:v>
                </c:pt>
                <c:pt idx="2564">
                  <c:v>1.2396</c:v>
                </c:pt>
                <c:pt idx="2565">
                  <c:v>1.2394000000000001</c:v>
                </c:pt>
                <c:pt idx="2566">
                  <c:v>1.2396</c:v>
                </c:pt>
                <c:pt idx="2567">
                  <c:v>1.2416500000000001</c:v>
                </c:pt>
                <c:pt idx="2568">
                  <c:v>1.2402</c:v>
                </c:pt>
                <c:pt idx="2569">
                  <c:v>1.2419</c:v>
                </c:pt>
                <c:pt idx="2570">
                  <c:v>1.2579</c:v>
                </c:pt>
                <c:pt idx="2571">
                  <c:v>1.2524</c:v>
                </c:pt>
                <c:pt idx="2572">
                  <c:v>1.2523</c:v>
                </c:pt>
                <c:pt idx="2573">
                  <c:v>1.2446999999999999</c:v>
                </c:pt>
                <c:pt idx="2574">
                  <c:v>1.2443500000000001</c:v>
                </c:pt>
                <c:pt idx="2575">
                  <c:v>1.2439499999999999</c:v>
                </c:pt>
                <c:pt idx="2576">
                  <c:v>1.2441500000000001</c:v>
                </c:pt>
                <c:pt idx="2577">
                  <c:v>1.2441500000000001</c:v>
                </c:pt>
                <c:pt idx="2578">
                  <c:v>1.2414499999999999</c:v>
                </c:pt>
                <c:pt idx="2579">
                  <c:v>1.25095</c:v>
                </c:pt>
                <c:pt idx="2580">
                  <c:v>1.25075</c:v>
                </c:pt>
                <c:pt idx="2581">
                  <c:v>1.25345</c:v>
                </c:pt>
                <c:pt idx="2582">
                  <c:v>1.2507999999999999</c:v>
                </c:pt>
                <c:pt idx="2583">
                  <c:v>1.25095</c:v>
                </c:pt>
                <c:pt idx="2584">
                  <c:v>1.2781499999999999</c:v>
                </c:pt>
                <c:pt idx="2585">
                  <c:v>1.2819999999999998</c:v>
                </c:pt>
                <c:pt idx="2586">
                  <c:v>1.3028500000000001</c:v>
                </c:pt>
                <c:pt idx="2587">
                  <c:v>1.2912999999999999</c:v>
                </c:pt>
                <c:pt idx="2588">
                  <c:v>1.29135</c:v>
                </c:pt>
                <c:pt idx="2589">
                  <c:v>1.2881</c:v>
                </c:pt>
                <c:pt idx="2590">
                  <c:v>1.2915999999999999</c:v>
                </c:pt>
                <c:pt idx="2591">
                  <c:v>1.29115</c:v>
                </c:pt>
                <c:pt idx="2592">
                  <c:v>1.2908500000000001</c:v>
                </c:pt>
                <c:pt idx="2593">
                  <c:v>1.2908500000000001</c:v>
                </c:pt>
                <c:pt idx="2594">
                  <c:v>1.2908500000000001</c:v>
                </c:pt>
                <c:pt idx="2595">
                  <c:v>1.2908500000000001</c:v>
                </c:pt>
                <c:pt idx="2596">
                  <c:v>1.2907499999999998</c:v>
                </c:pt>
                <c:pt idx="2597">
                  <c:v>1.3156999999999999</c:v>
                </c:pt>
                <c:pt idx="2598">
                  <c:v>1.2908500000000001</c:v>
                </c:pt>
                <c:pt idx="2599">
                  <c:v>1.29925</c:v>
                </c:pt>
                <c:pt idx="2600">
                  <c:v>1.3078999999999998</c:v>
                </c:pt>
                <c:pt idx="2601">
                  <c:v>1.31595</c:v>
                </c:pt>
                <c:pt idx="2602">
                  <c:v>1.33585</c:v>
                </c:pt>
                <c:pt idx="2603">
                  <c:v>1.3128</c:v>
                </c:pt>
                <c:pt idx="2604">
                  <c:v>1.3144999999999998</c:v>
                </c:pt>
                <c:pt idx="2605">
                  <c:v>1.32385</c:v>
                </c:pt>
                <c:pt idx="2606">
                  <c:v>1.3221499999999999</c:v>
                </c:pt>
                <c:pt idx="2607">
                  <c:v>1.3130500000000001</c:v>
                </c:pt>
                <c:pt idx="2608">
                  <c:v>1.3149999999999999</c:v>
                </c:pt>
                <c:pt idx="2609">
                  <c:v>1.3152000000000001</c:v>
                </c:pt>
                <c:pt idx="2610">
                  <c:v>1.3149000000000002</c:v>
                </c:pt>
                <c:pt idx="2611">
                  <c:v>1.3140000000000001</c:v>
                </c:pt>
                <c:pt idx="2612">
                  <c:v>1.3186000000000002</c:v>
                </c:pt>
                <c:pt idx="2613">
                  <c:v>1.30775</c:v>
                </c:pt>
                <c:pt idx="2614">
                  <c:v>1.26095</c:v>
                </c:pt>
                <c:pt idx="2615">
                  <c:v>1.3112999999999999</c:v>
                </c:pt>
                <c:pt idx="2616">
                  <c:v>1.31115</c:v>
                </c:pt>
                <c:pt idx="2617">
                  <c:v>1.30745</c:v>
                </c:pt>
                <c:pt idx="2618">
                  <c:v>1.3104</c:v>
                </c:pt>
                <c:pt idx="2619">
                  <c:v>1.3075000000000001</c:v>
                </c:pt>
                <c:pt idx="2620">
                  <c:v>1.30715</c:v>
                </c:pt>
                <c:pt idx="2621">
                  <c:v>1.3039500000000002</c:v>
                </c:pt>
                <c:pt idx="2622">
                  <c:v>1.3028500000000001</c:v>
                </c:pt>
                <c:pt idx="2623">
                  <c:v>1.3028999999999999</c:v>
                </c:pt>
                <c:pt idx="2624">
                  <c:v>1.3024500000000001</c:v>
                </c:pt>
                <c:pt idx="2625">
                  <c:v>1.3027500000000001</c:v>
                </c:pt>
                <c:pt idx="2626">
                  <c:v>1.2959499999999999</c:v>
                </c:pt>
                <c:pt idx="2627">
                  <c:v>1.2956000000000001</c:v>
                </c:pt>
                <c:pt idx="2628">
                  <c:v>1.29565</c:v>
                </c:pt>
                <c:pt idx="2629">
                  <c:v>1.3039500000000002</c:v>
                </c:pt>
                <c:pt idx="2630">
                  <c:v>1.3044499999999999</c:v>
                </c:pt>
                <c:pt idx="2631">
                  <c:v>1.3122999999999998</c:v>
                </c:pt>
                <c:pt idx="2632">
                  <c:v>1.3050999999999999</c:v>
                </c:pt>
                <c:pt idx="2633">
                  <c:v>1.30575</c:v>
                </c:pt>
                <c:pt idx="2634">
                  <c:v>1.3063499999999999</c:v>
                </c:pt>
                <c:pt idx="2635">
                  <c:v>1.3066</c:v>
                </c:pt>
                <c:pt idx="2636">
                  <c:v>1.3040499999999999</c:v>
                </c:pt>
                <c:pt idx="2637">
                  <c:v>1.3038999999999998</c:v>
                </c:pt>
                <c:pt idx="2638">
                  <c:v>1.3019999999999998</c:v>
                </c:pt>
                <c:pt idx="2639">
                  <c:v>1.30135</c:v>
                </c:pt>
                <c:pt idx="2640">
                  <c:v>1.2928999999999999</c:v>
                </c:pt>
                <c:pt idx="2641">
                  <c:v>1.2953000000000001</c:v>
                </c:pt>
                <c:pt idx="2642">
                  <c:v>1.2904</c:v>
                </c:pt>
                <c:pt idx="2643">
                  <c:v>1.2863999999999998</c:v>
                </c:pt>
                <c:pt idx="2644">
                  <c:v>1.2862499999999999</c:v>
                </c:pt>
                <c:pt idx="2645">
                  <c:v>1.3051499999999998</c:v>
                </c:pt>
                <c:pt idx="2646">
                  <c:v>1.2863</c:v>
                </c:pt>
                <c:pt idx="2647">
                  <c:v>1.2862499999999999</c:v>
                </c:pt>
                <c:pt idx="2648">
                  <c:v>1.2904</c:v>
                </c:pt>
                <c:pt idx="2649">
                  <c:v>1.2904</c:v>
                </c:pt>
                <c:pt idx="2650">
                  <c:v>1.2905000000000002</c:v>
                </c:pt>
                <c:pt idx="2651">
                  <c:v>1.2905000000000002</c:v>
                </c:pt>
                <c:pt idx="2652">
                  <c:v>1.27705</c:v>
                </c:pt>
                <c:pt idx="2653">
                  <c:v>1.2831000000000001</c:v>
                </c:pt>
                <c:pt idx="2654">
                  <c:v>1.28765</c:v>
                </c:pt>
                <c:pt idx="2655">
                  <c:v>1.2846000000000002</c:v>
                </c:pt>
                <c:pt idx="2656">
                  <c:v>1.2723</c:v>
                </c:pt>
                <c:pt idx="2657">
                  <c:v>1.2874000000000001</c:v>
                </c:pt>
                <c:pt idx="2658">
                  <c:v>1.22475</c:v>
                </c:pt>
                <c:pt idx="2659">
                  <c:v>1.2841</c:v>
                </c:pt>
                <c:pt idx="2660">
                  <c:v>1.30945</c:v>
                </c:pt>
                <c:pt idx="2661">
                  <c:v>1.3112000000000001</c:v>
                </c:pt>
                <c:pt idx="2662">
                  <c:v>1.3113999999999999</c:v>
                </c:pt>
                <c:pt idx="2663">
                  <c:v>1.3027000000000002</c:v>
                </c:pt>
                <c:pt idx="2664">
                  <c:v>1.31535</c:v>
                </c:pt>
                <c:pt idx="2665">
                  <c:v>1.3196000000000001</c:v>
                </c:pt>
                <c:pt idx="2666">
                  <c:v>1.3120500000000002</c:v>
                </c:pt>
                <c:pt idx="2667">
                  <c:v>1.3072999999999999</c:v>
                </c:pt>
                <c:pt idx="2668">
                  <c:v>1.3064500000000001</c:v>
                </c:pt>
                <c:pt idx="2669">
                  <c:v>1.3063999999999998</c:v>
                </c:pt>
                <c:pt idx="2670">
                  <c:v>1.3063999999999998</c:v>
                </c:pt>
                <c:pt idx="2671">
                  <c:v>1.3068</c:v>
                </c:pt>
                <c:pt idx="2672">
                  <c:v>1.3062499999999999</c:v>
                </c:pt>
                <c:pt idx="2673">
                  <c:v>1.3049000000000002</c:v>
                </c:pt>
                <c:pt idx="2674">
                  <c:v>1.30525</c:v>
                </c:pt>
                <c:pt idx="2675">
                  <c:v>1.2998500000000002</c:v>
                </c:pt>
                <c:pt idx="2676">
                  <c:v>1.3012000000000001</c:v>
                </c:pt>
                <c:pt idx="2677">
                  <c:v>1.30145</c:v>
                </c:pt>
                <c:pt idx="2678">
                  <c:v>1.3027500000000001</c:v>
                </c:pt>
                <c:pt idx="2679">
                  <c:v>1.3030000000000002</c:v>
                </c:pt>
                <c:pt idx="2680">
                  <c:v>1.30315</c:v>
                </c:pt>
                <c:pt idx="2681">
                  <c:v>1.30315</c:v>
                </c:pt>
                <c:pt idx="2682">
                  <c:v>1.2919999999999998</c:v>
                </c:pt>
                <c:pt idx="2683">
                  <c:v>1.29535</c:v>
                </c:pt>
                <c:pt idx="2684">
                  <c:v>1.3013999999999999</c:v>
                </c:pt>
                <c:pt idx="2685">
                  <c:v>1.3008500000000001</c:v>
                </c:pt>
                <c:pt idx="2686">
                  <c:v>1.2999499999999999</c:v>
                </c:pt>
                <c:pt idx="2687">
                  <c:v>1.2999499999999999</c:v>
                </c:pt>
                <c:pt idx="2688">
                  <c:v>1.3009500000000001</c:v>
                </c:pt>
                <c:pt idx="2689">
                  <c:v>1.3010499999999998</c:v>
                </c:pt>
                <c:pt idx="2690">
                  <c:v>1.3009500000000001</c:v>
                </c:pt>
                <c:pt idx="2691">
                  <c:v>1.3009500000000001</c:v>
                </c:pt>
                <c:pt idx="2692">
                  <c:v>1.3097999999999999</c:v>
                </c:pt>
                <c:pt idx="2693">
                  <c:v>1.3128500000000001</c:v>
                </c:pt>
                <c:pt idx="2694">
                  <c:v>1.3129499999999998</c:v>
                </c:pt>
                <c:pt idx="2695">
                  <c:v>1.3128500000000001</c:v>
                </c:pt>
                <c:pt idx="2696">
                  <c:v>1.3213499999999998</c:v>
                </c:pt>
                <c:pt idx="2697">
                  <c:v>1.3264500000000001</c:v>
                </c:pt>
                <c:pt idx="2698">
                  <c:v>1.3207499999999999</c:v>
                </c:pt>
                <c:pt idx="2699">
                  <c:v>1.3244</c:v>
                </c:pt>
                <c:pt idx="2700">
                  <c:v>1.3049999999999999</c:v>
                </c:pt>
                <c:pt idx="2701">
                  <c:v>1.3108500000000001</c:v>
                </c:pt>
                <c:pt idx="2702">
                  <c:v>1.3153999999999999</c:v>
                </c:pt>
                <c:pt idx="2703">
                  <c:v>1.3180500000000002</c:v>
                </c:pt>
                <c:pt idx="2704">
                  <c:v>1.3123500000000001</c:v>
                </c:pt>
                <c:pt idx="2705">
                  <c:v>1.31365</c:v>
                </c:pt>
                <c:pt idx="2706">
                  <c:v>1.31365</c:v>
                </c:pt>
                <c:pt idx="2707">
                  <c:v>1.3063</c:v>
                </c:pt>
                <c:pt idx="2708">
                  <c:v>1.3008500000000001</c:v>
                </c:pt>
                <c:pt idx="2709">
                  <c:v>1.2981499999999999</c:v>
                </c:pt>
                <c:pt idx="2710">
                  <c:v>1.29945</c:v>
                </c:pt>
                <c:pt idx="2711">
                  <c:v>1.2998500000000002</c:v>
                </c:pt>
                <c:pt idx="2712">
                  <c:v>1.2983500000000001</c:v>
                </c:pt>
                <c:pt idx="2713">
                  <c:v>1.2979499999999999</c:v>
                </c:pt>
                <c:pt idx="2714">
                  <c:v>1.2979499999999999</c:v>
                </c:pt>
                <c:pt idx="2715">
                  <c:v>1.29765</c:v>
                </c:pt>
                <c:pt idx="2716">
                  <c:v>1.2687999999999999</c:v>
                </c:pt>
                <c:pt idx="2717">
                  <c:v>1.2457</c:v>
                </c:pt>
                <c:pt idx="2718">
                  <c:v>1.2272000000000001</c:v>
                </c:pt>
                <c:pt idx="2719">
                  <c:v>1.232</c:v>
                </c:pt>
                <c:pt idx="2720">
                  <c:v>1.2283999999999999</c:v>
                </c:pt>
                <c:pt idx="2721">
                  <c:v>1.2194499999999999</c:v>
                </c:pt>
                <c:pt idx="2722">
                  <c:v>1.22235</c:v>
                </c:pt>
                <c:pt idx="2723">
                  <c:v>1.2213500000000002</c:v>
                </c:pt>
                <c:pt idx="2724">
                  <c:v>1.2200499999999999</c:v>
                </c:pt>
                <c:pt idx="2725">
                  <c:v>1.2214</c:v>
                </c:pt>
                <c:pt idx="2726">
                  <c:v>1.2214499999999999</c:v>
                </c:pt>
                <c:pt idx="2727">
                  <c:v>1.2215499999999999</c:v>
                </c:pt>
                <c:pt idx="2728">
                  <c:v>1.22045</c:v>
                </c:pt>
                <c:pt idx="2729">
                  <c:v>1.2200499999999999</c:v>
                </c:pt>
                <c:pt idx="2730">
                  <c:v>1.2199500000000001</c:v>
                </c:pt>
                <c:pt idx="2731">
                  <c:v>1.2199500000000001</c:v>
                </c:pt>
                <c:pt idx="2732">
                  <c:v>1.22115</c:v>
                </c:pt>
                <c:pt idx="2733">
                  <c:v>1.2214499999999999</c:v>
                </c:pt>
                <c:pt idx="2734">
                  <c:v>1.2215499999999999</c:v>
                </c:pt>
                <c:pt idx="2735">
                  <c:v>1.222</c:v>
                </c:pt>
                <c:pt idx="2736">
                  <c:v>1.2161499999999998</c:v>
                </c:pt>
                <c:pt idx="2737">
                  <c:v>1.2161499999999998</c:v>
                </c:pt>
                <c:pt idx="2738">
                  <c:v>1.2161999999999999</c:v>
                </c:pt>
                <c:pt idx="2739">
                  <c:v>1.2163999999999999</c:v>
                </c:pt>
                <c:pt idx="2740">
                  <c:v>1.2161999999999999</c:v>
                </c:pt>
                <c:pt idx="2741">
                  <c:v>1.2161499999999998</c:v>
                </c:pt>
                <c:pt idx="2742">
                  <c:v>1.2214</c:v>
                </c:pt>
                <c:pt idx="2743">
                  <c:v>1.2243000000000002</c:v>
                </c:pt>
                <c:pt idx="2744">
                  <c:v>1.2250000000000001</c:v>
                </c:pt>
                <c:pt idx="2745">
                  <c:v>1.22275</c:v>
                </c:pt>
                <c:pt idx="2746">
                  <c:v>1.22045</c:v>
                </c:pt>
                <c:pt idx="2747">
                  <c:v>1.2194499999999999</c:v>
                </c:pt>
                <c:pt idx="2748">
                  <c:v>1.1859500000000001</c:v>
                </c:pt>
                <c:pt idx="2749">
                  <c:v>1.1812</c:v>
                </c:pt>
                <c:pt idx="2750">
                  <c:v>1.179</c:v>
                </c:pt>
                <c:pt idx="2751">
                  <c:v>1.1767000000000001</c:v>
                </c:pt>
                <c:pt idx="2752">
                  <c:v>1.1828000000000001</c:v>
                </c:pt>
                <c:pt idx="2753">
                  <c:v>1.1828000000000001</c:v>
                </c:pt>
                <c:pt idx="2754">
                  <c:v>1.1826999999999999</c:v>
                </c:pt>
                <c:pt idx="2755">
                  <c:v>1.1843999999999999</c:v>
                </c:pt>
                <c:pt idx="2756">
                  <c:v>1.1831</c:v>
                </c:pt>
                <c:pt idx="2757">
                  <c:v>1.1831499999999999</c:v>
                </c:pt>
                <c:pt idx="2758">
                  <c:v>1.1829000000000001</c:v>
                </c:pt>
                <c:pt idx="2759">
                  <c:v>1.1830000000000001</c:v>
                </c:pt>
                <c:pt idx="2760">
                  <c:v>1.1863999999999999</c:v>
                </c:pt>
                <c:pt idx="2761">
                  <c:v>1.1876500000000001</c:v>
                </c:pt>
                <c:pt idx="2762">
                  <c:v>1.18815</c:v>
                </c:pt>
                <c:pt idx="2763">
                  <c:v>1.1879</c:v>
                </c:pt>
                <c:pt idx="2764">
                  <c:v>1.1879</c:v>
                </c:pt>
                <c:pt idx="2765">
                  <c:v>1.1882999999999999</c:v>
                </c:pt>
                <c:pt idx="2766">
                  <c:v>1.2035500000000001</c:v>
                </c:pt>
                <c:pt idx="2767">
                  <c:v>1.2097</c:v>
                </c:pt>
                <c:pt idx="2768">
                  <c:v>1.2119499999999999</c:v>
                </c:pt>
                <c:pt idx="2769">
                  <c:v>1.2160500000000001</c:v>
                </c:pt>
                <c:pt idx="2770">
                  <c:v>1.27735</c:v>
                </c:pt>
                <c:pt idx="2771">
                  <c:v>1.27735</c:v>
                </c:pt>
                <c:pt idx="2772">
                  <c:v>1.27545</c:v>
                </c:pt>
                <c:pt idx="2773">
                  <c:v>1.2725499999999998</c:v>
                </c:pt>
                <c:pt idx="2774">
                  <c:v>1.27515</c:v>
                </c:pt>
                <c:pt idx="2775">
                  <c:v>1.2195499999999999</c:v>
                </c:pt>
                <c:pt idx="2776">
                  <c:v>1.17215</c:v>
                </c:pt>
                <c:pt idx="2777">
                  <c:v>1.1676500000000001</c:v>
                </c:pt>
                <c:pt idx="2778">
                  <c:v>1.1713</c:v>
                </c:pt>
                <c:pt idx="2779">
                  <c:v>1.1776</c:v>
                </c:pt>
                <c:pt idx="2780">
                  <c:v>1.18265</c:v>
                </c:pt>
                <c:pt idx="2781">
                  <c:v>1.18455</c:v>
                </c:pt>
                <c:pt idx="2782">
                  <c:v>1.1854500000000001</c:v>
                </c:pt>
                <c:pt idx="2783">
                  <c:v>1.1854</c:v>
                </c:pt>
                <c:pt idx="2784">
                  <c:v>1.1856499999999999</c:v>
                </c:pt>
                <c:pt idx="2785">
                  <c:v>1.1858</c:v>
                </c:pt>
                <c:pt idx="2786">
                  <c:v>1.1857500000000001</c:v>
                </c:pt>
                <c:pt idx="2787">
                  <c:v>1.1857500000000001</c:v>
                </c:pt>
                <c:pt idx="2788">
                  <c:v>1.1959</c:v>
                </c:pt>
                <c:pt idx="2789">
                  <c:v>1.2091500000000002</c:v>
                </c:pt>
                <c:pt idx="2790">
                  <c:v>1.2132499999999999</c:v>
                </c:pt>
                <c:pt idx="2791">
                  <c:v>1.1216999999999999</c:v>
                </c:pt>
                <c:pt idx="2792">
                  <c:v>1.1374500000000001</c:v>
                </c:pt>
                <c:pt idx="2793">
                  <c:v>1.1468</c:v>
                </c:pt>
                <c:pt idx="2794">
                  <c:v>1.2277500000000001</c:v>
                </c:pt>
                <c:pt idx="2795">
                  <c:v>1.2143999999999999</c:v>
                </c:pt>
                <c:pt idx="2796">
                  <c:v>1.23295</c:v>
                </c:pt>
                <c:pt idx="2797">
                  <c:v>1.2374000000000001</c:v>
                </c:pt>
                <c:pt idx="2798">
                  <c:v>1.22665</c:v>
                </c:pt>
                <c:pt idx="2799">
                  <c:v>1.2217499999999999</c:v>
                </c:pt>
                <c:pt idx="2800">
                  <c:v>1.2314499999999999</c:v>
                </c:pt>
                <c:pt idx="2801">
                  <c:v>1.2300499999999999</c:v>
                </c:pt>
                <c:pt idx="2802">
                  <c:v>1.2131000000000001</c:v>
                </c:pt>
                <c:pt idx="2803">
                  <c:v>1.2148000000000001</c:v>
                </c:pt>
                <c:pt idx="2804">
                  <c:v>1.18645</c:v>
                </c:pt>
                <c:pt idx="2805">
                  <c:v>1.1867000000000001</c:v>
                </c:pt>
                <c:pt idx="2806">
                  <c:v>1.1884999999999999</c:v>
                </c:pt>
                <c:pt idx="2807">
                  <c:v>1.1999500000000001</c:v>
                </c:pt>
                <c:pt idx="2808">
                  <c:v>1.1995499999999999</c:v>
                </c:pt>
                <c:pt idx="2809">
                  <c:v>1.1998500000000001</c:v>
                </c:pt>
                <c:pt idx="2810">
                  <c:v>1.1999</c:v>
                </c:pt>
                <c:pt idx="2811">
                  <c:v>1.2035500000000001</c:v>
                </c:pt>
                <c:pt idx="2812">
                  <c:v>1.1996</c:v>
                </c:pt>
                <c:pt idx="2813">
                  <c:v>1.1994</c:v>
                </c:pt>
                <c:pt idx="2814">
                  <c:v>1.21075</c:v>
                </c:pt>
                <c:pt idx="2815">
                  <c:v>1.21095</c:v>
                </c:pt>
                <c:pt idx="2816">
                  <c:v>1.20835</c:v>
                </c:pt>
                <c:pt idx="2817">
                  <c:v>1.2065999999999999</c:v>
                </c:pt>
                <c:pt idx="2818">
                  <c:v>1.1859999999999999</c:v>
                </c:pt>
                <c:pt idx="2819">
                  <c:v>1.1884000000000001</c:v>
                </c:pt>
                <c:pt idx="2820">
                  <c:v>1.1895</c:v>
                </c:pt>
                <c:pt idx="2821">
                  <c:v>1.2153</c:v>
                </c:pt>
                <c:pt idx="2822">
                  <c:v>1.2157</c:v>
                </c:pt>
                <c:pt idx="2823">
                  <c:v>1.23325</c:v>
                </c:pt>
                <c:pt idx="2824">
                  <c:v>1.2295499999999999</c:v>
                </c:pt>
                <c:pt idx="2825">
                  <c:v>1.2435</c:v>
                </c:pt>
                <c:pt idx="2826">
                  <c:v>1.2436</c:v>
                </c:pt>
                <c:pt idx="2827">
                  <c:v>1.2462</c:v>
                </c:pt>
                <c:pt idx="2828">
                  <c:v>1.2465000000000002</c:v>
                </c:pt>
                <c:pt idx="2829">
                  <c:v>1.19675</c:v>
                </c:pt>
                <c:pt idx="2830">
                  <c:v>1.1853</c:v>
                </c:pt>
                <c:pt idx="2831">
                  <c:v>1.1813</c:v>
                </c:pt>
                <c:pt idx="2832">
                  <c:v>1.1772499999999999</c:v>
                </c:pt>
                <c:pt idx="2833">
                  <c:v>1.1737</c:v>
                </c:pt>
                <c:pt idx="2834">
                  <c:v>1.1560999999999999</c:v>
                </c:pt>
                <c:pt idx="2835">
                  <c:v>1.1448</c:v>
                </c:pt>
                <c:pt idx="2836">
                  <c:v>1.1393500000000001</c:v>
                </c:pt>
                <c:pt idx="2837">
                  <c:v>1.1479999999999999</c:v>
                </c:pt>
                <c:pt idx="2838">
                  <c:v>1.1486000000000001</c:v>
                </c:pt>
                <c:pt idx="2839">
                  <c:v>1.1488500000000001</c:v>
                </c:pt>
                <c:pt idx="2840">
                  <c:v>1.1489499999999999</c:v>
                </c:pt>
                <c:pt idx="2841">
                  <c:v>1.149</c:v>
                </c:pt>
                <c:pt idx="2842">
                  <c:v>1.1488500000000001</c:v>
                </c:pt>
                <c:pt idx="2843">
                  <c:v>1.149</c:v>
                </c:pt>
                <c:pt idx="2844">
                  <c:v>1.1312500000000001</c:v>
                </c:pt>
                <c:pt idx="2845">
                  <c:v>1.1386000000000001</c:v>
                </c:pt>
                <c:pt idx="2846">
                  <c:v>1.1437999999999999</c:v>
                </c:pt>
                <c:pt idx="2847">
                  <c:v>1.1476999999999999</c:v>
                </c:pt>
                <c:pt idx="2848">
                  <c:v>1.1496500000000001</c:v>
                </c:pt>
                <c:pt idx="2849">
                  <c:v>1.1391</c:v>
                </c:pt>
                <c:pt idx="2850">
                  <c:v>1.1327500000000001</c:v>
                </c:pt>
                <c:pt idx="2851">
                  <c:v>1.1375</c:v>
                </c:pt>
                <c:pt idx="2852">
                  <c:v>1.1153</c:v>
                </c:pt>
                <c:pt idx="2853">
                  <c:v>1.1291500000000001</c:v>
                </c:pt>
                <c:pt idx="2854">
                  <c:v>1.1273</c:v>
                </c:pt>
                <c:pt idx="2855">
                  <c:v>1.12835</c:v>
                </c:pt>
                <c:pt idx="2856">
                  <c:v>1.1274999999999999</c:v>
                </c:pt>
                <c:pt idx="2857">
                  <c:v>1.1284999999999998</c:v>
                </c:pt>
                <c:pt idx="2858">
                  <c:v>1.1286</c:v>
                </c:pt>
                <c:pt idx="2859">
                  <c:v>1.1286</c:v>
                </c:pt>
                <c:pt idx="2860">
                  <c:v>1.1365000000000001</c:v>
                </c:pt>
                <c:pt idx="2861">
                  <c:v>1.1360999999999999</c:v>
                </c:pt>
                <c:pt idx="2862">
                  <c:v>1.1359999999999999</c:v>
                </c:pt>
                <c:pt idx="2863">
                  <c:v>1.1153</c:v>
                </c:pt>
                <c:pt idx="2864">
                  <c:v>1.1393</c:v>
                </c:pt>
                <c:pt idx="2865">
                  <c:v>1.1316999999999999</c:v>
                </c:pt>
                <c:pt idx="2866">
                  <c:v>1.12785</c:v>
                </c:pt>
                <c:pt idx="2867">
                  <c:v>1.1289</c:v>
                </c:pt>
                <c:pt idx="2868">
                  <c:v>1.13585</c:v>
                </c:pt>
                <c:pt idx="2869">
                  <c:v>1.1389499999999999</c:v>
                </c:pt>
                <c:pt idx="2870">
                  <c:v>1.1395999999999999</c:v>
                </c:pt>
                <c:pt idx="2871">
                  <c:v>1.1306499999999999</c:v>
                </c:pt>
                <c:pt idx="2872">
                  <c:v>1.12575</c:v>
                </c:pt>
                <c:pt idx="2873">
                  <c:v>1.1286499999999999</c:v>
                </c:pt>
                <c:pt idx="2874">
                  <c:v>1.1244499999999999</c:v>
                </c:pt>
                <c:pt idx="2875">
                  <c:v>1.1372499999999999</c:v>
                </c:pt>
                <c:pt idx="2876">
                  <c:v>1.1395</c:v>
                </c:pt>
                <c:pt idx="2877">
                  <c:v>1.1409499999999999</c:v>
                </c:pt>
                <c:pt idx="2878">
                  <c:v>1.13225</c:v>
                </c:pt>
                <c:pt idx="2879">
                  <c:v>1.1414499999999999</c:v>
                </c:pt>
                <c:pt idx="2880">
                  <c:v>1.14195</c:v>
                </c:pt>
                <c:pt idx="2881">
                  <c:v>1.1435500000000001</c:v>
                </c:pt>
                <c:pt idx="2882">
                  <c:v>1.169</c:v>
                </c:pt>
                <c:pt idx="2883">
                  <c:v>1.1139000000000001</c:v>
                </c:pt>
                <c:pt idx="2884">
                  <c:v>1.099</c:v>
                </c:pt>
                <c:pt idx="2885">
                  <c:v>1.0963500000000002</c:v>
                </c:pt>
                <c:pt idx="2886">
                  <c:v>1.0956000000000001</c:v>
                </c:pt>
                <c:pt idx="2887">
                  <c:v>1.09535</c:v>
                </c:pt>
                <c:pt idx="2888">
                  <c:v>1.0982499999999999</c:v>
                </c:pt>
                <c:pt idx="2889">
                  <c:v>1.1040999999999999</c:v>
                </c:pt>
                <c:pt idx="2890">
                  <c:v>1.10751</c:v>
                </c:pt>
                <c:pt idx="2891">
                  <c:v>1.10815</c:v>
                </c:pt>
                <c:pt idx="2892" formatCode="General">
                  <c:v>1.1024</c:v>
                </c:pt>
                <c:pt idx="2893" formatCode="General">
                  <c:v>1.1018000000000001</c:v>
                </c:pt>
                <c:pt idx="2894" formatCode="General">
                  <c:v>1.1032</c:v>
                </c:pt>
                <c:pt idx="2895" formatCode="General">
                  <c:v>1.09805</c:v>
                </c:pt>
                <c:pt idx="2896" formatCode="General">
                  <c:v>1.0954999999999999</c:v>
                </c:pt>
                <c:pt idx="2897" formatCode="General">
                  <c:v>1.1057999999999999</c:v>
                </c:pt>
                <c:pt idx="2898" formatCode="General">
                  <c:v>1.107</c:v>
                </c:pt>
                <c:pt idx="2899" formatCode="General">
                  <c:v>1.1111</c:v>
                </c:pt>
                <c:pt idx="2900" formatCode="General">
                  <c:v>1.1085</c:v>
                </c:pt>
                <c:pt idx="2901" formatCode="General">
                  <c:v>1.1105</c:v>
                </c:pt>
                <c:pt idx="2902" formatCode="General">
                  <c:v>1.1111</c:v>
                </c:pt>
                <c:pt idx="2903" formatCode="General">
                  <c:v>1.08575</c:v>
                </c:pt>
                <c:pt idx="2904" formatCode="General">
                  <c:v>1.0820000000000001</c:v>
                </c:pt>
                <c:pt idx="2905" formatCode="General">
                  <c:v>1.1195999999999999</c:v>
                </c:pt>
                <c:pt idx="2906" formatCode="General">
                  <c:v>1.10615</c:v>
                </c:pt>
                <c:pt idx="2907" formatCode="General">
                  <c:v>1.1020999999999999</c:v>
                </c:pt>
                <c:pt idx="2908" formatCode="General">
                  <c:v>1.0984</c:v>
                </c:pt>
                <c:pt idx="2909" formatCode="General">
                  <c:v>1.1176000000000001</c:v>
                </c:pt>
                <c:pt idx="2910" formatCode="General">
                  <c:v>1.1238999999999999</c:v>
                </c:pt>
                <c:pt idx="2911" formatCode="General">
                  <c:v>1.1254</c:v>
                </c:pt>
                <c:pt idx="2912" formatCode="General">
                  <c:v>1.22665</c:v>
                </c:pt>
                <c:pt idx="2913" formatCode="General">
                  <c:v>1.22875</c:v>
                </c:pt>
                <c:pt idx="2914" formatCode="General">
                  <c:v>1.2770999999999999</c:v>
                </c:pt>
                <c:pt idx="2915" formatCode="General">
                  <c:v>1.30745</c:v>
                </c:pt>
                <c:pt idx="2916" formatCode="General">
                  <c:v>1.3217500000000002</c:v>
                </c:pt>
                <c:pt idx="2917" formatCode="General">
                  <c:v>1.3594999999999999</c:v>
                </c:pt>
                <c:pt idx="2918" formatCode="General">
                  <c:v>1.3664500000000002</c:v>
                </c:pt>
                <c:pt idx="2919" formatCode="General">
                  <c:v>1.3859000000000001</c:v>
                </c:pt>
                <c:pt idx="2920" formatCode="General">
                  <c:v>1.4066000000000001</c:v>
                </c:pt>
                <c:pt idx="2921" formatCode="General">
                  <c:v>1.3808500000000001</c:v>
                </c:pt>
                <c:pt idx="2922" formatCode="General">
                  <c:v>1.3329</c:v>
                </c:pt>
                <c:pt idx="2923" formatCode="General">
                  <c:v>1.2576000000000001</c:v>
                </c:pt>
                <c:pt idx="2924" formatCode="General">
                  <c:v>1.2551000000000001</c:v>
                </c:pt>
                <c:pt idx="2925" formatCode="General">
                  <c:v>1.27505</c:v>
                </c:pt>
                <c:pt idx="2926" formatCode="General">
                  <c:v>1.2545999999999999</c:v>
                </c:pt>
                <c:pt idx="2927" formatCode="General">
                  <c:v>1.2121999999999999</c:v>
                </c:pt>
                <c:pt idx="2928" formatCode="General">
                  <c:v>1.1794</c:v>
                </c:pt>
                <c:pt idx="2929" formatCode="General">
                  <c:v>1.1784000000000001</c:v>
                </c:pt>
                <c:pt idx="2930" formatCode="General">
                  <c:v>1.1802999999999999</c:v>
                </c:pt>
                <c:pt idx="2931" formatCode="General">
                  <c:v>1.2055</c:v>
                </c:pt>
                <c:pt idx="2932" formatCode="General">
                  <c:v>1.1995</c:v>
                </c:pt>
                <c:pt idx="2933" formatCode="General">
                  <c:v>1.1779000000000002</c:v>
                </c:pt>
                <c:pt idx="2934" formatCode="General">
                  <c:v>1.1808000000000001</c:v>
                </c:pt>
                <c:pt idx="2935" formatCode="General">
                  <c:v>1.1815</c:v>
                </c:pt>
                <c:pt idx="2936" formatCode="General">
                  <c:v>1.1798</c:v>
                </c:pt>
                <c:pt idx="2937" formatCode="General">
                  <c:v>1.18835</c:v>
                </c:pt>
                <c:pt idx="2938" formatCode="General">
                  <c:v>1.1908000000000001</c:v>
                </c:pt>
                <c:pt idx="2939" formatCode="General">
                  <c:v>1.19425</c:v>
                </c:pt>
                <c:pt idx="2940" formatCode="General">
                  <c:v>1.2043999999999999</c:v>
                </c:pt>
                <c:pt idx="2941" formatCode="General">
                  <c:v>1.1973</c:v>
                </c:pt>
                <c:pt idx="2942" formatCode="General">
                  <c:v>1.1952500000000001</c:v>
                </c:pt>
                <c:pt idx="2943" formatCode="General">
                  <c:v>1.2055500000000001</c:v>
                </c:pt>
                <c:pt idx="2944" formatCode="General">
                  <c:v>1.2094</c:v>
                </c:pt>
                <c:pt idx="2945" formatCode="General">
                  <c:v>1.2101999999999999</c:v>
                </c:pt>
                <c:pt idx="2946" formatCode="General">
                  <c:v>1.21055</c:v>
                </c:pt>
                <c:pt idx="2947" formatCode="General">
                  <c:v>1.2543</c:v>
                </c:pt>
                <c:pt idx="2948" formatCode="General">
                  <c:v>1.2541500000000001</c:v>
                </c:pt>
                <c:pt idx="2949" formatCode="General">
                  <c:v>1.2556</c:v>
                </c:pt>
                <c:pt idx="2950" formatCode="General">
                  <c:v>1.2553000000000001</c:v>
                </c:pt>
                <c:pt idx="2951" formatCode="General">
                  <c:v>1.2544</c:v>
                </c:pt>
                <c:pt idx="2952" formatCode="General">
                  <c:v>1.2545500000000001</c:v>
                </c:pt>
                <c:pt idx="2953" formatCode="General">
                  <c:v>1.25475</c:v>
                </c:pt>
                <c:pt idx="2954" formatCode="General">
                  <c:v>1.25475</c:v>
                </c:pt>
                <c:pt idx="2955" formatCode="General">
                  <c:v>1.2543</c:v>
                </c:pt>
                <c:pt idx="2956" formatCode="General">
                  <c:v>1.2544499999999998</c:v>
                </c:pt>
                <c:pt idx="2957" formatCode="General">
                  <c:v>1.2544499999999998</c:v>
                </c:pt>
                <c:pt idx="2958" formatCode="General">
                  <c:v>1.2543500000000001</c:v>
                </c:pt>
                <c:pt idx="2959" formatCode="General">
                  <c:v>1.2181</c:v>
                </c:pt>
                <c:pt idx="2960" formatCode="General">
                  <c:v>1.1879500000000001</c:v>
                </c:pt>
                <c:pt idx="2961" formatCode="General">
                  <c:v>1.1757500000000001</c:v>
                </c:pt>
                <c:pt idx="2962" formatCode="General">
                  <c:v>1.1468</c:v>
                </c:pt>
                <c:pt idx="2963" formatCode="General">
                  <c:v>1.1472</c:v>
                </c:pt>
                <c:pt idx="2964" formatCode="General">
                  <c:v>1.1440000000000001</c:v>
                </c:pt>
                <c:pt idx="2965" formatCode="General">
                  <c:v>1.1469499999999999</c:v>
                </c:pt>
                <c:pt idx="2966" formatCode="General">
                  <c:v>1.1493</c:v>
                </c:pt>
                <c:pt idx="2967" formatCode="General">
                  <c:v>1.1473</c:v>
                </c:pt>
                <c:pt idx="2968" formatCode="General">
                  <c:v>1.1464000000000001</c:v>
                </c:pt>
                <c:pt idx="2969" formatCode="General">
                  <c:v>1.1462999999999999</c:v>
                </c:pt>
                <c:pt idx="2970" formatCode="General">
                  <c:v>1.1476999999999999</c:v>
                </c:pt>
                <c:pt idx="2971" formatCode="General">
                  <c:v>1.1479000000000001</c:v>
                </c:pt>
                <c:pt idx="2972" formatCode="General">
                  <c:v>1.1476999999999999</c:v>
                </c:pt>
                <c:pt idx="2973" formatCode="General">
                  <c:v>1.1476</c:v>
                </c:pt>
                <c:pt idx="2974" formatCode="General">
                  <c:v>1.1476</c:v>
                </c:pt>
                <c:pt idx="2975" formatCode="General">
                  <c:v>1.1475</c:v>
                </c:pt>
                <c:pt idx="2976" formatCode="General">
                  <c:v>1.1476999999999999</c:v>
                </c:pt>
                <c:pt idx="2977" formatCode="General">
                  <c:v>1.1479999999999999</c:v>
                </c:pt>
                <c:pt idx="2978" formatCode="General">
                  <c:v>1.1479999999999999</c:v>
                </c:pt>
                <c:pt idx="2979" formatCode="General">
                  <c:v>1.1481000000000001</c:v>
                </c:pt>
                <c:pt idx="2980" formatCode="General">
                  <c:v>1.1479000000000001</c:v>
                </c:pt>
                <c:pt idx="2981" formatCode="General">
                  <c:v>1.1609</c:v>
                </c:pt>
                <c:pt idx="2982" formatCode="General">
                  <c:v>1.1608499999999999</c:v>
                </c:pt>
                <c:pt idx="2983" formatCode="General">
                  <c:v>1.1608499999999999</c:v>
                </c:pt>
                <c:pt idx="2984" formatCode="General">
                  <c:v>1.16185</c:v>
                </c:pt>
                <c:pt idx="2985" formatCode="General">
                  <c:v>1.1623999999999999</c:v>
                </c:pt>
                <c:pt idx="2986" formatCode="General">
                  <c:v>1.1634</c:v>
                </c:pt>
                <c:pt idx="2987" formatCode="General">
                  <c:v>1.1640999999999999</c:v>
                </c:pt>
                <c:pt idx="2988" formatCode="General">
                  <c:v>1.1643000000000001</c:v>
                </c:pt>
                <c:pt idx="2989" formatCode="General">
                  <c:v>1.1648000000000001</c:v>
                </c:pt>
                <c:pt idx="2990" formatCode="General">
                  <c:v>1.1643999999999999</c:v>
                </c:pt>
                <c:pt idx="2991" formatCode="General">
                  <c:v>1.1643000000000001</c:v>
                </c:pt>
                <c:pt idx="2992" formatCode="General">
                  <c:v>1.16455</c:v>
                </c:pt>
                <c:pt idx="2993" formatCode="General">
                  <c:v>1.1626000000000001</c:v>
                </c:pt>
                <c:pt idx="2994" formatCode="General">
                  <c:v>1.1648499999999999</c:v>
                </c:pt>
                <c:pt idx="2995" formatCode="General">
                  <c:v>1.16465</c:v>
                </c:pt>
                <c:pt idx="2996" formatCode="General">
                  <c:v>1.1649</c:v>
                </c:pt>
                <c:pt idx="2997" formatCode="General">
                  <c:v>1.1647000000000001</c:v>
                </c:pt>
                <c:pt idx="2998" formatCode="General">
                  <c:v>1.1648000000000001</c:v>
                </c:pt>
                <c:pt idx="2999" formatCode="General">
                  <c:v>1.1649</c:v>
                </c:pt>
                <c:pt idx="3000" formatCode="General">
                  <c:v>1.1648000000000001</c:v>
                </c:pt>
                <c:pt idx="3001" formatCode="General">
                  <c:v>1.1648000000000001</c:v>
                </c:pt>
                <c:pt idx="3002" formatCode="General">
                  <c:v>1.1654</c:v>
                </c:pt>
                <c:pt idx="3003" formatCode="General">
                  <c:v>1.1648000000000001</c:v>
                </c:pt>
                <c:pt idx="3004" formatCode="General">
                  <c:v>1.1684000000000001</c:v>
                </c:pt>
                <c:pt idx="3005" formatCode="General">
                  <c:v>1.1796500000000001</c:v>
                </c:pt>
                <c:pt idx="3006" formatCode="General">
                  <c:v>1.1843000000000001</c:v>
                </c:pt>
                <c:pt idx="3007" formatCode="General">
                  <c:v>1.18665</c:v>
                </c:pt>
                <c:pt idx="3008" formatCode="General">
                  <c:v>1.1875499999999999</c:v>
                </c:pt>
                <c:pt idx="3009" formatCode="General">
                  <c:v>1.1984000000000001</c:v>
                </c:pt>
                <c:pt idx="3010" formatCode="General">
                  <c:v>1.20505</c:v>
                </c:pt>
                <c:pt idx="3011" formatCode="General">
                  <c:v>1.2244999999999999</c:v>
                </c:pt>
                <c:pt idx="3012" formatCode="General">
                  <c:v>1.2302</c:v>
                </c:pt>
                <c:pt idx="3013" formatCode="General">
                  <c:v>1.2313499999999999</c:v>
                </c:pt>
                <c:pt idx="3014" formatCode="General">
                  <c:v>1.2318500000000001</c:v>
                </c:pt>
                <c:pt idx="3015" formatCode="General">
                  <c:v>1.2298499999999999</c:v>
                </c:pt>
                <c:pt idx="3016" formatCode="General">
                  <c:v>1.22915</c:v>
                </c:pt>
                <c:pt idx="3017" formatCode="General">
                  <c:v>1.2283999999999999</c:v>
                </c:pt>
                <c:pt idx="3018" formatCode="General">
                  <c:v>1.2279</c:v>
                </c:pt>
                <c:pt idx="3019" formatCode="General">
                  <c:v>1.2279</c:v>
                </c:pt>
                <c:pt idx="3020" formatCode="General">
                  <c:v>1.2275</c:v>
                </c:pt>
                <c:pt idx="3021" formatCode="General">
                  <c:v>1.2275</c:v>
                </c:pt>
                <c:pt idx="3022" formatCode="General">
                  <c:v>1.2273000000000001</c:v>
                </c:pt>
                <c:pt idx="3023" formatCode="General">
                  <c:v>1.22715</c:v>
                </c:pt>
                <c:pt idx="3024" formatCode="General">
                  <c:v>1.2080500000000001</c:v>
                </c:pt>
                <c:pt idx="3025" formatCode="General">
                  <c:v>1.17665</c:v>
                </c:pt>
                <c:pt idx="3026" formatCode="General">
                  <c:v>1.1736</c:v>
                </c:pt>
                <c:pt idx="3027" formatCode="General">
                  <c:v>1.1749000000000001</c:v>
                </c:pt>
                <c:pt idx="3028" formatCode="General">
                  <c:v>1.1753499999999999</c:v>
                </c:pt>
                <c:pt idx="3029" formatCode="General">
                  <c:v>1.1834499999999999</c:v>
                </c:pt>
                <c:pt idx="3030" formatCode="General">
                  <c:v>1.1774</c:v>
                </c:pt>
                <c:pt idx="3031" formatCode="General">
                  <c:v>1.1775499999999999</c:v>
                </c:pt>
                <c:pt idx="3032" formatCode="General">
                  <c:v>1.17875</c:v>
                </c:pt>
                <c:pt idx="3033" formatCode="General">
                  <c:v>1.1855</c:v>
                </c:pt>
                <c:pt idx="3034" formatCode="General">
                  <c:v>1.1855500000000001</c:v>
                </c:pt>
                <c:pt idx="3035" formatCode="General">
                  <c:v>1.1706000000000001</c:v>
                </c:pt>
                <c:pt idx="3036" formatCode="General">
                  <c:v>1.15195</c:v>
                </c:pt>
                <c:pt idx="3037" formatCode="General">
                  <c:v>1.1274999999999999</c:v>
                </c:pt>
                <c:pt idx="3038" formatCode="General">
                  <c:v>1.0822499999999999</c:v>
                </c:pt>
                <c:pt idx="3039" formatCode="General">
                  <c:v>1.0016500000000002</c:v>
                </c:pt>
                <c:pt idx="3040" formatCode="General">
                  <c:v>1.09565</c:v>
                </c:pt>
                <c:pt idx="3041" formatCode="General">
                  <c:v>1.09935</c:v>
                </c:pt>
                <c:pt idx="3042" formatCode="General">
                  <c:v>1.0827500000000001</c:v>
                </c:pt>
                <c:pt idx="3043" formatCode="General">
                  <c:v>1.0954999999999999</c:v>
                </c:pt>
                <c:pt idx="3044" formatCode="General">
                  <c:v>1.09975</c:v>
                </c:pt>
                <c:pt idx="3045" formatCode="General">
                  <c:v>1.1009</c:v>
                </c:pt>
                <c:pt idx="3046" formatCode="General">
                  <c:v>1.1013500000000001</c:v>
                </c:pt>
                <c:pt idx="3047" formatCode="General">
                  <c:v>1.10205</c:v>
                </c:pt>
                <c:pt idx="3048" formatCode="General">
                  <c:v>1.12165</c:v>
                </c:pt>
                <c:pt idx="3049" formatCode="General">
                  <c:v>1.0937000000000001</c:v>
                </c:pt>
                <c:pt idx="3050" formatCode="General">
                  <c:v>1.15835</c:v>
                </c:pt>
                <c:pt idx="3051" formatCode="General">
                  <c:v>1.1594</c:v>
                </c:pt>
                <c:pt idx="3052" formatCode="General">
                  <c:v>1.1650499999999999</c:v>
                </c:pt>
                <c:pt idx="3053" formatCode="General">
                  <c:v>1.1726000000000001</c:v>
                </c:pt>
                <c:pt idx="3054" formatCode="General">
                  <c:v>1.17635</c:v>
                </c:pt>
                <c:pt idx="3055" formatCode="General">
                  <c:v>1.1823000000000001</c:v>
                </c:pt>
                <c:pt idx="3056" formatCode="General">
                  <c:v>1.1843999999999999</c:v>
                </c:pt>
                <c:pt idx="3057" formatCode="General">
                  <c:v>1.18615</c:v>
                </c:pt>
                <c:pt idx="3058" formatCode="General">
                  <c:v>1.19085</c:v>
                </c:pt>
                <c:pt idx="3059" formatCode="General">
                  <c:v>1.19225</c:v>
                </c:pt>
                <c:pt idx="3060" formatCode="General">
                  <c:v>1.1741999999999999</c:v>
                </c:pt>
                <c:pt idx="3061" formatCode="General">
                  <c:v>1.1772</c:v>
                </c:pt>
                <c:pt idx="3062" formatCode="General">
                  <c:v>1.1797</c:v>
                </c:pt>
                <c:pt idx="3063" formatCode="General">
                  <c:v>1.1786000000000001</c:v>
                </c:pt>
                <c:pt idx="3064" formatCode="General">
                  <c:v>1.1784000000000001</c:v>
                </c:pt>
                <c:pt idx="3065" formatCode="General">
                  <c:v>1.1780999999999999</c:v>
                </c:pt>
                <c:pt idx="3066" formatCode="General">
                  <c:v>1.1780999999999999</c:v>
                </c:pt>
                <c:pt idx="3067" formatCode="General">
                  <c:v>1.1777</c:v>
                </c:pt>
                <c:pt idx="3068" formatCode="General">
                  <c:v>1.1771500000000001</c:v>
                </c:pt>
                <c:pt idx="3069" formatCode="General">
                  <c:v>1.1775</c:v>
                </c:pt>
                <c:pt idx="3070" formatCode="General">
                  <c:v>1.177</c:v>
                </c:pt>
                <c:pt idx="3071" formatCode="General">
                  <c:v>1.17685</c:v>
                </c:pt>
                <c:pt idx="3072" formatCode="General">
                  <c:v>1.14395</c:v>
                </c:pt>
                <c:pt idx="3073" formatCode="General">
                  <c:v>1.1170499999999999</c:v>
                </c:pt>
                <c:pt idx="3074" formatCode="General">
                  <c:v>1.1028</c:v>
                </c:pt>
                <c:pt idx="3075" formatCode="General">
                  <c:v>1.0949</c:v>
                </c:pt>
                <c:pt idx="3076" formatCode="General">
                  <c:v>1.1193500000000001</c:v>
                </c:pt>
                <c:pt idx="3077" formatCode="General">
                  <c:v>1.1354500000000001</c:v>
                </c:pt>
                <c:pt idx="3078" formatCode="General">
                  <c:v>1.1462000000000001</c:v>
                </c:pt>
                <c:pt idx="3079" formatCode="General">
                  <c:v>1.1549500000000001</c:v>
                </c:pt>
                <c:pt idx="3080" formatCode="General">
                  <c:v>1.15855</c:v>
                </c:pt>
                <c:pt idx="3081" formatCode="General">
                  <c:v>1.1633499999999999</c:v>
                </c:pt>
                <c:pt idx="3082" formatCode="General">
                  <c:v>1.1495</c:v>
                </c:pt>
                <c:pt idx="3083" formatCode="General">
                  <c:v>1.14395</c:v>
                </c:pt>
                <c:pt idx="3084" formatCode="General">
                  <c:v>1.135</c:v>
                </c:pt>
                <c:pt idx="3085" formatCode="General">
                  <c:v>1.13635</c:v>
                </c:pt>
                <c:pt idx="3086" formatCode="General">
                  <c:v>1.1357999999999999</c:v>
                </c:pt>
                <c:pt idx="3087" formatCode="General">
                  <c:v>1.1351</c:v>
                </c:pt>
                <c:pt idx="3088" formatCode="General">
                  <c:v>1.13395</c:v>
                </c:pt>
                <c:pt idx="3089" formatCode="General">
                  <c:v>1.12995</c:v>
                </c:pt>
                <c:pt idx="3090" formatCode="General">
                  <c:v>1.12815</c:v>
                </c:pt>
                <c:pt idx="3091" formatCode="General">
                  <c:v>1.1271500000000001</c:v>
                </c:pt>
                <c:pt idx="3092" formatCode="General">
                  <c:v>1.12765</c:v>
                </c:pt>
                <c:pt idx="3093" formatCode="General">
                  <c:v>1.12795</c:v>
                </c:pt>
                <c:pt idx="3094" formatCode="General">
                  <c:v>1.1249</c:v>
                </c:pt>
                <c:pt idx="3095" formatCode="General">
                  <c:v>1.1157999999999999</c:v>
                </c:pt>
                <c:pt idx="3096" formatCode="General">
                  <c:v>1.1212</c:v>
                </c:pt>
                <c:pt idx="3097" formatCode="General">
                  <c:v>1.1373</c:v>
                </c:pt>
                <c:pt idx="3098" formatCode="General">
                  <c:v>1.12615</c:v>
                </c:pt>
                <c:pt idx="3099" formatCode="General">
                  <c:v>1.1229500000000001</c:v>
                </c:pt>
                <c:pt idx="3100" formatCode="General">
                  <c:v>1.13395</c:v>
                </c:pt>
                <c:pt idx="3101" formatCode="General">
                  <c:v>1.1370499999999999</c:v>
                </c:pt>
                <c:pt idx="3102" formatCode="General">
                  <c:v>1.1354</c:v>
                </c:pt>
                <c:pt idx="3103" formatCode="General">
                  <c:v>1.1339999999999999</c:v>
                </c:pt>
                <c:pt idx="3104" formatCode="General">
                  <c:v>1.1339999999999999</c:v>
                </c:pt>
                <c:pt idx="3105" formatCode="General">
                  <c:v>1.1339999999999999</c:v>
                </c:pt>
                <c:pt idx="3106" formatCode="General">
                  <c:v>1.1339999999999999</c:v>
                </c:pt>
                <c:pt idx="3107" formatCode="General">
                  <c:v>1.1339999999999999</c:v>
                </c:pt>
                <c:pt idx="3108" formatCode="General">
                  <c:v>1.1340999999999999</c:v>
                </c:pt>
                <c:pt idx="3109" formatCode="General">
                  <c:v>1.13435</c:v>
                </c:pt>
                <c:pt idx="3110" formatCode="General">
                  <c:v>1.13405</c:v>
                </c:pt>
                <c:pt idx="3111" formatCode="General">
                  <c:v>1.1338999999999999</c:v>
                </c:pt>
                <c:pt idx="3112" formatCode="General">
                  <c:v>1.1251500000000001</c:v>
                </c:pt>
                <c:pt idx="3113" formatCode="General">
                  <c:v>1.1231499999999999</c:v>
                </c:pt>
                <c:pt idx="3114" formatCode="General">
                  <c:v>1.1226499999999999</c:v>
                </c:pt>
                <c:pt idx="3115" formatCode="General">
                  <c:v>1.11975</c:v>
                </c:pt>
                <c:pt idx="3116" formatCode="General">
                  <c:v>1.1166500000000001</c:v>
                </c:pt>
                <c:pt idx="3117" formatCode="General">
                  <c:v>1.0467</c:v>
                </c:pt>
                <c:pt idx="3118" formatCode="General">
                  <c:v>1.0808499999999999</c:v>
                </c:pt>
                <c:pt idx="3119" formatCode="General">
                  <c:v>1.0805</c:v>
                </c:pt>
                <c:pt idx="3120" formatCode="General">
                  <c:v>1.05945</c:v>
                </c:pt>
              </c:numCache>
            </c:numRef>
          </c:val>
          <c:smooth val="0"/>
          <c:extLst>
            <c:ext xmlns:c16="http://schemas.microsoft.com/office/drawing/2014/chart" uri="{C3380CC4-5D6E-409C-BE32-E72D297353CC}">
              <c16:uniqueId val="{00000002-2A7F-41E8-9C07-042865D41DF5}"/>
            </c:ext>
          </c:extLst>
        </c:ser>
        <c:dLbls>
          <c:showLegendKey val="0"/>
          <c:showVal val="0"/>
          <c:showCatName val="0"/>
          <c:showSerName val="0"/>
          <c:showPercent val="0"/>
          <c:showBubbleSize val="0"/>
        </c:dLbls>
        <c:marker val="1"/>
        <c:smooth val="0"/>
        <c:axId val="358921344"/>
        <c:axId val="358922880"/>
      </c:lineChart>
      <c:lineChart>
        <c:grouping val="standard"/>
        <c:varyColors val="0"/>
        <c:ser>
          <c:idx val="0"/>
          <c:order val="0"/>
          <c:tx>
            <c:strRef>
              <c:f>Sheet1!$B$1</c:f>
              <c:strCache>
                <c:ptCount val="1"/>
                <c:pt idx="0">
                  <c:v>3 leta</c:v>
                </c:pt>
              </c:strCache>
            </c:strRef>
          </c:tx>
          <c:spPr>
            <a:ln>
              <a:solidFill>
                <a:srgbClr val="F18428"/>
              </a:solidFill>
            </a:ln>
          </c:spPr>
          <c:marker>
            <c:symbol val="none"/>
          </c:marker>
          <c:cat>
            <c:numRef>
              <c:f>Sheet1!$A$2:$A$3122</c:f>
              <c:numCache>
                <c:formatCode>m/d/yyyy</c:formatCode>
                <c:ptCount val="3121"/>
                <c:pt idx="0">
                  <c:v>39814</c:v>
                </c:pt>
                <c:pt idx="1">
                  <c:v>39815</c:v>
                </c:pt>
                <c:pt idx="2">
                  <c:v>39818</c:v>
                </c:pt>
                <c:pt idx="3">
                  <c:v>39819</c:v>
                </c:pt>
                <c:pt idx="4">
                  <c:v>39820</c:v>
                </c:pt>
                <c:pt idx="5">
                  <c:v>39821</c:v>
                </c:pt>
                <c:pt idx="6">
                  <c:v>39822</c:v>
                </c:pt>
                <c:pt idx="7">
                  <c:v>39825</c:v>
                </c:pt>
                <c:pt idx="8">
                  <c:v>39826</c:v>
                </c:pt>
                <c:pt idx="9">
                  <c:v>39827</c:v>
                </c:pt>
                <c:pt idx="10">
                  <c:v>39828</c:v>
                </c:pt>
                <c:pt idx="11">
                  <c:v>39829</c:v>
                </c:pt>
                <c:pt idx="12">
                  <c:v>39832</c:v>
                </c:pt>
                <c:pt idx="13">
                  <c:v>39833</c:v>
                </c:pt>
                <c:pt idx="14">
                  <c:v>39834</c:v>
                </c:pt>
                <c:pt idx="15">
                  <c:v>39835</c:v>
                </c:pt>
                <c:pt idx="16">
                  <c:v>39836</c:v>
                </c:pt>
                <c:pt idx="17">
                  <c:v>39839</c:v>
                </c:pt>
                <c:pt idx="18">
                  <c:v>39840</c:v>
                </c:pt>
                <c:pt idx="19">
                  <c:v>39841</c:v>
                </c:pt>
                <c:pt idx="20">
                  <c:v>39842</c:v>
                </c:pt>
                <c:pt idx="21">
                  <c:v>39843</c:v>
                </c:pt>
                <c:pt idx="22">
                  <c:v>39846</c:v>
                </c:pt>
                <c:pt idx="23">
                  <c:v>39847</c:v>
                </c:pt>
                <c:pt idx="24">
                  <c:v>39848</c:v>
                </c:pt>
                <c:pt idx="25">
                  <c:v>39849</c:v>
                </c:pt>
                <c:pt idx="26">
                  <c:v>39850</c:v>
                </c:pt>
                <c:pt idx="27">
                  <c:v>39853</c:v>
                </c:pt>
                <c:pt idx="28">
                  <c:v>39854</c:v>
                </c:pt>
                <c:pt idx="29">
                  <c:v>39855</c:v>
                </c:pt>
                <c:pt idx="30">
                  <c:v>39856</c:v>
                </c:pt>
                <c:pt idx="31">
                  <c:v>39857</c:v>
                </c:pt>
                <c:pt idx="32">
                  <c:v>39860</c:v>
                </c:pt>
                <c:pt idx="33">
                  <c:v>39861</c:v>
                </c:pt>
                <c:pt idx="34">
                  <c:v>39862</c:v>
                </c:pt>
                <c:pt idx="35">
                  <c:v>39863</c:v>
                </c:pt>
                <c:pt idx="36">
                  <c:v>39864</c:v>
                </c:pt>
                <c:pt idx="37">
                  <c:v>39867</c:v>
                </c:pt>
                <c:pt idx="38">
                  <c:v>39868</c:v>
                </c:pt>
                <c:pt idx="39">
                  <c:v>39869</c:v>
                </c:pt>
                <c:pt idx="40">
                  <c:v>39870</c:v>
                </c:pt>
                <c:pt idx="41">
                  <c:v>39871</c:v>
                </c:pt>
                <c:pt idx="42">
                  <c:v>39874</c:v>
                </c:pt>
                <c:pt idx="43">
                  <c:v>39875</c:v>
                </c:pt>
                <c:pt idx="44">
                  <c:v>39876</c:v>
                </c:pt>
                <c:pt idx="45">
                  <c:v>39877</c:v>
                </c:pt>
                <c:pt idx="46">
                  <c:v>39878</c:v>
                </c:pt>
                <c:pt idx="47">
                  <c:v>39881</c:v>
                </c:pt>
                <c:pt idx="48">
                  <c:v>39882</c:v>
                </c:pt>
                <c:pt idx="49">
                  <c:v>39883</c:v>
                </c:pt>
                <c:pt idx="50">
                  <c:v>39884</c:v>
                </c:pt>
                <c:pt idx="51">
                  <c:v>39885</c:v>
                </c:pt>
                <c:pt idx="52">
                  <c:v>39888</c:v>
                </c:pt>
                <c:pt idx="53">
                  <c:v>39889</c:v>
                </c:pt>
                <c:pt idx="54">
                  <c:v>39890</c:v>
                </c:pt>
                <c:pt idx="55">
                  <c:v>39891</c:v>
                </c:pt>
                <c:pt idx="56">
                  <c:v>39892</c:v>
                </c:pt>
                <c:pt idx="57">
                  <c:v>39895</c:v>
                </c:pt>
                <c:pt idx="58">
                  <c:v>39896</c:v>
                </c:pt>
                <c:pt idx="59">
                  <c:v>39897</c:v>
                </c:pt>
                <c:pt idx="60">
                  <c:v>39898</c:v>
                </c:pt>
                <c:pt idx="61">
                  <c:v>39899</c:v>
                </c:pt>
                <c:pt idx="62">
                  <c:v>39902</c:v>
                </c:pt>
                <c:pt idx="63">
                  <c:v>39903</c:v>
                </c:pt>
                <c:pt idx="64">
                  <c:v>39904</c:v>
                </c:pt>
                <c:pt idx="65">
                  <c:v>39905</c:v>
                </c:pt>
                <c:pt idx="66">
                  <c:v>39906</c:v>
                </c:pt>
                <c:pt idx="67">
                  <c:v>39909</c:v>
                </c:pt>
                <c:pt idx="68">
                  <c:v>39910</c:v>
                </c:pt>
                <c:pt idx="69">
                  <c:v>39911</c:v>
                </c:pt>
                <c:pt idx="70">
                  <c:v>39912</c:v>
                </c:pt>
                <c:pt idx="71">
                  <c:v>39913</c:v>
                </c:pt>
                <c:pt idx="72">
                  <c:v>39916</c:v>
                </c:pt>
                <c:pt idx="73">
                  <c:v>39917</c:v>
                </c:pt>
                <c:pt idx="74">
                  <c:v>39918</c:v>
                </c:pt>
                <c:pt idx="75">
                  <c:v>39919</c:v>
                </c:pt>
                <c:pt idx="76">
                  <c:v>39920</c:v>
                </c:pt>
                <c:pt idx="77">
                  <c:v>39923</c:v>
                </c:pt>
                <c:pt idx="78">
                  <c:v>39924</c:v>
                </c:pt>
                <c:pt idx="79">
                  <c:v>39925</c:v>
                </c:pt>
                <c:pt idx="80">
                  <c:v>39926</c:v>
                </c:pt>
                <c:pt idx="81">
                  <c:v>39927</c:v>
                </c:pt>
                <c:pt idx="82">
                  <c:v>39930</c:v>
                </c:pt>
                <c:pt idx="83">
                  <c:v>39931</c:v>
                </c:pt>
                <c:pt idx="84">
                  <c:v>39932</c:v>
                </c:pt>
                <c:pt idx="85">
                  <c:v>39933</c:v>
                </c:pt>
                <c:pt idx="86">
                  <c:v>39934</c:v>
                </c:pt>
                <c:pt idx="87">
                  <c:v>39937</c:v>
                </c:pt>
                <c:pt idx="88">
                  <c:v>39938</c:v>
                </c:pt>
                <c:pt idx="89">
                  <c:v>39939</c:v>
                </c:pt>
                <c:pt idx="90">
                  <c:v>39940</c:v>
                </c:pt>
                <c:pt idx="91">
                  <c:v>39941</c:v>
                </c:pt>
                <c:pt idx="92">
                  <c:v>39944</c:v>
                </c:pt>
                <c:pt idx="93">
                  <c:v>39945</c:v>
                </c:pt>
                <c:pt idx="94">
                  <c:v>39946</c:v>
                </c:pt>
                <c:pt idx="95">
                  <c:v>39947</c:v>
                </c:pt>
                <c:pt idx="96">
                  <c:v>39948</c:v>
                </c:pt>
                <c:pt idx="97">
                  <c:v>39951</c:v>
                </c:pt>
                <c:pt idx="98">
                  <c:v>39952</c:v>
                </c:pt>
                <c:pt idx="99">
                  <c:v>39953</c:v>
                </c:pt>
                <c:pt idx="100">
                  <c:v>39954</c:v>
                </c:pt>
                <c:pt idx="101">
                  <c:v>39955</c:v>
                </c:pt>
                <c:pt idx="102">
                  <c:v>39958</c:v>
                </c:pt>
                <c:pt idx="103">
                  <c:v>39959</c:v>
                </c:pt>
                <c:pt idx="104">
                  <c:v>39960</c:v>
                </c:pt>
                <c:pt idx="105">
                  <c:v>39961</c:v>
                </c:pt>
                <c:pt idx="106">
                  <c:v>39962</c:v>
                </c:pt>
                <c:pt idx="107">
                  <c:v>39965</c:v>
                </c:pt>
                <c:pt idx="108">
                  <c:v>39966</c:v>
                </c:pt>
                <c:pt idx="109">
                  <c:v>39967</c:v>
                </c:pt>
                <c:pt idx="110">
                  <c:v>39968</c:v>
                </c:pt>
                <c:pt idx="111">
                  <c:v>39969</c:v>
                </c:pt>
                <c:pt idx="112">
                  <c:v>39972</c:v>
                </c:pt>
                <c:pt idx="113">
                  <c:v>39973</c:v>
                </c:pt>
                <c:pt idx="114">
                  <c:v>39974</c:v>
                </c:pt>
                <c:pt idx="115">
                  <c:v>39975</c:v>
                </c:pt>
                <c:pt idx="116">
                  <c:v>39976</c:v>
                </c:pt>
                <c:pt idx="117">
                  <c:v>39979</c:v>
                </c:pt>
                <c:pt idx="118">
                  <c:v>39980</c:v>
                </c:pt>
                <c:pt idx="119">
                  <c:v>39981</c:v>
                </c:pt>
                <c:pt idx="120">
                  <c:v>39982</c:v>
                </c:pt>
                <c:pt idx="121">
                  <c:v>39983</c:v>
                </c:pt>
                <c:pt idx="122">
                  <c:v>39986</c:v>
                </c:pt>
                <c:pt idx="123">
                  <c:v>39987</c:v>
                </c:pt>
                <c:pt idx="124">
                  <c:v>39988</c:v>
                </c:pt>
                <c:pt idx="125">
                  <c:v>39989</c:v>
                </c:pt>
                <c:pt idx="126">
                  <c:v>39990</c:v>
                </c:pt>
                <c:pt idx="127">
                  <c:v>39993</c:v>
                </c:pt>
                <c:pt idx="128">
                  <c:v>39994</c:v>
                </c:pt>
                <c:pt idx="129">
                  <c:v>39995</c:v>
                </c:pt>
                <c:pt idx="130">
                  <c:v>39996</c:v>
                </c:pt>
                <c:pt idx="131">
                  <c:v>39997</c:v>
                </c:pt>
                <c:pt idx="132">
                  <c:v>40000</c:v>
                </c:pt>
                <c:pt idx="133">
                  <c:v>40001</c:v>
                </c:pt>
                <c:pt idx="134">
                  <c:v>40002</c:v>
                </c:pt>
                <c:pt idx="135">
                  <c:v>40003</c:v>
                </c:pt>
                <c:pt idx="136">
                  <c:v>40004</c:v>
                </c:pt>
                <c:pt idx="137">
                  <c:v>40007</c:v>
                </c:pt>
                <c:pt idx="138">
                  <c:v>40008</c:v>
                </c:pt>
                <c:pt idx="139">
                  <c:v>40009</c:v>
                </c:pt>
                <c:pt idx="140">
                  <c:v>40010</c:v>
                </c:pt>
                <c:pt idx="141">
                  <c:v>40011</c:v>
                </c:pt>
                <c:pt idx="142">
                  <c:v>40014</c:v>
                </c:pt>
                <c:pt idx="143">
                  <c:v>40015</c:v>
                </c:pt>
                <c:pt idx="144">
                  <c:v>40016</c:v>
                </c:pt>
                <c:pt idx="145">
                  <c:v>40017</c:v>
                </c:pt>
                <c:pt idx="146">
                  <c:v>40018</c:v>
                </c:pt>
                <c:pt idx="147">
                  <c:v>40021</c:v>
                </c:pt>
                <c:pt idx="148">
                  <c:v>40022</c:v>
                </c:pt>
                <c:pt idx="149">
                  <c:v>40023</c:v>
                </c:pt>
                <c:pt idx="150">
                  <c:v>40024</c:v>
                </c:pt>
                <c:pt idx="151">
                  <c:v>40025</c:v>
                </c:pt>
                <c:pt idx="152">
                  <c:v>40028</c:v>
                </c:pt>
                <c:pt idx="153">
                  <c:v>40029</c:v>
                </c:pt>
                <c:pt idx="154">
                  <c:v>40030</c:v>
                </c:pt>
                <c:pt idx="155">
                  <c:v>40031</c:v>
                </c:pt>
                <c:pt idx="156">
                  <c:v>40032</c:v>
                </c:pt>
                <c:pt idx="157">
                  <c:v>40035</c:v>
                </c:pt>
                <c:pt idx="158">
                  <c:v>40036</c:v>
                </c:pt>
                <c:pt idx="159">
                  <c:v>40037</c:v>
                </c:pt>
                <c:pt idx="160">
                  <c:v>40038</c:v>
                </c:pt>
                <c:pt idx="161">
                  <c:v>40039</c:v>
                </c:pt>
                <c:pt idx="162">
                  <c:v>40042</c:v>
                </c:pt>
                <c:pt idx="163">
                  <c:v>40043</c:v>
                </c:pt>
                <c:pt idx="164">
                  <c:v>40044</c:v>
                </c:pt>
                <c:pt idx="165">
                  <c:v>40045</c:v>
                </c:pt>
                <c:pt idx="166">
                  <c:v>40046</c:v>
                </c:pt>
                <c:pt idx="167">
                  <c:v>40049</c:v>
                </c:pt>
                <c:pt idx="168">
                  <c:v>40050</c:v>
                </c:pt>
                <c:pt idx="169">
                  <c:v>40051</c:v>
                </c:pt>
                <c:pt idx="170">
                  <c:v>40052</c:v>
                </c:pt>
                <c:pt idx="171">
                  <c:v>40053</c:v>
                </c:pt>
                <c:pt idx="172">
                  <c:v>40056</c:v>
                </c:pt>
                <c:pt idx="173">
                  <c:v>40057</c:v>
                </c:pt>
                <c:pt idx="174">
                  <c:v>40058</c:v>
                </c:pt>
                <c:pt idx="175">
                  <c:v>40059</c:v>
                </c:pt>
                <c:pt idx="176">
                  <c:v>40060</c:v>
                </c:pt>
                <c:pt idx="177">
                  <c:v>40063</c:v>
                </c:pt>
                <c:pt idx="178">
                  <c:v>40064</c:v>
                </c:pt>
                <c:pt idx="179">
                  <c:v>40065</c:v>
                </c:pt>
                <c:pt idx="180">
                  <c:v>40066</c:v>
                </c:pt>
                <c:pt idx="181">
                  <c:v>40067</c:v>
                </c:pt>
                <c:pt idx="182">
                  <c:v>40070</c:v>
                </c:pt>
                <c:pt idx="183">
                  <c:v>40071</c:v>
                </c:pt>
                <c:pt idx="184">
                  <c:v>40072</c:v>
                </c:pt>
                <c:pt idx="185">
                  <c:v>40073</c:v>
                </c:pt>
                <c:pt idx="186">
                  <c:v>40074</c:v>
                </c:pt>
                <c:pt idx="187">
                  <c:v>40077</c:v>
                </c:pt>
                <c:pt idx="188">
                  <c:v>40078</c:v>
                </c:pt>
                <c:pt idx="189">
                  <c:v>40079</c:v>
                </c:pt>
                <c:pt idx="190">
                  <c:v>40080</c:v>
                </c:pt>
                <c:pt idx="191">
                  <c:v>40081</c:v>
                </c:pt>
                <c:pt idx="192">
                  <c:v>40084</c:v>
                </c:pt>
                <c:pt idx="193">
                  <c:v>40085</c:v>
                </c:pt>
                <c:pt idx="194">
                  <c:v>40086</c:v>
                </c:pt>
                <c:pt idx="195">
                  <c:v>40087</c:v>
                </c:pt>
                <c:pt idx="196">
                  <c:v>40088</c:v>
                </c:pt>
                <c:pt idx="197">
                  <c:v>40091</c:v>
                </c:pt>
                <c:pt idx="198">
                  <c:v>40092</c:v>
                </c:pt>
                <c:pt idx="199">
                  <c:v>40093</c:v>
                </c:pt>
                <c:pt idx="200">
                  <c:v>40094</c:v>
                </c:pt>
                <c:pt idx="201">
                  <c:v>40095</c:v>
                </c:pt>
                <c:pt idx="202">
                  <c:v>40098</c:v>
                </c:pt>
                <c:pt idx="203">
                  <c:v>40099</c:v>
                </c:pt>
                <c:pt idx="204">
                  <c:v>40100</c:v>
                </c:pt>
                <c:pt idx="205">
                  <c:v>40101</c:v>
                </c:pt>
                <c:pt idx="206">
                  <c:v>40102</c:v>
                </c:pt>
                <c:pt idx="207">
                  <c:v>40105</c:v>
                </c:pt>
                <c:pt idx="208">
                  <c:v>40106</c:v>
                </c:pt>
                <c:pt idx="209">
                  <c:v>40107</c:v>
                </c:pt>
                <c:pt idx="210">
                  <c:v>40108</c:v>
                </c:pt>
                <c:pt idx="211">
                  <c:v>40109</c:v>
                </c:pt>
                <c:pt idx="212">
                  <c:v>40112</c:v>
                </c:pt>
                <c:pt idx="213">
                  <c:v>40113</c:v>
                </c:pt>
                <c:pt idx="214">
                  <c:v>40114</c:v>
                </c:pt>
                <c:pt idx="215">
                  <c:v>40115</c:v>
                </c:pt>
                <c:pt idx="216">
                  <c:v>40116</c:v>
                </c:pt>
                <c:pt idx="217">
                  <c:v>40119</c:v>
                </c:pt>
                <c:pt idx="218">
                  <c:v>40120</c:v>
                </c:pt>
                <c:pt idx="219">
                  <c:v>40121</c:v>
                </c:pt>
                <c:pt idx="220">
                  <c:v>40122</c:v>
                </c:pt>
                <c:pt idx="221">
                  <c:v>40123</c:v>
                </c:pt>
                <c:pt idx="222">
                  <c:v>40126</c:v>
                </c:pt>
                <c:pt idx="223">
                  <c:v>40127</c:v>
                </c:pt>
                <c:pt idx="224">
                  <c:v>40128</c:v>
                </c:pt>
                <c:pt idx="225">
                  <c:v>40129</c:v>
                </c:pt>
                <c:pt idx="226">
                  <c:v>40130</c:v>
                </c:pt>
                <c:pt idx="227">
                  <c:v>40133</c:v>
                </c:pt>
                <c:pt idx="228">
                  <c:v>40134</c:v>
                </c:pt>
                <c:pt idx="229">
                  <c:v>40135</c:v>
                </c:pt>
                <c:pt idx="230">
                  <c:v>40136</c:v>
                </c:pt>
                <c:pt idx="231">
                  <c:v>40137</c:v>
                </c:pt>
                <c:pt idx="232">
                  <c:v>40140</c:v>
                </c:pt>
                <c:pt idx="233">
                  <c:v>40141</c:v>
                </c:pt>
                <c:pt idx="234">
                  <c:v>40142</c:v>
                </c:pt>
                <c:pt idx="235">
                  <c:v>40143</c:v>
                </c:pt>
                <c:pt idx="236">
                  <c:v>40144</c:v>
                </c:pt>
                <c:pt idx="237">
                  <c:v>40147</c:v>
                </c:pt>
                <c:pt idx="238">
                  <c:v>40148</c:v>
                </c:pt>
                <c:pt idx="239">
                  <c:v>40149</c:v>
                </c:pt>
                <c:pt idx="240">
                  <c:v>40150</c:v>
                </c:pt>
                <c:pt idx="241">
                  <c:v>40151</c:v>
                </c:pt>
                <c:pt idx="242">
                  <c:v>40154</c:v>
                </c:pt>
                <c:pt idx="243">
                  <c:v>40155</c:v>
                </c:pt>
                <c:pt idx="244">
                  <c:v>40156</c:v>
                </c:pt>
                <c:pt idx="245">
                  <c:v>40157</c:v>
                </c:pt>
                <c:pt idx="246">
                  <c:v>40158</c:v>
                </c:pt>
                <c:pt idx="247">
                  <c:v>40161</c:v>
                </c:pt>
                <c:pt idx="248">
                  <c:v>40162</c:v>
                </c:pt>
                <c:pt idx="249">
                  <c:v>40163</c:v>
                </c:pt>
                <c:pt idx="250">
                  <c:v>40164</c:v>
                </c:pt>
                <c:pt idx="251">
                  <c:v>40165</c:v>
                </c:pt>
                <c:pt idx="252">
                  <c:v>40168</c:v>
                </c:pt>
                <c:pt idx="253">
                  <c:v>40169</c:v>
                </c:pt>
                <c:pt idx="254">
                  <c:v>40170</c:v>
                </c:pt>
                <c:pt idx="255">
                  <c:v>40171</c:v>
                </c:pt>
                <c:pt idx="256">
                  <c:v>40172</c:v>
                </c:pt>
                <c:pt idx="257">
                  <c:v>40175</c:v>
                </c:pt>
                <c:pt idx="258">
                  <c:v>40176</c:v>
                </c:pt>
                <c:pt idx="259">
                  <c:v>40177</c:v>
                </c:pt>
                <c:pt idx="260">
                  <c:v>40178</c:v>
                </c:pt>
                <c:pt idx="261">
                  <c:v>40179</c:v>
                </c:pt>
                <c:pt idx="262">
                  <c:v>40182</c:v>
                </c:pt>
                <c:pt idx="263">
                  <c:v>40183</c:v>
                </c:pt>
                <c:pt idx="264">
                  <c:v>40184</c:v>
                </c:pt>
                <c:pt idx="265">
                  <c:v>40185</c:v>
                </c:pt>
                <c:pt idx="266">
                  <c:v>40186</c:v>
                </c:pt>
                <c:pt idx="267">
                  <c:v>40189</c:v>
                </c:pt>
                <c:pt idx="268">
                  <c:v>40190</c:v>
                </c:pt>
                <c:pt idx="269">
                  <c:v>40191</c:v>
                </c:pt>
                <c:pt idx="270">
                  <c:v>40192</c:v>
                </c:pt>
                <c:pt idx="271">
                  <c:v>40193</c:v>
                </c:pt>
                <c:pt idx="272">
                  <c:v>40196</c:v>
                </c:pt>
                <c:pt idx="273">
                  <c:v>40197</c:v>
                </c:pt>
                <c:pt idx="274">
                  <c:v>40198</c:v>
                </c:pt>
                <c:pt idx="275">
                  <c:v>40199</c:v>
                </c:pt>
                <c:pt idx="276">
                  <c:v>40200</c:v>
                </c:pt>
                <c:pt idx="277">
                  <c:v>40203</c:v>
                </c:pt>
                <c:pt idx="278">
                  <c:v>40204</c:v>
                </c:pt>
                <c:pt idx="279">
                  <c:v>40205</c:v>
                </c:pt>
                <c:pt idx="280">
                  <c:v>40206</c:v>
                </c:pt>
                <c:pt idx="281">
                  <c:v>40207</c:v>
                </c:pt>
                <c:pt idx="282">
                  <c:v>40210</c:v>
                </c:pt>
                <c:pt idx="283">
                  <c:v>40211</c:v>
                </c:pt>
                <c:pt idx="284">
                  <c:v>40212</c:v>
                </c:pt>
                <c:pt idx="285">
                  <c:v>40213</c:v>
                </c:pt>
                <c:pt idx="286">
                  <c:v>40214</c:v>
                </c:pt>
                <c:pt idx="287">
                  <c:v>40217</c:v>
                </c:pt>
                <c:pt idx="288">
                  <c:v>40218</c:v>
                </c:pt>
                <c:pt idx="289">
                  <c:v>40219</c:v>
                </c:pt>
                <c:pt idx="290">
                  <c:v>40220</c:v>
                </c:pt>
                <c:pt idx="291">
                  <c:v>40221</c:v>
                </c:pt>
                <c:pt idx="292">
                  <c:v>40224</c:v>
                </c:pt>
                <c:pt idx="293">
                  <c:v>40225</c:v>
                </c:pt>
                <c:pt idx="294">
                  <c:v>40226</c:v>
                </c:pt>
                <c:pt idx="295">
                  <c:v>40227</c:v>
                </c:pt>
                <c:pt idx="296">
                  <c:v>40228</c:v>
                </c:pt>
                <c:pt idx="297">
                  <c:v>40231</c:v>
                </c:pt>
                <c:pt idx="298">
                  <c:v>40232</c:v>
                </c:pt>
                <c:pt idx="299">
                  <c:v>40233</c:v>
                </c:pt>
                <c:pt idx="300">
                  <c:v>40234</c:v>
                </c:pt>
                <c:pt idx="301">
                  <c:v>40235</c:v>
                </c:pt>
                <c:pt idx="302">
                  <c:v>40238</c:v>
                </c:pt>
                <c:pt idx="303">
                  <c:v>40239</c:v>
                </c:pt>
                <c:pt idx="304">
                  <c:v>40240</c:v>
                </c:pt>
                <c:pt idx="305">
                  <c:v>40241</c:v>
                </c:pt>
                <c:pt idx="306">
                  <c:v>40242</c:v>
                </c:pt>
                <c:pt idx="307">
                  <c:v>40245</c:v>
                </c:pt>
                <c:pt idx="308">
                  <c:v>40246</c:v>
                </c:pt>
                <c:pt idx="309">
                  <c:v>40247</c:v>
                </c:pt>
                <c:pt idx="310">
                  <c:v>40248</c:v>
                </c:pt>
                <c:pt idx="311">
                  <c:v>40249</c:v>
                </c:pt>
                <c:pt idx="312">
                  <c:v>40252</c:v>
                </c:pt>
                <c:pt idx="313">
                  <c:v>40253</c:v>
                </c:pt>
                <c:pt idx="314">
                  <c:v>40254</c:v>
                </c:pt>
                <c:pt idx="315">
                  <c:v>40255</c:v>
                </c:pt>
                <c:pt idx="316">
                  <c:v>40256</c:v>
                </c:pt>
                <c:pt idx="317">
                  <c:v>40259</c:v>
                </c:pt>
                <c:pt idx="318">
                  <c:v>40260</c:v>
                </c:pt>
                <c:pt idx="319">
                  <c:v>40261</c:v>
                </c:pt>
                <c:pt idx="320">
                  <c:v>40262</c:v>
                </c:pt>
                <c:pt idx="321">
                  <c:v>40263</c:v>
                </c:pt>
                <c:pt idx="322">
                  <c:v>40266</c:v>
                </c:pt>
                <c:pt idx="323">
                  <c:v>40267</c:v>
                </c:pt>
                <c:pt idx="324">
                  <c:v>40268</c:v>
                </c:pt>
                <c:pt idx="325">
                  <c:v>40269</c:v>
                </c:pt>
                <c:pt idx="326">
                  <c:v>40270</c:v>
                </c:pt>
                <c:pt idx="327">
                  <c:v>40273</c:v>
                </c:pt>
                <c:pt idx="328">
                  <c:v>40274</c:v>
                </c:pt>
                <c:pt idx="329">
                  <c:v>40275</c:v>
                </c:pt>
                <c:pt idx="330">
                  <c:v>40276</c:v>
                </c:pt>
                <c:pt idx="331">
                  <c:v>40277</c:v>
                </c:pt>
                <c:pt idx="332">
                  <c:v>40280</c:v>
                </c:pt>
                <c:pt idx="333">
                  <c:v>40281</c:v>
                </c:pt>
                <c:pt idx="334">
                  <c:v>40282</c:v>
                </c:pt>
                <c:pt idx="335">
                  <c:v>40283</c:v>
                </c:pt>
                <c:pt idx="336">
                  <c:v>40284</c:v>
                </c:pt>
                <c:pt idx="337">
                  <c:v>40287</c:v>
                </c:pt>
                <c:pt idx="338">
                  <c:v>40288</c:v>
                </c:pt>
                <c:pt idx="339">
                  <c:v>40289</c:v>
                </c:pt>
                <c:pt idx="340">
                  <c:v>40290</c:v>
                </c:pt>
                <c:pt idx="341">
                  <c:v>40291</c:v>
                </c:pt>
                <c:pt idx="342">
                  <c:v>40294</c:v>
                </c:pt>
                <c:pt idx="343">
                  <c:v>40295</c:v>
                </c:pt>
                <c:pt idx="344">
                  <c:v>40296</c:v>
                </c:pt>
                <c:pt idx="345">
                  <c:v>40297</c:v>
                </c:pt>
                <c:pt idx="346">
                  <c:v>40298</c:v>
                </c:pt>
                <c:pt idx="347">
                  <c:v>40301</c:v>
                </c:pt>
                <c:pt idx="348">
                  <c:v>40302</c:v>
                </c:pt>
                <c:pt idx="349">
                  <c:v>40303</c:v>
                </c:pt>
                <c:pt idx="350">
                  <c:v>40304</c:v>
                </c:pt>
                <c:pt idx="351">
                  <c:v>40305</c:v>
                </c:pt>
                <c:pt idx="352">
                  <c:v>40308</c:v>
                </c:pt>
                <c:pt idx="353">
                  <c:v>40309</c:v>
                </c:pt>
                <c:pt idx="354">
                  <c:v>40310</c:v>
                </c:pt>
                <c:pt idx="355">
                  <c:v>40311</c:v>
                </c:pt>
                <c:pt idx="356">
                  <c:v>40312</c:v>
                </c:pt>
                <c:pt idx="357">
                  <c:v>40315</c:v>
                </c:pt>
                <c:pt idx="358">
                  <c:v>40316</c:v>
                </c:pt>
                <c:pt idx="359">
                  <c:v>40317</c:v>
                </c:pt>
                <c:pt idx="360">
                  <c:v>40318</c:v>
                </c:pt>
                <c:pt idx="361">
                  <c:v>40319</c:v>
                </c:pt>
                <c:pt idx="362">
                  <c:v>40322</c:v>
                </c:pt>
                <c:pt idx="363">
                  <c:v>40323</c:v>
                </c:pt>
                <c:pt idx="364">
                  <c:v>40324</c:v>
                </c:pt>
                <c:pt idx="365">
                  <c:v>40325</c:v>
                </c:pt>
                <c:pt idx="366">
                  <c:v>40326</c:v>
                </c:pt>
                <c:pt idx="367">
                  <c:v>40329</c:v>
                </c:pt>
                <c:pt idx="368">
                  <c:v>40330</c:v>
                </c:pt>
                <c:pt idx="369">
                  <c:v>40331</c:v>
                </c:pt>
                <c:pt idx="370">
                  <c:v>40332</c:v>
                </c:pt>
                <c:pt idx="371">
                  <c:v>40333</c:v>
                </c:pt>
                <c:pt idx="372">
                  <c:v>40336</c:v>
                </c:pt>
                <c:pt idx="373">
                  <c:v>40337</c:v>
                </c:pt>
                <c:pt idx="374">
                  <c:v>40338</c:v>
                </c:pt>
                <c:pt idx="375">
                  <c:v>40339</c:v>
                </c:pt>
                <c:pt idx="376">
                  <c:v>40340</c:v>
                </c:pt>
                <c:pt idx="377">
                  <c:v>40343</c:v>
                </c:pt>
                <c:pt idx="378">
                  <c:v>40344</c:v>
                </c:pt>
                <c:pt idx="379">
                  <c:v>40345</c:v>
                </c:pt>
                <c:pt idx="380">
                  <c:v>40346</c:v>
                </c:pt>
                <c:pt idx="381">
                  <c:v>40347</c:v>
                </c:pt>
                <c:pt idx="382">
                  <c:v>40350</c:v>
                </c:pt>
                <c:pt idx="383">
                  <c:v>40351</c:v>
                </c:pt>
                <c:pt idx="384">
                  <c:v>40352</c:v>
                </c:pt>
                <c:pt idx="385">
                  <c:v>40353</c:v>
                </c:pt>
                <c:pt idx="386">
                  <c:v>40354</c:v>
                </c:pt>
                <c:pt idx="387">
                  <c:v>40357</c:v>
                </c:pt>
                <c:pt idx="388">
                  <c:v>40358</c:v>
                </c:pt>
                <c:pt idx="389">
                  <c:v>40359</c:v>
                </c:pt>
                <c:pt idx="390">
                  <c:v>40360</c:v>
                </c:pt>
                <c:pt idx="391">
                  <c:v>40361</c:v>
                </c:pt>
                <c:pt idx="392">
                  <c:v>40364</c:v>
                </c:pt>
                <c:pt idx="393">
                  <c:v>40365</c:v>
                </c:pt>
                <c:pt idx="394">
                  <c:v>40366</c:v>
                </c:pt>
                <c:pt idx="395">
                  <c:v>40367</c:v>
                </c:pt>
                <c:pt idx="396">
                  <c:v>40368</c:v>
                </c:pt>
                <c:pt idx="397">
                  <c:v>40371</c:v>
                </c:pt>
                <c:pt idx="398">
                  <c:v>40372</c:v>
                </c:pt>
                <c:pt idx="399">
                  <c:v>40373</c:v>
                </c:pt>
                <c:pt idx="400">
                  <c:v>40374</c:v>
                </c:pt>
                <c:pt idx="401">
                  <c:v>40375</c:v>
                </c:pt>
                <c:pt idx="402">
                  <c:v>40378</c:v>
                </c:pt>
                <c:pt idx="403">
                  <c:v>40379</c:v>
                </c:pt>
                <c:pt idx="404">
                  <c:v>40380</c:v>
                </c:pt>
                <c:pt idx="405">
                  <c:v>40381</c:v>
                </c:pt>
                <c:pt idx="406">
                  <c:v>40382</c:v>
                </c:pt>
                <c:pt idx="407">
                  <c:v>40385</c:v>
                </c:pt>
                <c:pt idx="408">
                  <c:v>40386</c:v>
                </c:pt>
                <c:pt idx="409">
                  <c:v>40387</c:v>
                </c:pt>
                <c:pt idx="410">
                  <c:v>40388</c:v>
                </c:pt>
                <c:pt idx="411">
                  <c:v>40389</c:v>
                </c:pt>
                <c:pt idx="412">
                  <c:v>40392</c:v>
                </c:pt>
                <c:pt idx="413">
                  <c:v>40393</c:v>
                </c:pt>
                <c:pt idx="414">
                  <c:v>40394</c:v>
                </c:pt>
                <c:pt idx="415">
                  <c:v>40395</c:v>
                </c:pt>
                <c:pt idx="416">
                  <c:v>40396</c:v>
                </c:pt>
                <c:pt idx="417">
                  <c:v>40399</c:v>
                </c:pt>
                <c:pt idx="418">
                  <c:v>40400</c:v>
                </c:pt>
                <c:pt idx="419">
                  <c:v>40401</c:v>
                </c:pt>
                <c:pt idx="420">
                  <c:v>40402</c:v>
                </c:pt>
                <c:pt idx="421">
                  <c:v>40403</c:v>
                </c:pt>
                <c:pt idx="422">
                  <c:v>40406</c:v>
                </c:pt>
                <c:pt idx="423">
                  <c:v>40407</c:v>
                </c:pt>
                <c:pt idx="424">
                  <c:v>40408</c:v>
                </c:pt>
                <c:pt idx="425">
                  <c:v>40409</c:v>
                </c:pt>
                <c:pt idx="426">
                  <c:v>40410</c:v>
                </c:pt>
                <c:pt idx="427">
                  <c:v>40413</c:v>
                </c:pt>
                <c:pt idx="428">
                  <c:v>40414</c:v>
                </c:pt>
                <c:pt idx="429">
                  <c:v>40415</c:v>
                </c:pt>
                <c:pt idx="430">
                  <c:v>40416</c:v>
                </c:pt>
                <c:pt idx="431">
                  <c:v>40417</c:v>
                </c:pt>
                <c:pt idx="432">
                  <c:v>40420</c:v>
                </c:pt>
                <c:pt idx="433">
                  <c:v>40421</c:v>
                </c:pt>
                <c:pt idx="434">
                  <c:v>40422</c:v>
                </c:pt>
                <c:pt idx="435">
                  <c:v>40423</c:v>
                </c:pt>
                <c:pt idx="436">
                  <c:v>40424</c:v>
                </c:pt>
                <c:pt idx="437">
                  <c:v>40427</c:v>
                </c:pt>
                <c:pt idx="438">
                  <c:v>40428</c:v>
                </c:pt>
                <c:pt idx="439">
                  <c:v>40429</c:v>
                </c:pt>
                <c:pt idx="440">
                  <c:v>40430</c:v>
                </c:pt>
                <c:pt idx="441">
                  <c:v>40431</c:v>
                </c:pt>
                <c:pt idx="442">
                  <c:v>40434</c:v>
                </c:pt>
                <c:pt idx="443">
                  <c:v>40435</c:v>
                </c:pt>
                <c:pt idx="444">
                  <c:v>40436</c:v>
                </c:pt>
                <c:pt idx="445">
                  <c:v>40437</c:v>
                </c:pt>
                <c:pt idx="446">
                  <c:v>40438</c:v>
                </c:pt>
                <c:pt idx="447">
                  <c:v>40441</c:v>
                </c:pt>
                <c:pt idx="448">
                  <c:v>40442</c:v>
                </c:pt>
                <c:pt idx="449">
                  <c:v>40443</c:v>
                </c:pt>
                <c:pt idx="450">
                  <c:v>40444</c:v>
                </c:pt>
                <c:pt idx="451">
                  <c:v>40445</c:v>
                </c:pt>
                <c:pt idx="452">
                  <c:v>40448</c:v>
                </c:pt>
                <c:pt idx="453">
                  <c:v>40449</c:v>
                </c:pt>
                <c:pt idx="454">
                  <c:v>40450</c:v>
                </c:pt>
                <c:pt idx="455">
                  <c:v>40451</c:v>
                </c:pt>
                <c:pt idx="456">
                  <c:v>40452</c:v>
                </c:pt>
                <c:pt idx="457">
                  <c:v>40455</c:v>
                </c:pt>
                <c:pt idx="458">
                  <c:v>40456</c:v>
                </c:pt>
                <c:pt idx="459">
                  <c:v>40457</c:v>
                </c:pt>
                <c:pt idx="460">
                  <c:v>40458</c:v>
                </c:pt>
                <c:pt idx="461">
                  <c:v>40459</c:v>
                </c:pt>
                <c:pt idx="462">
                  <c:v>40462</c:v>
                </c:pt>
                <c:pt idx="463">
                  <c:v>40463</c:v>
                </c:pt>
                <c:pt idx="464">
                  <c:v>40464</c:v>
                </c:pt>
                <c:pt idx="465">
                  <c:v>40465</c:v>
                </c:pt>
                <c:pt idx="466">
                  <c:v>40466</c:v>
                </c:pt>
                <c:pt idx="467">
                  <c:v>40469</c:v>
                </c:pt>
                <c:pt idx="468">
                  <c:v>40470</c:v>
                </c:pt>
                <c:pt idx="469">
                  <c:v>40471</c:v>
                </c:pt>
                <c:pt idx="470">
                  <c:v>40472</c:v>
                </c:pt>
                <c:pt idx="471">
                  <c:v>40473</c:v>
                </c:pt>
                <c:pt idx="472">
                  <c:v>40476</c:v>
                </c:pt>
                <c:pt idx="473">
                  <c:v>40477</c:v>
                </c:pt>
                <c:pt idx="474">
                  <c:v>40478</c:v>
                </c:pt>
                <c:pt idx="475">
                  <c:v>40479</c:v>
                </c:pt>
                <c:pt idx="476">
                  <c:v>40480</c:v>
                </c:pt>
                <c:pt idx="477">
                  <c:v>40483</c:v>
                </c:pt>
                <c:pt idx="478">
                  <c:v>40484</c:v>
                </c:pt>
                <c:pt idx="479">
                  <c:v>40485</c:v>
                </c:pt>
                <c:pt idx="480">
                  <c:v>40486</c:v>
                </c:pt>
                <c:pt idx="481">
                  <c:v>40487</c:v>
                </c:pt>
                <c:pt idx="482">
                  <c:v>40490</c:v>
                </c:pt>
                <c:pt idx="483">
                  <c:v>40491</c:v>
                </c:pt>
                <c:pt idx="484">
                  <c:v>40492</c:v>
                </c:pt>
                <c:pt idx="485">
                  <c:v>40493</c:v>
                </c:pt>
                <c:pt idx="486">
                  <c:v>40494</c:v>
                </c:pt>
                <c:pt idx="487">
                  <c:v>40497</c:v>
                </c:pt>
                <c:pt idx="488">
                  <c:v>40498</c:v>
                </c:pt>
                <c:pt idx="489">
                  <c:v>40499</c:v>
                </c:pt>
                <c:pt idx="490">
                  <c:v>40500</c:v>
                </c:pt>
                <c:pt idx="491">
                  <c:v>40501</c:v>
                </c:pt>
                <c:pt idx="492">
                  <c:v>40504</c:v>
                </c:pt>
                <c:pt idx="493">
                  <c:v>40505</c:v>
                </c:pt>
                <c:pt idx="494">
                  <c:v>40506</c:v>
                </c:pt>
                <c:pt idx="495">
                  <c:v>40507</c:v>
                </c:pt>
                <c:pt idx="496">
                  <c:v>40508</c:v>
                </c:pt>
                <c:pt idx="497">
                  <c:v>40511</c:v>
                </c:pt>
                <c:pt idx="498">
                  <c:v>40512</c:v>
                </c:pt>
                <c:pt idx="499">
                  <c:v>40513</c:v>
                </c:pt>
                <c:pt idx="500">
                  <c:v>40514</c:v>
                </c:pt>
                <c:pt idx="501">
                  <c:v>40515</c:v>
                </c:pt>
                <c:pt idx="502">
                  <c:v>40518</c:v>
                </c:pt>
                <c:pt idx="503">
                  <c:v>40519</c:v>
                </c:pt>
                <c:pt idx="504">
                  <c:v>40520</c:v>
                </c:pt>
                <c:pt idx="505">
                  <c:v>40521</c:v>
                </c:pt>
                <c:pt idx="506">
                  <c:v>40522</c:v>
                </c:pt>
                <c:pt idx="507">
                  <c:v>40525</c:v>
                </c:pt>
                <c:pt idx="508">
                  <c:v>40526</c:v>
                </c:pt>
                <c:pt idx="509">
                  <c:v>40527</c:v>
                </c:pt>
                <c:pt idx="510">
                  <c:v>40528</c:v>
                </c:pt>
                <c:pt idx="511">
                  <c:v>40529</c:v>
                </c:pt>
                <c:pt idx="512">
                  <c:v>40532</c:v>
                </c:pt>
                <c:pt idx="513">
                  <c:v>40533</c:v>
                </c:pt>
                <c:pt idx="514">
                  <c:v>40534</c:v>
                </c:pt>
                <c:pt idx="515">
                  <c:v>40535</c:v>
                </c:pt>
                <c:pt idx="516">
                  <c:v>40536</c:v>
                </c:pt>
                <c:pt idx="517">
                  <c:v>40539</c:v>
                </c:pt>
                <c:pt idx="518">
                  <c:v>40540</c:v>
                </c:pt>
                <c:pt idx="519">
                  <c:v>40541</c:v>
                </c:pt>
                <c:pt idx="520">
                  <c:v>40542</c:v>
                </c:pt>
                <c:pt idx="521">
                  <c:v>40543</c:v>
                </c:pt>
                <c:pt idx="522">
                  <c:v>40546</c:v>
                </c:pt>
                <c:pt idx="523">
                  <c:v>40547</c:v>
                </c:pt>
                <c:pt idx="524">
                  <c:v>40548</c:v>
                </c:pt>
                <c:pt idx="525">
                  <c:v>40549</c:v>
                </c:pt>
                <c:pt idx="526">
                  <c:v>40550</c:v>
                </c:pt>
                <c:pt idx="527">
                  <c:v>40553</c:v>
                </c:pt>
                <c:pt idx="528">
                  <c:v>40554</c:v>
                </c:pt>
                <c:pt idx="529">
                  <c:v>40555</c:v>
                </c:pt>
                <c:pt idx="530">
                  <c:v>40556</c:v>
                </c:pt>
                <c:pt idx="531">
                  <c:v>40557</c:v>
                </c:pt>
                <c:pt idx="532">
                  <c:v>40560</c:v>
                </c:pt>
                <c:pt idx="533">
                  <c:v>40561</c:v>
                </c:pt>
                <c:pt idx="534">
                  <c:v>40562</c:v>
                </c:pt>
                <c:pt idx="535">
                  <c:v>40563</c:v>
                </c:pt>
                <c:pt idx="536">
                  <c:v>40564</c:v>
                </c:pt>
                <c:pt idx="537">
                  <c:v>40567</c:v>
                </c:pt>
                <c:pt idx="538">
                  <c:v>40568</c:v>
                </c:pt>
                <c:pt idx="539">
                  <c:v>40569</c:v>
                </c:pt>
                <c:pt idx="540">
                  <c:v>40570</c:v>
                </c:pt>
                <c:pt idx="541">
                  <c:v>40571</c:v>
                </c:pt>
                <c:pt idx="542">
                  <c:v>40574</c:v>
                </c:pt>
                <c:pt idx="543">
                  <c:v>40575</c:v>
                </c:pt>
                <c:pt idx="544">
                  <c:v>40576</c:v>
                </c:pt>
                <c:pt idx="545">
                  <c:v>40577</c:v>
                </c:pt>
                <c:pt idx="546">
                  <c:v>40578</c:v>
                </c:pt>
                <c:pt idx="547">
                  <c:v>40581</c:v>
                </c:pt>
                <c:pt idx="548">
                  <c:v>40582</c:v>
                </c:pt>
                <c:pt idx="549">
                  <c:v>40583</c:v>
                </c:pt>
                <c:pt idx="550">
                  <c:v>40584</c:v>
                </c:pt>
                <c:pt idx="551">
                  <c:v>40585</c:v>
                </c:pt>
                <c:pt idx="552">
                  <c:v>40588</c:v>
                </c:pt>
                <c:pt idx="553">
                  <c:v>40589</c:v>
                </c:pt>
                <c:pt idx="554">
                  <c:v>40590</c:v>
                </c:pt>
                <c:pt idx="555">
                  <c:v>40591</c:v>
                </c:pt>
                <c:pt idx="556">
                  <c:v>40592</c:v>
                </c:pt>
                <c:pt idx="557">
                  <c:v>40595</c:v>
                </c:pt>
                <c:pt idx="558">
                  <c:v>40596</c:v>
                </c:pt>
                <c:pt idx="559">
                  <c:v>40597</c:v>
                </c:pt>
                <c:pt idx="560">
                  <c:v>40598</c:v>
                </c:pt>
                <c:pt idx="561">
                  <c:v>40599</c:v>
                </c:pt>
                <c:pt idx="562">
                  <c:v>40602</c:v>
                </c:pt>
                <c:pt idx="563">
                  <c:v>40603</c:v>
                </c:pt>
                <c:pt idx="564">
                  <c:v>40604</c:v>
                </c:pt>
                <c:pt idx="565">
                  <c:v>40605</c:v>
                </c:pt>
                <c:pt idx="566">
                  <c:v>40606</c:v>
                </c:pt>
                <c:pt idx="567">
                  <c:v>40609</c:v>
                </c:pt>
                <c:pt idx="568">
                  <c:v>40610</c:v>
                </c:pt>
                <c:pt idx="569">
                  <c:v>40611</c:v>
                </c:pt>
                <c:pt idx="570">
                  <c:v>40612</c:v>
                </c:pt>
                <c:pt idx="571">
                  <c:v>40613</c:v>
                </c:pt>
                <c:pt idx="572">
                  <c:v>40616</c:v>
                </c:pt>
                <c:pt idx="573">
                  <c:v>40617</c:v>
                </c:pt>
                <c:pt idx="574">
                  <c:v>40618</c:v>
                </c:pt>
                <c:pt idx="575">
                  <c:v>40619</c:v>
                </c:pt>
                <c:pt idx="576">
                  <c:v>40620</c:v>
                </c:pt>
                <c:pt idx="577">
                  <c:v>40623</c:v>
                </c:pt>
                <c:pt idx="578">
                  <c:v>40624</c:v>
                </c:pt>
                <c:pt idx="579">
                  <c:v>40625</c:v>
                </c:pt>
                <c:pt idx="580">
                  <c:v>40626</c:v>
                </c:pt>
                <c:pt idx="581">
                  <c:v>40627</c:v>
                </c:pt>
                <c:pt idx="582">
                  <c:v>40630</c:v>
                </c:pt>
                <c:pt idx="583">
                  <c:v>40631</c:v>
                </c:pt>
                <c:pt idx="584">
                  <c:v>40632</c:v>
                </c:pt>
                <c:pt idx="585">
                  <c:v>40633</c:v>
                </c:pt>
                <c:pt idx="586">
                  <c:v>40634</c:v>
                </c:pt>
                <c:pt idx="587">
                  <c:v>40637</c:v>
                </c:pt>
                <c:pt idx="588">
                  <c:v>40638</c:v>
                </c:pt>
                <c:pt idx="589">
                  <c:v>40639</c:v>
                </c:pt>
                <c:pt idx="590">
                  <c:v>40640</c:v>
                </c:pt>
                <c:pt idx="591">
                  <c:v>40641</c:v>
                </c:pt>
                <c:pt idx="592">
                  <c:v>40644</c:v>
                </c:pt>
                <c:pt idx="593">
                  <c:v>40645</c:v>
                </c:pt>
                <c:pt idx="594">
                  <c:v>40646</c:v>
                </c:pt>
                <c:pt idx="595">
                  <c:v>40647</c:v>
                </c:pt>
                <c:pt idx="596">
                  <c:v>40648</c:v>
                </c:pt>
                <c:pt idx="597">
                  <c:v>40651</c:v>
                </c:pt>
                <c:pt idx="598">
                  <c:v>40652</c:v>
                </c:pt>
                <c:pt idx="599">
                  <c:v>40653</c:v>
                </c:pt>
                <c:pt idx="600">
                  <c:v>40654</c:v>
                </c:pt>
                <c:pt idx="601">
                  <c:v>40655</c:v>
                </c:pt>
                <c:pt idx="602">
                  <c:v>40658</c:v>
                </c:pt>
                <c:pt idx="603">
                  <c:v>40659</c:v>
                </c:pt>
                <c:pt idx="604">
                  <c:v>40660</c:v>
                </c:pt>
                <c:pt idx="605">
                  <c:v>40661</c:v>
                </c:pt>
                <c:pt idx="606">
                  <c:v>40662</c:v>
                </c:pt>
                <c:pt idx="607">
                  <c:v>40665</c:v>
                </c:pt>
                <c:pt idx="608">
                  <c:v>40666</c:v>
                </c:pt>
                <c:pt idx="609">
                  <c:v>40667</c:v>
                </c:pt>
                <c:pt idx="610">
                  <c:v>40668</c:v>
                </c:pt>
                <c:pt idx="611">
                  <c:v>40669</c:v>
                </c:pt>
                <c:pt idx="612">
                  <c:v>40672</c:v>
                </c:pt>
                <c:pt idx="613">
                  <c:v>40673</c:v>
                </c:pt>
                <c:pt idx="614">
                  <c:v>40674</c:v>
                </c:pt>
                <c:pt idx="615">
                  <c:v>40675</c:v>
                </c:pt>
                <c:pt idx="616">
                  <c:v>40676</c:v>
                </c:pt>
                <c:pt idx="617">
                  <c:v>40679</c:v>
                </c:pt>
                <c:pt idx="618">
                  <c:v>40680</c:v>
                </c:pt>
                <c:pt idx="619">
                  <c:v>40681</c:v>
                </c:pt>
                <c:pt idx="620">
                  <c:v>40682</c:v>
                </c:pt>
                <c:pt idx="621">
                  <c:v>40683</c:v>
                </c:pt>
                <c:pt idx="622">
                  <c:v>40686</c:v>
                </c:pt>
                <c:pt idx="623">
                  <c:v>40687</c:v>
                </c:pt>
                <c:pt idx="624">
                  <c:v>40688</c:v>
                </c:pt>
                <c:pt idx="625">
                  <c:v>40689</c:v>
                </c:pt>
                <c:pt idx="626">
                  <c:v>40690</c:v>
                </c:pt>
                <c:pt idx="627">
                  <c:v>40693</c:v>
                </c:pt>
                <c:pt idx="628">
                  <c:v>40694</c:v>
                </c:pt>
                <c:pt idx="629">
                  <c:v>40695</c:v>
                </c:pt>
                <c:pt idx="630">
                  <c:v>40696</c:v>
                </c:pt>
                <c:pt idx="631">
                  <c:v>40697</c:v>
                </c:pt>
                <c:pt idx="632">
                  <c:v>40700</c:v>
                </c:pt>
                <c:pt idx="633">
                  <c:v>40701</c:v>
                </c:pt>
                <c:pt idx="634">
                  <c:v>40702</c:v>
                </c:pt>
                <c:pt idx="635">
                  <c:v>40703</c:v>
                </c:pt>
                <c:pt idx="636">
                  <c:v>40704</c:v>
                </c:pt>
                <c:pt idx="637">
                  <c:v>40707</c:v>
                </c:pt>
                <c:pt idx="638">
                  <c:v>40708</c:v>
                </c:pt>
                <c:pt idx="639">
                  <c:v>40709</c:v>
                </c:pt>
                <c:pt idx="640">
                  <c:v>40710</c:v>
                </c:pt>
                <c:pt idx="641">
                  <c:v>40711</c:v>
                </c:pt>
                <c:pt idx="642">
                  <c:v>40714</c:v>
                </c:pt>
                <c:pt idx="643">
                  <c:v>40715</c:v>
                </c:pt>
                <c:pt idx="644">
                  <c:v>40716</c:v>
                </c:pt>
                <c:pt idx="645">
                  <c:v>40717</c:v>
                </c:pt>
                <c:pt idx="646">
                  <c:v>40718</c:v>
                </c:pt>
                <c:pt idx="647">
                  <c:v>40721</c:v>
                </c:pt>
                <c:pt idx="648">
                  <c:v>40722</c:v>
                </c:pt>
                <c:pt idx="649">
                  <c:v>40723</c:v>
                </c:pt>
                <c:pt idx="650">
                  <c:v>40724</c:v>
                </c:pt>
                <c:pt idx="651">
                  <c:v>40725</c:v>
                </c:pt>
                <c:pt idx="652">
                  <c:v>40728</c:v>
                </c:pt>
                <c:pt idx="653">
                  <c:v>40729</c:v>
                </c:pt>
                <c:pt idx="654">
                  <c:v>40730</c:v>
                </c:pt>
                <c:pt idx="655">
                  <c:v>40731</c:v>
                </c:pt>
                <c:pt idx="656">
                  <c:v>40732</c:v>
                </c:pt>
                <c:pt idx="657">
                  <c:v>40735</c:v>
                </c:pt>
                <c:pt idx="658">
                  <c:v>40736</c:v>
                </c:pt>
                <c:pt idx="659">
                  <c:v>40737</c:v>
                </c:pt>
                <c:pt idx="660">
                  <c:v>40738</c:v>
                </c:pt>
                <c:pt idx="661">
                  <c:v>40739</c:v>
                </c:pt>
                <c:pt idx="662">
                  <c:v>40742</c:v>
                </c:pt>
                <c:pt idx="663">
                  <c:v>40743</c:v>
                </c:pt>
                <c:pt idx="664">
                  <c:v>40744</c:v>
                </c:pt>
                <c:pt idx="665">
                  <c:v>40745</c:v>
                </c:pt>
                <c:pt idx="666">
                  <c:v>40746</c:v>
                </c:pt>
                <c:pt idx="667">
                  <c:v>40749</c:v>
                </c:pt>
                <c:pt idx="668">
                  <c:v>40750</c:v>
                </c:pt>
                <c:pt idx="669">
                  <c:v>40751</c:v>
                </c:pt>
                <c:pt idx="670">
                  <c:v>40752</c:v>
                </c:pt>
                <c:pt idx="671">
                  <c:v>40753</c:v>
                </c:pt>
                <c:pt idx="672">
                  <c:v>40756</c:v>
                </c:pt>
                <c:pt idx="673">
                  <c:v>40757</c:v>
                </c:pt>
                <c:pt idx="674">
                  <c:v>40758</c:v>
                </c:pt>
                <c:pt idx="675">
                  <c:v>40759</c:v>
                </c:pt>
                <c:pt idx="676">
                  <c:v>40760</c:v>
                </c:pt>
                <c:pt idx="677">
                  <c:v>40763</c:v>
                </c:pt>
                <c:pt idx="678">
                  <c:v>40764</c:v>
                </c:pt>
                <c:pt idx="679">
                  <c:v>40765</c:v>
                </c:pt>
                <c:pt idx="680">
                  <c:v>40766</c:v>
                </c:pt>
                <c:pt idx="681">
                  <c:v>40767</c:v>
                </c:pt>
                <c:pt idx="682">
                  <c:v>40770</c:v>
                </c:pt>
                <c:pt idx="683">
                  <c:v>40771</c:v>
                </c:pt>
                <c:pt idx="684">
                  <c:v>40772</c:v>
                </c:pt>
                <c:pt idx="685">
                  <c:v>40773</c:v>
                </c:pt>
                <c:pt idx="686">
                  <c:v>40774</c:v>
                </c:pt>
                <c:pt idx="687">
                  <c:v>40777</c:v>
                </c:pt>
                <c:pt idx="688">
                  <c:v>40778</c:v>
                </c:pt>
                <c:pt idx="689">
                  <c:v>40779</c:v>
                </c:pt>
                <c:pt idx="690">
                  <c:v>40780</c:v>
                </c:pt>
                <c:pt idx="691">
                  <c:v>40781</c:v>
                </c:pt>
                <c:pt idx="692">
                  <c:v>40784</c:v>
                </c:pt>
                <c:pt idx="693">
                  <c:v>40785</c:v>
                </c:pt>
                <c:pt idx="694">
                  <c:v>40786</c:v>
                </c:pt>
                <c:pt idx="695">
                  <c:v>40787</c:v>
                </c:pt>
                <c:pt idx="696">
                  <c:v>40788</c:v>
                </c:pt>
                <c:pt idx="697">
                  <c:v>40791</c:v>
                </c:pt>
                <c:pt idx="698">
                  <c:v>40792</c:v>
                </c:pt>
                <c:pt idx="699">
                  <c:v>40793</c:v>
                </c:pt>
                <c:pt idx="700">
                  <c:v>40794</c:v>
                </c:pt>
                <c:pt idx="701">
                  <c:v>40795</c:v>
                </c:pt>
                <c:pt idx="702">
                  <c:v>40798</c:v>
                </c:pt>
                <c:pt idx="703">
                  <c:v>40799</c:v>
                </c:pt>
                <c:pt idx="704">
                  <c:v>40800</c:v>
                </c:pt>
                <c:pt idx="705">
                  <c:v>40801</c:v>
                </c:pt>
                <c:pt idx="706">
                  <c:v>40802</c:v>
                </c:pt>
                <c:pt idx="707">
                  <c:v>40805</c:v>
                </c:pt>
                <c:pt idx="708">
                  <c:v>40806</c:v>
                </c:pt>
                <c:pt idx="709">
                  <c:v>40807</c:v>
                </c:pt>
                <c:pt idx="710">
                  <c:v>40808</c:v>
                </c:pt>
                <c:pt idx="711">
                  <c:v>40809</c:v>
                </c:pt>
                <c:pt idx="712">
                  <c:v>40812</c:v>
                </c:pt>
                <c:pt idx="713">
                  <c:v>40813</c:v>
                </c:pt>
                <c:pt idx="714">
                  <c:v>40814</c:v>
                </c:pt>
                <c:pt idx="715">
                  <c:v>40815</c:v>
                </c:pt>
                <c:pt idx="716">
                  <c:v>40816</c:v>
                </c:pt>
                <c:pt idx="717">
                  <c:v>40819</c:v>
                </c:pt>
                <c:pt idx="718">
                  <c:v>40820</c:v>
                </c:pt>
                <c:pt idx="719">
                  <c:v>40821</c:v>
                </c:pt>
                <c:pt idx="720">
                  <c:v>40822</c:v>
                </c:pt>
                <c:pt idx="721">
                  <c:v>40823</c:v>
                </c:pt>
                <c:pt idx="722">
                  <c:v>40826</c:v>
                </c:pt>
                <c:pt idx="723">
                  <c:v>40827</c:v>
                </c:pt>
                <c:pt idx="724">
                  <c:v>40828</c:v>
                </c:pt>
                <c:pt idx="725">
                  <c:v>40829</c:v>
                </c:pt>
                <c:pt idx="726">
                  <c:v>40830</c:v>
                </c:pt>
                <c:pt idx="727">
                  <c:v>40833</c:v>
                </c:pt>
                <c:pt idx="728">
                  <c:v>40834</c:v>
                </c:pt>
                <c:pt idx="729">
                  <c:v>40835</c:v>
                </c:pt>
                <c:pt idx="730">
                  <c:v>40836</c:v>
                </c:pt>
                <c:pt idx="731">
                  <c:v>40837</c:v>
                </c:pt>
                <c:pt idx="732">
                  <c:v>40840</c:v>
                </c:pt>
                <c:pt idx="733">
                  <c:v>40841</c:v>
                </c:pt>
                <c:pt idx="734">
                  <c:v>40842</c:v>
                </c:pt>
                <c:pt idx="735">
                  <c:v>40843</c:v>
                </c:pt>
                <c:pt idx="736">
                  <c:v>40844</c:v>
                </c:pt>
                <c:pt idx="737">
                  <c:v>40847</c:v>
                </c:pt>
                <c:pt idx="738">
                  <c:v>40848</c:v>
                </c:pt>
                <c:pt idx="739">
                  <c:v>40849</c:v>
                </c:pt>
                <c:pt idx="740">
                  <c:v>40850</c:v>
                </c:pt>
                <c:pt idx="741">
                  <c:v>40851</c:v>
                </c:pt>
                <c:pt idx="742">
                  <c:v>40854</c:v>
                </c:pt>
                <c:pt idx="743">
                  <c:v>40855</c:v>
                </c:pt>
                <c:pt idx="744">
                  <c:v>40856</c:v>
                </c:pt>
                <c:pt idx="745">
                  <c:v>40857</c:v>
                </c:pt>
                <c:pt idx="746">
                  <c:v>40858</c:v>
                </c:pt>
                <c:pt idx="747">
                  <c:v>40861</c:v>
                </c:pt>
                <c:pt idx="748">
                  <c:v>40862</c:v>
                </c:pt>
                <c:pt idx="749">
                  <c:v>40863</c:v>
                </c:pt>
                <c:pt idx="750">
                  <c:v>40864</c:v>
                </c:pt>
                <c:pt idx="751">
                  <c:v>40865</c:v>
                </c:pt>
                <c:pt idx="752">
                  <c:v>40868</c:v>
                </c:pt>
                <c:pt idx="753">
                  <c:v>40869</c:v>
                </c:pt>
                <c:pt idx="754">
                  <c:v>40870</c:v>
                </c:pt>
                <c:pt idx="755">
                  <c:v>40871</c:v>
                </c:pt>
                <c:pt idx="756">
                  <c:v>40872</c:v>
                </c:pt>
                <c:pt idx="757">
                  <c:v>40875</c:v>
                </c:pt>
                <c:pt idx="758">
                  <c:v>40876</c:v>
                </c:pt>
                <c:pt idx="759">
                  <c:v>40877</c:v>
                </c:pt>
                <c:pt idx="760">
                  <c:v>40878</c:v>
                </c:pt>
                <c:pt idx="761">
                  <c:v>40879</c:v>
                </c:pt>
                <c:pt idx="762">
                  <c:v>40882</c:v>
                </c:pt>
                <c:pt idx="763">
                  <c:v>40883</c:v>
                </c:pt>
                <c:pt idx="764">
                  <c:v>40884</c:v>
                </c:pt>
                <c:pt idx="765">
                  <c:v>40885</c:v>
                </c:pt>
                <c:pt idx="766">
                  <c:v>40886</c:v>
                </c:pt>
                <c:pt idx="767">
                  <c:v>40889</c:v>
                </c:pt>
                <c:pt idx="768">
                  <c:v>40890</c:v>
                </c:pt>
                <c:pt idx="769">
                  <c:v>40891</c:v>
                </c:pt>
                <c:pt idx="770">
                  <c:v>40892</c:v>
                </c:pt>
                <c:pt idx="771">
                  <c:v>40893</c:v>
                </c:pt>
                <c:pt idx="772">
                  <c:v>40896</c:v>
                </c:pt>
                <c:pt idx="773">
                  <c:v>40897</c:v>
                </c:pt>
                <c:pt idx="774">
                  <c:v>40898</c:v>
                </c:pt>
                <c:pt idx="775">
                  <c:v>40899</c:v>
                </c:pt>
                <c:pt idx="776">
                  <c:v>40900</c:v>
                </c:pt>
                <c:pt idx="777">
                  <c:v>40903</c:v>
                </c:pt>
                <c:pt idx="778">
                  <c:v>40904</c:v>
                </c:pt>
                <c:pt idx="779">
                  <c:v>40905</c:v>
                </c:pt>
                <c:pt idx="780">
                  <c:v>40906</c:v>
                </c:pt>
                <c:pt idx="781">
                  <c:v>40907</c:v>
                </c:pt>
                <c:pt idx="782">
                  <c:v>40910</c:v>
                </c:pt>
                <c:pt idx="783">
                  <c:v>40911</c:v>
                </c:pt>
                <c:pt idx="784">
                  <c:v>40912</c:v>
                </c:pt>
                <c:pt idx="785">
                  <c:v>40913</c:v>
                </c:pt>
                <c:pt idx="786">
                  <c:v>40914</c:v>
                </c:pt>
                <c:pt idx="787">
                  <c:v>40917</c:v>
                </c:pt>
                <c:pt idx="788">
                  <c:v>40918</c:v>
                </c:pt>
                <c:pt idx="789">
                  <c:v>40919</c:v>
                </c:pt>
                <c:pt idx="790">
                  <c:v>40920</c:v>
                </c:pt>
                <c:pt idx="791">
                  <c:v>40921</c:v>
                </c:pt>
                <c:pt idx="792">
                  <c:v>40924</c:v>
                </c:pt>
                <c:pt idx="793">
                  <c:v>40925</c:v>
                </c:pt>
                <c:pt idx="794">
                  <c:v>40926</c:v>
                </c:pt>
                <c:pt idx="795">
                  <c:v>40927</c:v>
                </c:pt>
                <c:pt idx="796">
                  <c:v>40928</c:v>
                </c:pt>
                <c:pt idx="797">
                  <c:v>40931</c:v>
                </c:pt>
                <c:pt idx="798">
                  <c:v>40932</c:v>
                </c:pt>
                <c:pt idx="799">
                  <c:v>40933</c:v>
                </c:pt>
                <c:pt idx="800">
                  <c:v>40934</c:v>
                </c:pt>
                <c:pt idx="801">
                  <c:v>40935</c:v>
                </c:pt>
                <c:pt idx="802">
                  <c:v>40938</c:v>
                </c:pt>
                <c:pt idx="803">
                  <c:v>40939</c:v>
                </c:pt>
                <c:pt idx="804">
                  <c:v>40940</c:v>
                </c:pt>
                <c:pt idx="805">
                  <c:v>40941</c:v>
                </c:pt>
                <c:pt idx="806">
                  <c:v>40942</c:v>
                </c:pt>
                <c:pt idx="807">
                  <c:v>40945</c:v>
                </c:pt>
                <c:pt idx="808">
                  <c:v>40946</c:v>
                </c:pt>
                <c:pt idx="809">
                  <c:v>40947</c:v>
                </c:pt>
                <c:pt idx="810">
                  <c:v>40948</c:v>
                </c:pt>
                <c:pt idx="811">
                  <c:v>40949</c:v>
                </c:pt>
                <c:pt idx="812">
                  <c:v>40952</c:v>
                </c:pt>
                <c:pt idx="813">
                  <c:v>40953</c:v>
                </c:pt>
                <c:pt idx="814">
                  <c:v>40954</c:v>
                </c:pt>
                <c:pt idx="815">
                  <c:v>40955</c:v>
                </c:pt>
                <c:pt idx="816">
                  <c:v>40956</c:v>
                </c:pt>
                <c:pt idx="817">
                  <c:v>40959</c:v>
                </c:pt>
                <c:pt idx="818">
                  <c:v>40960</c:v>
                </c:pt>
                <c:pt idx="819">
                  <c:v>40961</c:v>
                </c:pt>
                <c:pt idx="820">
                  <c:v>40962</c:v>
                </c:pt>
                <c:pt idx="821">
                  <c:v>40963</c:v>
                </c:pt>
                <c:pt idx="822">
                  <c:v>40966</c:v>
                </c:pt>
                <c:pt idx="823">
                  <c:v>40967</c:v>
                </c:pt>
                <c:pt idx="824">
                  <c:v>40968</c:v>
                </c:pt>
                <c:pt idx="825">
                  <c:v>40969</c:v>
                </c:pt>
                <c:pt idx="826">
                  <c:v>40970</c:v>
                </c:pt>
                <c:pt idx="827">
                  <c:v>40973</c:v>
                </c:pt>
                <c:pt idx="828">
                  <c:v>40974</c:v>
                </c:pt>
                <c:pt idx="829">
                  <c:v>40975</c:v>
                </c:pt>
                <c:pt idx="830">
                  <c:v>40976</c:v>
                </c:pt>
                <c:pt idx="831">
                  <c:v>40977</c:v>
                </c:pt>
                <c:pt idx="832">
                  <c:v>40980</c:v>
                </c:pt>
                <c:pt idx="833">
                  <c:v>40981</c:v>
                </c:pt>
                <c:pt idx="834">
                  <c:v>40982</c:v>
                </c:pt>
                <c:pt idx="835">
                  <c:v>40983</c:v>
                </c:pt>
                <c:pt idx="836">
                  <c:v>40984</c:v>
                </c:pt>
                <c:pt idx="837">
                  <c:v>40987</c:v>
                </c:pt>
                <c:pt idx="838">
                  <c:v>40988</c:v>
                </c:pt>
                <c:pt idx="839">
                  <c:v>40989</c:v>
                </c:pt>
                <c:pt idx="840">
                  <c:v>40990</c:v>
                </c:pt>
                <c:pt idx="841">
                  <c:v>40991</c:v>
                </c:pt>
                <c:pt idx="842">
                  <c:v>40994</c:v>
                </c:pt>
                <c:pt idx="843">
                  <c:v>40995</c:v>
                </c:pt>
                <c:pt idx="844">
                  <c:v>40996</c:v>
                </c:pt>
                <c:pt idx="845">
                  <c:v>40997</c:v>
                </c:pt>
                <c:pt idx="846">
                  <c:v>40998</c:v>
                </c:pt>
                <c:pt idx="847">
                  <c:v>41001</c:v>
                </c:pt>
                <c:pt idx="848">
                  <c:v>41002</c:v>
                </c:pt>
                <c:pt idx="849">
                  <c:v>41003</c:v>
                </c:pt>
                <c:pt idx="850">
                  <c:v>41004</c:v>
                </c:pt>
                <c:pt idx="851">
                  <c:v>41005</c:v>
                </c:pt>
                <c:pt idx="852">
                  <c:v>41008</c:v>
                </c:pt>
                <c:pt idx="853">
                  <c:v>41009</c:v>
                </c:pt>
                <c:pt idx="854">
                  <c:v>41010</c:v>
                </c:pt>
                <c:pt idx="855">
                  <c:v>41011</c:v>
                </c:pt>
                <c:pt idx="856">
                  <c:v>41012</c:v>
                </c:pt>
                <c:pt idx="857">
                  <c:v>41015</c:v>
                </c:pt>
                <c:pt idx="858">
                  <c:v>41016</c:v>
                </c:pt>
                <c:pt idx="859">
                  <c:v>41017</c:v>
                </c:pt>
                <c:pt idx="860">
                  <c:v>41018</c:v>
                </c:pt>
                <c:pt idx="861">
                  <c:v>41019</c:v>
                </c:pt>
                <c:pt idx="862">
                  <c:v>41022</c:v>
                </c:pt>
                <c:pt idx="863">
                  <c:v>41023</c:v>
                </c:pt>
                <c:pt idx="864">
                  <c:v>41024</c:v>
                </c:pt>
                <c:pt idx="865">
                  <c:v>41025</c:v>
                </c:pt>
                <c:pt idx="866">
                  <c:v>41026</c:v>
                </c:pt>
                <c:pt idx="867">
                  <c:v>41029</c:v>
                </c:pt>
                <c:pt idx="868">
                  <c:v>41030</c:v>
                </c:pt>
                <c:pt idx="869">
                  <c:v>41031</c:v>
                </c:pt>
                <c:pt idx="870">
                  <c:v>41032</c:v>
                </c:pt>
                <c:pt idx="871">
                  <c:v>41033</c:v>
                </c:pt>
                <c:pt idx="872">
                  <c:v>41036</c:v>
                </c:pt>
                <c:pt idx="873">
                  <c:v>41037</c:v>
                </c:pt>
                <c:pt idx="874">
                  <c:v>41038</c:v>
                </c:pt>
                <c:pt idx="875">
                  <c:v>41039</c:v>
                </c:pt>
                <c:pt idx="876">
                  <c:v>41040</c:v>
                </c:pt>
                <c:pt idx="877">
                  <c:v>41043</c:v>
                </c:pt>
                <c:pt idx="878">
                  <c:v>41044</c:v>
                </c:pt>
                <c:pt idx="879">
                  <c:v>41045</c:v>
                </c:pt>
                <c:pt idx="880">
                  <c:v>41046</c:v>
                </c:pt>
                <c:pt idx="881">
                  <c:v>41047</c:v>
                </c:pt>
                <c:pt idx="882">
                  <c:v>41050</c:v>
                </c:pt>
                <c:pt idx="883">
                  <c:v>41051</c:v>
                </c:pt>
                <c:pt idx="884">
                  <c:v>41052</c:v>
                </c:pt>
                <c:pt idx="885">
                  <c:v>41053</c:v>
                </c:pt>
                <c:pt idx="886">
                  <c:v>41054</c:v>
                </c:pt>
                <c:pt idx="887">
                  <c:v>41057</c:v>
                </c:pt>
                <c:pt idx="888">
                  <c:v>41058</c:v>
                </c:pt>
                <c:pt idx="889">
                  <c:v>41059</c:v>
                </c:pt>
                <c:pt idx="890">
                  <c:v>41060</c:v>
                </c:pt>
                <c:pt idx="891">
                  <c:v>41061</c:v>
                </c:pt>
                <c:pt idx="892">
                  <c:v>41064</c:v>
                </c:pt>
                <c:pt idx="893">
                  <c:v>41065</c:v>
                </c:pt>
                <c:pt idx="894">
                  <c:v>41066</c:v>
                </c:pt>
                <c:pt idx="895">
                  <c:v>41067</c:v>
                </c:pt>
                <c:pt idx="896">
                  <c:v>41068</c:v>
                </c:pt>
                <c:pt idx="897">
                  <c:v>41071</c:v>
                </c:pt>
                <c:pt idx="898">
                  <c:v>41072</c:v>
                </c:pt>
                <c:pt idx="899">
                  <c:v>41073</c:v>
                </c:pt>
                <c:pt idx="900">
                  <c:v>41074</c:v>
                </c:pt>
                <c:pt idx="901">
                  <c:v>41075</c:v>
                </c:pt>
                <c:pt idx="902">
                  <c:v>41078</c:v>
                </c:pt>
                <c:pt idx="903">
                  <c:v>41079</c:v>
                </c:pt>
                <c:pt idx="904">
                  <c:v>41080</c:v>
                </c:pt>
                <c:pt idx="905">
                  <c:v>41081</c:v>
                </c:pt>
                <c:pt idx="906">
                  <c:v>41082</c:v>
                </c:pt>
                <c:pt idx="907">
                  <c:v>41085</c:v>
                </c:pt>
                <c:pt idx="908">
                  <c:v>41086</c:v>
                </c:pt>
                <c:pt idx="909">
                  <c:v>41087</c:v>
                </c:pt>
                <c:pt idx="910">
                  <c:v>41088</c:v>
                </c:pt>
                <c:pt idx="911">
                  <c:v>41089</c:v>
                </c:pt>
                <c:pt idx="912">
                  <c:v>41092</c:v>
                </c:pt>
                <c:pt idx="913">
                  <c:v>41093</c:v>
                </c:pt>
                <c:pt idx="914">
                  <c:v>41094</c:v>
                </c:pt>
                <c:pt idx="915">
                  <c:v>41095</c:v>
                </c:pt>
                <c:pt idx="916">
                  <c:v>41096</c:v>
                </c:pt>
                <c:pt idx="917">
                  <c:v>41099</c:v>
                </c:pt>
                <c:pt idx="918">
                  <c:v>41100</c:v>
                </c:pt>
                <c:pt idx="919">
                  <c:v>41101</c:v>
                </c:pt>
                <c:pt idx="920">
                  <c:v>41102</c:v>
                </c:pt>
                <c:pt idx="921">
                  <c:v>41103</c:v>
                </c:pt>
                <c:pt idx="922">
                  <c:v>41106</c:v>
                </c:pt>
                <c:pt idx="923">
                  <c:v>41107</c:v>
                </c:pt>
                <c:pt idx="924">
                  <c:v>41108</c:v>
                </c:pt>
                <c:pt idx="925">
                  <c:v>41109</c:v>
                </c:pt>
                <c:pt idx="926">
                  <c:v>41110</c:v>
                </c:pt>
                <c:pt idx="927">
                  <c:v>41113</c:v>
                </c:pt>
                <c:pt idx="928">
                  <c:v>41114</c:v>
                </c:pt>
                <c:pt idx="929">
                  <c:v>41115</c:v>
                </c:pt>
                <c:pt idx="930">
                  <c:v>41116</c:v>
                </c:pt>
                <c:pt idx="931">
                  <c:v>41117</c:v>
                </c:pt>
                <c:pt idx="932">
                  <c:v>41120</c:v>
                </c:pt>
                <c:pt idx="933">
                  <c:v>41121</c:v>
                </c:pt>
                <c:pt idx="934">
                  <c:v>41122</c:v>
                </c:pt>
                <c:pt idx="935">
                  <c:v>41123</c:v>
                </c:pt>
                <c:pt idx="936">
                  <c:v>41124</c:v>
                </c:pt>
                <c:pt idx="937">
                  <c:v>41127</c:v>
                </c:pt>
                <c:pt idx="938">
                  <c:v>41128</c:v>
                </c:pt>
                <c:pt idx="939">
                  <c:v>41129</c:v>
                </c:pt>
                <c:pt idx="940">
                  <c:v>41130</c:v>
                </c:pt>
                <c:pt idx="941">
                  <c:v>41131</c:v>
                </c:pt>
                <c:pt idx="942">
                  <c:v>41134</c:v>
                </c:pt>
                <c:pt idx="943">
                  <c:v>41135</c:v>
                </c:pt>
                <c:pt idx="944">
                  <c:v>41136</c:v>
                </c:pt>
                <c:pt idx="945">
                  <c:v>41137</c:v>
                </c:pt>
                <c:pt idx="946">
                  <c:v>41138</c:v>
                </c:pt>
                <c:pt idx="947">
                  <c:v>41141</c:v>
                </c:pt>
                <c:pt idx="948">
                  <c:v>41142</c:v>
                </c:pt>
                <c:pt idx="949">
                  <c:v>41143</c:v>
                </c:pt>
                <c:pt idx="950">
                  <c:v>41144</c:v>
                </c:pt>
                <c:pt idx="951">
                  <c:v>41145</c:v>
                </c:pt>
                <c:pt idx="952">
                  <c:v>41148</c:v>
                </c:pt>
                <c:pt idx="953">
                  <c:v>41149</c:v>
                </c:pt>
                <c:pt idx="954">
                  <c:v>41150</c:v>
                </c:pt>
                <c:pt idx="955">
                  <c:v>41151</c:v>
                </c:pt>
                <c:pt idx="956">
                  <c:v>41152</c:v>
                </c:pt>
                <c:pt idx="957">
                  <c:v>41155</c:v>
                </c:pt>
                <c:pt idx="958">
                  <c:v>41156</c:v>
                </c:pt>
                <c:pt idx="959">
                  <c:v>41157</c:v>
                </c:pt>
                <c:pt idx="960">
                  <c:v>41158</c:v>
                </c:pt>
                <c:pt idx="961">
                  <c:v>41159</c:v>
                </c:pt>
                <c:pt idx="962">
                  <c:v>41162</c:v>
                </c:pt>
                <c:pt idx="963">
                  <c:v>41163</c:v>
                </c:pt>
                <c:pt idx="964">
                  <c:v>41164</c:v>
                </c:pt>
                <c:pt idx="965">
                  <c:v>41165</c:v>
                </c:pt>
                <c:pt idx="966">
                  <c:v>41166</c:v>
                </c:pt>
                <c:pt idx="967">
                  <c:v>41169</c:v>
                </c:pt>
                <c:pt idx="968">
                  <c:v>41170</c:v>
                </c:pt>
                <c:pt idx="969">
                  <c:v>41171</c:v>
                </c:pt>
                <c:pt idx="970">
                  <c:v>41172</c:v>
                </c:pt>
                <c:pt idx="971">
                  <c:v>41173</c:v>
                </c:pt>
                <c:pt idx="972">
                  <c:v>41176</c:v>
                </c:pt>
                <c:pt idx="973">
                  <c:v>41177</c:v>
                </c:pt>
                <c:pt idx="974">
                  <c:v>41178</c:v>
                </c:pt>
                <c:pt idx="975">
                  <c:v>41179</c:v>
                </c:pt>
                <c:pt idx="976">
                  <c:v>41180</c:v>
                </c:pt>
                <c:pt idx="977">
                  <c:v>41183</c:v>
                </c:pt>
                <c:pt idx="978">
                  <c:v>41184</c:v>
                </c:pt>
                <c:pt idx="979">
                  <c:v>41185</c:v>
                </c:pt>
                <c:pt idx="980">
                  <c:v>41186</c:v>
                </c:pt>
                <c:pt idx="981">
                  <c:v>41187</c:v>
                </c:pt>
                <c:pt idx="982">
                  <c:v>41190</c:v>
                </c:pt>
                <c:pt idx="983">
                  <c:v>41191</c:v>
                </c:pt>
                <c:pt idx="984">
                  <c:v>41192</c:v>
                </c:pt>
                <c:pt idx="985">
                  <c:v>41193</c:v>
                </c:pt>
                <c:pt idx="986">
                  <c:v>41194</c:v>
                </c:pt>
                <c:pt idx="987">
                  <c:v>41197</c:v>
                </c:pt>
                <c:pt idx="988">
                  <c:v>41198</c:v>
                </c:pt>
                <c:pt idx="989">
                  <c:v>41199</c:v>
                </c:pt>
                <c:pt idx="990">
                  <c:v>41200</c:v>
                </c:pt>
                <c:pt idx="991">
                  <c:v>41201</c:v>
                </c:pt>
                <c:pt idx="992">
                  <c:v>41204</c:v>
                </c:pt>
                <c:pt idx="993">
                  <c:v>41205</c:v>
                </c:pt>
                <c:pt idx="994">
                  <c:v>41206</c:v>
                </c:pt>
                <c:pt idx="995">
                  <c:v>41207</c:v>
                </c:pt>
                <c:pt idx="996">
                  <c:v>41208</c:v>
                </c:pt>
                <c:pt idx="997">
                  <c:v>41211</c:v>
                </c:pt>
                <c:pt idx="998">
                  <c:v>41212</c:v>
                </c:pt>
                <c:pt idx="999">
                  <c:v>41213</c:v>
                </c:pt>
                <c:pt idx="1000">
                  <c:v>41214</c:v>
                </c:pt>
                <c:pt idx="1001">
                  <c:v>41215</c:v>
                </c:pt>
                <c:pt idx="1002">
                  <c:v>41218</c:v>
                </c:pt>
                <c:pt idx="1003">
                  <c:v>41219</c:v>
                </c:pt>
                <c:pt idx="1004">
                  <c:v>41220</c:v>
                </c:pt>
                <c:pt idx="1005">
                  <c:v>41221</c:v>
                </c:pt>
                <c:pt idx="1006">
                  <c:v>41222</c:v>
                </c:pt>
                <c:pt idx="1007">
                  <c:v>41225</c:v>
                </c:pt>
                <c:pt idx="1008">
                  <c:v>41226</c:v>
                </c:pt>
                <c:pt idx="1009">
                  <c:v>41227</c:v>
                </c:pt>
                <c:pt idx="1010">
                  <c:v>41228</c:v>
                </c:pt>
                <c:pt idx="1011">
                  <c:v>41229</c:v>
                </c:pt>
                <c:pt idx="1012">
                  <c:v>41232</c:v>
                </c:pt>
                <c:pt idx="1013">
                  <c:v>41233</c:v>
                </c:pt>
                <c:pt idx="1014">
                  <c:v>41234</c:v>
                </c:pt>
                <c:pt idx="1015">
                  <c:v>41235</c:v>
                </c:pt>
                <c:pt idx="1016">
                  <c:v>41236</c:v>
                </c:pt>
                <c:pt idx="1017">
                  <c:v>41239</c:v>
                </c:pt>
                <c:pt idx="1018">
                  <c:v>41240</c:v>
                </c:pt>
                <c:pt idx="1019">
                  <c:v>41241</c:v>
                </c:pt>
                <c:pt idx="1020">
                  <c:v>41242</c:v>
                </c:pt>
                <c:pt idx="1021">
                  <c:v>41243</c:v>
                </c:pt>
                <c:pt idx="1022">
                  <c:v>41246</c:v>
                </c:pt>
                <c:pt idx="1023">
                  <c:v>41247</c:v>
                </c:pt>
                <c:pt idx="1024">
                  <c:v>41248</c:v>
                </c:pt>
                <c:pt idx="1025">
                  <c:v>41249</c:v>
                </c:pt>
                <c:pt idx="1026">
                  <c:v>41250</c:v>
                </c:pt>
                <c:pt idx="1027">
                  <c:v>41253</c:v>
                </c:pt>
                <c:pt idx="1028">
                  <c:v>41254</c:v>
                </c:pt>
                <c:pt idx="1029">
                  <c:v>41255</c:v>
                </c:pt>
                <c:pt idx="1030">
                  <c:v>41256</c:v>
                </c:pt>
                <c:pt idx="1031">
                  <c:v>41257</c:v>
                </c:pt>
                <c:pt idx="1032">
                  <c:v>41260</c:v>
                </c:pt>
                <c:pt idx="1033">
                  <c:v>41261</c:v>
                </c:pt>
                <c:pt idx="1034">
                  <c:v>41262</c:v>
                </c:pt>
                <c:pt idx="1035">
                  <c:v>41263</c:v>
                </c:pt>
                <c:pt idx="1036">
                  <c:v>41264</c:v>
                </c:pt>
                <c:pt idx="1037">
                  <c:v>41267</c:v>
                </c:pt>
                <c:pt idx="1038">
                  <c:v>41268</c:v>
                </c:pt>
                <c:pt idx="1039">
                  <c:v>41269</c:v>
                </c:pt>
                <c:pt idx="1040">
                  <c:v>41270</c:v>
                </c:pt>
                <c:pt idx="1041">
                  <c:v>41271</c:v>
                </c:pt>
                <c:pt idx="1042">
                  <c:v>41274</c:v>
                </c:pt>
                <c:pt idx="1043">
                  <c:v>41275</c:v>
                </c:pt>
                <c:pt idx="1044">
                  <c:v>41276</c:v>
                </c:pt>
                <c:pt idx="1045">
                  <c:v>41277</c:v>
                </c:pt>
                <c:pt idx="1046">
                  <c:v>41278</c:v>
                </c:pt>
                <c:pt idx="1047">
                  <c:v>41281</c:v>
                </c:pt>
                <c:pt idx="1048">
                  <c:v>41282</c:v>
                </c:pt>
                <c:pt idx="1049">
                  <c:v>41283</c:v>
                </c:pt>
                <c:pt idx="1050">
                  <c:v>41284</c:v>
                </c:pt>
                <c:pt idx="1051">
                  <c:v>41285</c:v>
                </c:pt>
                <c:pt idx="1052">
                  <c:v>41288</c:v>
                </c:pt>
                <c:pt idx="1053">
                  <c:v>41289</c:v>
                </c:pt>
                <c:pt idx="1054">
                  <c:v>41290</c:v>
                </c:pt>
                <c:pt idx="1055">
                  <c:v>41291</c:v>
                </c:pt>
                <c:pt idx="1056">
                  <c:v>41292</c:v>
                </c:pt>
                <c:pt idx="1057">
                  <c:v>41295</c:v>
                </c:pt>
                <c:pt idx="1058">
                  <c:v>41296</c:v>
                </c:pt>
                <c:pt idx="1059">
                  <c:v>41297</c:v>
                </c:pt>
                <c:pt idx="1060">
                  <c:v>41298</c:v>
                </c:pt>
                <c:pt idx="1061">
                  <c:v>41299</c:v>
                </c:pt>
                <c:pt idx="1062">
                  <c:v>41302</c:v>
                </c:pt>
                <c:pt idx="1063">
                  <c:v>41303</c:v>
                </c:pt>
                <c:pt idx="1064">
                  <c:v>41304</c:v>
                </c:pt>
                <c:pt idx="1065">
                  <c:v>41305</c:v>
                </c:pt>
                <c:pt idx="1066">
                  <c:v>41306</c:v>
                </c:pt>
                <c:pt idx="1067">
                  <c:v>41309</c:v>
                </c:pt>
                <c:pt idx="1068">
                  <c:v>41310</c:v>
                </c:pt>
                <c:pt idx="1069">
                  <c:v>41311</c:v>
                </c:pt>
                <c:pt idx="1070">
                  <c:v>41312</c:v>
                </c:pt>
                <c:pt idx="1071">
                  <c:v>41313</c:v>
                </c:pt>
                <c:pt idx="1072">
                  <c:v>41316</c:v>
                </c:pt>
                <c:pt idx="1073">
                  <c:v>41317</c:v>
                </c:pt>
                <c:pt idx="1074">
                  <c:v>41318</c:v>
                </c:pt>
                <c:pt idx="1075">
                  <c:v>41319</c:v>
                </c:pt>
                <c:pt idx="1076">
                  <c:v>41320</c:v>
                </c:pt>
                <c:pt idx="1077">
                  <c:v>41323</c:v>
                </c:pt>
                <c:pt idx="1078">
                  <c:v>41324</c:v>
                </c:pt>
                <c:pt idx="1079">
                  <c:v>41325</c:v>
                </c:pt>
                <c:pt idx="1080">
                  <c:v>41326</c:v>
                </c:pt>
                <c:pt idx="1081">
                  <c:v>41327</c:v>
                </c:pt>
                <c:pt idx="1082">
                  <c:v>41330</c:v>
                </c:pt>
                <c:pt idx="1083">
                  <c:v>41331</c:v>
                </c:pt>
                <c:pt idx="1084">
                  <c:v>41332</c:v>
                </c:pt>
                <c:pt idx="1085">
                  <c:v>41333</c:v>
                </c:pt>
                <c:pt idx="1086">
                  <c:v>41334</c:v>
                </c:pt>
                <c:pt idx="1087">
                  <c:v>41337</c:v>
                </c:pt>
                <c:pt idx="1088">
                  <c:v>41338</c:v>
                </c:pt>
                <c:pt idx="1089">
                  <c:v>41339</c:v>
                </c:pt>
                <c:pt idx="1090">
                  <c:v>41340</c:v>
                </c:pt>
                <c:pt idx="1091">
                  <c:v>41341</c:v>
                </c:pt>
                <c:pt idx="1092">
                  <c:v>41344</c:v>
                </c:pt>
                <c:pt idx="1093">
                  <c:v>41345</c:v>
                </c:pt>
                <c:pt idx="1094">
                  <c:v>41346</c:v>
                </c:pt>
                <c:pt idx="1095">
                  <c:v>41347</c:v>
                </c:pt>
                <c:pt idx="1096">
                  <c:v>41348</c:v>
                </c:pt>
                <c:pt idx="1097">
                  <c:v>41351</c:v>
                </c:pt>
                <c:pt idx="1098">
                  <c:v>41352</c:v>
                </c:pt>
                <c:pt idx="1099">
                  <c:v>41353</c:v>
                </c:pt>
                <c:pt idx="1100">
                  <c:v>41354</c:v>
                </c:pt>
                <c:pt idx="1101">
                  <c:v>41355</c:v>
                </c:pt>
                <c:pt idx="1102">
                  <c:v>41358</c:v>
                </c:pt>
                <c:pt idx="1103">
                  <c:v>41359</c:v>
                </c:pt>
                <c:pt idx="1104">
                  <c:v>41360</c:v>
                </c:pt>
                <c:pt idx="1105">
                  <c:v>41361</c:v>
                </c:pt>
                <c:pt idx="1106">
                  <c:v>41362</c:v>
                </c:pt>
                <c:pt idx="1107">
                  <c:v>41365</c:v>
                </c:pt>
                <c:pt idx="1108">
                  <c:v>41366</c:v>
                </c:pt>
                <c:pt idx="1109">
                  <c:v>41367</c:v>
                </c:pt>
                <c:pt idx="1110">
                  <c:v>41368</c:v>
                </c:pt>
                <c:pt idx="1111">
                  <c:v>41369</c:v>
                </c:pt>
                <c:pt idx="1112">
                  <c:v>41372</c:v>
                </c:pt>
                <c:pt idx="1113">
                  <c:v>41373</c:v>
                </c:pt>
                <c:pt idx="1114">
                  <c:v>41374</c:v>
                </c:pt>
                <c:pt idx="1115">
                  <c:v>41375</c:v>
                </c:pt>
                <c:pt idx="1116">
                  <c:v>41376</c:v>
                </c:pt>
                <c:pt idx="1117">
                  <c:v>41379</c:v>
                </c:pt>
                <c:pt idx="1118">
                  <c:v>41380</c:v>
                </c:pt>
                <c:pt idx="1119">
                  <c:v>41381</c:v>
                </c:pt>
                <c:pt idx="1120">
                  <c:v>41382</c:v>
                </c:pt>
                <c:pt idx="1121">
                  <c:v>41383</c:v>
                </c:pt>
                <c:pt idx="1122">
                  <c:v>41386</c:v>
                </c:pt>
                <c:pt idx="1123">
                  <c:v>41387</c:v>
                </c:pt>
                <c:pt idx="1124">
                  <c:v>41388</c:v>
                </c:pt>
                <c:pt idx="1125">
                  <c:v>41389</c:v>
                </c:pt>
                <c:pt idx="1126">
                  <c:v>41390</c:v>
                </c:pt>
                <c:pt idx="1127">
                  <c:v>41393</c:v>
                </c:pt>
                <c:pt idx="1128">
                  <c:v>41394</c:v>
                </c:pt>
                <c:pt idx="1129">
                  <c:v>41395</c:v>
                </c:pt>
                <c:pt idx="1130">
                  <c:v>41396</c:v>
                </c:pt>
                <c:pt idx="1131">
                  <c:v>41397</c:v>
                </c:pt>
                <c:pt idx="1132">
                  <c:v>41400</c:v>
                </c:pt>
                <c:pt idx="1133">
                  <c:v>41401</c:v>
                </c:pt>
                <c:pt idx="1134">
                  <c:v>41402</c:v>
                </c:pt>
                <c:pt idx="1135">
                  <c:v>41403</c:v>
                </c:pt>
                <c:pt idx="1136">
                  <c:v>41404</c:v>
                </c:pt>
                <c:pt idx="1137">
                  <c:v>41407</c:v>
                </c:pt>
                <c:pt idx="1138">
                  <c:v>41408</c:v>
                </c:pt>
                <c:pt idx="1139">
                  <c:v>41409</c:v>
                </c:pt>
                <c:pt idx="1140">
                  <c:v>41410</c:v>
                </c:pt>
                <c:pt idx="1141">
                  <c:v>41411</c:v>
                </c:pt>
                <c:pt idx="1142">
                  <c:v>41414</c:v>
                </c:pt>
                <c:pt idx="1143">
                  <c:v>41415</c:v>
                </c:pt>
                <c:pt idx="1144">
                  <c:v>41416</c:v>
                </c:pt>
                <c:pt idx="1145">
                  <c:v>41417</c:v>
                </c:pt>
                <c:pt idx="1146">
                  <c:v>41418</c:v>
                </c:pt>
                <c:pt idx="1147">
                  <c:v>41421</c:v>
                </c:pt>
                <c:pt idx="1148">
                  <c:v>41422</c:v>
                </c:pt>
                <c:pt idx="1149">
                  <c:v>41423</c:v>
                </c:pt>
                <c:pt idx="1150">
                  <c:v>41424</c:v>
                </c:pt>
                <c:pt idx="1151">
                  <c:v>41425</c:v>
                </c:pt>
                <c:pt idx="1152">
                  <c:v>41428</c:v>
                </c:pt>
                <c:pt idx="1153">
                  <c:v>41429</c:v>
                </c:pt>
                <c:pt idx="1154">
                  <c:v>41430</c:v>
                </c:pt>
                <c:pt idx="1155">
                  <c:v>41431</c:v>
                </c:pt>
                <c:pt idx="1156">
                  <c:v>41432</c:v>
                </c:pt>
                <c:pt idx="1157">
                  <c:v>41435</c:v>
                </c:pt>
                <c:pt idx="1158">
                  <c:v>41436</c:v>
                </c:pt>
                <c:pt idx="1159">
                  <c:v>41437</c:v>
                </c:pt>
                <c:pt idx="1160">
                  <c:v>41438</c:v>
                </c:pt>
                <c:pt idx="1161">
                  <c:v>41439</c:v>
                </c:pt>
                <c:pt idx="1162">
                  <c:v>41442</c:v>
                </c:pt>
                <c:pt idx="1163">
                  <c:v>41443</c:v>
                </c:pt>
                <c:pt idx="1164">
                  <c:v>41444</c:v>
                </c:pt>
                <c:pt idx="1165">
                  <c:v>41445</c:v>
                </c:pt>
                <c:pt idx="1166">
                  <c:v>41446</c:v>
                </c:pt>
                <c:pt idx="1167">
                  <c:v>41449</c:v>
                </c:pt>
                <c:pt idx="1168">
                  <c:v>41450</c:v>
                </c:pt>
                <c:pt idx="1169">
                  <c:v>41451</c:v>
                </c:pt>
                <c:pt idx="1170">
                  <c:v>41452</c:v>
                </c:pt>
                <c:pt idx="1171">
                  <c:v>41453</c:v>
                </c:pt>
                <c:pt idx="1172">
                  <c:v>41456</c:v>
                </c:pt>
                <c:pt idx="1173">
                  <c:v>41457</c:v>
                </c:pt>
                <c:pt idx="1174">
                  <c:v>41458</c:v>
                </c:pt>
                <c:pt idx="1175">
                  <c:v>41459</c:v>
                </c:pt>
                <c:pt idx="1176">
                  <c:v>41460</c:v>
                </c:pt>
                <c:pt idx="1177">
                  <c:v>41463</c:v>
                </c:pt>
                <c:pt idx="1178">
                  <c:v>41464</c:v>
                </c:pt>
                <c:pt idx="1179">
                  <c:v>41465</c:v>
                </c:pt>
                <c:pt idx="1180">
                  <c:v>41466</c:v>
                </c:pt>
                <c:pt idx="1181">
                  <c:v>41467</c:v>
                </c:pt>
                <c:pt idx="1182">
                  <c:v>41470</c:v>
                </c:pt>
                <c:pt idx="1183">
                  <c:v>41471</c:v>
                </c:pt>
                <c:pt idx="1184">
                  <c:v>41472</c:v>
                </c:pt>
                <c:pt idx="1185">
                  <c:v>41473</c:v>
                </c:pt>
                <c:pt idx="1186">
                  <c:v>41474</c:v>
                </c:pt>
                <c:pt idx="1187">
                  <c:v>41477</c:v>
                </c:pt>
                <c:pt idx="1188">
                  <c:v>41478</c:v>
                </c:pt>
                <c:pt idx="1189">
                  <c:v>41479</c:v>
                </c:pt>
                <c:pt idx="1190">
                  <c:v>41480</c:v>
                </c:pt>
                <c:pt idx="1191">
                  <c:v>41481</c:v>
                </c:pt>
                <c:pt idx="1192">
                  <c:v>41484</c:v>
                </c:pt>
                <c:pt idx="1193">
                  <c:v>41485</c:v>
                </c:pt>
                <c:pt idx="1194">
                  <c:v>41486</c:v>
                </c:pt>
                <c:pt idx="1195">
                  <c:v>41487</c:v>
                </c:pt>
                <c:pt idx="1196">
                  <c:v>41488</c:v>
                </c:pt>
                <c:pt idx="1197">
                  <c:v>41491</c:v>
                </c:pt>
                <c:pt idx="1198">
                  <c:v>41492</c:v>
                </c:pt>
                <c:pt idx="1199">
                  <c:v>41493</c:v>
                </c:pt>
                <c:pt idx="1200">
                  <c:v>41494</c:v>
                </c:pt>
                <c:pt idx="1201">
                  <c:v>41495</c:v>
                </c:pt>
                <c:pt idx="1202">
                  <c:v>41498</c:v>
                </c:pt>
                <c:pt idx="1203">
                  <c:v>41499</c:v>
                </c:pt>
                <c:pt idx="1204">
                  <c:v>41500</c:v>
                </c:pt>
                <c:pt idx="1205">
                  <c:v>41501</c:v>
                </c:pt>
                <c:pt idx="1206">
                  <c:v>41502</c:v>
                </c:pt>
                <c:pt idx="1207">
                  <c:v>41505</c:v>
                </c:pt>
                <c:pt idx="1208">
                  <c:v>41506</c:v>
                </c:pt>
                <c:pt idx="1209">
                  <c:v>41507</c:v>
                </c:pt>
                <c:pt idx="1210">
                  <c:v>41508</c:v>
                </c:pt>
                <c:pt idx="1211">
                  <c:v>41509</c:v>
                </c:pt>
                <c:pt idx="1212">
                  <c:v>41512</c:v>
                </c:pt>
                <c:pt idx="1213">
                  <c:v>41513</c:v>
                </c:pt>
                <c:pt idx="1214">
                  <c:v>41514</c:v>
                </c:pt>
                <c:pt idx="1215">
                  <c:v>41515</c:v>
                </c:pt>
                <c:pt idx="1216">
                  <c:v>41516</c:v>
                </c:pt>
                <c:pt idx="1217">
                  <c:v>41519</c:v>
                </c:pt>
                <c:pt idx="1218">
                  <c:v>41520</c:v>
                </c:pt>
                <c:pt idx="1219">
                  <c:v>41521</c:v>
                </c:pt>
                <c:pt idx="1220">
                  <c:v>41522</c:v>
                </c:pt>
                <c:pt idx="1221">
                  <c:v>41523</c:v>
                </c:pt>
                <c:pt idx="1222">
                  <c:v>41526</c:v>
                </c:pt>
                <c:pt idx="1223">
                  <c:v>41527</c:v>
                </c:pt>
                <c:pt idx="1224">
                  <c:v>41528</c:v>
                </c:pt>
                <c:pt idx="1225">
                  <c:v>41529</c:v>
                </c:pt>
                <c:pt idx="1226">
                  <c:v>41530</c:v>
                </c:pt>
                <c:pt idx="1227">
                  <c:v>41533</c:v>
                </c:pt>
                <c:pt idx="1228">
                  <c:v>41534</c:v>
                </c:pt>
                <c:pt idx="1229">
                  <c:v>41535</c:v>
                </c:pt>
                <c:pt idx="1230">
                  <c:v>41536</c:v>
                </c:pt>
                <c:pt idx="1231">
                  <c:v>41537</c:v>
                </c:pt>
                <c:pt idx="1232">
                  <c:v>41540</c:v>
                </c:pt>
                <c:pt idx="1233">
                  <c:v>41541</c:v>
                </c:pt>
                <c:pt idx="1234">
                  <c:v>41542</c:v>
                </c:pt>
                <c:pt idx="1235">
                  <c:v>41543</c:v>
                </c:pt>
                <c:pt idx="1236">
                  <c:v>41544</c:v>
                </c:pt>
                <c:pt idx="1237">
                  <c:v>41547</c:v>
                </c:pt>
                <c:pt idx="1238">
                  <c:v>41548</c:v>
                </c:pt>
                <c:pt idx="1239">
                  <c:v>41549</c:v>
                </c:pt>
                <c:pt idx="1240">
                  <c:v>41550</c:v>
                </c:pt>
                <c:pt idx="1241">
                  <c:v>41551</c:v>
                </c:pt>
                <c:pt idx="1242">
                  <c:v>41554</c:v>
                </c:pt>
                <c:pt idx="1243">
                  <c:v>41555</c:v>
                </c:pt>
                <c:pt idx="1244">
                  <c:v>41556</c:v>
                </c:pt>
                <c:pt idx="1245">
                  <c:v>41557</c:v>
                </c:pt>
                <c:pt idx="1246">
                  <c:v>41558</c:v>
                </c:pt>
                <c:pt idx="1247">
                  <c:v>41561</c:v>
                </c:pt>
                <c:pt idx="1248">
                  <c:v>41562</c:v>
                </c:pt>
                <c:pt idx="1249">
                  <c:v>41563</c:v>
                </c:pt>
                <c:pt idx="1250">
                  <c:v>41564</c:v>
                </c:pt>
                <c:pt idx="1251">
                  <c:v>41565</c:v>
                </c:pt>
                <c:pt idx="1252">
                  <c:v>41568</c:v>
                </c:pt>
                <c:pt idx="1253">
                  <c:v>41569</c:v>
                </c:pt>
                <c:pt idx="1254">
                  <c:v>41570</c:v>
                </c:pt>
                <c:pt idx="1255">
                  <c:v>41571</c:v>
                </c:pt>
                <c:pt idx="1256">
                  <c:v>41572</c:v>
                </c:pt>
                <c:pt idx="1257">
                  <c:v>41575</c:v>
                </c:pt>
                <c:pt idx="1258">
                  <c:v>41576</c:v>
                </c:pt>
                <c:pt idx="1259">
                  <c:v>41577</c:v>
                </c:pt>
                <c:pt idx="1260">
                  <c:v>41578</c:v>
                </c:pt>
                <c:pt idx="1261">
                  <c:v>41579</c:v>
                </c:pt>
                <c:pt idx="1262">
                  <c:v>41582</c:v>
                </c:pt>
                <c:pt idx="1263">
                  <c:v>41583</c:v>
                </c:pt>
                <c:pt idx="1264">
                  <c:v>41584</c:v>
                </c:pt>
                <c:pt idx="1265">
                  <c:v>41585</c:v>
                </c:pt>
                <c:pt idx="1266">
                  <c:v>41586</c:v>
                </c:pt>
                <c:pt idx="1267">
                  <c:v>41589</c:v>
                </c:pt>
                <c:pt idx="1268">
                  <c:v>41590</c:v>
                </c:pt>
                <c:pt idx="1269">
                  <c:v>41591</c:v>
                </c:pt>
                <c:pt idx="1270">
                  <c:v>41592</c:v>
                </c:pt>
                <c:pt idx="1271">
                  <c:v>41593</c:v>
                </c:pt>
                <c:pt idx="1272">
                  <c:v>41596</c:v>
                </c:pt>
                <c:pt idx="1273">
                  <c:v>41597</c:v>
                </c:pt>
                <c:pt idx="1274">
                  <c:v>41598</c:v>
                </c:pt>
                <c:pt idx="1275">
                  <c:v>41599</c:v>
                </c:pt>
                <c:pt idx="1276">
                  <c:v>41600</c:v>
                </c:pt>
                <c:pt idx="1277">
                  <c:v>41603</c:v>
                </c:pt>
                <c:pt idx="1278">
                  <c:v>41604</c:v>
                </c:pt>
                <c:pt idx="1279">
                  <c:v>41605</c:v>
                </c:pt>
                <c:pt idx="1280">
                  <c:v>41606</c:v>
                </c:pt>
                <c:pt idx="1281">
                  <c:v>41607</c:v>
                </c:pt>
                <c:pt idx="1282">
                  <c:v>41610</c:v>
                </c:pt>
                <c:pt idx="1283">
                  <c:v>41611</c:v>
                </c:pt>
                <c:pt idx="1284">
                  <c:v>41612</c:v>
                </c:pt>
                <c:pt idx="1285">
                  <c:v>41613</c:v>
                </c:pt>
                <c:pt idx="1286">
                  <c:v>41614</c:v>
                </c:pt>
                <c:pt idx="1287">
                  <c:v>41617</c:v>
                </c:pt>
                <c:pt idx="1288">
                  <c:v>41618</c:v>
                </c:pt>
                <c:pt idx="1289">
                  <c:v>41619</c:v>
                </c:pt>
                <c:pt idx="1290">
                  <c:v>41620</c:v>
                </c:pt>
                <c:pt idx="1291">
                  <c:v>41621</c:v>
                </c:pt>
                <c:pt idx="1292">
                  <c:v>41624</c:v>
                </c:pt>
                <c:pt idx="1293">
                  <c:v>41625</c:v>
                </c:pt>
                <c:pt idx="1294">
                  <c:v>41626</c:v>
                </c:pt>
                <c:pt idx="1295">
                  <c:v>41627</c:v>
                </c:pt>
                <c:pt idx="1296">
                  <c:v>41628</c:v>
                </c:pt>
                <c:pt idx="1297">
                  <c:v>41631</c:v>
                </c:pt>
                <c:pt idx="1298">
                  <c:v>41632</c:v>
                </c:pt>
                <c:pt idx="1299">
                  <c:v>41633</c:v>
                </c:pt>
                <c:pt idx="1300">
                  <c:v>41634</c:v>
                </c:pt>
                <c:pt idx="1301">
                  <c:v>41635</c:v>
                </c:pt>
                <c:pt idx="1302">
                  <c:v>41638</c:v>
                </c:pt>
                <c:pt idx="1303">
                  <c:v>41639</c:v>
                </c:pt>
                <c:pt idx="1304">
                  <c:v>41640</c:v>
                </c:pt>
                <c:pt idx="1305">
                  <c:v>41641</c:v>
                </c:pt>
                <c:pt idx="1306">
                  <c:v>41642</c:v>
                </c:pt>
                <c:pt idx="1307">
                  <c:v>41645</c:v>
                </c:pt>
                <c:pt idx="1308">
                  <c:v>41646</c:v>
                </c:pt>
                <c:pt idx="1309">
                  <c:v>41647</c:v>
                </c:pt>
                <c:pt idx="1310">
                  <c:v>41648</c:v>
                </c:pt>
                <c:pt idx="1311">
                  <c:v>41649</c:v>
                </c:pt>
                <c:pt idx="1312">
                  <c:v>41652</c:v>
                </c:pt>
                <c:pt idx="1313">
                  <c:v>41653</c:v>
                </c:pt>
                <c:pt idx="1314">
                  <c:v>41654</c:v>
                </c:pt>
                <c:pt idx="1315">
                  <c:v>41655</c:v>
                </c:pt>
                <c:pt idx="1316">
                  <c:v>41656</c:v>
                </c:pt>
                <c:pt idx="1317">
                  <c:v>41659</c:v>
                </c:pt>
                <c:pt idx="1318">
                  <c:v>41660</c:v>
                </c:pt>
                <c:pt idx="1319">
                  <c:v>41661</c:v>
                </c:pt>
                <c:pt idx="1320">
                  <c:v>41662</c:v>
                </c:pt>
                <c:pt idx="1321">
                  <c:v>41663</c:v>
                </c:pt>
                <c:pt idx="1322">
                  <c:v>41666</c:v>
                </c:pt>
                <c:pt idx="1323">
                  <c:v>41667</c:v>
                </c:pt>
                <c:pt idx="1324">
                  <c:v>41668</c:v>
                </c:pt>
                <c:pt idx="1325">
                  <c:v>41669</c:v>
                </c:pt>
                <c:pt idx="1326">
                  <c:v>41670</c:v>
                </c:pt>
                <c:pt idx="1327">
                  <c:v>41673</c:v>
                </c:pt>
                <c:pt idx="1328">
                  <c:v>41674</c:v>
                </c:pt>
                <c:pt idx="1329">
                  <c:v>41675</c:v>
                </c:pt>
                <c:pt idx="1330">
                  <c:v>41676</c:v>
                </c:pt>
                <c:pt idx="1331">
                  <c:v>41677</c:v>
                </c:pt>
                <c:pt idx="1332">
                  <c:v>41680</c:v>
                </c:pt>
                <c:pt idx="1333">
                  <c:v>41681</c:v>
                </c:pt>
                <c:pt idx="1334">
                  <c:v>41682</c:v>
                </c:pt>
                <c:pt idx="1335">
                  <c:v>41683</c:v>
                </c:pt>
                <c:pt idx="1336">
                  <c:v>41684</c:v>
                </c:pt>
                <c:pt idx="1337">
                  <c:v>41687</c:v>
                </c:pt>
                <c:pt idx="1338">
                  <c:v>41688</c:v>
                </c:pt>
                <c:pt idx="1339">
                  <c:v>41689</c:v>
                </c:pt>
                <c:pt idx="1340">
                  <c:v>41690</c:v>
                </c:pt>
                <c:pt idx="1341">
                  <c:v>41691</c:v>
                </c:pt>
                <c:pt idx="1342">
                  <c:v>41694</c:v>
                </c:pt>
                <c:pt idx="1343">
                  <c:v>41695</c:v>
                </c:pt>
                <c:pt idx="1344">
                  <c:v>41696</c:v>
                </c:pt>
                <c:pt idx="1345">
                  <c:v>41697</c:v>
                </c:pt>
                <c:pt idx="1346">
                  <c:v>41698</c:v>
                </c:pt>
                <c:pt idx="1347">
                  <c:v>41701</c:v>
                </c:pt>
                <c:pt idx="1348">
                  <c:v>41702</c:v>
                </c:pt>
                <c:pt idx="1349">
                  <c:v>41703</c:v>
                </c:pt>
                <c:pt idx="1350">
                  <c:v>41704</c:v>
                </c:pt>
                <c:pt idx="1351">
                  <c:v>41705</c:v>
                </c:pt>
                <c:pt idx="1352">
                  <c:v>41708</c:v>
                </c:pt>
                <c:pt idx="1353">
                  <c:v>41709</c:v>
                </c:pt>
                <c:pt idx="1354">
                  <c:v>41710</c:v>
                </c:pt>
                <c:pt idx="1355">
                  <c:v>41711</c:v>
                </c:pt>
                <c:pt idx="1356">
                  <c:v>41712</c:v>
                </c:pt>
                <c:pt idx="1357">
                  <c:v>41715</c:v>
                </c:pt>
                <c:pt idx="1358">
                  <c:v>41716</c:v>
                </c:pt>
                <c:pt idx="1359">
                  <c:v>41717</c:v>
                </c:pt>
                <c:pt idx="1360">
                  <c:v>41718</c:v>
                </c:pt>
                <c:pt idx="1361">
                  <c:v>41719</c:v>
                </c:pt>
                <c:pt idx="1362">
                  <c:v>41722</c:v>
                </c:pt>
                <c:pt idx="1363">
                  <c:v>41723</c:v>
                </c:pt>
                <c:pt idx="1364">
                  <c:v>41724</c:v>
                </c:pt>
                <c:pt idx="1365">
                  <c:v>41725</c:v>
                </c:pt>
                <c:pt idx="1366">
                  <c:v>41726</c:v>
                </c:pt>
                <c:pt idx="1367">
                  <c:v>41729</c:v>
                </c:pt>
                <c:pt idx="1368">
                  <c:v>41730</c:v>
                </c:pt>
                <c:pt idx="1369">
                  <c:v>41731</c:v>
                </c:pt>
                <c:pt idx="1370">
                  <c:v>41732</c:v>
                </c:pt>
                <c:pt idx="1371">
                  <c:v>41733</c:v>
                </c:pt>
                <c:pt idx="1372">
                  <c:v>41736</c:v>
                </c:pt>
                <c:pt idx="1373">
                  <c:v>41737</c:v>
                </c:pt>
                <c:pt idx="1374">
                  <c:v>41738</c:v>
                </c:pt>
                <c:pt idx="1375">
                  <c:v>41739</c:v>
                </c:pt>
                <c:pt idx="1376">
                  <c:v>41740</c:v>
                </c:pt>
                <c:pt idx="1377">
                  <c:v>41743</c:v>
                </c:pt>
                <c:pt idx="1378">
                  <c:v>41744</c:v>
                </c:pt>
                <c:pt idx="1379">
                  <c:v>41745</c:v>
                </c:pt>
                <c:pt idx="1380">
                  <c:v>41746</c:v>
                </c:pt>
                <c:pt idx="1381">
                  <c:v>41747</c:v>
                </c:pt>
                <c:pt idx="1382">
                  <c:v>41750</c:v>
                </c:pt>
                <c:pt idx="1383">
                  <c:v>41751</c:v>
                </c:pt>
                <c:pt idx="1384">
                  <c:v>41752</c:v>
                </c:pt>
                <c:pt idx="1385">
                  <c:v>41753</c:v>
                </c:pt>
                <c:pt idx="1386">
                  <c:v>41754</c:v>
                </c:pt>
                <c:pt idx="1387">
                  <c:v>41757</c:v>
                </c:pt>
                <c:pt idx="1388">
                  <c:v>41758</c:v>
                </c:pt>
                <c:pt idx="1389">
                  <c:v>41759</c:v>
                </c:pt>
                <c:pt idx="1390">
                  <c:v>41760</c:v>
                </c:pt>
                <c:pt idx="1391">
                  <c:v>41761</c:v>
                </c:pt>
                <c:pt idx="1392">
                  <c:v>41764</c:v>
                </c:pt>
                <c:pt idx="1393">
                  <c:v>41765</c:v>
                </c:pt>
                <c:pt idx="1394">
                  <c:v>41766</c:v>
                </c:pt>
                <c:pt idx="1395">
                  <c:v>41767</c:v>
                </c:pt>
                <c:pt idx="1396">
                  <c:v>41768</c:v>
                </c:pt>
                <c:pt idx="1397">
                  <c:v>41771</c:v>
                </c:pt>
                <c:pt idx="1398">
                  <c:v>41772</c:v>
                </c:pt>
                <c:pt idx="1399">
                  <c:v>41773</c:v>
                </c:pt>
                <c:pt idx="1400">
                  <c:v>41774</c:v>
                </c:pt>
                <c:pt idx="1401">
                  <c:v>41775</c:v>
                </c:pt>
                <c:pt idx="1402">
                  <c:v>41778</c:v>
                </c:pt>
                <c:pt idx="1403">
                  <c:v>41779</c:v>
                </c:pt>
                <c:pt idx="1404">
                  <c:v>41780</c:v>
                </c:pt>
                <c:pt idx="1405">
                  <c:v>41781</c:v>
                </c:pt>
                <c:pt idx="1406">
                  <c:v>41782</c:v>
                </c:pt>
                <c:pt idx="1407">
                  <c:v>41785</c:v>
                </c:pt>
                <c:pt idx="1408">
                  <c:v>41786</c:v>
                </c:pt>
                <c:pt idx="1409">
                  <c:v>41787</c:v>
                </c:pt>
                <c:pt idx="1410">
                  <c:v>41788</c:v>
                </c:pt>
                <c:pt idx="1411">
                  <c:v>41789</c:v>
                </c:pt>
                <c:pt idx="1412">
                  <c:v>41792</c:v>
                </c:pt>
                <c:pt idx="1413">
                  <c:v>41793</c:v>
                </c:pt>
                <c:pt idx="1414">
                  <c:v>41794</c:v>
                </c:pt>
                <c:pt idx="1415">
                  <c:v>41795</c:v>
                </c:pt>
                <c:pt idx="1416">
                  <c:v>41796</c:v>
                </c:pt>
                <c:pt idx="1417">
                  <c:v>41799</c:v>
                </c:pt>
                <c:pt idx="1418">
                  <c:v>41800</c:v>
                </c:pt>
                <c:pt idx="1419">
                  <c:v>41801</c:v>
                </c:pt>
                <c:pt idx="1420">
                  <c:v>41802</c:v>
                </c:pt>
                <c:pt idx="1421">
                  <c:v>41803</c:v>
                </c:pt>
                <c:pt idx="1422">
                  <c:v>41806</c:v>
                </c:pt>
                <c:pt idx="1423">
                  <c:v>41807</c:v>
                </c:pt>
                <c:pt idx="1424">
                  <c:v>41808</c:v>
                </c:pt>
                <c:pt idx="1425">
                  <c:v>41809</c:v>
                </c:pt>
                <c:pt idx="1426">
                  <c:v>41810</c:v>
                </c:pt>
                <c:pt idx="1427">
                  <c:v>41813</c:v>
                </c:pt>
                <c:pt idx="1428">
                  <c:v>41814</c:v>
                </c:pt>
                <c:pt idx="1429">
                  <c:v>41815</c:v>
                </c:pt>
                <c:pt idx="1430">
                  <c:v>41816</c:v>
                </c:pt>
                <c:pt idx="1431">
                  <c:v>41817</c:v>
                </c:pt>
                <c:pt idx="1432">
                  <c:v>41820</c:v>
                </c:pt>
                <c:pt idx="1433">
                  <c:v>41821</c:v>
                </c:pt>
                <c:pt idx="1434">
                  <c:v>41822</c:v>
                </c:pt>
                <c:pt idx="1435">
                  <c:v>41823</c:v>
                </c:pt>
                <c:pt idx="1436">
                  <c:v>41824</c:v>
                </c:pt>
                <c:pt idx="1437">
                  <c:v>41827</c:v>
                </c:pt>
                <c:pt idx="1438">
                  <c:v>41828</c:v>
                </c:pt>
                <c:pt idx="1439">
                  <c:v>41829</c:v>
                </c:pt>
                <c:pt idx="1440">
                  <c:v>41830</c:v>
                </c:pt>
                <c:pt idx="1441">
                  <c:v>41831</c:v>
                </c:pt>
                <c:pt idx="1442">
                  <c:v>41834</c:v>
                </c:pt>
                <c:pt idx="1443">
                  <c:v>41835</c:v>
                </c:pt>
                <c:pt idx="1444">
                  <c:v>41836</c:v>
                </c:pt>
                <c:pt idx="1445">
                  <c:v>41837</c:v>
                </c:pt>
                <c:pt idx="1446">
                  <c:v>41838</c:v>
                </c:pt>
                <c:pt idx="1447">
                  <c:v>41841</c:v>
                </c:pt>
                <c:pt idx="1448">
                  <c:v>41842</c:v>
                </c:pt>
                <c:pt idx="1449">
                  <c:v>41843</c:v>
                </c:pt>
                <c:pt idx="1450">
                  <c:v>41844</c:v>
                </c:pt>
                <c:pt idx="1451">
                  <c:v>41845</c:v>
                </c:pt>
                <c:pt idx="1452">
                  <c:v>41848</c:v>
                </c:pt>
                <c:pt idx="1453">
                  <c:v>41849</c:v>
                </c:pt>
                <c:pt idx="1454">
                  <c:v>41850</c:v>
                </c:pt>
                <c:pt idx="1455">
                  <c:v>41851</c:v>
                </c:pt>
                <c:pt idx="1456">
                  <c:v>41852</c:v>
                </c:pt>
                <c:pt idx="1457">
                  <c:v>41855</c:v>
                </c:pt>
                <c:pt idx="1458">
                  <c:v>41856</c:v>
                </c:pt>
                <c:pt idx="1459">
                  <c:v>41857</c:v>
                </c:pt>
                <c:pt idx="1460">
                  <c:v>41858</c:v>
                </c:pt>
                <c:pt idx="1461">
                  <c:v>41859</c:v>
                </c:pt>
                <c:pt idx="1462">
                  <c:v>41862</c:v>
                </c:pt>
                <c:pt idx="1463">
                  <c:v>41863</c:v>
                </c:pt>
                <c:pt idx="1464">
                  <c:v>41864</c:v>
                </c:pt>
                <c:pt idx="1465">
                  <c:v>41865</c:v>
                </c:pt>
                <c:pt idx="1466">
                  <c:v>41866</c:v>
                </c:pt>
                <c:pt idx="1467">
                  <c:v>41869</c:v>
                </c:pt>
                <c:pt idx="1468">
                  <c:v>41870</c:v>
                </c:pt>
                <c:pt idx="1469">
                  <c:v>41871</c:v>
                </c:pt>
                <c:pt idx="1470">
                  <c:v>41872</c:v>
                </c:pt>
                <c:pt idx="1471">
                  <c:v>41873</c:v>
                </c:pt>
                <c:pt idx="1472">
                  <c:v>41876</c:v>
                </c:pt>
                <c:pt idx="1473">
                  <c:v>41877</c:v>
                </c:pt>
                <c:pt idx="1474">
                  <c:v>41878</c:v>
                </c:pt>
                <c:pt idx="1475">
                  <c:v>41879</c:v>
                </c:pt>
                <c:pt idx="1476">
                  <c:v>41880</c:v>
                </c:pt>
                <c:pt idx="1477">
                  <c:v>41883</c:v>
                </c:pt>
                <c:pt idx="1478">
                  <c:v>41884</c:v>
                </c:pt>
                <c:pt idx="1479">
                  <c:v>41885</c:v>
                </c:pt>
                <c:pt idx="1480">
                  <c:v>41886</c:v>
                </c:pt>
                <c:pt idx="1481">
                  <c:v>41887</c:v>
                </c:pt>
                <c:pt idx="1482">
                  <c:v>41890</c:v>
                </c:pt>
                <c:pt idx="1483">
                  <c:v>41891</c:v>
                </c:pt>
                <c:pt idx="1484">
                  <c:v>41892</c:v>
                </c:pt>
                <c:pt idx="1485">
                  <c:v>41893</c:v>
                </c:pt>
                <c:pt idx="1486">
                  <c:v>41894</c:v>
                </c:pt>
                <c:pt idx="1487">
                  <c:v>41897</c:v>
                </c:pt>
                <c:pt idx="1488">
                  <c:v>41898</c:v>
                </c:pt>
                <c:pt idx="1489">
                  <c:v>41899</c:v>
                </c:pt>
                <c:pt idx="1490">
                  <c:v>41900</c:v>
                </c:pt>
                <c:pt idx="1491">
                  <c:v>41901</c:v>
                </c:pt>
                <c:pt idx="1492">
                  <c:v>41904</c:v>
                </c:pt>
                <c:pt idx="1493">
                  <c:v>41905</c:v>
                </c:pt>
                <c:pt idx="1494">
                  <c:v>41906</c:v>
                </c:pt>
                <c:pt idx="1495">
                  <c:v>41907</c:v>
                </c:pt>
                <c:pt idx="1496">
                  <c:v>41908</c:v>
                </c:pt>
                <c:pt idx="1497">
                  <c:v>41911</c:v>
                </c:pt>
                <c:pt idx="1498">
                  <c:v>41912</c:v>
                </c:pt>
                <c:pt idx="1499">
                  <c:v>41913</c:v>
                </c:pt>
                <c:pt idx="1500">
                  <c:v>41914</c:v>
                </c:pt>
                <c:pt idx="1501">
                  <c:v>41915</c:v>
                </c:pt>
                <c:pt idx="1502">
                  <c:v>41918</c:v>
                </c:pt>
                <c:pt idx="1503">
                  <c:v>41919</c:v>
                </c:pt>
                <c:pt idx="1504">
                  <c:v>41920</c:v>
                </c:pt>
                <c:pt idx="1505">
                  <c:v>41921</c:v>
                </c:pt>
                <c:pt idx="1506">
                  <c:v>41922</c:v>
                </c:pt>
                <c:pt idx="1507">
                  <c:v>41925</c:v>
                </c:pt>
                <c:pt idx="1508">
                  <c:v>41926</c:v>
                </c:pt>
                <c:pt idx="1509">
                  <c:v>41927</c:v>
                </c:pt>
                <c:pt idx="1510">
                  <c:v>41928</c:v>
                </c:pt>
                <c:pt idx="1511">
                  <c:v>41929</c:v>
                </c:pt>
                <c:pt idx="1512">
                  <c:v>41932</c:v>
                </c:pt>
                <c:pt idx="1513">
                  <c:v>41933</c:v>
                </c:pt>
                <c:pt idx="1514">
                  <c:v>41934</c:v>
                </c:pt>
                <c:pt idx="1515">
                  <c:v>41935</c:v>
                </c:pt>
                <c:pt idx="1516">
                  <c:v>41936</c:v>
                </c:pt>
                <c:pt idx="1517">
                  <c:v>41939</c:v>
                </c:pt>
                <c:pt idx="1518">
                  <c:v>41940</c:v>
                </c:pt>
                <c:pt idx="1519">
                  <c:v>41941</c:v>
                </c:pt>
                <c:pt idx="1520">
                  <c:v>41942</c:v>
                </c:pt>
                <c:pt idx="1521">
                  <c:v>41943</c:v>
                </c:pt>
                <c:pt idx="1522">
                  <c:v>41946</c:v>
                </c:pt>
                <c:pt idx="1523">
                  <c:v>41947</c:v>
                </c:pt>
                <c:pt idx="1524">
                  <c:v>41948</c:v>
                </c:pt>
                <c:pt idx="1525">
                  <c:v>41949</c:v>
                </c:pt>
                <c:pt idx="1526">
                  <c:v>41950</c:v>
                </c:pt>
                <c:pt idx="1527">
                  <c:v>41953</c:v>
                </c:pt>
                <c:pt idx="1528">
                  <c:v>41954</c:v>
                </c:pt>
                <c:pt idx="1529">
                  <c:v>41955</c:v>
                </c:pt>
                <c:pt idx="1530">
                  <c:v>41956</c:v>
                </c:pt>
                <c:pt idx="1531">
                  <c:v>41957</c:v>
                </c:pt>
                <c:pt idx="1532">
                  <c:v>41960</c:v>
                </c:pt>
                <c:pt idx="1533">
                  <c:v>41961</c:v>
                </c:pt>
                <c:pt idx="1534">
                  <c:v>41962</c:v>
                </c:pt>
                <c:pt idx="1535">
                  <c:v>41963</c:v>
                </c:pt>
                <c:pt idx="1536">
                  <c:v>41964</c:v>
                </c:pt>
                <c:pt idx="1537">
                  <c:v>41967</c:v>
                </c:pt>
                <c:pt idx="1538">
                  <c:v>41968</c:v>
                </c:pt>
                <c:pt idx="1539">
                  <c:v>41969</c:v>
                </c:pt>
                <c:pt idx="1540">
                  <c:v>41970</c:v>
                </c:pt>
                <c:pt idx="1541">
                  <c:v>41971</c:v>
                </c:pt>
                <c:pt idx="1542">
                  <c:v>41974</c:v>
                </c:pt>
                <c:pt idx="1543">
                  <c:v>41975</c:v>
                </c:pt>
                <c:pt idx="1544">
                  <c:v>41976</c:v>
                </c:pt>
                <c:pt idx="1545">
                  <c:v>41977</c:v>
                </c:pt>
                <c:pt idx="1546">
                  <c:v>41978</c:v>
                </c:pt>
                <c:pt idx="1547">
                  <c:v>41981</c:v>
                </c:pt>
                <c:pt idx="1548">
                  <c:v>41982</c:v>
                </c:pt>
                <c:pt idx="1549">
                  <c:v>41983</c:v>
                </c:pt>
                <c:pt idx="1550">
                  <c:v>41984</c:v>
                </c:pt>
                <c:pt idx="1551">
                  <c:v>41985</c:v>
                </c:pt>
                <c:pt idx="1552">
                  <c:v>41988</c:v>
                </c:pt>
                <c:pt idx="1553">
                  <c:v>41989</c:v>
                </c:pt>
                <c:pt idx="1554">
                  <c:v>41990</c:v>
                </c:pt>
                <c:pt idx="1555">
                  <c:v>41991</c:v>
                </c:pt>
                <c:pt idx="1556">
                  <c:v>41992</c:v>
                </c:pt>
                <c:pt idx="1557">
                  <c:v>41995</c:v>
                </c:pt>
                <c:pt idx="1558">
                  <c:v>41996</c:v>
                </c:pt>
                <c:pt idx="1559">
                  <c:v>41997</c:v>
                </c:pt>
                <c:pt idx="1560">
                  <c:v>41998</c:v>
                </c:pt>
                <c:pt idx="1561">
                  <c:v>41999</c:v>
                </c:pt>
                <c:pt idx="1562">
                  <c:v>42002</c:v>
                </c:pt>
                <c:pt idx="1563">
                  <c:v>42003</c:v>
                </c:pt>
                <c:pt idx="1564">
                  <c:v>42004</c:v>
                </c:pt>
                <c:pt idx="1565">
                  <c:v>42005</c:v>
                </c:pt>
                <c:pt idx="1566">
                  <c:v>42006</c:v>
                </c:pt>
                <c:pt idx="1567">
                  <c:v>42009</c:v>
                </c:pt>
                <c:pt idx="1568">
                  <c:v>42010</c:v>
                </c:pt>
                <c:pt idx="1569">
                  <c:v>42011</c:v>
                </c:pt>
                <c:pt idx="1570">
                  <c:v>42012</c:v>
                </c:pt>
                <c:pt idx="1571">
                  <c:v>42013</c:v>
                </c:pt>
                <c:pt idx="1572">
                  <c:v>42016</c:v>
                </c:pt>
                <c:pt idx="1573">
                  <c:v>42017</c:v>
                </c:pt>
                <c:pt idx="1574">
                  <c:v>42018</c:v>
                </c:pt>
                <c:pt idx="1575">
                  <c:v>42019</c:v>
                </c:pt>
                <c:pt idx="1576">
                  <c:v>42020</c:v>
                </c:pt>
                <c:pt idx="1577">
                  <c:v>42023</c:v>
                </c:pt>
                <c:pt idx="1578">
                  <c:v>42024</c:v>
                </c:pt>
                <c:pt idx="1579">
                  <c:v>42025</c:v>
                </c:pt>
                <c:pt idx="1580">
                  <c:v>42026</c:v>
                </c:pt>
                <c:pt idx="1581">
                  <c:v>42027</c:v>
                </c:pt>
                <c:pt idx="1582">
                  <c:v>42030</c:v>
                </c:pt>
                <c:pt idx="1583">
                  <c:v>42031</c:v>
                </c:pt>
                <c:pt idx="1584">
                  <c:v>42032</c:v>
                </c:pt>
                <c:pt idx="1585">
                  <c:v>42033</c:v>
                </c:pt>
                <c:pt idx="1586">
                  <c:v>42034</c:v>
                </c:pt>
                <c:pt idx="1587">
                  <c:v>42037</c:v>
                </c:pt>
                <c:pt idx="1588">
                  <c:v>42038</c:v>
                </c:pt>
                <c:pt idx="1589">
                  <c:v>42039</c:v>
                </c:pt>
                <c:pt idx="1590">
                  <c:v>42040</c:v>
                </c:pt>
                <c:pt idx="1591">
                  <c:v>42041</c:v>
                </c:pt>
                <c:pt idx="1592">
                  <c:v>42044</c:v>
                </c:pt>
                <c:pt idx="1593">
                  <c:v>42045</c:v>
                </c:pt>
                <c:pt idx="1594">
                  <c:v>42046</c:v>
                </c:pt>
                <c:pt idx="1595">
                  <c:v>42047</c:v>
                </c:pt>
                <c:pt idx="1596">
                  <c:v>42048</c:v>
                </c:pt>
                <c:pt idx="1597">
                  <c:v>42051</c:v>
                </c:pt>
                <c:pt idx="1598">
                  <c:v>42052</c:v>
                </c:pt>
                <c:pt idx="1599">
                  <c:v>42053</c:v>
                </c:pt>
                <c:pt idx="1600">
                  <c:v>42054</c:v>
                </c:pt>
                <c:pt idx="1601">
                  <c:v>42055</c:v>
                </c:pt>
                <c:pt idx="1602">
                  <c:v>42058</c:v>
                </c:pt>
                <c:pt idx="1603">
                  <c:v>42059</c:v>
                </c:pt>
                <c:pt idx="1604">
                  <c:v>42060</c:v>
                </c:pt>
                <c:pt idx="1605">
                  <c:v>42061</c:v>
                </c:pt>
                <c:pt idx="1606">
                  <c:v>42062</c:v>
                </c:pt>
                <c:pt idx="1607">
                  <c:v>42065</c:v>
                </c:pt>
                <c:pt idx="1608">
                  <c:v>42066</c:v>
                </c:pt>
                <c:pt idx="1609">
                  <c:v>42067</c:v>
                </c:pt>
                <c:pt idx="1610">
                  <c:v>42068</c:v>
                </c:pt>
                <c:pt idx="1611">
                  <c:v>42069</c:v>
                </c:pt>
                <c:pt idx="1612">
                  <c:v>42072</c:v>
                </c:pt>
                <c:pt idx="1613">
                  <c:v>42073</c:v>
                </c:pt>
                <c:pt idx="1614">
                  <c:v>42074</c:v>
                </c:pt>
                <c:pt idx="1615">
                  <c:v>42075</c:v>
                </c:pt>
                <c:pt idx="1616">
                  <c:v>42076</c:v>
                </c:pt>
                <c:pt idx="1617">
                  <c:v>42079</c:v>
                </c:pt>
                <c:pt idx="1618">
                  <c:v>42080</c:v>
                </c:pt>
                <c:pt idx="1619">
                  <c:v>42081</c:v>
                </c:pt>
                <c:pt idx="1620">
                  <c:v>42082</c:v>
                </c:pt>
                <c:pt idx="1621">
                  <c:v>42083</c:v>
                </c:pt>
                <c:pt idx="1622">
                  <c:v>42086</c:v>
                </c:pt>
                <c:pt idx="1623">
                  <c:v>42087</c:v>
                </c:pt>
                <c:pt idx="1624">
                  <c:v>42088</c:v>
                </c:pt>
                <c:pt idx="1625">
                  <c:v>42089</c:v>
                </c:pt>
                <c:pt idx="1626">
                  <c:v>42090</c:v>
                </c:pt>
                <c:pt idx="1627">
                  <c:v>42093</c:v>
                </c:pt>
                <c:pt idx="1628">
                  <c:v>42094</c:v>
                </c:pt>
                <c:pt idx="1629">
                  <c:v>42095</c:v>
                </c:pt>
                <c:pt idx="1630">
                  <c:v>42096</c:v>
                </c:pt>
                <c:pt idx="1631">
                  <c:v>42097</c:v>
                </c:pt>
                <c:pt idx="1632">
                  <c:v>42100</c:v>
                </c:pt>
                <c:pt idx="1633">
                  <c:v>42101</c:v>
                </c:pt>
                <c:pt idx="1634">
                  <c:v>42102</c:v>
                </c:pt>
                <c:pt idx="1635">
                  <c:v>42103</c:v>
                </c:pt>
                <c:pt idx="1636">
                  <c:v>42104</c:v>
                </c:pt>
                <c:pt idx="1637">
                  <c:v>42107</c:v>
                </c:pt>
                <c:pt idx="1638">
                  <c:v>42108</c:v>
                </c:pt>
                <c:pt idx="1639">
                  <c:v>42109</c:v>
                </c:pt>
                <c:pt idx="1640">
                  <c:v>42110</c:v>
                </c:pt>
                <c:pt idx="1641">
                  <c:v>42111</c:v>
                </c:pt>
                <c:pt idx="1642">
                  <c:v>42114</c:v>
                </c:pt>
                <c:pt idx="1643">
                  <c:v>42115</c:v>
                </c:pt>
                <c:pt idx="1644">
                  <c:v>42116</c:v>
                </c:pt>
                <c:pt idx="1645">
                  <c:v>42117</c:v>
                </c:pt>
                <c:pt idx="1646">
                  <c:v>42118</c:v>
                </c:pt>
                <c:pt idx="1647">
                  <c:v>42121</c:v>
                </c:pt>
                <c:pt idx="1648">
                  <c:v>42122</c:v>
                </c:pt>
                <c:pt idx="1649">
                  <c:v>42123</c:v>
                </c:pt>
                <c:pt idx="1650">
                  <c:v>42124</c:v>
                </c:pt>
                <c:pt idx="1651">
                  <c:v>42125</c:v>
                </c:pt>
                <c:pt idx="1652">
                  <c:v>42128</c:v>
                </c:pt>
                <c:pt idx="1653">
                  <c:v>42129</c:v>
                </c:pt>
                <c:pt idx="1654">
                  <c:v>42130</c:v>
                </c:pt>
                <c:pt idx="1655">
                  <c:v>42131</c:v>
                </c:pt>
                <c:pt idx="1656">
                  <c:v>42132</c:v>
                </c:pt>
                <c:pt idx="1657">
                  <c:v>42135</c:v>
                </c:pt>
                <c:pt idx="1658">
                  <c:v>42136</c:v>
                </c:pt>
                <c:pt idx="1659">
                  <c:v>42137</c:v>
                </c:pt>
                <c:pt idx="1660">
                  <c:v>42138</c:v>
                </c:pt>
                <c:pt idx="1661">
                  <c:v>42139</c:v>
                </c:pt>
                <c:pt idx="1662">
                  <c:v>42142</c:v>
                </c:pt>
                <c:pt idx="1663">
                  <c:v>42143</c:v>
                </c:pt>
                <c:pt idx="1664">
                  <c:v>42144</c:v>
                </c:pt>
                <c:pt idx="1665">
                  <c:v>42145</c:v>
                </c:pt>
                <c:pt idx="1666">
                  <c:v>42146</c:v>
                </c:pt>
                <c:pt idx="1667">
                  <c:v>42149</c:v>
                </c:pt>
                <c:pt idx="1668">
                  <c:v>42150</c:v>
                </c:pt>
                <c:pt idx="1669">
                  <c:v>42151</c:v>
                </c:pt>
                <c:pt idx="1670">
                  <c:v>42152</c:v>
                </c:pt>
                <c:pt idx="1671">
                  <c:v>42153</c:v>
                </c:pt>
                <c:pt idx="1672">
                  <c:v>42156</c:v>
                </c:pt>
                <c:pt idx="1673">
                  <c:v>42157</c:v>
                </c:pt>
                <c:pt idx="1674">
                  <c:v>42158</c:v>
                </c:pt>
                <c:pt idx="1675">
                  <c:v>42159</c:v>
                </c:pt>
                <c:pt idx="1676">
                  <c:v>42160</c:v>
                </c:pt>
                <c:pt idx="1677">
                  <c:v>42163</c:v>
                </c:pt>
                <c:pt idx="1678">
                  <c:v>42164</c:v>
                </c:pt>
                <c:pt idx="1679">
                  <c:v>42165</c:v>
                </c:pt>
                <c:pt idx="1680">
                  <c:v>42166</c:v>
                </c:pt>
                <c:pt idx="1681">
                  <c:v>42167</c:v>
                </c:pt>
                <c:pt idx="1682">
                  <c:v>42170</c:v>
                </c:pt>
                <c:pt idx="1683">
                  <c:v>42171</c:v>
                </c:pt>
                <c:pt idx="1684">
                  <c:v>42172</c:v>
                </c:pt>
                <c:pt idx="1685">
                  <c:v>42173</c:v>
                </c:pt>
                <c:pt idx="1686">
                  <c:v>42174</c:v>
                </c:pt>
                <c:pt idx="1687">
                  <c:v>42177</c:v>
                </c:pt>
                <c:pt idx="1688">
                  <c:v>42178</c:v>
                </c:pt>
                <c:pt idx="1689">
                  <c:v>42179</c:v>
                </c:pt>
                <c:pt idx="1690">
                  <c:v>42180</c:v>
                </c:pt>
                <c:pt idx="1691">
                  <c:v>42181</c:v>
                </c:pt>
                <c:pt idx="1692">
                  <c:v>42184</c:v>
                </c:pt>
                <c:pt idx="1693">
                  <c:v>42185</c:v>
                </c:pt>
                <c:pt idx="1694">
                  <c:v>42186</c:v>
                </c:pt>
                <c:pt idx="1695">
                  <c:v>42187</c:v>
                </c:pt>
                <c:pt idx="1696">
                  <c:v>42188</c:v>
                </c:pt>
                <c:pt idx="1697">
                  <c:v>42191</c:v>
                </c:pt>
                <c:pt idx="1698">
                  <c:v>42192</c:v>
                </c:pt>
                <c:pt idx="1699">
                  <c:v>42193</c:v>
                </c:pt>
                <c:pt idx="1700">
                  <c:v>42194</c:v>
                </c:pt>
                <c:pt idx="1701">
                  <c:v>42195</c:v>
                </c:pt>
                <c:pt idx="1702">
                  <c:v>42198</c:v>
                </c:pt>
                <c:pt idx="1703">
                  <c:v>42199</c:v>
                </c:pt>
                <c:pt idx="1704">
                  <c:v>42200</c:v>
                </c:pt>
                <c:pt idx="1705">
                  <c:v>42201</c:v>
                </c:pt>
                <c:pt idx="1706">
                  <c:v>42202</c:v>
                </c:pt>
                <c:pt idx="1707">
                  <c:v>42205</c:v>
                </c:pt>
                <c:pt idx="1708">
                  <c:v>42206</c:v>
                </c:pt>
                <c:pt idx="1709">
                  <c:v>42207</c:v>
                </c:pt>
                <c:pt idx="1710">
                  <c:v>42208</c:v>
                </c:pt>
                <c:pt idx="1711">
                  <c:v>42209</c:v>
                </c:pt>
                <c:pt idx="1712">
                  <c:v>42212</c:v>
                </c:pt>
                <c:pt idx="1713">
                  <c:v>42213</c:v>
                </c:pt>
                <c:pt idx="1714">
                  <c:v>42214</c:v>
                </c:pt>
                <c:pt idx="1715">
                  <c:v>42215</c:v>
                </c:pt>
                <c:pt idx="1716">
                  <c:v>42216</c:v>
                </c:pt>
                <c:pt idx="1717">
                  <c:v>42219</c:v>
                </c:pt>
                <c:pt idx="1718">
                  <c:v>42220</c:v>
                </c:pt>
                <c:pt idx="1719">
                  <c:v>42221</c:v>
                </c:pt>
                <c:pt idx="1720">
                  <c:v>42222</c:v>
                </c:pt>
                <c:pt idx="1721">
                  <c:v>42223</c:v>
                </c:pt>
                <c:pt idx="1722">
                  <c:v>42226</c:v>
                </c:pt>
                <c:pt idx="1723">
                  <c:v>42227</c:v>
                </c:pt>
                <c:pt idx="1724">
                  <c:v>42228</c:v>
                </c:pt>
                <c:pt idx="1725">
                  <c:v>42229</c:v>
                </c:pt>
                <c:pt idx="1726">
                  <c:v>42230</c:v>
                </c:pt>
                <c:pt idx="1727">
                  <c:v>42233</c:v>
                </c:pt>
                <c:pt idx="1728">
                  <c:v>42234</c:v>
                </c:pt>
                <c:pt idx="1729">
                  <c:v>42235</c:v>
                </c:pt>
                <c:pt idx="1730">
                  <c:v>42236</c:v>
                </c:pt>
                <c:pt idx="1731">
                  <c:v>42237</c:v>
                </c:pt>
                <c:pt idx="1732">
                  <c:v>42240</c:v>
                </c:pt>
                <c:pt idx="1733">
                  <c:v>42241</c:v>
                </c:pt>
                <c:pt idx="1734">
                  <c:v>42242</c:v>
                </c:pt>
                <c:pt idx="1735">
                  <c:v>42243</c:v>
                </c:pt>
                <c:pt idx="1736">
                  <c:v>42244</c:v>
                </c:pt>
                <c:pt idx="1737">
                  <c:v>42247</c:v>
                </c:pt>
                <c:pt idx="1738">
                  <c:v>42248</c:v>
                </c:pt>
                <c:pt idx="1739">
                  <c:v>42249</c:v>
                </c:pt>
                <c:pt idx="1740">
                  <c:v>42250</c:v>
                </c:pt>
                <c:pt idx="1741">
                  <c:v>42251</c:v>
                </c:pt>
                <c:pt idx="1742">
                  <c:v>42254</c:v>
                </c:pt>
                <c:pt idx="1743">
                  <c:v>42255</c:v>
                </c:pt>
                <c:pt idx="1744">
                  <c:v>42256</c:v>
                </c:pt>
                <c:pt idx="1745">
                  <c:v>42257</c:v>
                </c:pt>
                <c:pt idx="1746">
                  <c:v>42258</c:v>
                </c:pt>
                <c:pt idx="1747">
                  <c:v>42261</c:v>
                </c:pt>
                <c:pt idx="1748">
                  <c:v>42262</c:v>
                </c:pt>
                <c:pt idx="1749">
                  <c:v>42263</c:v>
                </c:pt>
                <c:pt idx="1750">
                  <c:v>42264</c:v>
                </c:pt>
                <c:pt idx="1751">
                  <c:v>42265</c:v>
                </c:pt>
                <c:pt idx="1752">
                  <c:v>42268</c:v>
                </c:pt>
                <c:pt idx="1753">
                  <c:v>42269</c:v>
                </c:pt>
                <c:pt idx="1754">
                  <c:v>42270</c:v>
                </c:pt>
                <c:pt idx="1755">
                  <c:v>42271</c:v>
                </c:pt>
                <c:pt idx="1756">
                  <c:v>42272</c:v>
                </c:pt>
                <c:pt idx="1757">
                  <c:v>42275</c:v>
                </c:pt>
                <c:pt idx="1758">
                  <c:v>42276</c:v>
                </c:pt>
                <c:pt idx="1759">
                  <c:v>42277</c:v>
                </c:pt>
                <c:pt idx="1760">
                  <c:v>42278</c:v>
                </c:pt>
                <c:pt idx="1761">
                  <c:v>42279</c:v>
                </c:pt>
                <c:pt idx="1762">
                  <c:v>42282</c:v>
                </c:pt>
                <c:pt idx="1763">
                  <c:v>42283</c:v>
                </c:pt>
                <c:pt idx="1764">
                  <c:v>42284</c:v>
                </c:pt>
                <c:pt idx="1765">
                  <c:v>42285</c:v>
                </c:pt>
                <c:pt idx="1766">
                  <c:v>42286</c:v>
                </c:pt>
                <c:pt idx="1767">
                  <c:v>42289</c:v>
                </c:pt>
                <c:pt idx="1768">
                  <c:v>42290</c:v>
                </c:pt>
                <c:pt idx="1769">
                  <c:v>42291</c:v>
                </c:pt>
                <c:pt idx="1770">
                  <c:v>42292</c:v>
                </c:pt>
                <c:pt idx="1771">
                  <c:v>42293</c:v>
                </c:pt>
                <c:pt idx="1772">
                  <c:v>42296</c:v>
                </c:pt>
                <c:pt idx="1773">
                  <c:v>42297</c:v>
                </c:pt>
                <c:pt idx="1774">
                  <c:v>42298</c:v>
                </c:pt>
                <c:pt idx="1775">
                  <c:v>42299</c:v>
                </c:pt>
                <c:pt idx="1776">
                  <c:v>42300</c:v>
                </c:pt>
                <c:pt idx="1777">
                  <c:v>42303</c:v>
                </c:pt>
                <c:pt idx="1778">
                  <c:v>42304</c:v>
                </c:pt>
                <c:pt idx="1779">
                  <c:v>42305</c:v>
                </c:pt>
                <c:pt idx="1780">
                  <c:v>42306</c:v>
                </c:pt>
                <c:pt idx="1781">
                  <c:v>42307</c:v>
                </c:pt>
                <c:pt idx="1782">
                  <c:v>42310</c:v>
                </c:pt>
                <c:pt idx="1783">
                  <c:v>42311</c:v>
                </c:pt>
                <c:pt idx="1784">
                  <c:v>42312</c:v>
                </c:pt>
                <c:pt idx="1785">
                  <c:v>42313</c:v>
                </c:pt>
                <c:pt idx="1786">
                  <c:v>42314</c:v>
                </c:pt>
                <c:pt idx="1787">
                  <c:v>42317</c:v>
                </c:pt>
                <c:pt idx="1788">
                  <c:v>42318</c:v>
                </c:pt>
                <c:pt idx="1789">
                  <c:v>42319</c:v>
                </c:pt>
                <c:pt idx="1790">
                  <c:v>42320</c:v>
                </c:pt>
                <c:pt idx="1791">
                  <c:v>42321</c:v>
                </c:pt>
                <c:pt idx="1792">
                  <c:v>42324</c:v>
                </c:pt>
                <c:pt idx="1793">
                  <c:v>42325</c:v>
                </c:pt>
                <c:pt idx="1794">
                  <c:v>42326</c:v>
                </c:pt>
                <c:pt idx="1795">
                  <c:v>42327</c:v>
                </c:pt>
                <c:pt idx="1796">
                  <c:v>42328</c:v>
                </c:pt>
                <c:pt idx="1797">
                  <c:v>42331</c:v>
                </c:pt>
                <c:pt idx="1798">
                  <c:v>42332</c:v>
                </c:pt>
                <c:pt idx="1799">
                  <c:v>42333</c:v>
                </c:pt>
                <c:pt idx="1800">
                  <c:v>42334</c:v>
                </c:pt>
                <c:pt idx="1801">
                  <c:v>42335</c:v>
                </c:pt>
                <c:pt idx="1802">
                  <c:v>42338</c:v>
                </c:pt>
                <c:pt idx="1803">
                  <c:v>42339</c:v>
                </c:pt>
                <c:pt idx="1804">
                  <c:v>42340</c:v>
                </c:pt>
                <c:pt idx="1805">
                  <c:v>42341</c:v>
                </c:pt>
                <c:pt idx="1806">
                  <c:v>42342</c:v>
                </c:pt>
                <c:pt idx="1807">
                  <c:v>42345</c:v>
                </c:pt>
                <c:pt idx="1808">
                  <c:v>42346</c:v>
                </c:pt>
                <c:pt idx="1809">
                  <c:v>42347</c:v>
                </c:pt>
                <c:pt idx="1810">
                  <c:v>42348</c:v>
                </c:pt>
                <c:pt idx="1811">
                  <c:v>42349</c:v>
                </c:pt>
                <c:pt idx="1812">
                  <c:v>42352</c:v>
                </c:pt>
                <c:pt idx="1813">
                  <c:v>42353</c:v>
                </c:pt>
                <c:pt idx="1814">
                  <c:v>42354</c:v>
                </c:pt>
                <c:pt idx="1815">
                  <c:v>42355</c:v>
                </c:pt>
                <c:pt idx="1816">
                  <c:v>42356</c:v>
                </c:pt>
                <c:pt idx="1817">
                  <c:v>42359</c:v>
                </c:pt>
                <c:pt idx="1818">
                  <c:v>42360</c:v>
                </c:pt>
                <c:pt idx="1819">
                  <c:v>42361</c:v>
                </c:pt>
                <c:pt idx="1820">
                  <c:v>42362</c:v>
                </c:pt>
                <c:pt idx="1821">
                  <c:v>42363</c:v>
                </c:pt>
                <c:pt idx="1822">
                  <c:v>42366</c:v>
                </c:pt>
                <c:pt idx="1823">
                  <c:v>42367</c:v>
                </c:pt>
                <c:pt idx="1824">
                  <c:v>42368</c:v>
                </c:pt>
                <c:pt idx="1825">
                  <c:v>42369</c:v>
                </c:pt>
                <c:pt idx="1826">
                  <c:v>42370</c:v>
                </c:pt>
                <c:pt idx="1827">
                  <c:v>42373</c:v>
                </c:pt>
                <c:pt idx="1828">
                  <c:v>42374</c:v>
                </c:pt>
                <c:pt idx="1829">
                  <c:v>42375</c:v>
                </c:pt>
                <c:pt idx="1830">
                  <c:v>42376</c:v>
                </c:pt>
                <c:pt idx="1831">
                  <c:v>42377</c:v>
                </c:pt>
                <c:pt idx="1832">
                  <c:v>42380</c:v>
                </c:pt>
                <c:pt idx="1833">
                  <c:v>42381</c:v>
                </c:pt>
                <c:pt idx="1834">
                  <c:v>42382</c:v>
                </c:pt>
                <c:pt idx="1835">
                  <c:v>42383</c:v>
                </c:pt>
                <c:pt idx="1836">
                  <c:v>42384</c:v>
                </c:pt>
                <c:pt idx="1837">
                  <c:v>42387</c:v>
                </c:pt>
                <c:pt idx="1838">
                  <c:v>42388</c:v>
                </c:pt>
                <c:pt idx="1839">
                  <c:v>42389</c:v>
                </c:pt>
                <c:pt idx="1840">
                  <c:v>42390</c:v>
                </c:pt>
                <c:pt idx="1841">
                  <c:v>42391</c:v>
                </c:pt>
                <c:pt idx="1842">
                  <c:v>42394</c:v>
                </c:pt>
                <c:pt idx="1843">
                  <c:v>42395</c:v>
                </c:pt>
                <c:pt idx="1844">
                  <c:v>42396</c:v>
                </c:pt>
                <c:pt idx="1845">
                  <c:v>42397</c:v>
                </c:pt>
                <c:pt idx="1846">
                  <c:v>42398</c:v>
                </c:pt>
                <c:pt idx="1847">
                  <c:v>42401</c:v>
                </c:pt>
                <c:pt idx="1848">
                  <c:v>42402</c:v>
                </c:pt>
                <c:pt idx="1849">
                  <c:v>42403</c:v>
                </c:pt>
                <c:pt idx="1850">
                  <c:v>42404</c:v>
                </c:pt>
                <c:pt idx="1851">
                  <c:v>42405</c:v>
                </c:pt>
                <c:pt idx="1852">
                  <c:v>42408</c:v>
                </c:pt>
                <c:pt idx="1853">
                  <c:v>42409</c:v>
                </c:pt>
                <c:pt idx="1854">
                  <c:v>42410</c:v>
                </c:pt>
                <c:pt idx="1855">
                  <c:v>42411</c:v>
                </c:pt>
                <c:pt idx="1856">
                  <c:v>42412</c:v>
                </c:pt>
                <c:pt idx="1857">
                  <c:v>42415</c:v>
                </c:pt>
                <c:pt idx="1858">
                  <c:v>42416</c:v>
                </c:pt>
                <c:pt idx="1859">
                  <c:v>42417</c:v>
                </c:pt>
                <c:pt idx="1860">
                  <c:v>42418</c:v>
                </c:pt>
                <c:pt idx="1861">
                  <c:v>42419</c:v>
                </c:pt>
                <c:pt idx="1862">
                  <c:v>42422</c:v>
                </c:pt>
                <c:pt idx="1863">
                  <c:v>42423</c:v>
                </c:pt>
                <c:pt idx="1864">
                  <c:v>42424</c:v>
                </c:pt>
                <c:pt idx="1865">
                  <c:v>42425</c:v>
                </c:pt>
                <c:pt idx="1866">
                  <c:v>42426</c:v>
                </c:pt>
                <c:pt idx="1867">
                  <c:v>42429</c:v>
                </c:pt>
                <c:pt idx="1868">
                  <c:v>42430</c:v>
                </c:pt>
                <c:pt idx="1869">
                  <c:v>42431</c:v>
                </c:pt>
                <c:pt idx="1870">
                  <c:v>42432</c:v>
                </c:pt>
                <c:pt idx="1871">
                  <c:v>42433</c:v>
                </c:pt>
                <c:pt idx="1872">
                  <c:v>42436</c:v>
                </c:pt>
                <c:pt idx="1873">
                  <c:v>42437</c:v>
                </c:pt>
                <c:pt idx="1874">
                  <c:v>42438</c:v>
                </c:pt>
                <c:pt idx="1875">
                  <c:v>42439</c:v>
                </c:pt>
                <c:pt idx="1876">
                  <c:v>42440</c:v>
                </c:pt>
                <c:pt idx="1877">
                  <c:v>42443</c:v>
                </c:pt>
                <c:pt idx="1878">
                  <c:v>42444</c:v>
                </c:pt>
                <c:pt idx="1879">
                  <c:v>42445</c:v>
                </c:pt>
                <c:pt idx="1880">
                  <c:v>42446</c:v>
                </c:pt>
                <c:pt idx="1881">
                  <c:v>42447</c:v>
                </c:pt>
                <c:pt idx="1882">
                  <c:v>42450</c:v>
                </c:pt>
                <c:pt idx="1883">
                  <c:v>42451</c:v>
                </c:pt>
                <c:pt idx="1884">
                  <c:v>42452</c:v>
                </c:pt>
                <c:pt idx="1885">
                  <c:v>42453</c:v>
                </c:pt>
                <c:pt idx="1886">
                  <c:v>42454</c:v>
                </c:pt>
                <c:pt idx="1887">
                  <c:v>42457</c:v>
                </c:pt>
                <c:pt idx="1888">
                  <c:v>42458</c:v>
                </c:pt>
                <c:pt idx="1889">
                  <c:v>42459</c:v>
                </c:pt>
                <c:pt idx="1890">
                  <c:v>42460</c:v>
                </c:pt>
                <c:pt idx="1891">
                  <c:v>42461</c:v>
                </c:pt>
                <c:pt idx="1892">
                  <c:v>42464</c:v>
                </c:pt>
                <c:pt idx="1893">
                  <c:v>42465</c:v>
                </c:pt>
                <c:pt idx="1894">
                  <c:v>42466</c:v>
                </c:pt>
                <c:pt idx="1895">
                  <c:v>42467</c:v>
                </c:pt>
                <c:pt idx="1896">
                  <c:v>42468</c:v>
                </c:pt>
                <c:pt idx="1897">
                  <c:v>42471</c:v>
                </c:pt>
                <c:pt idx="1898">
                  <c:v>42472</c:v>
                </c:pt>
                <c:pt idx="1899">
                  <c:v>42473</c:v>
                </c:pt>
                <c:pt idx="1900">
                  <c:v>42474</c:v>
                </c:pt>
                <c:pt idx="1901">
                  <c:v>42475</c:v>
                </c:pt>
                <c:pt idx="1902">
                  <c:v>42478</c:v>
                </c:pt>
                <c:pt idx="1903">
                  <c:v>42479</c:v>
                </c:pt>
                <c:pt idx="1904">
                  <c:v>42480</c:v>
                </c:pt>
                <c:pt idx="1905">
                  <c:v>42481</c:v>
                </c:pt>
                <c:pt idx="1906">
                  <c:v>42482</c:v>
                </c:pt>
                <c:pt idx="1907">
                  <c:v>42485</c:v>
                </c:pt>
                <c:pt idx="1908">
                  <c:v>42486</c:v>
                </c:pt>
                <c:pt idx="1909">
                  <c:v>42487</c:v>
                </c:pt>
                <c:pt idx="1910">
                  <c:v>42488</c:v>
                </c:pt>
                <c:pt idx="1911">
                  <c:v>42489</c:v>
                </c:pt>
                <c:pt idx="1912">
                  <c:v>42492</c:v>
                </c:pt>
                <c:pt idx="1913">
                  <c:v>42493</c:v>
                </c:pt>
                <c:pt idx="1914">
                  <c:v>42494</c:v>
                </c:pt>
                <c:pt idx="1915">
                  <c:v>42495</c:v>
                </c:pt>
                <c:pt idx="1916">
                  <c:v>42496</c:v>
                </c:pt>
                <c:pt idx="1917">
                  <c:v>42499</c:v>
                </c:pt>
                <c:pt idx="1918">
                  <c:v>42500</c:v>
                </c:pt>
                <c:pt idx="1919">
                  <c:v>42501</c:v>
                </c:pt>
                <c:pt idx="1920">
                  <c:v>42502</c:v>
                </c:pt>
                <c:pt idx="1921">
                  <c:v>42503</c:v>
                </c:pt>
                <c:pt idx="1922">
                  <c:v>42506</c:v>
                </c:pt>
                <c:pt idx="1923">
                  <c:v>42507</c:v>
                </c:pt>
                <c:pt idx="1924">
                  <c:v>42508</c:v>
                </c:pt>
                <c:pt idx="1925">
                  <c:v>42509</c:v>
                </c:pt>
                <c:pt idx="1926">
                  <c:v>42510</c:v>
                </c:pt>
                <c:pt idx="1927">
                  <c:v>42513</c:v>
                </c:pt>
                <c:pt idx="1928">
                  <c:v>42514</c:v>
                </c:pt>
                <c:pt idx="1929">
                  <c:v>42515</c:v>
                </c:pt>
                <c:pt idx="1930">
                  <c:v>42516</c:v>
                </c:pt>
                <c:pt idx="1931">
                  <c:v>42517</c:v>
                </c:pt>
                <c:pt idx="1932">
                  <c:v>42520</c:v>
                </c:pt>
                <c:pt idx="1933">
                  <c:v>42521</c:v>
                </c:pt>
                <c:pt idx="1934">
                  <c:v>42522</c:v>
                </c:pt>
                <c:pt idx="1935">
                  <c:v>42523</c:v>
                </c:pt>
                <c:pt idx="1936">
                  <c:v>42524</c:v>
                </c:pt>
                <c:pt idx="1937">
                  <c:v>42527</c:v>
                </c:pt>
                <c:pt idx="1938">
                  <c:v>42528</c:v>
                </c:pt>
                <c:pt idx="1939">
                  <c:v>42529</c:v>
                </c:pt>
                <c:pt idx="1940">
                  <c:v>42530</c:v>
                </c:pt>
                <c:pt idx="1941">
                  <c:v>42531</c:v>
                </c:pt>
                <c:pt idx="1942">
                  <c:v>42534</c:v>
                </c:pt>
                <c:pt idx="1943">
                  <c:v>42535</c:v>
                </c:pt>
                <c:pt idx="1944">
                  <c:v>42536</c:v>
                </c:pt>
                <c:pt idx="1945">
                  <c:v>42537</c:v>
                </c:pt>
                <c:pt idx="1946">
                  <c:v>42538</c:v>
                </c:pt>
                <c:pt idx="1947">
                  <c:v>42541</c:v>
                </c:pt>
                <c:pt idx="1948">
                  <c:v>42542</c:v>
                </c:pt>
                <c:pt idx="1949">
                  <c:v>42543</c:v>
                </c:pt>
                <c:pt idx="1950">
                  <c:v>42544</c:v>
                </c:pt>
                <c:pt idx="1951">
                  <c:v>42545</c:v>
                </c:pt>
                <c:pt idx="1952">
                  <c:v>42548</c:v>
                </c:pt>
                <c:pt idx="1953">
                  <c:v>42549</c:v>
                </c:pt>
                <c:pt idx="1954">
                  <c:v>42550</c:v>
                </c:pt>
                <c:pt idx="1955">
                  <c:v>42551</c:v>
                </c:pt>
                <c:pt idx="1956">
                  <c:v>42552</c:v>
                </c:pt>
                <c:pt idx="1957">
                  <c:v>42555</c:v>
                </c:pt>
                <c:pt idx="1958">
                  <c:v>42556</c:v>
                </c:pt>
                <c:pt idx="1959">
                  <c:v>42557</c:v>
                </c:pt>
                <c:pt idx="1960">
                  <c:v>42558</c:v>
                </c:pt>
                <c:pt idx="1961">
                  <c:v>42559</c:v>
                </c:pt>
                <c:pt idx="1962">
                  <c:v>42562</c:v>
                </c:pt>
                <c:pt idx="1963">
                  <c:v>42563</c:v>
                </c:pt>
                <c:pt idx="1964">
                  <c:v>42564</c:v>
                </c:pt>
                <c:pt idx="1965">
                  <c:v>42565</c:v>
                </c:pt>
                <c:pt idx="1966">
                  <c:v>42566</c:v>
                </c:pt>
                <c:pt idx="1967">
                  <c:v>42569</c:v>
                </c:pt>
                <c:pt idx="1968">
                  <c:v>42570</c:v>
                </c:pt>
                <c:pt idx="1969">
                  <c:v>42571</c:v>
                </c:pt>
                <c:pt idx="1970">
                  <c:v>42572</c:v>
                </c:pt>
                <c:pt idx="1971">
                  <c:v>42573</c:v>
                </c:pt>
                <c:pt idx="1972">
                  <c:v>42576</c:v>
                </c:pt>
                <c:pt idx="1973">
                  <c:v>42577</c:v>
                </c:pt>
                <c:pt idx="1974">
                  <c:v>42578</c:v>
                </c:pt>
                <c:pt idx="1975">
                  <c:v>42579</c:v>
                </c:pt>
                <c:pt idx="1976">
                  <c:v>42580</c:v>
                </c:pt>
                <c:pt idx="1977">
                  <c:v>42583</c:v>
                </c:pt>
                <c:pt idx="1978">
                  <c:v>42584</c:v>
                </c:pt>
                <c:pt idx="1979">
                  <c:v>42585</c:v>
                </c:pt>
                <c:pt idx="1980">
                  <c:v>42586</c:v>
                </c:pt>
                <c:pt idx="1981">
                  <c:v>42587</c:v>
                </c:pt>
                <c:pt idx="1982">
                  <c:v>42590</c:v>
                </c:pt>
                <c:pt idx="1983">
                  <c:v>42591</c:v>
                </c:pt>
                <c:pt idx="1984">
                  <c:v>42592</c:v>
                </c:pt>
                <c:pt idx="1985">
                  <c:v>42593</c:v>
                </c:pt>
                <c:pt idx="1986">
                  <c:v>42594</c:v>
                </c:pt>
                <c:pt idx="1987">
                  <c:v>42597</c:v>
                </c:pt>
                <c:pt idx="1988">
                  <c:v>42598</c:v>
                </c:pt>
                <c:pt idx="1989">
                  <c:v>42599</c:v>
                </c:pt>
                <c:pt idx="1990">
                  <c:v>42600</c:v>
                </c:pt>
                <c:pt idx="1991">
                  <c:v>42601</c:v>
                </c:pt>
                <c:pt idx="1992">
                  <c:v>42604</c:v>
                </c:pt>
                <c:pt idx="1993">
                  <c:v>42605</c:v>
                </c:pt>
                <c:pt idx="1994">
                  <c:v>42606</c:v>
                </c:pt>
                <c:pt idx="1995">
                  <c:v>42607</c:v>
                </c:pt>
                <c:pt idx="1996">
                  <c:v>42608</c:v>
                </c:pt>
                <c:pt idx="1997">
                  <c:v>42611</c:v>
                </c:pt>
                <c:pt idx="1998">
                  <c:v>42612</c:v>
                </c:pt>
                <c:pt idx="1999">
                  <c:v>42613</c:v>
                </c:pt>
                <c:pt idx="2000">
                  <c:v>42614</c:v>
                </c:pt>
                <c:pt idx="2001">
                  <c:v>42615</c:v>
                </c:pt>
                <c:pt idx="2002">
                  <c:v>42618</c:v>
                </c:pt>
                <c:pt idx="2003">
                  <c:v>42619</c:v>
                </c:pt>
                <c:pt idx="2004">
                  <c:v>42620</c:v>
                </c:pt>
                <c:pt idx="2005">
                  <c:v>42621</c:v>
                </c:pt>
                <c:pt idx="2006">
                  <c:v>42622</c:v>
                </c:pt>
                <c:pt idx="2007">
                  <c:v>42625</c:v>
                </c:pt>
                <c:pt idx="2008">
                  <c:v>42626</c:v>
                </c:pt>
                <c:pt idx="2009">
                  <c:v>42627</c:v>
                </c:pt>
                <c:pt idx="2010">
                  <c:v>42628</c:v>
                </c:pt>
                <c:pt idx="2011">
                  <c:v>42629</c:v>
                </c:pt>
                <c:pt idx="2012">
                  <c:v>42632</c:v>
                </c:pt>
                <c:pt idx="2013">
                  <c:v>42633</c:v>
                </c:pt>
                <c:pt idx="2014">
                  <c:v>42634</c:v>
                </c:pt>
                <c:pt idx="2015">
                  <c:v>42635</c:v>
                </c:pt>
                <c:pt idx="2016">
                  <c:v>42636</c:v>
                </c:pt>
                <c:pt idx="2017">
                  <c:v>42639</c:v>
                </c:pt>
                <c:pt idx="2018">
                  <c:v>42640</c:v>
                </c:pt>
                <c:pt idx="2019">
                  <c:v>42641</c:v>
                </c:pt>
                <c:pt idx="2020">
                  <c:v>42642</c:v>
                </c:pt>
                <c:pt idx="2021">
                  <c:v>42643</c:v>
                </c:pt>
                <c:pt idx="2022">
                  <c:v>42646</c:v>
                </c:pt>
                <c:pt idx="2023">
                  <c:v>42647</c:v>
                </c:pt>
                <c:pt idx="2024">
                  <c:v>42648</c:v>
                </c:pt>
                <c:pt idx="2025">
                  <c:v>42649</c:v>
                </c:pt>
                <c:pt idx="2026">
                  <c:v>42650</c:v>
                </c:pt>
                <c:pt idx="2027">
                  <c:v>42653</c:v>
                </c:pt>
                <c:pt idx="2028">
                  <c:v>42654</c:v>
                </c:pt>
                <c:pt idx="2029">
                  <c:v>42655</c:v>
                </c:pt>
                <c:pt idx="2030">
                  <c:v>42656</c:v>
                </c:pt>
                <c:pt idx="2031">
                  <c:v>42657</c:v>
                </c:pt>
                <c:pt idx="2032">
                  <c:v>42660</c:v>
                </c:pt>
                <c:pt idx="2033">
                  <c:v>42661</c:v>
                </c:pt>
                <c:pt idx="2034">
                  <c:v>42662</c:v>
                </c:pt>
                <c:pt idx="2035">
                  <c:v>42663</c:v>
                </c:pt>
                <c:pt idx="2036">
                  <c:v>42664</c:v>
                </c:pt>
                <c:pt idx="2037">
                  <c:v>42667</c:v>
                </c:pt>
                <c:pt idx="2038">
                  <c:v>42668</c:v>
                </c:pt>
                <c:pt idx="2039">
                  <c:v>42669</c:v>
                </c:pt>
                <c:pt idx="2040">
                  <c:v>42670</c:v>
                </c:pt>
                <c:pt idx="2041">
                  <c:v>42671</c:v>
                </c:pt>
                <c:pt idx="2042">
                  <c:v>42674</c:v>
                </c:pt>
                <c:pt idx="2043">
                  <c:v>42675</c:v>
                </c:pt>
                <c:pt idx="2044">
                  <c:v>42676</c:v>
                </c:pt>
                <c:pt idx="2045">
                  <c:v>42677</c:v>
                </c:pt>
                <c:pt idx="2046">
                  <c:v>42678</c:v>
                </c:pt>
                <c:pt idx="2047">
                  <c:v>42681</c:v>
                </c:pt>
                <c:pt idx="2048">
                  <c:v>42682</c:v>
                </c:pt>
                <c:pt idx="2049">
                  <c:v>42683</c:v>
                </c:pt>
                <c:pt idx="2050">
                  <c:v>42684</c:v>
                </c:pt>
                <c:pt idx="2051">
                  <c:v>42685</c:v>
                </c:pt>
                <c:pt idx="2052">
                  <c:v>42688</c:v>
                </c:pt>
                <c:pt idx="2053">
                  <c:v>42689</c:v>
                </c:pt>
                <c:pt idx="2054">
                  <c:v>42690</c:v>
                </c:pt>
                <c:pt idx="2055">
                  <c:v>42691</c:v>
                </c:pt>
                <c:pt idx="2056">
                  <c:v>42692</c:v>
                </c:pt>
                <c:pt idx="2057">
                  <c:v>42695</c:v>
                </c:pt>
                <c:pt idx="2058">
                  <c:v>42696</c:v>
                </c:pt>
                <c:pt idx="2059">
                  <c:v>42697</c:v>
                </c:pt>
                <c:pt idx="2060">
                  <c:v>42698</c:v>
                </c:pt>
                <c:pt idx="2061">
                  <c:v>42699</c:v>
                </c:pt>
                <c:pt idx="2062">
                  <c:v>42702</c:v>
                </c:pt>
                <c:pt idx="2063">
                  <c:v>42703</c:v>
                </c:pt>
                <c:pt idx="2064">
                  <c:v>42704</c:v>
                </c:pt>
                <c:pt idx="2065">
                  <c:v>42705</c:v>
                </c:pt>
                <c:pt idx="2066">
                  <c:v>42706</c:v>
                </c:pt>
                <c:pt idx="2067">
                  <c:v>42709</c:v>
                </c:pt>
                <c:pt idx="2068">
                  <c:v>42710</c:v>
                </c:pt>
                <c:pt idx="2069">
                  <c:v>42711</c:v>
                </c:pt>
                <c:pt idx="2070">
                  <c:v>42712</c:v>
                </c:pt>
                <c:pt idx="2071">
                  <c:v>42713</c:v>
                </c:pt>
                <c:pt idx="2072">
                  <c:v>42716</c:v>
                </c:pt>
                <c:pt idx="2073">
                  <c:v>42717</c:v>
                </c:pt>
                <c:pt idx="2074">
                  <c:v>42718</c:v>
                </c:pt>
                <c:pt idx="2075">
                  <c:v>42719</c:v>
                </c:pt>
                <c:pt idx="2076">
                  <c:v>42720</c:v>
                </c:pt>
                <c:pt idx="2077">
                  <c:v>42723</c:v>
                </c:pt>
                <c:pt idx="2078">
                  <c:v>42724</c:v>
                </c:pt>
                <c:pt idx="2079">
                  <c:v>42725</c:v>
                </c:pt>
                <c:pt idx="2080">
                  <c:v>42726</c:v>
                </c:pt>
                <c:pt idx="2081">
                  <c:v>42727</c:v>
                </c:pt>
                <c:pt idx="2082">
                  <c:v>42730</c:v>
                </c:pt>
                <c:pt idx="2083">
                  <c:v>42731</c:v>
                </c:pt>
                <c:pt idx="2084">
                  <c:v>42732</c:v>
                </c:pt>
                <c:pt idx="2085">
                  <c:v>42733</c:v>
                </c:pt>
                <c:pt idx="2086">
                  <c:v>42734</c:v>
                </c:pt>
                <c:pt idx="2087">
                  <c:v>42737</c:v>
                </c:pt>
                <c:pt idx="2088">
                  <c:v>42738</c:v>
                </c:pt>
                <c:pt idx="2089">
                  <c:v>42739</c:v>
                </c:pt>
                <c:pt idx="2090">
                  <c:v>42740</c:v>
                </c:pt>
                <c:pt idx="2091">
                  <c:v>42741</c:v>
                </c:pt>
                <c:pt idx="2092">
                  <c:v>42744</c:v>
                </c:pt>
                <c:pt idx="2093">
                  <c:v>42745</c:v>
                </c:pt>
                <c:pt idx="2094">
                  <c:v>42746</c:v>
                </c:pt>
                <c:pt idx="2095">
                  <c:v>42747</c:v>
                </c:pt>
                <c:pt idx="2096">
                  <c:v>42748</c:v>
                </c:pt>
                <c:pt idx="2097">
                  <c:v>42751</c:v>
                </c:pt>
                <c:pt idx="2098">
                  <c:v>42752</c:v>
                </c:pt>
                <c:pt idx="2099">
                  <c:v>42753</c:v>
                </c:pt>
                <c:pt idx="2100">
                  <c:v>42754</c:v>
                </c:pt>
                <c:pt idx="2101">
                  <c:v>42755</c:v>
                </c:pt>
                <c:pt idx="2102">
                  <c:v>42758</c:v>
                </c:pt>
                <c:pt idx="2103">
                  <c:v>42759</c:v>
                </c:pt>
                <c:pt idx="2104">
                  <c:v>42760</c:v>
                </c:pt>
                <c:pt idx="2105">
                  <c:v>42761</c:v>
                </c:pt>
                <c:pt idx="2106">
                  <c:v>42762</c:v>
                </c:pt>
                <c:pt idx="2107">
                  <c:v>42765</c:v>
                </c:pt>
                <c:pt idx="2108">
                  <c:v>42766</c:v>
                </c:pt>
                <c:pt idx="2109">
                  <c:v>42767</c:v>
                </c:pt>
                <c:pt idx="2110">
                  <c:v>42768</c:v>
                </c:pt>
                <c:pt idx="2111">
                  <c:v>42769</c:v>
                </c:pt>
                <c:pt idx="2112">
                  <c:v>42772</c:v>
                </c:pt>
                <c:pt idx="2113">
                  <c:v>42773</c:v>
                </c:pt>
                <c:pt idx="2114">
                  <c:v>42774</c:v>
                </c:pt>
                <c:pt idx="2115">
                  <c:v>42775</c:v>
                </c:pt>
                <c:pt idx="2116">
                  <c:v>42776</c:v>
                </c:pt>
                <c:pt idx="2117">
                  <c:v>42779</c:v>
                </c:pt>
                <c:pt idx="2118">
                  <c:v>42780</c:v>
                </c:pt>
                <c:pt idx="2119">
                  <c:v>42781</c:v>
                </c:pt>
                <c:pt idx="2120">
                  <c:v>42782</c:v>
                </c:pt>
                <c:pt idx="2121">
                  <c:v>42783</c:v>
                </c:pt>
                <c:pt idx="2122">
                  <c:v>42786</c:v>
                </c:pt>
                <c:pt idx="2123">
                  <c:v>42787</c:v>
                </c:pt>
                <c:pt idx="2124">
                  <c:v>42788</c:v>
                </c:pt>
                <c:pt idx="2125">
                  <c:v>42789</c:v>
                </c:pt>
                <c:pt idx="2126">
                  <c:v>42790</c:v>
                </c:pt>
                <c:pt idx="2127">
                  <c:v>42793</c:v>
                </c:pt>
                <c:pt idx="2128">
                  <c:v>42794</c:v>
                </c:pt>
                <c:pt idx="2129">
                  <c:v>42795</c:v>
                </c:pt>
                <c:pt idx="2130">
                  <c:v>42796</c:v>
                </c:pt>
                <c:pt idx="2131">
                  <c:v>42797</c:v>
                </c:pt>
                <c:pt idx="2132">
                  <c:v>42800</c:v>
                </c:pt>
                <c:pt idx="2133">
                  <c:v>42801</c:v>
                </c:pt>
                <c:pt idx="2134">
                  <c:v>42802</c:v>
                </c:pt>
                <c:pt idx="2135">
                  <c:v>42803</c:v>
                </c:pt>
                <c:pt idx="2136">
                  <c:v>42804</c:v>
                </c:pt>
                <c:pt idx="2137">
                  <c:v>42807</c:v>
                </c:pt>
                <c:pt idx="2138">
                  <c:v>42808</c:v>
                </c:pt>
                <c:pt idx="2139">
                  <c:v>42809</c:v>
                </c:pt>
                <c:pt idx="2140">
                  <c:v>42810</c:v>
                </c:pt>
                <c:pt idx="2141">
                  <c:v>42811</c:v>
                </c:pt>
                <c:pt idx="2142">
                  <c:v>42814</c:v>
                </c:pt>
                <c:pt idx="2143">
                  <c:v>42815</c:v>
                </c:pt>
                <c:pt idx="2144">
                  <c:v>42816</c:v>
                </c:pt>
                <c:pt idx="2145">
                  <c:v>42817</c:v>
                </c:pt>
                <c:pt idx="2146">
                  <c:v>42818</c:v>
                </c:pt>
                <c:pt idx="2147">
                  <c:v>42821</c:v>
                </c:pt>
                <c:pt idx="2148">
                  <c:v>42822</c:v>
                </c:pt>
                <c:pt idx="2149">
                  <c:v>42823</c:v>
                </c:pt>
                <c:pt idx="2150">
                  <c:v>42824</c:v>
                </c:pt>
                <c:pt idx="2151">
                  <c:v>42825</c:v>
                </c:pt>
                <c:pt idx="2152">
                  <c:v>42828</c:v>
                </c:pt>
                <c:pt idx="2153">
                  <c:v>42829</c:v>
                </c:pt>
                <c:pt idx="2154">
                  <c:v>42830</c:v>
                </c:pt>
                <c:pt idx="2155">
                  <c:v>42831</c:v>
                </c:pt>
                <c:pt idx="2156">
                  <c:v>42832</c:v>
                </c:pt>
                <c:pt idx="2157">
                  <c:v>42835</c:v>
                </c:pt>
                <c:pt idx="2158">
                  <c:v>42836</c:v>
                </c:pt>
                <c:pt idx="2159">
                  <c:v>42837</c:v>
                </c:pt>
                <c:pt idx="2160">
                  <c:v>42838</c:v>
                </c:pt>
                <c:pt idx="2161">
                  <c:v>42839</c:v>
                </c:pt>
                <c:pt idx="2162">
                  <c:v>42842</c:v>
                </c:pt>
                <c:pt idx="2163">
                  <c:v>42843</c:v>
                </c:pt>
                <c:pt idx="2164">
                  <c:v>42844</c:v>
                </c:pt>
                <c:pt idx="2165">
                  <c:v>42845</c:v>
                </c:pt>
                <c:pt idx="2166">
                  <c:v>42846</c:v>
                </c:pt>
                <c:pt idx="2167">
                  <c:v>42849</c:v>
                </c:pt>
                <c:pt idx="2168">
                  <c:v>42850</c:v>
                </c:pt>
                <c:pt idx="2169">
                  <c:v>42851</c:v>
                </c:pt>
                <c:pt idx="2170">
                  <c:v>42852</c:v>
                </c:pt>
                <c:pt idx="2171">
                  <c:v>42853</c:v>
                </c:pt>
                <c:pt idx="2172">
                  <c:v>42856</c:v>
                </c:pt>
                <c:pt idx="2173">
                  <c:v>42857</c:v>
                </c:pt>
                <c:pt idx="2174">
                  <c:v>42858</c:v>
                </c:pt>
                <c:pt idx="2175">
                  <c:v>42859</c:v>
                </c:pt>
                <c:pt idx="2176">
                  <c:v>42860</c:v>
                </c:pt>
                <c:pt idx="2177">
                  <c:v>42863</c:v>
                </c:pt>
                <c:pt idx="2178">
                  <c:v>42864</c:v>
                </c:pt>
                <c:pt idx="2179">
                  <c:v>42865</c:v>
                </c:pt>
                <c:pt idx="2180">
                  <c:v>42866</c:v>
                </c:pt>
                <c:pt idx="2181">
                  <c:v>42867</c:v>
                </c:pt>
                <c:pt idx="2182">
                  <c:v>42870</c:v>
                </c:pt>
                <c:pt idx="2183">
                  <c:v>42871</c:v>
                </c:pt>
                <c:pt idx="2184">
                  <c:v>42872</c:v>
                </c:pt>
                <c:pt idx="2185">
                  <c:v>42873</c:v>
                </c:pt>
                <c:pt idx="2186">
                  <c:v>42874</c:v>
                </c:pt>
                <c:pt idx="2187">
                  <c:v>42877</c:v>
                </c:pt>
                <c:pt idx="2188">
                  <c:v>42878</c:v>
                </c:pt>
                <c:pt idx="2189">
                  <c:v>42879</c:v>
                </c:pt>
                <c:pt idx="2190">
                  <c:v>42880</c:v>
                </c:pt>
                <c:pt idx="2191">
                  <c:v>42881</c:v>
                </c:pt>
                <c:pt idx="2192">
                  <c:v>42884</c:v>
                </c:pt>
                <c:pt idx="2193">
                  <c:v>42885</c:v>
                </c:pt>
                <c:pt idx="2194">
                  <c:v>42886</c:v>
                </c:pt>
                <c:pt idx="2195">
                  <c:v>42887</c:v>
                </c:pt>
                <c:pt idx="2196">
                  <c:v>42888</c:v>
                </c:pt>
                <c:pt idx="2197">
                  <c:v>42891</c:v>
                </c:pt>
                <c:pt idx="2198">
                  <c:v>42892</c:v>
                </c:pt>
                <c:pt idx="2199">
                  <c:v>42893</c:v>
                </c:pt>
                <c:pt idx="2200">
                  <c:v>42894</c:v>
                </c:pt>
                <c:pt idx="2201">
                  <c:v>42895</c:v>
                </c:pt>
                <c:pt idx="2202">
                  <c:v>42898</c:v>
                </c:pt>
                <c:pt idx="2203">
                  <c:v>42899</c:v>
                </c:pt>
                <c:pt idx="2204">
                  <c:v>42900</c:v>
                </c:pt>
                <c:pt idx="2205">
                  <c:v>42901</c:v>
                </c:pt>
                <c:pt idx="2206">
                  <c:v>42902</c:v>
                </c:pt>
                <c:pt idx="2207">
                  <c:v>42905</c:v>
                </c:pt>
                <c:pt idx="2208">
                  <c:v>42906</c:v>
                </c:pt>
                <c:pt idx="2209">
                  <c:v>42907</c:v>
                </c:pt>
                <c:pt idx="2210">
                  <c:v>42908</c:v>
                </c:pt>
                <c:pt idx="2211">
                  <c:v>42909</c:v>
                </c:pt>
                <c:pt idx="2212">
                  <c:v>42912</c:v>
                </c:pt>
                <c:pt idx="2213">
                  <c:v>42913</c:v>
                </c:pt>
                <c:pt idx="2214">
                  <c:v>42914</c:v>
                </c:pt>
                <c:pt idx="2215">
                  <c:v>42915</c:v>
                </c:pt>
                <c:pt idx="2216">
                  <c:v>42916</c:v>
                </c:pt>
                <c:pt idx="2217">
                  <c:v>42919</c:v>
                </c:pt>
                <c:pt idx="2218">
                  <c:v>42920</c:v>
                </c:pt>
                <c:pt idx="2219">
                  <c:v>42921</c:v>
                </c:pt>
                <c:pt idx="2220">
                  <c:v>42922</c:v>
                </c:pt>
                <c:pt idx="2221">
                  <c:v>42923</c:v>
                </c:pt>
                <c:pt idx="2222">
                  <c:v>42926</c:v>
                </c:pt>
                <c:pt idx="2223">
                  <c:v>42927</c:v>
                </c:pt>
                <c:pt idx="2224">
                  <c:v>42928</c:v>
                </c:pt>
                <c:pt idx="2225">
                  <c:v>42929</c:v>
                </c:pt>
                <c:pt idx="2226">
                  <c:v>42930</c:v>
                </c:pt>
                <c:pt idx="2227">
                  <c:v>42933</c:v>
                </c:pt>
                <c:pt idx="2228">
                  <c:v>42934</c:v>
                </c:pt>
                <c:pt idx="2229">
                  <c:v>42935</c:v>
                </c:pt>
                <c:pt idx="2230">
                  <c:v>42936</c:v>
                </c:pt>
                <c:pt idx="2231">
                  <c:v>42937</c:v>
                </c:pt>
                <c:pt idx="2232">
                  <c:v>42940</c:v>
                </c:pt>
                <c:pt idx="2233">
                  <c:v>42941</c:v>
                </c:pt>
                <c:pt idx="2234">
                  <c:v>42942</c:v>
                </c:pt>
                <c:pt idx="2235">
                  <c:v>42943</c:v>
                </c:pt>
                <c:pt idx="2236">
                  <c:v>42944</c:v>
                </c:pt>
                <c:pt idx="2237">
                  <c:v>42947</c:v>
                </c:pt>
                <c:pt idx="2238">
                  <c:v>42948</c:v>
                </c:pt>
                <c:pt idx="2239">
                  <c:v>42949</c:v>
                </c:pt>
                <c:pt idx="2240">
                  <c:v>42950</c:v>
                </c:pt>
                <c:pt idx="2241">
                  <c:v>42951</c:v>
                </c:pt>
                <c:pt idx="2242">
                  <c:v>42954</c:v>
                </c:pt>
                <c:pt idx="2243">
                  <c:v>42955</c:v>
                </c:pt>
                <c:pt idx="2244">
                  <c:v>42956</c:v>
                </c:pt>
                <c:pt idx="2245">
                  <c:v>42957</c:v>
                </c:pt>
                <c:pt idx="2246">
                  <c:v>42958</c:v>
                </c:pt>
                <c:pt idx="2247">
                  <c:v>42961</c:v>
                </c:pt>
                <c:pt idx="2248">
                  <c:v>42962</c:v>
                </c:pt>
                <c:pt idx="2249">
                  <c:v>42963</c:v>
                </c:pt>
                <c:pt idx="2250">
                  <c:v>42964</c:v>
                </c:pt>
                <c:pt idx="2251">
                  <c:v>42965</c:v>
                </c:pt>
                <c:pt idx="2252">
                  <c:v>42968</c:v>
                </c:pt>
                <c:pt idx="2253">
                  <c:v>42969</c:v>
                </c:pt>
                <c:pt idx="2254">
                  <c:v>42970</c:v>
                </c:pt>
                <c:pt idx="2255">
                  <c:v>42971</c:v>
                </c:pt>
                <c:pt idx="2256">
                  <c:v>42972</c:v>
                </c:pt>
                <c:pt idx="2257">
                  <c:v>42975</c:v>
                </c:pt>
                <c:pt idx="2258">
                  <c:v>42976</c:v>
                </c:pt>
                <c:pt idx="2259">
                  <c:v>42977</c:v>
                </c:pt>
                <c:pt idx="2260">
                  <c:v>42978</c:v>
                </c:pt>
                <c:pt idx="2261">
                  <c:v>42979</c:v>
                </c:pt>
                <c:pt idx="2262">
                  <c:v>42982</c:v>
                </c:pt>
                <c:pt idx="2263">
                  <c:v>42983</c:v>
                </c:pt>
                <c:pt idx="2264">
                  <c:v>42984</c:v>
                </c:pt>
                <c:pt idx="2265">
                  <c:v>42985</c:v>
                </c:pt>
                <c:pt idx="2266">
                  <c:v>42986</c:v>
                </c:pt>
                <c:pt idx="2267">
                  <c:v>42989</c:v>
                </c:pt>
                <c:pt idx="2268">
                  <c:v>42990</c:v>
                </c:pt>
                <c:pt idx="2269">
                  <c:v>42991</c:v>
                </c:pt>
                <c:pt idx="2270">
                  <c:v>42992</c:v>
                </c:pt>
                <c:pt idx="2271">
                  <c:v>42993</c:v>
                </c:pt>
                <c:pt idx="2272">
                  <c:v>42996</c:v>
                </c:pt>
                <c:pt idx="2273">
                  <c:v>42997</c:v>
                </c:pt>
                <c:pt idx="2274">
                  <c:v>42998</c:v>
                </c:pt>
                <c:pt idx="2275">
                  <c:v>42999</c:v>
                </c:pt>
                <c:pt idx="2276">
                  <c:v>43000</c:v>
                </c:pt>
                <c:pt idx="2277">
                  <c:v>43003</c:v>
                </c:pt>
                <c:pt idx="2278">
                  <c:v>43004</c:v>
                </c:pt>
                <c:pt idx="2279">
                  <c:v>43005</c:v>
                </c:pt>
                <c:pt idx="2280">
                  <c:v>43006</c:v>
                </c:pt>
                <c:pt idx="2281">
                  <c:v>43007</c:v>
                </c:pt>
                <c:pt idx="2282">
                  <c:v>43010</c:v>
                </c:pt>
                <c:pt idx="2283">
                  <c:v>43011</c:v>
                </c:pt>
                <c:pt idx="2284">
                  <c:v>43012</c:v>
                </c:pt>
                <c:pt idx="2285">
                  <c:v>43013</c:v>
                </c:pt>
                <c:pt idx="2286">
                  <c:v>43014</c:v>
                </c:pt>
                <c:pt idx="2287">
                  <c:v>43017</c:v>
                </c:pt>
                <c:pt idx="2288">
                  <c:v>43018</c:v>
                </c:pt>
                <c:pt idx="2289">
                  <c:v>43019</c:v>
                </c:pt>
                <c:pt idx="2290">
                  <c:v>43020</c:v>
                </c:pt>
                <c:pt idx="2291">
                  <c:v>43021</c:v>
                </c:pt>
                <c:pt idx="2292">
                  <c:v>43024</c:v>
                </c:pt>
                <c:pt idx="2293">
                  <c:v>43025</c:v>
                </c:pt>
                <c:pt idx="2294">
                  <c:v>43026</c:v>
                </c:pt>
                <c:pt idx="2295">
                  <c:v>43027</c:v>
                </c:pt>
                <c:pt idx="2296">
                  <c:v>43028</c:v>
                </c:pt>
                <c:pt idx="2297">
                  <c:v>43031</c:v>
                </c:pt>
                <c:pt idx="2298">
                  <c:v>43032</c:v>
                </c:pt>
                <c:pt idx="2299">
                  <c:v>43033</c:v>
                </c:pt>
                <c:pt idx="2300">
                  <c:v>43034</c:v>
                </c:pt>
                <c:pt idx="2301">
                  <c:v>43035</c:v>
                </c:pt>
                <c:pt idx="2302">
                  <c:v>43038</c:v>
                </c:pt>
                <c:pt idx="2303">
                  <c:v>43039</c:v>
                </c:pt>
                <c:pt idx="2304">
                  <c:v>43040</c:v>
                </c:pt>
                <c:pt idx="2305">
                  <c:v>43041</c:v>
                </c:pt>
                <c:pt idx="2306">
                  <c:v>43042</c:v>
                </c:pt>
                <c:pt idx="2307">
                  <c:v>43045</c:v>
                </c:pt>
                <c:pt idx="2308">
                  <c:v>43046</c:v>
                </c:pt>
                <c:pt idx="2309">
                  <c:v>43047</c:v>
                </c:pt>
                <c:pt idx="2310">
                  <c:v>43048</c:v>
                </c:pt>
                <c:pt idx="2311">
                  <c:v>43049</c:v>
                </c:pt>
                <c:pt idx="2312">
                  <c:v>43054</c:v>
                </c:pt>
                <c:pt idx="2313">
                  <c:v>43055</c:v>
                </c:pt>
                <c:pt idx="2314">
                  <c:v>43056</c:v>
                </c:pt>
                <c:pt idx="2315">
                  <c:v>43059</c:v>
                </c:pt>
                <c:pt idx="2316">
                  <c:v>43060</c:v>
                </c:pt>
                <c:pt idx="2317">
                  <c:v>43061</c:v>
                </c:pt>
                <c:pt idx="2318">
                  <c:v>43062</c:v>
                </c:pt>
                <c:pt idx="2319">
                  <c:v>43063</c:v>
                </c:pt>
                <c:pt idx="2320">
                  <c:v>43066</c:v>
                </c:pt>
                <c:pt idx="2321">
                  <c:v>43067</c:v>
                </c:pt>
                <c:pt idx="2322">
                  <c:v>43068</c:v>
                </c:pt>
                <c:pt idx="2323">
                  <c:v>43069</c:v>
                </c:pt>
                <c:pt idx="2324">
                  <c:v>43070</c:v>
                </c:pt>
                <c:pt idx="2325">
                  <c:v>43073</c:v>
                </c:pt>
                <c:pt idx="2326">
                  <c:v>43074</c:v>
                </c:pt>
                <c:pt idx="2327">
                  <c:v>43075</c:v>
                </c:pt>
                <c:pt idx="2328">
                  <c:v>43076</c:v>
                </c:pt>
                <c:pt idx="2329">
                  <c:v>43077</c:v>
                </c:pt>
                <c:pt idx="2330">
                  <c:v>43080</c:v>
                </c:pt>
                <c:pt idx="2331">
                  <c:v>43081</c:v>
                </c:pt>
                <c:pt idx="2332">
                  <c:v>43082</c:v>
                </c:pt>
                <c:pt idx="2333">
                  <c:v>43083</c:v>
                </c:pt>
                <c:pt idx="2334">
                  <c:v>43084</c:v>
                </c:pt>
                <c:pt idx="2335">
                  <c:v>43087</c:v>
                </c:pt>
                <c:pt idx="2336">
                  <c:v>43088</c:v>
                </c:pt>
                <c:pt idx="2337">
                  <c:v>43089</c:v>
                </c:pt>
                <c:pt idx="2338">
                  <c:v>43090</c:v>
                </c:pt>
                <c:pt idx="2339">
                  <c:v>43091</c:v>
                </c:pt>
                <c:pt idx="2340">
                  <c:v>43094</c:v>
                </c:pt>
                <c:pt idx="2341">
                  <c:v>43095</c:v>
                </c:pt>
                <c:pt idx="2342">
                  <c:v>43096</c:v>
                </c:pt>
                <c:pt idx="2343">
                  <c:v>43097</c:v>
                </c:pt>
                <c:pt idx="2344">
                  <c:v>43098</c:v>
                </c:pt>
                <c:pt idx="2345">
                  <c:v>43101</c:v>
                </c:pt>
                <c:pt idx="2346">
                  <c:v>43102</c:v>
                </c:pt>
                <c:pt idx="2347">
                  <c:v>43103</c:v>
                </c:pt>
                <c:pt idx="2348">
                  <c:v>43104</c:v>
                </c:pt>
                <c:pt idx="2349">
                  <c:v>43105</c:v>
                </c:pt>
                <c:pt idx="2350">
                  <c:v>43108</c:v>
                </c:pt>
                <c:pt idx="2351">
                  <c:v>43109</c:v>
                </c:pt>
                <c:pt idx="2352">
                  <c:v>43110</c:v>
                </c:pt>
                <c:pt idx="2353">
                  <c:v>43111</c:v>
                </c:pt>
                <c:pt idx="2354">
                  <c:v>43112</c:v>
                </c:pt>
                <c:pt idx="2355">
                  <c:v>43115</c:v>
                </c:pt>
                <c:pt idx="2356">
                  <c:v>43116</c:v>
                </c:pt>
                <c:pt idx="2357">
                  <c:v>43117</c:v>
                </c:pt>
                <c:pt idx="2358">
                  <c:v>43118</c:v>
                </c:pt>
                <c:pt idx="2359">
                  <c:v>43119</c:v>
                </c:pt>
                <c:pt idx="2360">
                  <c:v>43122</c:v>
                </c:pt>
                <c:pt idx="2361">
                  <c:v>43123</c:v>
                </c:pt>
                <c:pt idx="2362">
                  <c:v>43124</c:v>
                </c:pt>
                <c:pt idx="2363">
                  <c:v>43125</c:v>
                </c:pt>
                <c:pt idx="2364">
                  <c:v>43126</c:v>
                </c:pt>
                <c:pt idx="2365">
                  <c:v>43129</c:v>
                </c:pt>
                <c:pt idx="2366">
                  <c:v>43130</c:v>
                </c:pt>
                <c:pt idx="2367">
                  <c:v>43131</c:v>
                </c:pt>
                <c:pt idx="2368">
                  <c:v>43132</c:v>
                </c:pt>
                <c:pt idx="2369">
                  <c:v>43133</c:v>
                </c:pt>
                <c:pt idx="2370">
                  <c:v>43136</c:v>
                </c:pt>
                <c:pt idx="2371">
                  <c:v>43137</c:v>
                </c:pt>
                <c:pt idx="2372">
                  <c:v>43138</c:v>
                </c:pt>
                <c:pt idx="2373">
                  <c:v>43139</c:v>
                </c:pt>
                <c:pt idx="2374">
                  <c:v>43140</c:v>
                </c:pt>
                <c:pt idx="2375">
                  <c:v>43143</c:v>
                </c:pt>
                <c:pt idx="2376">
                  <c:v>43144</c:v>
                </c:pt>
                <c:pt idx="2377">
                  <c:v>43145</c:v>
                </c:pt>
                <c:pt idx="2378">
                  <c:v>43146</c:v>
                </c:pt>
                <c:pt idx="2379">
                  <c:v>43147</c:v>
                </c:pt>
                <c:pt idx="2380">
                  <c:v>43150</c:v>
                </c:pt>
                <c:pt idx="2381">
                  <c:v>43151</c:v>
                </c:pt>
                <c:pt idx="2382">
                  <c:v>43152</c:v>
                </c:pt>
                <c:pt idx="2383">
                  <c:v>43153</c:v>
                </c:pt>
                <c:pt idx="2384">
                  <c:v>43154</c:v>
                </c:pt>
                <c:pt idx="2385">
                  <c:v>43157</c:v>
                </c:pt>
                <c:pt idx="2386">
                  <c:v>43158</c:v>
                </c:pt>
                <c:pt idx="2387">
                  <c:v>43159</c:v>
                </c:pt>
                <c:pt idx="2388">
                  <c:v>43160</c:v>
                </c:pt>
                <c:pt idx="2389">
                  <c:v>43161</c:v>
                </c:pt>
                <c:pt idx="2390">
                  <c:v>43164</c:v>
                </c:pt>
                <c:pt idx="2391">
                  <c:v>43165</c:v>
                </c:pt>
                <c:pt idx="2392">
                  <c:v>43166</c:v>
                </c:pt>
                <c:pt idx="2393">
                  <c:v>43167</c:v>
                </c:pt>
                <c:pt idx="2394">
                  <c:v>43168</c:v>
                </c:pt>
                <c:pt idx="2395">
                  <c:v>43171</c:v>
                </c:pt>
                <c:pt idx="2396">
                  <c:v>43172</c:v>
                </c:pt>
                <c:pt idx="2397">
                  <c:v>43173</c:v>
                </c:pt>
                <c:pt idx="2398">
                  <c:v>43174</c:v>
                </c:pt>
                <c:pt idx="2399">
                  <c:v>43175</c:v>
                </c:pt>
                <c:pt idx="2400">
                  <c:v>43178</c:v>
                </c:pt>
                <c:pt idx="2401">
                  <c:v>43179</c:v>
                </c:pt>
                <c:pt idx="2402">
                  <c:v>43180</c:v>
                </c:pt>
                <c:pt idx="2403">
                  <c:v>43181</c:v>
                </c:pt>
                <c:pt idx="2404">
                  <c:v>43182</c:v>
                </c:pt>
                <c:pt idx="2405">
                  <c:v>43185</c:v>
                </c:pt>
                <c:pt idx="2406">
                  <c:v>43186</c:v>
                </c:pt>
                <c:pt idx="2407">
                  <c:v>43187</c:v>
                </c:pt>
                <c:pt idx="2408">
                  <c:v>43188</c:v>
                </c:pt>
                <c:pt idx="2409">
                  <c:v>43193</c:v>
                </c:pt>
                <c:pt idx="2410">
                  <c:v>43194</c:v>
                </c:pt>
                <c:pt idx="2411">
                  <c:v>43195</c:v>
                </c:pt>
                <c:pt idx="2412">
                  <c:v>43196</c:v>
                </c:pt>
                <c:pt idx="2413">
                  <c:v>43199</c:v>
                </c:pt>
                <c:pt idx="2414">
                  <c:v>43200</c:v>
                </c:pt>
                <c:pt idx="2415">
                  <c:v>43201</c:v>
                </c:pt>
                <c:pt idx="2416">
                  <c:v>43202</c:v>
                </c:pt>
                <c:pt idx="2417">
                  <c:v>43203</c:v>
                </c:pt>
                <c:pt idx="2418">
                  <c:v>43206</c:v>
                </c:pt>
                <c:pt idx="2419">
                  <c:v>43207</c:v>
                </c:pt>
                <c:pt idx="2420">
                  <c:v>43208</c:v>
                </c:pt>
                <c:pt idx="2421">
                  <c:v>43209</c:v>
                </c:pt>
                <c:pt idx="2422">
                  <c:v>43210</c:v>
                </c:pt>
                <c:pt idx="2423">
                  <c:v>43213</c:v>
                </c:pt>
                <c:pt idx="2424">
                  <c:v>43214</c:v>
                </c:pt>
                <c:pt idx="2425">
                  <c:v>43215</c:v>
                </c:pt>
                <c:pt idx="2426">
                  <c:v>43216</c:v>
                </c:pt>
                <c:pt idx="2427">
                  <c:v>43217</c:v>
                </c:pt>
                <c:pt idx="2428">
                  <c:v>43220</c:v>
                </c:pt>
                <c:pt idx="2429">
                  <c:v>43221</c:v>
                </c:pt>
                <c:pt idx="2430">
                  <c:v>43222</c:v>
                </c:pt>
                <c:pt idx="2431">
                  <c:v>43223</c:v>
                </c:pt>
                <c:pt idx="2432">
                  <c:v>43227</c:v>
                </c:pt>
                <c:pt idx="2433">
                  <c:v>43228</c:v>
                </c:pt>
                <c:pt idx="2434">
                  <c:v>43229</c:v>
                </c:pt>
                <c:pt idx="2435">
                  <c:v>43230</c:v>
                </c:pt>
                <c:pt idx="2436">
                  <c:v>43231</c:v>
                </c:pt>
                <c:pt idx="2437">
                  <c:v>43234</c:v>
                </c:pt>
                <c:pt idx="2438">
                  <c:v>43235</c:v>
                </c:pt>
                <c:pt idx="2439">
                  <c:v>43236</c:v>
                </c:pt>
                <c:pt idx="2440">
                  <c:v>43237</c:v>
                </c:pt>
                <c:pt idx="2441">
                  <c:v>43238</c:v>
                </c:pt>
                <c:pt idx="2442">
                  <c:v>43241</c:v>
                </c:pt>
                <c:pt idx="2443">
                  <c:v>43242</c:v>
                </c:pt>
                <c:pt idx="2444">
                  <c:v>43243</c:v>
                </c:pt>
                <c:pt idx="2445">
                  <c:v>43244</c:v>
                </c:pt>
                <c:pt idx="2446">
                  <c:v>43245</c:v>
                </c:pt>
                <c:pt idx="2447">
                  <c:v>43248</c:v>
                </c:pt>
                <c:pt idx="2448">
                  <c:v>43249</c:v>
                </c:pt>
                <c:pt idx="2449">
                  <c:v>43250</c:v>
                </c:pt>
                <c:pt idx="2450">
                  <c:v>43251</c:v>
                </c:pt>
                <c:pt idx="2451">
                  <c:v>43252</c:v>
                </c:pt>
                <c:pt idx="2452">
                  <c:v>43255</c:v>
                </c:pt>
                <c:pt idx="2453">
                  <c:v>43256</c:v>
                </c:pt>
                <c:pt idx="2454">
                  <c:v>43257</c:v>
                </c:pt>
                <c:pt idx="2455">
                  <c:v>43258</c:v>
                </c:pt>
                <c:pt idx="2456">
                  <c:v>43259</c:v>
                </c:pt>
                <c:pt idx="2457">
                  <c:v>43262</c:v>
                </c:pt>
                <c:pt idx="2458">
                  <c:v>43263</c:v>
                </c:pt>
                <c:pt idx="2459">
                  <c:v>43264</c:v>
                </c:pt>
                <c:pt idx="2460">
                  <c:v>43265</c:v>
                </c:pt>
                <c:pt idx="2461">
                  <c:v>43266</c:v>
                </c:pt>
                <c:pt idx="2462">
                  <c:v>43269</c:v>
                </c:pt>
                <c:pt idx="2463">
                  <c:v>43270</c:v>
                </c:pt>
                <c:pt idx="2464">
                  <c:v>43271</c:v>
                </c:pt>
                <c:pt idx="2465">
                  <c:v>43272</c:v>
                </c:pt>
                <c:pt idx="2466">
                  <c:v>43277</c:v>
                </c:pt>
                <c:pt idx="2467">
                  <c:v>43278</c:v>
                </c:pt>
                <c:pt idx="2468">
                  <c:v>43279</c:v>
                </c:pt>
                <c:pt idx="2469">
                  <c:v>43280</c:v>
                </c:pt>
                <c:pt idx="2470">
                  <c:v>43283</c:v>
                </c:pt>
                <c:pt idx="2471">
                  <c:v>43284</c:v>
                </c:pt>
                <c:pt idx="2472">
                  <c:v>43285</c:v>
                </c:pt>
                <c:pt idx="2473">
                  <c:v>43286</c:v>
                </c:pt>
                <c:pt idx="2474">
                  <c:v>43287</c:v>
                </c:pt>
                <c:pt idx="2475">
                  <c:v>43290</c:v>
                </c:pt>
                <c:pt idx="2476">
                  <c:v>43291</c:v>
                </c:pt>
                <c:pt idx="2477">
                  <c:v>43292</c:v>
                </c:pt>
                <c:pt idx="2478">
                  <c:v>43293</c:v>
                </c:pt>
                <c:pt idx="2479">
                  <c:v>43294</c:v>
                </c:pt>
                <c:pt idx="2480">
                  <c:v>43297</c:v>
                </c:pt>
                <c:pt idx="2481">
                  <c:v>43298</c:v>
                </c:pt>
                <c:pt idx="2482">
                  <c:v>43299</c:v>
                </c:pt>
                <c:pt idx="2483">
                  <c:v>43300</c:v>
                </c:pt>
                <c:pt idx="2484">
                  <c:v>43301</c:v>
                </c:pt>
                <c:pt idx="2485">
                  <c:v>43304</c:v>
                </c:pt>
                <c:pt idx="2486">
                  <c:v>43305</c:v>
                </c:pt>
                <c:pt idx="2487">
                  <c:v>43306</c:v>
                </c:pt>
                <c:pt idx="2488">
                  <c:v>43307</c:v>
                </c:pt>
                <c:pt idx="2489">
                  <c:v>43308</c:v>
                </c:pt>
                <c:pt idx="2490">
                  <c:v>43311</c:v>
                </c:pt>
                <c:pt idx="2491">
                  <c:v>43312</c:v>
                </c:pt>
                <c:pt idx="2492">
                  <c:v>43313</c:v>
                </c:pt>
                <c:pt idx="2493">
                  <c:v>43314</c:v>
                </c:pt>
                <c:pt idx="2494">
                  <c:v>43315</c:v>
                </c:pt>
                <c:pt idx="2495">
                  <c:v>43318</c:v>
                </c:pt>
                <c:pt idx="2496">
                  <c:v>43319</c:v>
                </c:pt>
                <c:pt idx="2497">
                  <c:v>43320</c:v>
                </c:pt>
                <c:pt idx="2498">
                  <c:v>43321</c:v>
                </c:pt>
                <c:pt idx="2499">
                  <c:v>43322</c:v>
                </c:pt>
                <c:pt idx="2500">
                  <c:v>43325</c:v>
                </c:pt>
                <c:pt idx="2501">
                  <c:v>43326</c:v>
                </c:pt>
                <c:pt idx="2502">
                  <c:v>43327</c:v>
                </c:pt>
                <c:pt idx="2503">
                  <c:v>43328</c:v>
                </c:pt>
                <c:pt idx="2504">
                  <c:v>43329</c:v>
                </c:pt>
                <c:pt idx="2505">
                  <c:v>43332</c:v>
                </c:pt>
                <c:pt idx="2506">
                  <c:v>43333</c:v>
                </c:pt>
                <c:pt idx="2507">
                  <c:v>43334</c:v>
                </c:pt>
                <c:pt idx="2508">
                  <c:v>43335</c:v>
                </c:pt>
                <c:pt idx="2509">
                  <c:v>43336</c:v>
                </c:pt>
                <c:pt idx="2510">
                  <c:v>43339</c:v>
                </c:pt>
                <c:pt idx="2511">
                  <c:v>43340</c:v>
                </c:pt>
                <c:pt idx="2512">
                  <c:v>43341</c:v>
                </c:pt>
                <c:pt idx="2513">
                  <c:v>43342</c:v>
                </c:pt>
                <c:pt idx="2514">
                  <c:v>43343</c:v>
                </c:pt>
                <c:pt idx="2515">
                  <c:v>43346</c:v>
                </c:pt>
                <c:pt idx="2516">
                  <c:v>43347</c:v>
                </c:pt>
                <c:pt idx="2517">
                  <c:v>43348</c:v>
                </c:pt>
                <c:pt idx="2518">
                  <c:v>43349</c:v>
                </c:pt>
                <c:pt idx="2519">
                  <c:v>43350</c:v>
                </c:pt>
                <c:pt idx="2520">
                  <c:v>43353</c:v>
                </c:pt>
                <c:pt idx="2521">
                  <c:v>43354</c:v>
                </c:pt>
                <c:pt idx="2522">
                  <c:v>43355</c:v>
                </c:pt>
                <c:pt idx="2523">
                  <c:v>43356</c:v>
                </c:pt>
                <c:pt idx="2524">
                  <c:v>43357</c:v>
                </c:pt>
                <c:pt idx="2525">
                  <c:v>43360</c:v>
                </c:pt>
                <c:pt idx="2526">
                  <c:v>43361</c:v>
                </c:pt>
                <c:pt idx="2527">
                  <c:v>43362</c:v>
                </c:pt>
                <c:pt idx="2528">
                  <c:v>43363</c:v>
                </c:pt>
                <c:pt idx="2529">
                  <c:v>43364</c:v>
                </c:pt>
                <c:pt idx="2530">
                  <c:v>43367</c:v>
                </c:pt>
                <c:pt idx="2531">
                  <c:v>43368</c:v>
                </c:pt>
                <c:pt idx="2532">
                  <c:v>43369</c:v>
                </c:pt>
                <c:pt idx="2533">
                  <c:v>43370</c:v>
                </c:pt>
                <c:pt idx="2534">
                  <c:v>43371</c:v>
                </c:pt>
                <c:pt idx="2535">
                  <c:v>43374</c:v>
                </c:pt>
                <c:pt idx="2536">
                  <c:v>43375</c:v>
                </c:pt>
                <c:pt idx="2537">
                  <c:v>43376</c:v>
                </c:pt>
                <c:pt idx="2538">
                  <c:v>43377</c:v>
                </c:pt>
                <c:pt idx="2539">
                  <c:v>43378</c:v>
                </c:pt>
                <c:pt idx="2540">
                  <c:v>43381</c:v>
                </c:pt>
                <c:pt idx="2541">
                  <c:v>43382</c:v>
                </c:pt>
                <c:pt idx="2542">
                  <c:v>43383</c:v>
                </c:pt>
                <c:pt idx="2543">
                  <c:v>43384</c:v>
                </c:pt>
                <c:pt idx="2544">
                  <c:v>43385</c:v>
                </c:pt>
                <c:pt idx="2545">
                  <c:v>43388</c:v>
                </c:pt>
                <c:pt idx="2546">
                  <c:v>43389</c:v>
                </c:pt>
                <c:pt idx="2547">
                  <c:v>43390</c:v>
                </c:pt>
                <c:pt idx="2548">
                  <c:v>43391</c:v>
                </c:pt>
                <c:pt idx="2549">
                  <c:v>43392</c:v>
                </c:pt>
                <c:pt idx="2550">
                  <c:v>43395</c:v>
                </c:pt>
                <c:pt idx="2551">
                  <c:v>43396</c:v>
                </c:pt>
                <c:pt idx="2552">
                  <c:v>43397</c:v>
                </c:pt>
                <c:pt idx="2553">
                  <c:v>43398</c:v>
                </c:pt>
                <c:pt idx="2554">
                  <c:v>43399</c:v>
                </c:pt>
                <c:pt idx="2555">
                  <c:v>43402</c:v>
                </c:pt>
                <c:pt idx="2556">
                  <c:v>43403</c:v>
                </c:pt>
                <c:pt idx="2557">
                  <c:v>43404</c:v>
                </c:pt>
                <c:pt idx="2558">
                  <c:v>43405</c:v>
                </c:pt>
                <c:pt idx="2559">
                  <c:v>43406</c:v>
                </c:pt>
                <c:pt idx="2560">
                  <c:v>43409</c:v>
                </c:pt>
                <c:pt idx="2561">
                  <c:v>43410</c:v>
                </c:pt>
                <c:pt idx="2562">
                  <c:v>43411</c:v>
                </c:pt>
                <c:pt idx="2563">
                  <c:v>43412</c:v>
                </c:pt>
                <c:pt idx="2564">
                  <c:v>43413</c:v>
                </c:pt>
                <c:pt idx="2565">
                  <c:v>43416</c:v>
                </c:pt>
                <c:pt idx="2566">
                  <c:v>43417</c:v>
                </c:pt>
                <c:pt idx="2567">
                  <c:v>43418</c:v>
                </c:pt>
                <c:pt idx="2568">
                  <c:v>43419</c:v>
                </c:pt>
                <c:pt idx="2569">
                  <c:v>43420</c:v>
                </c:pt>
                <c:pt idx="2570">
                  <c:v>43423</c:v>
                </c:pt>
                <c:pt idx="2571">
                  <c:v>43424</c:v>
                </c:pt>
                <c:pt idx="2572">
                  <c:v>43425</c:v>
                </c:pt>
                <c:pt idx="2573">
                  <c:v>43426</c:v>
                </c:pt>
                <c:pt idx="2574">
                  <c:v>43427</c:v>
                </c:pt>
                <c:pt idx="2575">
                  <c:v>43430</c:v>
                </c:pt>
                <c:pt idx="2576">
                  <c:v>43431</c:v>
                </c:pt>
                <c:pt idx="2577">
                  <c:v>43432</c:v>
                </c:pt>
                <c:pt idx="2578">
                  <c:v>43433</c:v>
                </c:pt>
                <c:pt idx="2579">
                  <c:v>43434</c:v>
                </c:pt>
                <c:pt idx="2580">
                  <c:v>43437</c:v>
                </c:pt>
                <c:pt idx="2581">
                  <c:v>43438</c:v>
                </c:pt>
                <c:pt idx="2582">
                  <c:v>43439</c:v>
                </c:pt>
                <c:pt idx="2583">
                  <c:v>43440</c:v>
                </c:pt>
                <c:pt idx="2584">
                  <c:v>43441</c:v>
                </c:pt>
                <c:pt idx="2585">
                  <c:v>43444</c:v>
                </c:pt>
                <c:pt idx="2586">
                  <c:v>43445</c:v>
                </c:pt>
                <c:pt idx="2587">
                  <c:v>43446</c:v>
                </c:pt>
                <c:pt idx="2588">
                  <c:v>43447</c:v>
                </c:pt>
                <c:pt idx="2589">
                  <c:v>43448</c:v>
                </c:pt>
                <c:pt idx="2590">
                  <c:v>43451</c:v>
                </c:pt>
                <c:pt idx="2591">
                  <c:v>43452</c:v>
                </c:pt>
                <c:pt idx="2592">
                  <c:v>43453</c:v>
                </c:pt>
                <c:pt idx="2593">
                  <c:v>43454</c:v>
                </c:pt>
                <c:pt idx="2594">
                  <c:v>43455</c:v>
                </c:pt>
                <c:pt idx="2595">
                  <c:v>43458</c:v>
                </c:pt>
                <c:pt idx="2596">
                  <c:v>43459</c:v>
                </c:pt>
                <c:pt idx="2597">
                  <c:v>43460</c:v>
                </c:pt>
                <c:pt idx="2598">
                  <c:v>43461</c:v>
                </c:pt>
                <c:pt idx="2599">
                  <c:v>43462</c:v>
                </c:pt>
                <c:pt idx="2600">
                  <c:v>43465</c:v>
                </c:pt>
                <c:pt idx="2601">
                  <c:v>43466</c:v>
                </c:pt>
                <c:pt idx="2602">
                  <c:v>43467</c:v>
                </c:pt>
                <c:pt idx="2603">
                  <c:v>43468</c:v>
                </c:pt>
                <c:pt idx="2604">
                  <c:v>43469</c:v>
                </c:pt>
                <c:pt idx="2605">
                  <c:v>43472</c:v>
                </c:pt>
                <c:pt idx="2606">
                  <c:v>43473</c:v>
                </c:pt>
                <c:pt idx="2607">
                  <c:v>43474</c:v>
                </c:pt>
                <c:pt idx="2608">
                  <c:v>43475</c:v>
                </c:pt>
                <c:pt idx="2609">
                  <c:v>43476</c:v>
                </c:pt>
                <c:pt idx="2610">
                  <c:v>43479</c:v>
                </c:pt>
                <c:pt idx="2611">
                  <c:v>43480</c:v>
                </c:pt>
                <c:pt idx="2612">
                  <c:v>43481</c:v>
                </c:pt>
                <c:pt idx="2613">
                  <c:v>43482</c:v>
                </c:pt>
                <c:pt idx="2614">
                  <c:v>43483</c:v>
                </c:pt>
                <c:pt idx="2615">
                  <c:v>43486</c:v>
                </c:pt>
                <c:pt idx="2616">
                  <c:v>43487</c:v>
                </c:pt>
                <c:pt idx="2617">
                  <c:v>43488</c:v>
                </c:pt>
                <c:pt idx="2618">
                  <c:v>43489</c:v>
                </c:pt>
                <c:pt idx="2619">
                  <c:v>43490</c:v>
                </c:pt>
                <c:pt idx="2620">
                  <c:v>43493</c:v>
                </c:pt>
                <c:pt idx="2621">
                  <c:v>43494</c:v>
                </c:pt>
                <c:pt idx="2622">
                  <c:v>43495</c:v>
                </c:pt>
                <c:pt idx="2623">
                  <c:v>43496</c:v>
                </c:pt>
                <c:pt idx="2624">
                  <c:v>43497</c:v>
                </c:pt>
                <c:pt idx="2625">
                  <c:v>43500</c:v>
                </c:pt>
                <c:pt idx="2626">
                  <c:v>43501</c:v>
                </c:pt>
                <c:pt idx="2627">
                  <c:v>43502</c:v>
                </c:pt>
                <c:pt idx="2628">
                  <c:v>43503</c:v>
                </c:pt>
                <c:pt idx="2629">
                  <c:v>43504</c:v>
                </c:pt>
                <c:pt idx="2630">
                  <c:v>43507</c:v>
                </c:pt>
                <c:pt idx="2631">
                  <c:v>43508</c:v>
                </c:pt>
                <c:pt idx="2632">
                  <c:v>43509</c:v>
                </c:pt>
                <c:pt idx="2633">
                  <c:v>43510</c:v>
                </c:pt>
                <c:pt idx="2634">
                  <c:v>43511</c:v>
                </c:pt>
                <c:pt idx="2635">
                  <c:v>43514</c:v>
                </c:pt>
                <c:pt idx="2636">
                  <c:v>43515</c:v>
                </c:pt>
                <c:pt idx="2637">
                  <c:v>43516</c:v>
                </c:pt>
                <c:pt idx="2638">
                  <c:v>43517</c:v>
                </c:pt>
                <c:pt idx="2639">
                  <c:v>43518</c:v>
                </c:pt>
                <c:pt idx="2640">
                  <c:v>43521</c:v>
                </c:pt>
                <c:pt idx="2641">
                  <c:v>43522</c:v>
                </c:pt>
                <c:pt idx="2642">
                  <c:v>43523</c:v>
                </c:pt>
                <c:pt idx="2643">
                  <c:v>43524</c:v>
                </c:pt>
                <c:pt idx="2644">
                  <c:v>43525</c:v>
                </c:pt>
                <c:pt idx="2645">
                  <c:v>43528</c:v>
                </c:pt>
                <c:pt idx="2646">
                  <c:v>43529</c:v>
                </c:pt>
                <c:pt idx="2647">
                  <c:v>43530</c:v>
                </c:pt>
                <c:pt idx="2648">
                  <c:v>43531</c:v>
                </c:pt>
                <c:pt idx="2649">
                  <c:v>43532</c:v>
                </c:pt>
                <c:pt idx="2650">
                  <c:v>43535</c:v>
                </c:pt>
                <c:pt idx="2651">
                  <c:v>43536</c:v>
                </c:pt>
                <c:pt idx="2652">
                  <c:v>43537</c:v>
                </c:pt>
                <c:pt idx="2653">
                  <c:v>43538</c:v>
                </c:pt>
                <c:pt idx="2654">
                  <c:v>43539</c:v>
                </c:pt>
                <c:pt idx="2655">
                  <c:v>43542</c:v>
                </c:pt>
                <c:pt idx="2656">
                  <c:v>43543</c:v>
                </c:pt>
                <c:pt idx="2657">
                  <c:v>43544</c:v>
                </c:pt>
                <c:pt idx="2658">
                  <c:v>43545</c:v>
                </c:pt>
                <c:pt idx="2659">
                  <c:v>43546</c:v>
                </c:pt>
                <c:pt idx="2660">
                  <c:v>43549</c:v>
                </c:pt>
                <c:pt idx="2661">
                  <c:v>43550</c:v>
                </c:pt>
                <c:pt idx="2662">
                  <c:v>43551</c:v>
                </c:pt>
                <c:pt idx="2663">
                  <c:v>43552</c:v>
                </c:pt>
                <c:pt idx="2664">
                  <c:v>43553</c:v>
                </c:pt>
                <c:pt idx="2665">
                  <c:v>43556</c:v>
                </c:pt>
                <c:pt idx="2666">
                  <c:v>43557</c:v>
                </c:pt>
                <c:pt idx="2667">
                  <c:v>43558</c:v>
                </c:pt>
                <c:pt idx="2668">
                  <c:v>43559</c:v>
                </c:pt>
                <c:pt idx="2669">
                  <c:v>43560</c:v>
                </c:pt>
                <c:pt idx="2670">
                  <c:v>43563</c:v>
                </c:pt>
                <c:pt idx="2671">
                  <c:v>43564</c:v>
                </c:pt>
                <c:pt idx="2672">
                  <c:v>43565</c:v>
                </c:pt>
                <c:pt idx="2673">
                  <c:v>43566</c:v>
                </c:pt>
                <c:pt idx="2674">
                  <c:v>43567</c:v>
                </c:pt>
                <c:pt idx="2675">
                  <c:v>43570</c:v>
                </c:pt>
                <c:pt idx="2676">
                  <c:v>43571</c:v>
                </c:pt>
                <c:pt idx="2677">
                  <c:v>43572</c:v>
                </c:pt>
                <c:pt idx="2678">
                  <c:v>43573</c:v>
                </c:pt>
                <c:pt idx="2679">
                  <c:v>43574</c:v>
                </c:pt>
                <c:pt idx="2680">
                  <c:v>43577</c:v>
                </c:pt>
                <c:pt idx="2681">
                  <c:v>43578</c:v>
                </c:pt>
                <c:pt idx="2682">
                  <c:v>43579</c:v>
                </c:pt>
                <c:pt idx="2683">
                  <c:v>43580</c:v>
                </c:pt>
                <c:pt idx="2684">
                  <c:v>43581</c:v>
                </c:pt>
                <c:pt idx="2685">
                  <c:v>43584</c:v>
                </c:pt>
                <c:pt idx="2686">
                  <c:v>43585</c:v>
                </c:pt>
                <c:pt idx="2687">
                  <c:v>43586</c:v>
                </c:pt>
                <c:pt idx="2688">
                  <c:v>43587</c:v>
                </c:pt>
                <c:pt idx="2689">
                  <c:v>43588</c:v>
                </c:pt>
                <c:pt idx="2690">
                  <c:v>43591</c:v>
                </c:pt>
                <c:pt idx="2691">
                  <c:v>43592</c:v>
                </c:pt>
                <c:pt idx="2692">
                  <c:v>43593</c:v>
                </c:pt>
                <c:pt idx="2693">
                  <c:v>43594</c:v>
                </c:pt>
                <c:pt idx="2694">
                  <c:v>43595</c:v>
                </c:pt>
                <c:pt idx="2695">
                  <c:v>43598</c:v>
                </c:pt>
                <c:pt idx="2696">
                  <c:v>43599</c:v>
                </c:pt>
                <c:pt idx="2697">
                  <c:v>43600</c:v>
                </c:pt>
                <c:pt idx="2698">
                  <c:v>43601</c:v>
                </c:pt>
                <c:pt idx="2699">
                  <c:v>43602</c:v>
                </c:pt>
                <c:pt idx="2700">
                  <c:v>43605</c:v>
                </c:pt>
                <c:pt idx="2701">
                  <c:v>43606</c:v>
                </c:pt>
                <c:pt idx="2702">
                  <c:v>43607</c:v>
                </c:pt>
                <c:pt idx="2703">
                  <c:v>43608</c:v>
                </c:pt>
                <c:pt idx="2704">
                  <c:v>43609</c:v>
                </c:pt>
                <c:pt idx="2705">
                  <c:v>43612</c:v>
                </c:pt>
                <c:pt idx="2706">
                  <c:v>43613</c:v>
                </c:pt>
                <c:pt idx="2707">
                  <c:v>43614</c:v>
                </c:pt>
                <c:pt idx="2708">
                  <c:v>43615</c:v>
                </c:pt>
                <c:pt idx="2709">
                  <c:v>43616</c:v>
                </c:pt>
                <c:pt idx="2710">
                  <c:v>43619</c:v>
                </c:pt>
                <c:pt idx="2711">
                  <c:v>43620</c:v>
                </c:pt>
                <c:pt idx="2712">
                  <c:v>43621</c:v>
                </c:pt>
                <c:pt idx="2713">
                  <c:v>43622</c:v>
                </c:pt>
                <c:pt idx="2714">
                  <c:v>43623</c:v>
                </c:pt>
                <c:pt idx="2715">
                  <c:v>43626</c:v>
                </c:pt>
                <c:pt idx="2716">
                  <c:v>43627</c:v>
                </c:pt>
                <c:pt idx="2717">
                  <c:v>43628</c:v>
                </c:pt>
                <c:pt idx="2718">
                  <c:v>43629</c:v>
                </c:pt>
                <c:pt idx="2719">
                  <c:v>43630</c:v>
                </c:pt>
                <c:pt idx="2720">
                  <c:v>43633</c:v>
                </c:pt>
                <c:pt idx="2721">
                  <c:v>43634</c:v>
                </c:pt>
                <c:pt idx="2722">
                  <c:v>43635</c:v>
                </c:pt>
                <c:pt idx="2723">
                  <c:v>43636</c:v>
                </c:pt>
                <c:pt idx="2724">
                  <c:v>43637</c:v>
                </c:pt>
                <c:pt idx="2725">
                  <c:v>43640</c:v>
                </c:pt>
                <c:pt idx="2726">
                  <c:v>43641</c:v>
                </c:pt>
                <c:pt idx="2727">
                  <c:v>43642</c:v>
                </c:pt>
                <c:pt idx="2728">
                  <c:v>43643</c:v>
                </c:pt>
                <c:pt idx="2729">
                  <c:v>43644</c:v>
                </c:pt>
                <c:pt idx="2730">
                  <c:v>43647</c:v>
                </c:pt>
                <c:pt idx="2731">
                  <c:v>43648</c:v>
                </c:pt>
                <c:pt idx="2732">
                  <c:v>43649</c:v>
                </c:pt>
                <c:pt idx="2733">
                  <c:v>43650</c:v>
                </c:pt>
                <c:pt idx="2734">
                  <c:v>43651</c:v>
                </c:pt>
                <c:pt idx="2735">
                  <c:v>43654</c:v>
                </c:pt>
                <c:pt idx="2736">
                  <c:v>43655</c:v>
                </c:pt>
                <c:pt idx="2737">
                  <c:v>43656</c:v>
                </c:pt>
                <c:pt idx="2738">
                  <c:v>43657</c:v>
                </c:pt>
                <c:pt idx="2739">
                  <c:v>43658</c:v>
                </c:pt>
                <c:pt idx="2740">
                  <c:v>43661</c:v>
                </c:pt>
                <c:pt idx="2741">
                  <c:v>43662</c:v>
                </c:pt>
                <c:pt idx="2742">
                  <c:v>43663</c:v>
                </c:pt>
                <c:pt idx="2743">
                  <c:v>43664</c:v>
                </c:pt>
                <c:pt idx="2744">
                  <c:v>43665</c:v>
                </c:pt>
                <c:pt idx="2745">
                  <c:v>43668</c:v>
                </c:pt>
                <c:pt idx="2746">
                  <c:v>43669</c:v>
                </c:pt>
                <c:pt idx="2747">
                  <c:v>43670</c:v>
                </c:pt>
                <c:pt idx="2748">
                  <c:v>43671</c:v>
                </c:pt>
                <c:pt idx="2749">
                  <c:v>43672</c:v>
                </c:pt>
                <c:pt idx="2750">
                  <c:v>43675</c:v>
                </c:pt>
                <c:pt idx="2751">
                  <c:v>43676</c:v>
                </c:pt>
                <c:pt idx="2752">
                  <c:v>43677</c:v>
                </c:pt>
                <c:pt idx="2753">
                  <c:v>43678</c:v>
                </c:pt>
                <c:pt idx="2754">
                  <c:v>43679</c:v>
                </c:pt>
                <c:pt idx="2755">
                  <c:v>43682</c:v>
                </c:pt>
                <c:pt idx="2756">
                  <c:v>43683</c:v>
                </c:pt>
                <c:pt idx="2757">
                  <c:v>43684</c:v>
                </c:pt>
                <c:pt idx="2758">
                  <c:v>43685</c:v>
                </c:pt>
                <c:pt idx="2759">
                  <c:v>43686</c:v>
                </c:pt>
                <c:pt idx="2760">
                  <c:v>43689</c:v>
                </c:pt>
                <c:pt idx="2761">
                  <c:v>43690</c:v>
                </c:pt>
                <c:pt idx="2762">
                  <c:v>43691</c:v>
                </c:pt>
                <c:pt idx="2763">
                  <c:v>43692</c:v>
                </c:pt>
                <c:pt idx="2764">
                  <c:v>43693</c:v>
                </c:pt>
                <c:pt idx="2765">
                  <c:v>43696</c:v>
                </c:pt>
                <c:pt idx="2766">
                  <c:v>43697</c:v>
                </c:pt>
                <c:pt idx="2767">
                  <c:v>43698</c:v>
                </c:pt>
                <c:pt idx="2768">
                  <c:v>43699</c:v>
                </c:pt>
                <c:pt idx="2769">
                  <c:v>43700</c:v>
                </c:pt>
                <c:pt idx="2770">
                  <c:v>43703</c:v>
                </c:pt>
                <c:pt idx="2771">
                  <c:v>43704</c:v>
                </c:pt>
                <c:pt idx="2772">
                  <c:v>43705</c:v>
                </c:pt>
                <c:pt idx="2773">
                  <c:v>43706</c:v>
                </c:pt>
                <c:pt idx="2774">
                  <c:v>43707</c:v>
                </c:pt>
                <c:pt idx="2775">
                  <c:v>43710</c:v>
                </c:pt>
                <c:pt idx="2776">
                  <c:v>43711</c:v>
                </c:pt>
                <c:pt idx="2777">
                  <c:v>43712</c:v>
                </c:pt>
                <c:pt idx="2778">
                  <c:v>43713</c:v>
                </c:pt>
                <c:pt idx="2779">
                  <c:v>43714</c:v>
                </c:pt>
                <c:pt idx="2780">
                  <c:v>43717</c:v>
                </c:pt>
                <c:pt idx="2781">
                  <c:v>43718</c:v>
                </c:pt>
                <c:pt idx="2782">
                  <c:v>43719</c:v>
                </c:pt>
                <c:pt idx="2783">
                  <c:v>43720</c:v>
                </c:pt>
                <c:pt idx="2784">
                  <c:v>43721</c:v>
                </c:pt>
                <c:pt idx="2785">
                  <c:v>43724</c:v>
                </c:pt>
                <c:pt idx="2786">
                  <c:v>43725</c:v>
                </c:pt>
                <c:pt idx="2787">
                  <c:v>43726</c:v>
                </c:pt>
                <c:pt idx="2788">
                  <c:v>43727</c:v>
                </c:pt>
                <c:pt idx="2789">
                  <c:v>43728</c:v>
                </c:pt>
                <c:pt idx="2790">
                  <c:v>43731</c:v>
                </c:pt>
                <c:pt idx="2791">
                  <c:v>43732</c:v>
                </c:pt>
                <c:pt idx="2792">
                  <c:v>43733</c:v>
                </c:pt>
                <c:pt idx="2793">
                  <c:v>43734</c:v>
                </c:pt>
                <c:pt idx="2794">
                  <c:v>43735</c:v>
                </c:pt>
                <c:pt idx="2795">
                  <c:v>43738</c:v>
                </c:pt>
                <c:pt idx="2796">
                  <c:v>43739</c:v>
                </c:pt>
                <c:pt idx="2797">
                  <c:v>43740</c:v>
                </c:pt>
                <c:pt idx="2798">
                  <c:v>43741</c:v>
                </c:pt>
                <c:pt idx="2799">
                  <c:v>43742</c:v>
                </c:pt>
                <c:pt idx="2800">
                  <c:v>43745</c:v>
                </c:pt>
                <c:pt idx="2801">
                  <c:v>43746</c:v>
                </c:pt>
                <c:pt idx="2802">
                  <c:v>43747</c:v>
                </c:pt>
                <c:pt idx="2803">
                  <c:v>43748</c:v>
                </c:pt>
                <c:pt idx="2804">
                  <c:v>43749</c:v>
                </c:pt>
                <c:pt idx="2805">
                  <c:v>43752</c:v>
                </c:pt>
                <c:pt idx="2806">
                  <c:v>43753</c:v>
                </c:pt>
                <c:pt idx="2807">
                  <c:v>43754</c:v>
                </c:pt>
                <c:pt idx="2808">
                  <c:v>43755</c:v>
                </c:pt>
                <c:pt idx="2809">
                  <c:v>43756</c:v>
                </c:pt>
                <c:pt idx="2810">
                  <c:v>43759</c:v>
                </c:pt>
                <c:pt idx="2811">
                  <c:v>43760</c:v>
                </c:pt>
                <c:pt idx="2812">
                  <c:v>43761</c:v>
                </c:pt>
                <c:pt idx="2813">
                  <c:v>43762</c:v>
                </c:pt>
                <c:pt idx="2814">
                  <c:v>43763</c:v>
                </c:pt>
                <c:pt idx="2815">
                  <c:v>43766</c:v>
                </c:pt>
                <c:pt idx="2816">
                  <c:v>43767</c:v>
                </c:pt>
                <c:pt idx="2817">
                  <c:v>43768</c:v>
                </c:pt>
                <c:pt idx="2818">
                  <c:v>43769</c:v>
                </c:pt>
                <c:pt idx="2819">
                  <c:v>43770</c:v>
                </c:pt>
                <c:pt idx="2820">
                  <c:v>43773</c:v>
                </c:pt>
                <c:pt idx="2821">
                  <c:v>43774</c:v>
                </c:pt>
                <c:pt idx="2822">
                  <c:v>43775</c:v>
                </c:pt>
                <c:pt idx="2823">
                  <c:v>43776</c:v>
                </c:pt>
                <c:pt idx="2824">
                  <c:v>43777</c:v>
                </c:pt>
                <c:pt idx="2825">
                  <c:v>43780</c:v>
                </c:pt>
                <c:pt idx="2826">
                  <c:v>43781</c:v>
                </c:pt>
                <c:pt idx="2827">
                  <c:v>43782</c:v>
                </c:pt>
                <c:pt idx="2828">
                  <c:v>43783</c:v>
                </c:pt>
                <c:pt idx="2829">
                  <c:v>43784</c:v>
                </c:pt>
                <c:pt idx="2830">
                  <c:v>43787</c:v>
                </c:pt>
                <c:pt idx="2831">
                  <c:v>43788</c:v>
                </c:pt>
                <c:pt idx="2832">
                  <c:v>43789</c:v>
                </c:pt>
                <c:pt idx="2833">
                  <c:v>43790</c:v>
                </c:pt>
                <c:pt idx="2834">
                  <c:v>43791</c:v>
                </c:pt>
                <c:pt idx="2835">
                  <c:v>43794</c:v>
                </c:pt>
                <c:pt idx="2836">
                  <c:v>43795</c:v>
                </c:pt>
                <c:pt idx="2837">
                  <c:v>43796</c:v>
                </c:pt>
                <c:pt idx="2838">
                  <c:v>43797</c:v>
                </c:pt>
                <c:pt idx="2839">
                  <c:v>43798</c:v>
                </c:pt>
                <c:pt idx="2840">
                  <c:v>43801</c:v>
                </c:pt>
                <c:pt idx="2841">
                  <c:v>43802</c:v>
                </c:pt>
                <c:pt idx="2842">
                  <c:v>43803</c:v>
                </c:pt>
                <c:pt idx="2843">
                  <c:v>43804</c:v>
                </c:pt>
                <c:pt idx="2844">
                  <c:v>43805</c:v>
                </c:pt>
                <c:pt idx="2845">
                  <c:v>43808</c:v>
                </c:pt>
                <c:pt idx="2846">
                  <c:v>43809</c:v>
                </c:pt>
                <c:pt idx="2847">
                  <c:v>43810</c:v>
                </c:pt>
                <c:pt idx="2848">
                  <c:v>43811</c:v>
                </c:pt>
                <c:pt idx="2849">
                  <c:v>43812</c:v>
                </c:pt>
                <c:pt idx="2850">
                  <c:v>43815</c:v>
                </c:pt>
                <c:pt idx="2851">
                  <c:v>43816</c:v>
                </c:pt>
                <c:pt idx="2852">
                  <c:v>43817</c:v>
                </c:pt>
                <c:pt idx="2853">
                  <c:v>43818</c:v>
                </c:pt>
                <c:pt idx="2854">
                  <c:v>43819</c:v>
                </c:pt>
                <c:pt idx="2855">
                  <c:v>43822</c:v>
                </c:pt>
                <c:pt idx="2856">
                  <c:v>43823</c:v>
                </c:pt>
                <c:pt idx="2857">
                  <c:v>43824</c:v>
                </c:pt>
                <c:pt idx="2858">
                  <c:v>43825</c:v>
                </c:pt>
                <c:pt idx="2859">
                  <c:v>43826</c:v>
                </c:pt>
                <c:pt idx="2860">
                  <c:v>43829</c:v>
                </c:pt>
                <c:pt idx="2861">
                  <c:v>43830</c:v>
                </c:pt>
                <c:pt idx="2862">
                  <c:v>43831</c:v>
                </c:pt>
                <c:pt idx="2863">
                  <c:v>43832</c:v>
                </c:pt>
                <c:pt idx="2864">
                  <c:v>43833</c:v>
                </c:pt>
                <c:pt idx="2865">
                  <c:v>43836</c:v>
                </c:pt>
                <c:pt idx="2866">
                  <c:v>43837</c:v>
                </c:pt>
                <c:pt idx="2867">
                  <c:v>43838</c:v>
                </c:pt>
                <c:pt idx="2868">
                  <c:v>43839</c:v>
                </c:pt>
                <c:pt idx="2869">
                  <c:v>43840</c:v>
                </c:pt>
                <c:pt idx="2870">
                  <c:v>43843</c:v>
                </c:pt>
                <c:pt idx="2871">
                  <c:v>43844</c:v>
                </c:pt>
                <c:pt idx="2872">
                  <c:v>43845</c:v>
                </c:pt>
                <c:pt idx="2873">
                  <c:v>43846</c:v>
                </c:pt>
                <c:pt idx="2874">
                  <c:v>43847</c:v>
                </c:pt>
                <c:pt idx="2875">
                  <c:v>43850</c:v>
                </c:pt>
                <c:pt idx="2876">
                  <c:v>43851</c:v>
                </c:pt>
                <c:pt idx="2877">
                  <c:v>43852</c:v>
                </c:pt>
                <c:pt idx="2878">
                  <c:v>43853</c:v>
                </c:pt>
                <c:pt idx="2879">
                  <c:v>43854</c:v>
                </c:pt>
                <c:pt idx="2880">
                  <c:v>43857</c:v>
                </c:pt>
                <c:pt idx="2881">
                  <c:v>43858</c:v>
                </c:pt>
                <c:pt idx="2882">
                  <c:v>43859</c:v>
                </c:pt>
                <c:pt idx="2883">
                  <c:v>43860</c:v>
                </c:pt>
                <c:pt idx="2884">
                  <c:v>43861</c:v>
                </c:pt>
                <c:pt idx="2885">
                  <c:v>43864</c:v>
                </c:pt>
                <c:pt idx="2886">
                  <c:v>43865</c:v>
                </c:pt>
                <c:pt idx="2887">
                  <c:v>43866</c:v>
                </c:pt>
                <c:pt idx="2888">
                  <c:v>43867</c:v>
                </c:pt>
                <c:pt idx="2889">
                  <c:v>43868</c:v>
                </c:pt>
                <c:pt idx="2890">
                  <c:v>43871</c:v>
                </c:pt>
                <c:pt idx="2891">
                  <c:v>43872</c:v>
                </c:pt>
                <c:pt idx="2892">
                  <c:v>43873</c:v>
                </c:pt>
                <c:pt idx="2893">
                  <c:v>43874</c:v>
                </c:pt>
                <c:pt idx="2894">
                  <c:v>43875</c:v>
                </c:pt>
                <c:pt idx="2895">
                  <c:v>43878</c:v>
                </c:pt>
                <c:pt idx="2896">
                  <c:v>43879</c:v>
                </c:pt>
                <c:pt idx="2897">
                  <c:v>43880</c:v>
                </c:pt>
                <c:pt idx="2898">
                  <c:v>43881</c:v>
                </c:pt>
                <c:pt idx="2899">
                  <c:v>43882</c:v>
                </c:pt>
                <c:pt idx="2900">
                  <c:v>43885</c:v>
                </c:pt>
                <c:pt idx="2901">
                  <c:v>43886</c:v>
                </c:pt>
                <c:pt idx="2902">
                  <c:v>43887</c:v>
                </c:pt>
                <c:pt idx="2903">
                  <c:v>43888</c:v>
                </c:pt>
                <c:pt idx="2904">
                  <c:v>43889</c:v>
                </c:pt>
                <c:pt idx="2905">
                  <c:v>43892</c:v>
                </c:pt>
                <c:pt idx="2906">
                  <c:v>43893</c:v>
                </c:pt>
                <c:pt idx="2907">
                  <c:v>43894</c:v>
                </c:pt>
                <c:pt idx="2908">
                  <c:v>43895</c:v>
                </c:pt>
                <c:pt idx="2909">
                  <c:v>43896</c:v>
                </c:pt>
                <c:pt idx="2910">
                  <c:v>43899</c:v>
                </c:pt>
                <c:pt idx="2911">
                  <c:v>43900</c:v>
                </c:pt>
                <c:pt idx="2912">
                  <c:v>43901</c:v>
                </c:pt>
                <c:pt idx="2913">
                  <c:v>43902</c:v>
                </c:pt>
                <c:pt idx="2914">
                  <c:v>43903</c:v>
                </c:pt>
                <c:pt idx="2915">
                  <c:v>43906</c:v>
                </c:pt>
                <c:pt idx="2916">
                  <c:v>43907</c:v>
                </c:pt>
                <c:pt idx="2917">
                  <c:v>43908</c:v>
                </c:pt>
                <c:pt idx="2918">
                  <c:v>43909</c:v>
                </c:pt>
                <c:pt idx="2919">
                  <c:v>43910</c:v>
                </c:pt>
                <c:pt idx="2920">
                  <c:v>43913</c:v>
                </c:pt>
                <c:pt idx="2921">
                  <c:v>43914</c:v>
                </c:pt>
                <c:pt idx="2922">
                  <c:v>43915</c:v>
                </c:pt>
                <c:pt idx="2923">
                  <c:v>43916</c:v>
                </c:pt>
                <c:pt idx="2924">
                  <c:v>43917</c:v>
                </c:pt>
                <c:pt idx="2925">
                  <c:v>43920</c:v>
                </c:pt>
                <c:pt idx="2926">
                  <c:v>43921</c:v>
                </c:pt>
                <c:pt idx="2927">
                  <c:v>43922</c:v>
                </c:pt>
                <c:pt idx="2928">
                  <c:v>43923</c:v>
                </c:pt>
                <c:pt idx="2929">
                  <c:v>43924</c:v>
                </c:pt>
                <c:pt idx="2930">
                  <c:v>43927</c:v>
                </c:pt>
                <c:pt idx="2931">
                  <c:v>43928</c:v>
                </c:pt>
                <c:pt idx="2932">
                  <c:v>43929</c:v>
                </c:pt>
                <c:pt idx="2933">
                  <c:v>43930</c:v>
                </c:pt>
                <c:pt idx="2934">
                  <c:v>43935</c:v>
                </c:pt>
                <c:pt idx="2935">
                  <c:v>43936</c:v>
                </c:pt>
                <c:pt idx="2936">
                  <c:v>43937</c:v>
                </c:pt>
                <c:pt idx="2937">
                  <c:v>43938</c:v>
                </c:pt>
                <c:pt idx="2938">
                  <c:v>43941</c:v>
                </c:pt>
                <c:pt idx="2939">
                  <c:v>43942</c:v>
                </c:pt>
                <c:pt idx="2940">
                  <c:v>43943</c:v>
                </c:pt>
                <c:pt idx="2941">
                  <c:v>43944</c:v>
                </c:pt>
                <c:pt idx="2942">
                  <c:v>43945</c:v>
                </c:pt>
                <c:pt idx="2943">
                  <c:v>43948</c:v>
                </c:pt>
                <c:pt idx="2944">
                  <c:v>43949</c:v>
                </c:pt>
                <c:pt idx="2945">
                  <c:v>43950</c:v>
                </c:pt>
                <c:pt idx="2946">
                  <c:v>43951</c:v>
                </c:pt>
                <c:pt idx="2947">
                  <c:v>43952</c:v>
                </c:pt>
                <c:pt idx="2948">
                  <c:v>43955</c:v>
                </c:pt>
                <c:pt idx="2949">
                  <c:v>43956</c:v>
                </c:pt>
                <c:pt idx="2950">
                  <c:v>43957</c:v>
                </c:pt>
                <c:pt idx="2951">
                  <c:v>43958</c:v>
                </c:pt>
                <c:pt idx="2952">
                  <c:v>43959</c:v>
                </c:pt>
                <c:pt idx="2953">
                  <c:v>43962</c:v>
                </c:pt>
                <c:pt idx="2954">
                  <c:v>43963</c:v>
                </c:pt>
                <c:pt idx="2955">
                  <c:v>43964</c:v>
                </c:pt>
                <c:pt idx="2956">
                  <c:v>43965</c:v>
                </c:pt>
                <c:pt idx="2957">
                  <c:v>43966</c:v>
                </c:pt>
                <c:pt idx="2958">
                  <c:v>43969</c:v>
                </c:pt>
                <c:pt idx="2959">
                  <c:v>43970</c:v>
                </c:pt>
                <c:pt idx="2960">
                  <c:v>43971</c:v>
                </c:pt>
                <c:pt idx="2961">
                  <c:v>43972</c:v>
                </c:pt>
                <c:pt idx="2962">
                  <c:v>43973</c:v>
                </c:pt>
                <c:pt idx="2963">
                  <c:v>43976</c:v>
                </c:pt>
                <c:pt idx="2964">
                  <c:v>43977</c:v>
                </c:pt>
                <c:pt idx="2965">
                  <c:v>43978</c:v>
                </c:pt>
                <c:pt idx="2966">
                  <c:v>43979</c:v>
                </c:pt>
                <c:pt idx="2967">
                  <c:v>43980</c:v>
                </c:pt>
                <c:pt idx="2968">
                  <c:v>43983</c:v>
                </c:pt>
                <c:pt idx="2969">
                  <c:v>43984</c:v>
                </c:pt>
                <c:pt idx="2970">
                  <c:v>43985</c:v>
                </c:pt>
                <c:pt idx="2971">
                  <c:v>43986</c:v>
                </c:pt>
                <c:pt idx="2972">
                  <c:v>43987</c:v>
                </c:pt>
                <c:pt idx="2973">
                  <c:v>43990</c:v>
                </c:pt>
                <c:pt idx="2974">
                  <c:v>43991</c:v>
                </c:pt>
                <c:pt idx="2975">
                  <c:v>43992</c:v>
                </c:pt>
                <c:pt idx="2976">
                  <c:v>43993</c:v>
                </c:pt>
                <c:pt idx="2977">
                  <c:v>43994</c:v>
                </c:pt>
                <c:pt idx="2978">
                  <c:v>43997</c:v>
                </c:pt>
                <c:pt idx="2979">
                  <c:v>43998</c:v>
                </c:pt>
                <c:pt idx="2980">
                  <c:v>43999</c:v>
                </c:pt>
                <c:pt idx="2981">
                  <c:v>44000</c:v>
                </c:pt>
                <c:pt idx="2982">
                  <c:v>44001</c:v>
                </c:pt>
                <c:pt idx="2983">
                  <c:v>44004</c:v>
                </c:pt>
                <c:pt idx="2984">
                  <c:v>44005</c:v>
                </c:pt>
                <c:pt idx="2985">
                  <c:v>44006</c:v>
                </c:pt>
                <c:pt idx="2986">
                  <c:v>44007</c:v>
                </c:pt>
                <c:pt idx="2987">
                  <c:v>44008</c:v>
                </c:pt>
                <c:pt idx="2988">
                  <c:v>44011</c:v>
                </c:pt>
                <c:pt idx="2989">
                  <c:v>44012</c:v>
                </c:pt>
                <c:pt idx="2990">
                  <c:v>44013</c:v>
                </c:pt>
                <c:pt idx="2991">
                  <c:v>44014</c:v>
                </c:pt>
                <c:pt idx="2992">
                  <c:v>44015</c:v>
                </c:pt>
                <c:pt idx="2993">
                  <c:v>44018</c:v>
                </c:pt>
                <c:pt idx="2994">
                  <c:v>44019</c:v>
                </c:pt>
                <c:pt idx="2995">
                  <c:v>44020</c:v>
                </c:pt>
                <c:pt idx="2996">
                  <c:v>44021</c:v>
                </c:pt>
                <c:pt idx="2997">
                  <c:v>44022</c:v>
                </c:pt>
                <c:pt idx="2998">
                  <c:v>44025</c:v>
                </c:pt>
                <c:pt idx="2999">
                  <c:v>44026</c:v>
                </c:pt>
                <c:pt idx="3000">
                  <c:v>44027</c:v>
                </c:pt>
                <c:pt idx="3001">
                  <c:v>44028</c:v>
                </c:pt>
                <c:pt idx="3002">
                  <c:v>44029</c:v>
                </c:pt>
                <c:pt idx="3003">
                  <c:v>44032</c:v>
                </c:pt>
                <c:pt idx="3004">
                  <c:v>44033</c:v>
                </c:pt>
                <c:pt idx="3005">
                  <c:v>44034</c:v>
                </c:pt>
                <c:pt idx="3006">
                  <c:v>44035</c:v>
                </c:pt>
                <c:pt idx="3007">
                  <c:v>44036</c:v>
                </c:pt>
                <c:pt idx="3008">
                  <c:v>44039</c:v>
                </c:pt>
                <c:pt idx="3009">
                  <c:v>44040</c:v>
                </c:pt>
                <c:pt idx="3010">
                  <c:v>44041</c:v>
                </c:pt>
                <c:pt idx="3011">
                  <c:v>44042</c:v>
                </c:pt>
                <c:pt idx="3012">
                  <c:v>44043</c:v>
                </c:pt>
                <c:pt idx="3013">
                  <c:v>44046</c:v>
                </c:pt>
                <c:pt idx="3014">
                  <c:v>44047</c:v>
                </c:pt>
                <c:pt idx="3015">
                  <c:v>44048</c:v>
                </c:pt>
                <c:pt idx="3016">
                  <c:v>44049</c:v>
                </c:pt>
                <c:pt idx="3017">
                  <c:v>44050</c:v>
                </c:pt>
                <c:pt idx="3018">
                  <c:v>44053</c:v>
                </c:pt>
                <c:pt idx="3019">
                  <c:v>44054</c:v>
                </c:pt>
                <c:pt idx="3020">
                  <c:v>44055</c:v>
                </c:pt>
                <c:pt idx="3021">
                  <c:v>44056</c:v>
                </c:pt>
                <c:pt idx="3022">
                  <c:v>44057</c:v>
                </c:pt>
                <c:pt idx="3023">
                  <c:v>44060</c:v>
                </c:pt>
                <c:pt idx="3024">
                  <c:v>44061</c:v>
                </c:pt>
                <c:pt idx="3025">
                  <c:v>44062</c:v>
                </c:pt>
                <c:pt idx="3026">
                  <c:v>44063</c:v>
                </c:pt>
                <c:pt idx="3027">
                  <c:v>44064</c:v>
                </c:pt>
                <c:pt idx="3028">
                  <c:v>44067</c:v>
                </c:pt>
                <c:pt idx="3029">
                  <c:v>44068</c:v>
                </c:pt>
                <c:pt idx="3030">
                  <c:v>44069</c:v>
                </c:pt>
                <c:pt idx="3031">
                  <c:v>44070</c:v>
                </c:pt>
                <c:pt idx="3032">
                  <c:v>44071</c:v>
                </c:pt>
                <c:pt idx="3033">
                  <c:v>44074</c:v>
                </c:pt>
                <c:pt idx="3034">
                  <c:v>44075</c:v>
                </c:pt>
                <c:pt idx="3035">
                  <c:v>44076</c:v>
                </c:pt>
                <c:pt idx="3036">
                  <c:v>44077</c:v>
                </c:pt>
                <c:pt idx="3037">
                  <c:v>44078</c:v>
                </c:pt>
                <c:pt idx="3038">
                  <c:v>44081</c:v>
                </c:pt>
                <c:pt idx="3039">
                  <c:v>44082</c:v>
                </c:pt>
                <c:pt idx="3040">
                  <c:v>44083</c:v>
                </c:pt>
                <c:pt idx="3041">
                  <c:v>44084</c:v>
                </c:pt>
                <c:pt idx="3042">
                  <c:v>44085</c:v>
                </c:pt>
                <c:pt idx="3043">
                  <c:v>44088</c:v>
                </c:pt>
                <c:pt idx="3044">
                  <c:v>44089</c:v>
                </c:pt>
                <c:pt idx="3045">
                  <c:v>44090</c:v>
                </c:pt>
                <c:pt idx="3046">
                  <c:v>44091</c:v>
                </c:pt>
                <c:pt idx="3047">
                  <c:v>44092</c:v>
                </c:pt>
                <c:pt idx="3048">
                  <c:v>44095</c:v>
                </c:pt>
                <c:pt idx="3049">
                  <c:v>44096</c:v>
                </c:pt>
                <c:pt idx="3050">
                  <c:v>44097</c:v>
                </c:pt>
                <c:pt idx="3051">
                  <c:v>44098</c:v>
                </c:pt>
                <c:pt idx="3052">
                  <c:v>44099</c:v>
                </c:pt>
                <c:pt idx="3053">
                  <c:v>44102</c:v>
                </c:pt>
                <c:pt idx="3054">
                  <c:v>44103</c:v>
                </c:pt>
                <c:pt idx="3055">
                  <c:v>44104</c:v>
                </c:pt>
                <c:pt idx="3056">
                  <c:v>44105</c:v>
                </c:pt>
                <c:pt idx="3057">
                  <c:v>44106</c:v>
                </c:pt>
                <c:pt idx="3058">
                  <c:v>44109</c:v>
                </c:pt>
                <c:pt idx="3059">
                  <c:v>44110</c:v>
                </c:pt>
                <c:pt idx="3060">
                  <c:v>44111</c:v>
                </c:pt>
                <c:pt idx="3061">
                  <c:v>44112</c:v>
                </c:pt>
                <c:pt idx="3062">
                  <c:v>44113</c:v>
                </c:pt>
                <c:pt idx="3063">
                  <c:v>44116</c:v>
                </c:pt>
                <c:pt idx="3064">
                  <c:v>44117</c:v>
                </c:pt>
                <c:pt idx="3065">
                  <c:v>44118</c:v>
                </c:pt>
                <c:pt idx="3066">
                  <c:v>44119</c:v>
                </c:pt>
                <c:pt idx="3067">
                  <c:v>44120</c:v>
                </c:pt>
                <c:pt idx="3068">
                  <c:v>44123</c:v>
                </c:pt>
                <c:pt idx="3069">
                  <c:v>44124</c:v>
                </c:pt>
                <c:pt idx="3070">
                  <c:v>44125</c:v>
                </c:pt>
                <c:pt idx="3071">
                  <c:v>44126</c:v>
                </c:pt>
                <c:pt idx="3072">
                  <c:v>44127</c:v>
                </c:pt>
                <c:pt idx="3073">
                  <c:v>44130</c:v>
                </c:pt>
                <c:pt idx="3074">
                  <c:v>44131</c:v>
                </c:pt>
                <c:pt idx="3075">
                  <c:v>44132</c:v>
                </c:pt>
                <c:pt idx="3076">
                  <c:v>44133</c:v>
                </c:pt>
                <c:pt idx="3077">
                  <c:v>44134</c:v>
                </c:pt>
                <c:pt idx="3078">
                  <c:v>44137</c:v>
                </c:pt>
                <c:pt idx="3079">
                  <c:v>44138</c:v>
                </c:pt>
                <c:pt idx="3080">
                  <c:v>44139</c:v>
                </c:pt>
                <c:pt idx="3081">
                  <c:v>44140</c:v>
                </c:pt>
                <c:pt idx="3082">
                  <c:v>44141</c:v>
                </c:pt>
                <c:pt idx="3083">
                  <c:v>44144</c:v>
                </c:pt>
                <c:pt idx="3084">
                  <c:v>44145</c:v>
                </c:pt>
                <c:pt idx="3085">
                  <c:v>44146</c:v>
                </c:pt>
                <c:pt idx="3086">
                  <c:v>44147</c:v>
                </c:pt>
                <c:pt idx="3087">
                  <c:v>44148</c:v>
                </c:pt>
                <c:pt idx="3088">
                  <c:v>44151</c:v>
                </c:pt>
                <c:pt idx="3089">
                  <c:v>44152</c:v>
                </c:pt>
                <c:pt idx="3090">
                  <c:v>44153</c:v>
                </c:pt>
                <c:pt idx="3091">
                  <c:v>44154</c:v>
                </c:pt>
                <c:pt idx="3092">
                  <c:v>44155</c:v>
                </c:pt>
                <c:pt idx="3093">
                  <c:v>44158</c:v>
                </c:pt>
                <c:pt idx="3094">
                  <c:v>44159</c:v>
                </c:pt>
                <c:pt idx="3095">
                  <c:v>44160</c:v>
                </c:pt>
                <c:pt idx="3096">
                  <c:v>44161</c:v>
                </c:pt>
                <c:pt idx="3097">
                  <c:v>44162</c:v>
                </c:pt>
                <c:pt idx="3098">
                  <c:v>44165</c:v>
                </c:pt>
                <c:pt idx="3099">
                  <c:v>44166</c:v>
                </c:pt>
                <c:pt idx="3100">
                  <c:v>44167</c:v>
                </c:pt>
                <c:pt idx="3101">
                  <c:v>44168</c:v>
                </c:pt>
                <c:pt idx="3102">
                  <c:v>44169</c:v>
                </c:pt>
                <c:pt idx="3103">
                  <c:v>44172</c:v>
                </c:pt>
                <c:pt idx="3104">
                  <c:v>44173</c:v>
                </c:pt>
                <c:pt idx="3105">
                  <c:v>44174</c:v>
                </c:pt>
                <c:pt idx="3106">
                  <c:v>44175</c:v>
                </c:pt>
                <c:pt idx="3107">
                  <c:v>44176</c:v>
                </c:pt>
                <c:pt idx="3108">
                  <c:v>44179</c:v>
                </c:pt>
                <c:pt idx="3109">
                  <c:v>44180</c:v>
                </c:pt>
                <c:pt idx="3110">
                  <c:v>44181</c:v>
                </c:pt>
                <c:pt idx="3111">
                  <c:v>44182</c:v>
                </c:pt>
                <c:pt idx="3112">
                  <c:v>44183</c:v>
                </c:pt>
                <c:pt idx="3113">
                  <c:v>44186</c:v>
                </c:pt>
                <c:pt idx="3114">
                  <c:v>44187</c:v>
                </c:pt>
                <c:pt idx="3115">
                  <c:v>44188</c:v>
                </c:pt>
                <c:pt idx="3116">
                  <c:v>44189</c:v>
                </c:pt>
                <c:pt idx="3117">
                  <c:v>44193</c:v>
                </c:pt>
                <c:pt idx="3118">
                  <c:v>44194</c:v>
                </c:pt>
                <c:pt idx="3119">
                  <c:v>44195</c:v>
                </c:pt>
                <c:pt idx="3120">
                  <c:v>44196</c:v>
                </c:pt>
              </c:numCache>
            </c:numRef>
          </c:cat>
          <c:val>
            <c:numRef>
              <c:f>Sheet1!$B$2:$B$3122</c:f>
              <c:numCache>
                <c:formatCode>0.000</c:formatCode>
                <c:ptCount val="3121"/>
                <c:pt idx="0">
                  <c:v>1.0429999999999999</c:v>
                </c:pt>
                <c:pt idx="1">
                  <c:v>1.0469999999999999</c:v>
                </c:pt>
                <c:pt idx="2">
                  <c:v>1.171</c:v>
                </c:pt>
                <c:pt idx="3">
                  <c:v>1.157</c:v>
                </c:pt>
                <c:pt idx="4">
                  <c:v>1.1240000000000001</c:v>
                </c:pt>
                <c:pt idx="5">
                  <c:v>1.1850000000000001</c:v>
                </c:pt>
                <c:pt idx="6">
                  <c:v>1.2209999999999999</c:v>
                </c:pt>
                <c:pt idx="7">
                  <c:v>1.171</c:v>
                </c:pt>
                <c:pt idx="8">
                  <c:v>1.218</c:v>
                </c:pt>
                <c:pt idx="9">
                  <c:v>1.2570000000000001</c:v>
                </c:pt>
                <c:pt idx="10">
                  <c:v>1.2649999999999999</c:v>
                </c:pt>
                <c:pt idx="11">
                  <c:v>1.2649999999999999</c:v>
                </c:pt>
                <c:pt idx="12">
                  <c:v>1.2649999999999999</c:v>
                </c:pt>
                <c:pt idx="13">
                  <c:v>1.3580000000000001</c:v>
                </c:pt>
                <c:pt idx="14">
                  <c:v>1.419</c:v>
                </c:pt>
                <c:pt idx="15">
                  <c:v>1.369</c:v>
                </c:pt>
                <c:pt idx="16">
                  <c:v>1.62</c:v>
                </c:pt>
                <c:pt idx="17">
                  <c:v>1.83</c:v>
                </c:pt>
                <c:pt idx="18">
                  <c:v>1.8130000000000002</c:v>
                </c:pt>
                <c:pt idx="19">
                  <c:v>1.7290000000000001</c:v>
                </c:pt>
                <c:pt idx="20">
                  <c:v>1.7130000000000001</c:v>
                </c:pt>
                <c:pt idx="21">
                  <c:v>1.724</c:v>
                </c:pt>
                <c:pt idx="22">
                  <c:v>1.786</c:v>
                </c:pt>
                <c:pt idx="23">
                  <c:v>1.7830000000000001</c:v>
                </c:pt>
                <c:pt idx="24">
                  <c:v>1.825</c:v>
                </c:pt>
                <c:pt idx="25">
                  <c:v>2.0550000000000002</c:v>
                </c:pt>
                <c:pt idx="26">
                  <c:v>2.129</c:v>
                </c:pt>
                <c:pt idx="27">
                  <c:v>1.9880000000000002</c:v>
                </c:pt>
                <c:pt idx="28">
                  <c:v>2.0980000000000003</c:v>
                </c:pt>
                <c:pt idx="29">
                  <c:v>2.17</c:v>
                </c:pt>
                <c:pt idx="30">
                  <c:v>2.343</c:v>
                </c:pt>
                <c:pt idx="31">
                  <c:v>2.3260000000000001</c:v>
                </c:pt>
                <c:pt idx="32">
                  <c:v>2.4249999999999998</c:v>
                </c:pt>
                <c:pt idx="33">
                  <c:v>2.2549999999999999</c:v>
                </c:pt>
                <c:pt idx="34">
                  <c:v>2.198</c:v>
                </c:pt>
                <c:pt idx="35">
                  <c:v>2.0669999999999997</c:v>
                </c:pt>
                <c:pt idx="36">
                  <c:v>2.1219999999999999</c:v>
                </c:pt>
                <c:pt idx="37">
                  <c:v>2.0688</c:v>
                </c:pt>
                <c:pt idx="38">
                  <c:v>2.0954999999999999</c:v>
                </c:pt>
                <c:pt idx="39">
                  <c:v>1.9735</c:v>
                </c:pt>
                <c:pt idx="40">
                  <c:v>1.9357</c:v>
                </c:pt>
                <c:pt idx="41">
                  <c:v>1.9266999999999999</c:v>
                </c:pt>
                <c:pt idx="42">
                  <c:v>2.0224000000000002</c:v>
                </c:pt>
                <c:pt idx="43">
                  <c:v>2.0491000000000001</c:v>
                </c:pt>
                <c:pt idx="44">
                  <c:v>2.0318000000000001</c:v>
                </c:pt>
                <c:pt idx="45">
                  <c:v>2.0802999999999998</c:v>
                </c:pt>
                <c:pt idx="46">
                  <c:v>2.1249000000000002</c:v>
                </c:pt>
                <c:pt idx="47">
                  <c:v>2.0453999999999999</c:v>
                </c:pt>
                <c:pt idx="48">
                  <c:v>1.8640000000000001</c:v>
                </c:pt>
                <c:pt idx="49">
                  <c:v>1.6999000000000002</c:v>
                </c:pt>
                <c:pt idx="50">
                  <c:v>1.6758999999999999</c:v>
                </c:pt>
                <c:pt idx="51">
                  <c:v>1.643</c:v>
                </c:pt>
                <c:pt idx="52">
                  <c:v>1.5249000000000001</c:v>
                </c:pt>
                <c:pt idx="53">
                  <c:v>1.5499000000000001</c:v>
                </c:pt>
                <c:pt idx="54">
                  <c:v>1.5499000000000001</c:v>
                </c:pt>
                <c:pt idx="55">
                  <c:v>1.55</c:v>
                </c:pt>
                <c:pt idx="56">
                  <c:v>1.4999</c:v>
                </c:pt>
                <c:pt idx="57">
                  <c:v>1.3666</c:v>
                </c:pt>
                <c:pt idx="58">
                  <c:v>1.3999000000000001</c:v>
                </c:pt>
                <c:pt idx="59">
                  <c:v>1.4677</c:v>
                </c:pt>
                <c:pt idx="60">
                  <c:v>1.2999000000000001</c:v>
                </c:pt>
                <c:pt idx="61">
                  <c:v>1.218</c:v>
                </c:pt>
                <c:pt idx="62">
                  <c:v>1.2499</c:v>
                </c:pt>
                <c:pt idx="63">
                  <c:v>1.2450000000000001</c:v>
                </c:pt>
                <c:pt idx="64">
                  <c:v>1.2176</c:v>
                </c:pt>
                <c:pt idx="65">
                  <c:v>1.1611</c:v>
                </c:pt>
                <c:pt idx="66">
                  <c:v>1.0431999999999999</c:v>
                </c:pt>
                <c:pt idx="67">
                  <c:v>0.99995000000000001</c:v>
                </c:pt>
                <c:pt idx="68">
                  <c:v>1.0983000000000001</c:v>
                </c:pt>
                <c:pt idx="69">
                  <c:v>1.0998999999999999</c:v>
                </c:pt>
                <c:pt idx="70">
                  <c:v>1.0202500000000001</c:v>
                </c:pt>
                <c:pt idx="71">
                  <c:v>1.02</c:v>
                </c:pt>
                <c:pt idx="72">
                  <c:v>1.02</c:v>
                </c:pt>
                <c:pt idx="73">
                  <c:v>1.0045500000000001</c:v>
                </c:pt>
                <c:pt idx="74">
                  <c:v>0.95915000000000006</c:v>
                </c:pt>
                <c:pt idx="75">
                  <c:v>0.9013500000000001</c:v>
                </c:pt>
                <c:pt idx="76">
                  <c:v>0.90225</c:v>
                </c:pt>
                <c:pt idx="77">
                  <c:v>1.0212999999999999</c:v>
                </c:pt>
                <c:pt idx="78">
                  <c:v>1.06945</c:v>
                </c:pt>
                <c:pt idx="79">
                  <c:v>1.0543</c:v>
                </c:pt>
                <c:pt idx="80">
                  <c:v>1.1006499999999999</c:v>
                </c:pt>
                <c:pt idx="81">
                  <c:v>1.05</c:v>
                </c:pt>
                <c:pt idx="82">
                  <c:v>1.04895</c:v>
                </c:pt>
                <c:pt idx="83">
                  <c:v>1.0359499999999999</c:v>
                </c:pt>
                <c:pt idx="84">
                  <c:v>1.0051000000000001</c:v>
                </c:pt>
                <c:pt idx="85">
                  <c:v>0.95724999999999993</c:v>
                </c:pt>
                <c:pt idx="86">
                  <c:v>0.95700000000000007</c:v>
                </c:pt>
                <c:pt idx="87">
                  <c:v>0.94299999999999995</c:v>
                </c:pt>
                <c:pt idx="88">
                  <c:v>0.87444999999999995</c:v>
                </c:pt>
                <c:pt idx="89">
                  <c:v>0.72675000000000001</c:v>
                </c:pt>
                <c:pt idx="90">
                  <c:v>0.59894999999999998</c:v>
                </c:pt>
                <c:pt idx="91">
                  <c:v>0.57509999999999994</c:v>
                </c:pt>
                <c:pt idx="92">
                  <c:v>0.62970000000000004</c:v>
                </c:pt>
                <c:pt idx="93">
                  <c:v>0.60494999999999999</c:v>
                </c:pt>
                <c:pt idx="94">
                  <c:v>0.75790000000000002</c:v>
                </c:pt>
                <c:pt idx="95">
                  <c:v>0.7581</c:v>
                </c:pt>
                <c:pt idx="96">
                  <c:v>0.76705000000000001</c:v>
                </c:pt>
                <c:pt idx="97">
                  <c:v>0.79069999999999996</c:v>
                </c:pt>
                <c:pt idx="98">
                  <c:v>0.73234999999999995</c:v>
                </c:pt>
                <c:pt idx="99">
                  <c:v>0.72670000000000001</c:v>
                </c:pt>
                <c:pt idx="100">
                  <c:v>0.74694999999999989</c:v>
                </c:pt>
                <c:pt idx="101">
                  <c:v>0.75795000000000001</c:v>
                </c:pt>
                <c:pt idx="102">
                  <c:v>0.76200000000000001</c:v>
                </c:pt>
                <c:pt idx="103">
                  <c:v>0.80049999999999999</c:v>
                </c:pt>
                <c:pt idx="104">
                  <c:v>0.81200000000000006</c:v>
                </c:pt>
                <c:pt idx="105">
                  <c:v>0.81745000000000001</c:v>
                </c:pt>
                <c:pt idx="106">
                  <c:v>0.80665000000000009</c:v>
                </c:pt>
                <c:pt idx="107">
                  <c:v>0.74890000000000001</c:v>
                </c:pt>
                <c:pt idx="108">
                  <c:v>0.79215000000000002</c:v>
                </c:pt>
                <c:pt idx="109">
                  <c:v>0.79220000000000002</c:v>
                </c:pt>
                <c:pt idx="110">
                  <c:v>0.80180000000000007</c:v>
                </c:pt>
                <c:pt idx="111">
                  <c:v>0.77694999999999992</c:v>
                </c:pt>
                <c:pt idx="112">
                  <c:v>0.80370000000000008</c:v>
                </c:pt>
                <c:pt idx="113">
                  <c:v>0.79139999999999999</c:v>
                </c:pt>
                <c:pt idx="114">
                  <c:v>0.78290000000000004</c:v>
                </c:pt>
                <c:pt idx="115">
                  <c:v>0.76780000000000004</c:v>
                </c:pt>
                <c:pt idx="116">
                  <c:v>0.76139999999999997</c:v>
                </c:pt>
                <c:pt idx="117">
                  <c:v>0.79</c:v>
                </c:pt>
                <c:pt idx="118">
                  <c:v>0.78315000000000001</c:v>
                </c:pt>
                <c:pt idx="119">
                  <c:v>0.81025000000000003</c:v>
                </c:pt>
                <c:pt idx="120">
                  <c:v>0.79334999999999989</c:v>
                </c:pt>
                <c:pt idx="121">
                  <c:v>0.79035</c:v>
                </c:pt>
                <c:pt idx="122">
                  <c:v>0.81775000000000009</c:v>
                </c:pt>
                <c:pt idx="123">
                  <c:v>0.81355</c:v>
                </c:pt>
                <c:pt idx="124">
                  <c:v>0.77300000000000002</c:v>
                </c:pt>
                <c:pt idx="125">
                  <c:v>0.75230000000000008</c:v>
                </c:pt>
                <c:pt idx="126">
                  <c:v>0.73849999999999993</c:v>
                </c:pt>
                <c:pt idx="127">
                  <c:v>0.69879999999999998</c:v>
                </c:pt>
                <c:pt idx="128">
                  <c:v>0.7095999999999999</c:v>
                </c:pt>
                <c:pt idx="129">
                  <c:v>0.67969999999999997</c:v>
                </c:pt>
                <c:pt idx="130">
                  <c:v>0.69245000000000001</c:v>
                </c:pt>
                <c:pt idx="131">
                  <c:v>0.69409999999999994</c:v>
                </c:pt>
                <c:pt idx="132">
                  <c:v>0.72545000000000004</c:v>
                </c:pt>
                <c:pt idx="133">
                  <c:v>0.65974999999999995</c:v>
                </c:pt>
                <c:pt idx="134">
                  <c:v>0.69140000000000001</c:v>
                </c:pt>
                <c:pt idx="135">
                  <c:v>0.69099999999999995</c:v>
                </c:pt>
                <c:pt idx="136">
                  <c:v>0.69534999999999991</c:v>
                </c:pt>
                <c:pt idx="137">
                  <c:v>0.69474999999999998</c:v>
                </c:pt>
                <c:pt idx="138">
                  <c:v>0.68969999999999998</c:v>
                </c:pt>
                <c:pt idx="139">
                  <c:v>0.66954999999999998</c:v>
                </c:pt>
                <c:pt idx="140">
                  <c:v>0.68</c:v>
                </c:pt>
                <c:pt idx="141">
                  <c:v>0.68015000000000003</c:v>
                </c:pt>
                <c:pt idx="142">
                  <c:v>0.62649999999999995</c:v>
                </c:pt>
                <c:pt idx="143">
                  <c:v>0.57989999999999997</c:v>
                </c:pt>
                <c:pt idx="144">
                  <c:v>0.58265</c:v>
                </c:pt>
                <c:pt idx="145">
                  <c:v>0.55530000000000002</c:v>
                </c:pt>
                <c:pt idx="146">
                  <c:v>0.54320000000000002</c:v>
                </c:pt>
                <c:pt idx="147">
                  <c:v>0.51815</c:v>
                </c:pt>
                <c:pt idx="148">
                  <c:v>0.52015</c:v>
                </c:pt>
                <c:pt idx="149">
                  <c:v>0.54044999999999999</c:v>
                </c:pt>
                <c:pt idx="150">
                  <c:v>0.55145</c:v>
                </c:pt>
                <c:pt idx="151">
                  <c:v>0.53610000000000002</c:v>
                </c:pt>
                <c:pt idx="152">
                  <c:v>0.50009999999999999</c:v>
                </c:pt>
                <c:pt idx="153">
                  <c:v>0.46305000000000002</c:v>
                </c:pt>
                <c:pt idx="154">
                  <c:v>0.49950000000000006</c:v>
                </c:pt>
                <c:pt idx="155">
                  <c:v>0.49310000000000004</c:v>
                </c:pt>
                <c:pt idx="156">
                  <c:v>0.46884999999999999</c:v>
                </c:pt>
                <c:pt idx="157">
                  <c:v>0.46784999999999999</c:v>
                </c:pt>
                <c:pt idx="158">
                  <c:v>0.49540000000000001</c:v>
                </c:pt>
                <c:pt idx="159">
                  <c:v>0.50965000000000005</c:v>
                </c:pt>
                <c:pt idx="160">
                  <c:v>0.52110000000000001</c:v>
                </c:pt>
                <c:pt idx="161">
                  <c:v>0.56479999999999997</c:v>
                </c:pt>
                <c:pt idx="162">
                  <c:v>0.5534</c:v>
                </c:pt>
                <c:pt idx="163">
                  <c:v>0.54144999999999999</c:v>
                </c:pt>
                <c:pt idx="164">
                  <c:v>0.57169999999999999</c:v>
                </c:pt>
                <c:pt idx="165">
                  <c:v>0.56064999999999998</c:v>
                </c:pt>
                <c:pt idx="166">
                  <c:v>0.55445</c:v>
                </c:pt>
                <c:pt idx="167">
                  <c:v>0.51439999999999997</c:v>
                </c:pt>
                <c:pt idx="168">
                  <c:v>0.52725</c:v>
                </c:pt>
                <c:pt idx="169">
                  <c:v>0.53585000000000005</c:v>
                </c:pt>
                <c:pt idx="170">
                  <c:v>0.53579999999999994</c:v>
                </c:pt>
                <c:pt idx="171">
                  <c:v>0.5343</c:v>
                </c:pt>
                <c:pt idx="172">
                  <c:v>0.53400000000000003</c:v>
                </c:pt>
                <c:pt idx="173">
                  <c:v>0.55579999999999996</c:v>
                </c:pt>
                <c:pt idx="174">
                  <c:v>0.55679999999999996</c:v>
                </c:pt>
                <c:pt idx="175">
                  <c:v>0.55530000000000002</c:v>
                </c:pt>
                <c:pt idx="176">
                  <c:v>0.56564999999999999</c:v>
                </c:pt>
                <c:pt idx="177">
                  <c:v>0.55805000000000005</c:v>
                </c:pt>
                <c:pt idx="178">
                  <c:v>0.54494999999999993</c:v>
                </c:pt>
                <c:pt idx="179">
                  <c:v>0.54239999999999999</c:v>
                </c:pt>
                <c:pt idx="180">
                  <c:v>0.53395000000000004</c:v>
                </c:pt>
                <c:pt idx="181">
                  <c:v>0.52534999999999998</c:v>
                </c:pt>
                <c:pt idx="182">
                  <c:v>0.52954999999999997</c:v>
                </c:pt>
                <c:pt idx="183">
                  <c:v>0.51749999999999996</c:v>
                </c:pt>
                <c:pt idx="184">
                  <c:v>0.50354999999999994</c:v>
                </c:pt>
                <c:pt idx="185">
                  <c:v>0.46880000000000005</c:v>
                </c:pt>
                <c:pt idx="186">
                  <c:v>0.48680000000000001</c:v>
                </c:pt>
                <c:pt idx="187">
                  <c:v>0.49185000000000001</c:v>
                </c:pt>
                <c:pt idx="188">
                  <c:v>0.48325000000000001</c:v>
                </c:pt>
                <c:pt idx="189">
                  <c:v>0.47895000000000004</c:v>
                </c:pt>
                <c:pt idx="190">
                  <c:v>0.48325000000000001</c:v>
                </c:pt>
                <c:pt idx="191">
                  <c:v>0.49314999999999998</c:v>
                </c:pt>
                <c:pt idx="192">
                  <c:v>0.48494999999999999</c:v>
                </c:pt>
                <c:pt idx="193">
                  <c:v>0.46594999999999998</c:v>
                </c:pt>
                <c:pt idx="194">
                  <c:v>0.46594999999999998</c:v>
                </c:pt>
                <c:pt idx="195">
                  <c:v>0.48344999999999999</c:v>
                </c:pt>
                <c:pt idx="196">
                  <c:v>0.50734999999999997</c:v>
                </c:pt>
                <c:pt idx="197">
                  <c:v>0.50009999999999999</c:v>
                </c:pt>
                <c:pt idx="198">
                  <c:v>0.47415000000000002</c:v>
                </c:pt>
                <c:pt idx="199">
                  <c:v>0.48304999999999998</c:v>
                </c:pt>
                <c:pt idx="200">
                  <c:v>0.48840000000000006</c:v>
                </c:pt>
                <c:pt idx="201">
                  <c:v>0.47515000000000002</c:v>
                </c:pt>
                <c:pt idx="202">
                  <c:v>0.48299999999999998</c:v>
                </c:pt>
                <c:pt idx="203">
                  <c:v>0.47765000000000002</c:v>
                </c:pt>
                <c:pt idx="204">
                  <c:v>0.47110000000000002</c:v>
                </c:pt>
                <c:pt idx="205">
                  <c:v>0.46584999999999999</c:v>
                </c:pt>
                <c:pt idx="206">
                  <c:v>0.47655000000000003</c:v>
                </c:pt>
                <c:pt idx="207">
                  <c:v>0.47075</c:v>
                </c:pt>
                <c:pt idx="208">
                  <c:v>0.46045000000000003</c:v>
                </c:pt>
                <c:pt idx="209">
                  <c:v>0.47515000000000002</c:v>
                </c:pt>
                <c:pt idx="210">
                  <c:v>0.49009999999999998</c:v>
                </c:pt>
                <c:pt idx="211">
                  <c:v>0.47189999999999999</c:v>
                </c:pt>
                <c:pt idx="212">
                  <c:v>0.44060000000000005</c:v>
                </c:pt>
                <c:pt idx="213">
                  <c:v>0.44469999999999998</c:v>
                </c:pt>
                <c:pt idx="214">
                  <c:v>0.43195</c:v>
                </c:pt>
                <c:pt idx="215">
                  <c:v>0.42810000000000004</c:v>
                </c:pt>
                <c:pt idx="216">
                  <c:v>0.42005000000000003</c:v>
                </c:pt>
                <c:pt idx="217">
                  <c:v>0.42054999999999998</c:v>
                </c:pt>
                <c:pt idx="218">
                  <c:v>0.43469999999999998</c:v>
                </c:pt>
                <c:pt idx="219">
                  <c:v>0.43215000000000003</c:v>
                </c:pt>
                <c:pt idx="220">
                  <c:v>0.43215000000000003</c:v>
                </c:pt>
                <c:pt idx="221">
                  <c:v>0.42784999999999995</c:v>
                </c:pt>
                <c:pt idx="222">
                  <c:v>0.42030000000000001</c:v>
                </c:pt>
                <c:pt idx="223">
                  <c:v>0.41149999999999998</c:v>
                </c:pt>
                <c:pt idx="224">
                  <c:v>0.40799999999999997</c:v>
                </c:pt>
                <c:pt idx="225">
                  <c:v>0.40935000000000005</c:v>
                </c:pt>
                <c:pt idx="226">
                  <c:v>0.42544999999999999</c:v>
                </c:pt>
                <c:pt idx="227">
                  <c:v>0.45090000000000002</c:v>
                </c:pt>
                <c:pt idx="228">
                  <c:v>0.4531</c:v>
                </c:pt>
                <c:pt idx="229">
                  <c:v>0.45810000000000001</c:v>
                </c:pt>
                <c:pt idx="230">
                  <c:v>0.47810000000000002</c:v>
                </c:pt>
                <c:pt idx="231">
                  <c:v>0.4758</c:v>
                </c:pt>
                <c:pt idx="232">
                  <c:v>0.46329999999999999</c:v>
                </c:pt>
                <c:pt idx="233">
                  <c:v>0.47104999999999997</c:v>
                </c:pt>
                <c:pt idx="234">
                  <c:v>0.47490000000000004</c:v>
                </c:pt>
                <c:pt idx="235">
                  <c:v>0.49420000000000003</c:v>
                </c:pt>
                <c:pt idx="236">
                  <c:v>0.53749999999999998</c:v>
                </c:pt>
                <c:pt idx="237">
                  <c:v>0.51259999999999994</c:v>
                </c:pt>
                <c:pt idx="238">
                  <c:v>0.49430000000000002</c:v>
                </c:pt>
                <c:pt idx="239">
                  <c:v>0.48770000000000002</c:v>
                </c:pt>
                <c:pt idx="240">
                  <c:v>0.48969999999999997</c:v>
                </c:pt>
                <c:pt idx="241">
                  <c:v>0.48659999999999998</c:v>
                </c:pt>
                <c:pt idx="242">
                  <c:v>0.49099999999999999</c:v>
                </c:pt>
                <c:pt idx="243">
                  <c:v>0.49505000000000005</c:v>
                </c:pt>
                <c:pt idx="244">
                  <c:v>0.51755000000000007</c:v>
                </c:pt>
                <c:pt idx="245">
                  <c:v>0.51659999999999995</c:v>
                </c:pt>
                <c:pt idx="246">
                  <c:v>0.51770000000000005</c:v>
                </c:pt>
                <c:pt idx="247">
                  <c:v>0.50170000000000003</c:v>
                </c:pt>
                <c:pt idx="248">
                  <c:v>0.50954999999999995</c:v>
                </c:pt>
                <c:pt idx="249">
                  <c:v>0.51019999999999999</c:v>
                </c:pt>
                <c:pt idx="250">
                  <c:v>0.54354999999999998</c:v>
                </c:pt>
                <c:pt idx="251">
                  <c:v>0.54944999999999999</c:v>
                </c:pt>
                <c:pt idx="252">
                  <c:v>0.56000000000000005</c:v>
                </c:pt>
                <c:pt idx="253">
                  <c:v>0.55245</c:v>
                </c:pt>
                <c:pt idx="254">
                  <c:v>0.55254999999999999</c:v>
                </c:pt>
                <c:pt idx="255">
                  <c:v>0.55000000000000004</c:v>
                </c:pt>
                <c:pt idx="256">
                  <c:v>0.55000000000000004</c:v>
                </c:pt>
                <c:pt idx="257">
                  <c:v>0.55000000000000004</c:v>
                </c:pt>
                <c:pt idx="258">
                  <c:v>0.54899999999999993</c:v>
                </c:pt>
                <c:pt idx="259">
                  <c:v>0.53685000000000005</c:v>
                </c:pt>
                <c:pt idx="260">
                  <c:v>0.55215000000000003</c:v>
                </c:pt>
                <c:pt idx="261">
                  <c:v>0.55200000000000005</c:v>
                </c:pt>
                <c:pt idx="262">
                  <c:v>0.53525</c:v>
                </c:pt>
                <c:pt idx="263">
                  <c:v>0.52159999999999995</c:v>
                </c:pt>
                <c:pt idx="264">
                  <c:v>0.5101</c:v>
                </c:pt>
                <c:pt idx="265">
                  <c:v>0.49030000000000001</c:v>
                </c:pt>
                <c:pt idx="266">
                  <c:v>0.4955</c:v>
                </c:pt>
                <c:pt idx="267">
                  <c:v>0.48664999999999997</c:v>
                </c:pt>
                <c:pt idx="268">
                  <c:v>0.49225000000000002</c:v>
                </c:pt>
                <c:pt idx="269">
                  <c:v>0.50600000000000001</c:v>
                </c:pt>
                <c:pt idx="270">
                  <c:v>0.56374999999999997</c:v>
                </c:pt>
                <c:pt idx="271">
                  <c:v>0.56000000000000005</c:v>
                </c:pt>
                <c:pt idx="272">
                  <c:v>0.55230000000000001</c:v>
                </c:pt>
                <c:pt idx="273">
                  <c:v>0.55245</c:v>
                </c:pt>
                <c:pt idx="274">
                  <c:v>0.55835000000000001</c:v>
                </c:pt>
                <c:pt idx="275">
                  <c:v>0.56164999999999998</c:v>
                </c:pt>
                <c:pt idx="276">
                  <c:v>0.56774999999999998</c:v>
                </c:pt>
                <c:pt idx="277">
                  <c:v>0.55545</c:v>
                </c:pt>
                <c:pt idx="278">
                  <c:v>0.54830000000000001</c:v>
                </c:pt>
                <c:pt idx="279">
                  <c:v>0.55264999999999997</c:v>
                </c:pt>
                <c:pt idx="280">
                  <c:v>0.56174999999999997</c:v>
                </c:pt>
                <c:pt idx="281">
                  <c:v>0.57750000000000001</c:v>
                </c:pt>
                <c:pt idx="282">
                  <c:v>0.58484999999999998</c:v>
                </c:pt>
                <c:pt idx="283">
                  <c:v>0.57079999999999997</c:v>
                </c:pt>
                <c:pt idx="284">
                  <c:v>0.56755</c:v>
                </c:pt>
                <c:pt idx="285">
                  <c:v>0.61159999999999992</c:v>
                </c:pt>
                <c:pt idx="286">
                  <c:v>0.64905000000000002</c:v>
                </c:pt>
                <c:pt idx="287">
                  <c:v>0.65295000000000003</c:v>
                </c:pt>
                <c:pt idx="288">
                  <c:v>0.65010000000000001</c:v>
                </c:pt>
                <c:pt idx="289">
                  <c:v>0.63229999999999997</c:v>
                </c:pt>
                <c:pt idx="290">
                  <c:v>0.62890000000000001</c:v>
                </c:pt>
                <c:pt idx="291">
                  <c:v>0.62954999999999994</c:v>
                </c:pt>
                <c:pt idx="292">
                  <c:v>0.64139999999999997</c:v>
                </c:pt>
                <c:pt idx="293">
                  <c:v>0.62755000000000005</c:v>
                </c:pt>
                <c:pt idx="294">
                  <c:v>0.61380000000000001</c:v>
                </c:pt>
                <c:pt idx="295">
                  <c:v>0.60899999999999999</c:v>
                </c:pt>
                <c:pt idx="296">
                  <c:v>0.58735000000000004</c:v>
                </c:pt>
                <c:pt idx="297">
                  <c:v>0.58804999999999996</c:v>
                </c:pt>
                <c:pt idx="298">
                  <c:v>0.58579999999999999</c:v>
                </c:pt>
                <c:pt idx="299">
                  <c:v>0.61085</c:v>
                </c:pt>
                <c:pt idx="300">
                  <c:v>0.61724999999999997</c:v>
                </c:pt>
                <c:pt idx="301">
                  <c:v>0.60875000000000001</c:v>
                </c:pt>
                <c:pt idx="302">
                  <c:v>0.59394999999999998</c:v>
                </c:pt>
                <c:pt idx="303">
                  <c:v>0.5756</c:v>
                </c:pt>
                <c:pt idx="304">
                  <c:v>0.55320000000000003</c:v>
                </c:pt>
                <c:pt idx="305">
                  <c:v>0.54020000000000001</c:v>
                </c:pt>
                <c:pt idx="306">
                  <c:v>0.53890000000000005</c:v>
                </c:pt>
                <c:pt idx="307">
                  <c:v>0.52634999999999998</c:v>
                </c:pt>
                <c:pt idx="308">
                  <c:v>0.51600000000000001</c:v>
                </c:pt>
                <c:pt idx="309">
                  <c:v>0.45600000000000002</c:v>
                </c:pt>
                <c:pt idx="310">
                  <c:v>0.46604999999999996</c:v>
                </c:pt>
                <c:pt idx="311">
                  <c:v>0.39850000000000002</c:v>
                </c:pt>
                <c:pt idx="312">
                  <c:v>0.38500000000000001</c:v>
                </c:pt>
                <c:pt idx="313">
                  <c:v>0.38805000000000001</c:v>
                </c:pt>
                <c:pt idx="314">
                  <c:v>0.37140000000000001</c:v>
                </c:pt>
                <c:pt idx="315">
                  <c:v>0.37219999999999998</c:v>
                </c:pt>
                <c:pt idx="316">
                  <c:v>0.39069999999999999</c:v>
                </c:pt>
                <c:pt idx="317">
                  <c:v>0.41325000000000001</c:v>
                </c:pt>
                <c:pt idx="318">
                  <c:v>0.41325000000000001</c:v>
                </c:pt>
                <c:pt idx="319">
                  <c:v>0.41715000000000002</c:v>
                </c:pt>
                <c:pt idx="320">
                  <c:v>0.42959999999999998</c:v>
                </c:pt>
                <c:pt idx="321">
                  <c:v>0.44469999999999998</c:v>
                </c:pt>
                <c:pt idx="322">
                  <c:v>0.43939999999999996</c:v>
                </c:pt>
                <c:pt idx="323">
                  <c:v>0.40545000000000003</c:v>
                </c:pt>
                <c:pt idx="324">
                  <c:v>0.41090000000000004</c:v>
                </c:pt>
                <c:pt idx="325">
                  <c:v>0.37680000000000002</c:v>
                </c:pt>
                <c:pt idx="326">
                  <c:v>0.36799999999999999</c:v>
                </c:pt>
                <c:pt idx="327">
                  <c:v>0.36399999999999999</c:v>
                </c:pt>
                <c:pt idx="328">
                  <c:v>0.36649999999999999</c:v>
                </c:pt>
                <c:pt idx="329">
                  <c:v>0.36995</c:v>
                </c:pt>
                <c:pt idx="330">
                  <c:v>0.39429999999999998</c:v>
                </c:pt>
                <c:pt idx="331">
                  <c:v>0.36875000000000002</c:v>
                </c:pt>
                <c:pt idx="332">
                  <c:v>0.34454999999999997</c:v>
                </c:pt>
                <c:pt idx="333">
                  <c:v>0.36359999999999998</c:v>
                </c:pt>
                <c:pt idx="334">
                  <c:v>0.34615000000000001</c:v>
                </c:pt>
                <c:pt idx="335">
                  <c:v>0.36599999999999999</c:v>
                </c:pt>
                <c:pt idx="336">
                  <c:v>0.35715000000000002</c:v>
                </c:pt>
                <c:pt idx="337">
                  <c:v>0.37369999999999998</c:v>
                </c:pt>
                <c:pt idx="338">
                  <c:v>0.36869999999999997</c:v>
                </c:pt>
                <c:pt idx="339">
                  <c:v>0.37715000000000004</c:v>
                </c:pt>
                <c:pt idx="340">
                  <c:v>0.42494999999999999</c:v>
                </c:pt>
                <c:pt idx="341">
                  <c:v>0.43325000000000002</c:v>
                </c:pt>
                <c:pt idx="342">
                  <c:v>0.43994999999999995</c:v>
                </c:pt>
                <c:pt idx="343">
                  <c:v>0.51770000000000005</c:v>
                </c:pt>
                <c:pt idx="344">
                  <c:v>0.50645000000000007</c:v>
                </c:pt>
                <c:pt idx="345">
                  <c:v>0.44284999999999997</c:v>
                </c:pt>
                <c:pt idx="346">
                  <c:v>0.44750000000000001</c:v>
                </c:pt>
                <c:pt idx="347">
                  <c:v>0.44400000000000001</c:v>
                </c:pt>
                <c:pt idx="348">
                  <c:v>0.49015000000000003</c:v>
                </c:pt>
                <c:pt idx="349">
                  <c:v>0.54864999999999997</c:v>
                </c:pt>
                <c:pt idx="350">
                  <c:v>0.66069999999999995</c:v>
                </c:pt>
                <c:pt idx="351">
                  <c:v>0.67874999999999996</c:v>
                </c:pt>
                <c:pt idx="352">
                  <c:v>0.4733</c:v>
                </c:pt>
                <c:pt idx="353">
                  <c:v>0.50790000000000002</c:v>
                </c:pt>
                <c:pt idx="354">
                  <c:v>0.46305000000000002</c:v>
                </c:pt>
                <c:pt idx="355">
                  <c:v>0.44740000000000002</c:v>
                </c:pt>
                <c:pt idx="356">
                  <c:v>0.47204999999999997</c:v>
                </c:pt>
                <c:pt idx="357">
                  <c:v>0.53965000000000007</c:v>
                </c:pt>
                <c:pt idx="358">
                  <c:v>0.53969999999999996</c:v>
                </c:pt>
                <c:pt idx="359">
                  <c:v>0.57574999999999998</c:v>
                </c:pt>
                <c:pt idx="360">
                  <c:v>0.62250000000000005</c:v>
                </c:pt>
                <c:pt idx="361">
                  <c:v>0.66495000000000004</c:v>
                </c:pt>
                <c:pt idx="362">
                  <c:v>0.66400000000000003</c:v>
                </c:pt>
                <c:pt idx="363">
                  <c:v>0.66159999999999997</c:v>
                </c:pt>
                <c:pt idx="364">
                  <c:v>0.61365000000000003</c:v>
                </c:pt>
                <c:pt idx="365">
                  <c:v>0.59165000000000001</c:v>
                </c:pt>
                <c:pt idx="366">
                  <c:v>0.57050000000000001</c:v>
                </c:pt>
                <c:pt idx="367">
                  <c:v>0.57100000000000006</c:v>
                </c:pt>
                <c:pt idx="368">
                  <c:v>0.59209999999999996</c:v>
                </c:pt>
                <c:pt idx="369">
                  <c:v>0.58750000000000002</c:v>
                </c:pt>
                <c:pt idx="370">
                  <c:v>0.59689999999999999</c:v>
                </c:pt>
                <c:pt idx="371">
                  <c:v>0.7288</c:v>
                </c:pt>
                <c:pt idx="372">
                  <c:v>0.70314999999999994</c:v>
                </c:pt>
                <c:pt idx="373">
                  <c:v>0.70319999999999994</c:v>
                </c:pt>
                <c:pt idx="374">
                  <c:v>0.67905000000000004</c:v>
                </c:pt>
                <c:pt idx="375">
                  <c:v>0.63205</c:v>
                </c:pt>
                <c:pt idx="376">
                  <c:v>0.64685000000000004</c:v>
                </c:pt>
                <c:pt idx="377">
                  <c:v>0.62380000000000002</c:v>
                </c:pt>
                <c:pt idx="378">
                  <c:v>0.62645000000000006</c:v>
                </c:pt>
                <c:pt idx="379">
                  <c:v>0.62519999999999998</c:v>
                </c:pt>
                <c:pt idx="380">
                  <c:v>0.60775000000000001</c:v>
                </c:pt>
                <c:pt idx="381">
                  <c:v>0.58555000000000001</c:v>
                </c:pt>
                <c:pt idx="382">
                  <c:v>0.57804999999999995</c:v>
                </c:pt>
                <c:pt idx="383">
                  <c:v>0.58899999999999997</c:v>
                </c:pt>
                <c:pt idx="384">
                  <c:v>0.59854999999999992</c:v>
                </c:pt>
                <c:pt idx="385">
                  <c:v>0.61439999999999995</c:v>
                </c:pt>
                <c:pt idx="386">
                  <c:v>0.62564999999999993</c:v>
                </c:pt>
                <c:pt idx="387">
                  <c:v>0.61480000000000001</c:v>
                </c:pt>
                <c:pt idx="388">
                  <c:v>0.65480000000000005</c:v>
                </c:pt>
                <c:pt idx="389">
                  <c:v>0.63865000000000005</c:v>
                </c:pt>
                <c:pt idx="390">
                  <c:v>0.65780000000000005</c:v>
                </c:pt>
                <c:pt idx="391">
                  <c:v>0.62829999999999997</c:v>
                </c:pt>
                <c:pt idx="392">
                  <c:v>0.62509999999999999</c:v>
                </c:pt>
                <c:pt idx="393">
                  <c:v>0.62605</c:v>
                </c:pt>
                <c:pt idx="394">
                  <c:v>0.62380000000000002</c:v>
                </c:pt>
                <c:pt idx="395">
                  <c:v>0.60565000000000002</c:v>
                </c:pt>
                <c:pt idx="396">
                  <c:v>0.6018</c:v>
                </c:pt>
                <c:pt idx="397">
                  <c:v>0.59225000000000005</c:v>
                </c:pt>
                <c:pt idx="398">
                  <c:v>0.59445000000000003</c:v>
                </c:pt>
                <c:pt idx="399">
                  <c:v>0.58799999999999997</c:v>
                </c:pt>
                <c:pt idx="400">
                  <c:v>0.59645000000000004</c:v>
                </c:pt>
                <c:pt idx="401">
                  <c:v>0.58875</c:v>
                </c:pt>
                <c:pt idx="402">
                  <c:v>0.623</c:v>
                </c:pt>
                <c:pt idx="403">
                  <c:v>0.61204999999999998</c:v>
                </c:pt>
                <c:pt idx="404">
                  <c:v>0.59009999999999996</c:v>
                </c:pt>
                <c:pt idx="405">
                  <c:v>0.59150000000000003</c:v>
                </c:pt>
                <c:pt idx="406">
                  <c:v>0.58414999999999995</c:v>
                </c:pt>
                <c:pt idx="407">
                  <c:v>0.56679999999999997</c:v>
                </c:pt>
                <c:pt idx="408">
                  <c:v>0.55569999999999997</c:v>
                </c:pt>
                <c:pt idx="409">
                  <c:v>0.55445</c:v>
                </c:pt>
                <c:pt idx="410">
                  <c:v>0.55569999999999997</c:v>
                </c:pt>
                <c:pt idx="411">
                  <c:v>0.55600000000000005</c:v>
                </c:pt>
                <c:pt idx="412">
                  <c:v>0.54039999999999999</c:v>
                </c:pt>
                <c:pt idx="413">
                  <c:v>0.53805000000000003</c:v>
                </c:pt>
                <c:pt idx="414">
                  <c:v>0.54035</c:v>
                </c:pt>
                <c:pt idx="415">
                  <c:v>0.53674999999999995</c:v>
                </c:pt>
                <c:pt idx="416">
                  <c:v>0.53915000000000002</c:v>
                </c:pt>
                <c:pt idx="417">
                  <c:v>0.5161</c:v>
                </c:pt>
                <c:pt idx="418">
                  <c:v>0.52</c:v>
                </c:pt>
                <c:pt idx="419">
                  <c:v>0.52205000000000001</c:v>
                </c:pt>
                <c:pt idx="420">
                  <c:v>0.52270000000000005</c:v>
                </c:pt>
                <c:pt idx="421">
                  <c:v>0.51344999999999996</c:v>
                </c:pt>
                <c:pt idx="422">
                  <c:v>0.51174999999999993</c:v>
                </c:pt>
                <c:pt idx="423">
                  <c:v>0.51354999999999995</c:v>
                </c:pt>
                <c:pt idx="424">
                  <c:v>0.50865000000000005</c:v>
                </c:pt>
                <c:pt idx="425">
                  <c:v>0.50369999999999993</c:v>
                </c:pt>
                <c:pt idx="426">
                  <c:v>0.50979999999999992</c:v>
                </c:pt>
                <c:pt idx="427">
                  <c:v>0.50634999999999997</c:v>
                </c:pt>
                <c:pt idx="428">
                  <c:v>0.52</c:v>
                </c:pt>
                <c:pt idx="429">
                  <c:v>0.54520000000000002</c:v>
                </c:pt>
                <c:pt idx="430">
                  <c:v>0.5635</c:v>
                </c:pt>
                <c:pt idx="431">
                  <c:v>0.56479999999999997</c:v>
                </c:pt>
                <c:pt idx="432">
                  <c:v>0.56299999999999994</c:v>
                </c:pt>
                <c:pt idx="433">
                  <c:v>0.60499999999999998</c:v>
                </c:pt>
                <c:pt idx="434">
                  <c:v>0.58335000000000004</c:v>
                </c:pt>
                <c:pt idx="435">
                  <c:v>0.56715000000000004</c:v>
                </c:pt>
                <c:pt idx="436">
                  <c:v>0.55869999999999997</c:v>
                </c:pt>
                <c:pt idx="437">
                  <c:v>0.55409999999999993</c:v>
                </c:pt>
                <c:pt idx="438">
                  <c:v>0.57079999999999997</c:v>
                </c:pt>
                <c:pt idx="439">
                  <c:v>0.58040000000000003</c:v>
                </c:pt>
                <c:pt idx="440">
                  <c:v>0.56009999999999993</c:v>
                </c:pt>
                <c:pt idx="441">
                  <c:v>0.55700000000000005</c:v>
                </c:pt>
                <c:pt idx="442">
                  <c:v>0.54759999999999998</c:v>
                </c:pt>
                <c:pt idx="443">
                  <c:v>0.54859999999999998</c:v>
                </c:pt>
                <c:pt idx="444">
                  <c:v>0.5484</c:v>
                </c:pt>
                <c:pt idx="445">
                  <c:v>0.54700000000000004</c:v>
                </c:pt>
                <c:pt idx="446">
                  <c:v>0.54810000000000003</c:v>
                </c:pt>
                <c:pt idx="447">
                  <c:v>0.56810000000000005</c:v>
                </c:pt>
                <c:pt idx="448">
                  <c:v>0.5635</c:v>
                </c:pt>
                <c:pt idx="449">
                  <c:v>0.54789999999999994</c:v>
                </c:pt>
                <c:pt idx="450">
                  <c:v>0.5655</c:v>
                </c:pt>
                <c:pt idx="451">
                  <c:v>0.55959999999999999</c:v>
                </c:pt>
                <c:pt idx="452">
                  <c:v>0.56079999999999997</c:v>
                </c:pt>
                <c:pt idx="453">
                  <c:v>0.56640000000000001</c:v>
                </c:pt>
                <c:pt idx="454">
                  <c:v>0.56969999999999998</c:v>
                </c:pt>
                <c:pt idx="455">
                  <c:v>0.56289999999999996</c:v>
                </c:pt>
                <c:pt idx="456">
                  <c:v>0.55390000000000006</c:v>
                </c:pt>
                <c:pt idx="457">
                  <c:v>0.54789999999999994</c:v>
                </c:pt>
                <c:pt idx="458">
                  <c:v>0.55959999999999999</c:v>
                </c:pt>
                <c:pt idx="459">
                  <c:v>0.54880000000000007</c:v>
                </c:pt>
                <c:pt idx="460">
                  <c:v>0.55469999999999997</c:v>
                </c:pt>
                <c:pt idx="461">
                  <c:v>0.5494</c:v>
                </c:pt>
                <c:pt idx="462">
                  <c:v>0.53839999999999999</c:v>
                </c:pt>
                <c:pt idx="463">
                  <c:v>0.53979999999999995</c:v>
                </c:pt>
                <c:pt idx="464">
                  <c:v>0.52670000000000006</c:v>
                </c:pt>
                <c:pt idx="465">
                  <c:v>0.50240000000000007</c:v>
                </c:pt>
                <c:pt idx="466">
                  <c:v>0.47320000000000001</c:v>
                </c:pt>
                <c:pt idx="467">
                  <c:v>0.49049999999999999</c:v>
                </c:pt>
                <c:pt idx="468">
                  <c:v>0.49280000000000002</c:v>
                </c:pt>
                <c:pt idx="469">
                  <c:v>0.47369999999999995</c:v>
                </c:pt>
                <c:pt idx="470">
                  <c:v>0.47950000000000004</c:v>
                </c:pt>
                <c:pt idx="471">
                  <c:v>0.4728</c:v>
                </c:pt>
                <c:pt idx="472">
                  <c:v>0.48869999999999997</c:v>
                </c:pt>
                <c:pt idx="473">
                  <c:v>0.48729999999999996</c:v>
                </c:pt>
                <c:pt idx="474">
                  <c:v>0.48670000000000002</c:v>
                </c:pt>
                <c:pt idx="475">
                  <c:v>0.49180000000000001</c:v>
                </c:pt>
                <c:pt idx="476">
                  <c:v>0.49109999999999998</c:v>
                </c:pt>
                <c:pt idx="477">
                  <c:v>0.4622</c:v>
                </c:pt>
                <c:pt idx="478">
                  <c:v>0.48719999999999997</c:v>
                </c:pt>
                <c:pt idx="479">
                  <c:v>0.47110000000000002</c:v>
                </c:pt>
                <c:pt idx="480">
                  <c:v>0.44950000000000001</c:v>
                </c:pt>
                <c:pt idx="481">
                  <c:v>0.46189999999999998</c:v>
                </c:pt>
                <c:pt idx="482">
                  <c:v>0.46929999999999999</c:v>
                </c:pt>
                <c:pt idx="483">
                  <c:v>0.47460000000000002</c:v>
                </c:pt>
                <c:pt idx="484">
                  <c:v>0.48060000000000003</c:v>
                </c:pt>
                <c:pt idx="485">
                  <c:v>0.4743</c:v>
                </c:pt>
                <c:pt idx="486">
                  <c:v>0.47439999999999999</c:v>
                </c:pt>
                <c:pt idx="487">
                  <c:v>0.47799999999999998</c:v>
                </c:pt>
                <c:pt idx="488">
                  <c:v>0.4793</c:v>
                </c:pt>
                <c:pt idx="489">
                  <c:v>0.47499999999999998</c:v>
                </c:pt>
                <c:pt idx="490">
                  <c:v>0.45899999999999996</c:v>
                </c:pt>
                <c:pt idx="491">
                  <c:v>0.45710000000000001</c:v>
                </c:pt>
                <c:pt idx="492">
                  <c:v>0.45679999999999998</c:v>
                </c:pt>
                <c:pt idx="493">
                  <c:v>0.47820000000000001</c:v>
                </c:pt>
                <c:pt idx="494">
                  <c:v>0.49409999999999998</c:v>
                </c:pt>
                <c:pt idx="495">
                  <c:v>0.48580000000000001</c:v>
                </c:pt>
                <c:pt idx="496">
                  <c:v>0.5</c:v>
                </c:pt>
                <c:pt idx="497">
                  <c:v>0.5161</c:v>
                </c:pt>
                <c:pt idx="498">
                  <c:v>0.60450000000000004</c:v>
                </c:pt>
                <c:pt idx="499">
                  <c:v>0.57040000000000002</c:v>
                </c:pt>
                <c:pt idx="500">
                  <c:v>0.55859999999999999</c:v>
                </c:pt>
                <c:pt idx="501">
                  <c:v>0.53500000000000003</c:v>
                </c:pt>
                <c:pt idx="502">
                  <c:v>0.53759999999999997</c:v>
                </c:pt>
                <c:pt idx="503">
                  <c:v>0.52139999999999997</c:v>
                </c:pt>
                <c:pt idx="504">
                  <c:v>0.5242</c:v>
                </c:pt>
                <c:pt idx="505">
                  <c:v>0.52670000000000006</c:v>
                </c:pt>
                <c:pt idx="506">
                  <c:v>0.5363</c:v>
                </c:pt>
                <c:pt idx="507">
                  <c:v>0.53710000000000002</c:v>
                </c:pt>
                <c:pt idx="508">
                  <c:v>0.53339999999999999</c:v>
                </c:pt>
                <c:pt idx="509">
                  <c:v>0.52929999999999999</c:v>
                </c:pt>
                <c:pt idx="510">
                  <c:v>0.53369999999999995</c:v>
                </c:pt>
                <c:pt idx="511">
                  <c:v>0.53799999999999992</c:v>
                </c:pt>
                <c:pt idx="512">
                  <c:v>0.53959999999999997</c:v>
                </c:pt>
                <c:pt idx="513">
                  <c:v>0.55230000000000001</c:v>
                </c:pt>
                <c:pt idx="514">
                  <c:v>0.56079999999999997</c:v>
                </c:pt>
                <c:pt idx="515">
                  <c:v>0.5605</c:v>
                </c:pt>
                <c:pt idx="516">
                  <c:v>0.5605</c:v>
                </c:pt>
                <c:pt idx="517">
                  <c:v>0.5605</c:v>
                </c:pt>
                <c:pt idx="518">
                  <c:v>0.5645</c:v>
                </c:pt>
                <c:pt idx="519">
                  <c:v>0.5635</c:v>
                </c:pt>
                <c:pt idx="520">
                  <c:v>0.5635</c:v>
                </c:pt>
                <c:pt idx="521">
                  <c:v>0.5635</c:v>
                </c:pt>
                <c:pt idx="522">
                  <c:v>0.5635</c:v>
                </c:pt>
                <c:pt idx="523">
                  <c:v>0.54789999999999994</c:v>
                </c:pt>
                <c:pt idx="524">
                  <c:v>0.53780000000000006</c:v>
                </c:pt>
                <c:pt idx="525">
                  <c:v>0.59140000000000004</c:v>
                </c:pt>
                <c:pt idx="526">
                  <c:v>0.61630000000000007</c:v>
                </c:pt>
                <c:pt idx="527">
                  <c:v>0.64200000000000002</c:v>
                </c:pt>
                <c:pt idx="528">
                  <c:v>0.67790000000000006</c:v>
                </c:pt>
                <c:pt idx="529">
                  <c:v>0.6493000000000001</c:v>
                </c:pt>
                <c:pt idx="530">
                  <c:v>0.64469999999999994</c:v>
                </c:pt>
                <c:pt idx="531">
                  <c:v>0.64379999999999993</c:v>
                </c:pt>
                <c:pt idx="532">
                  <c:v>0.6452</c:v>
                </c:pt>
                <c:pt idx="533">
                  <c:v>0.63859999999999995</c:v>
                </c:pt>
                <c:pt idx="534">
                  <c:v>0.64370000000000005</c:v>
                </c:pt>
                <c:pt idx="535">
                  <c:v>0.65879999999999994</c:v>
                </c:pt>
                <c:pt idx="536">
                  <c:v>0.6552</c:v>
                </c:pt>
                <c:pt idx="537">
                  <c:v>0.64329999999999998</c:v>
                </c:pt>
                <c:pt idx="538">
                  <c:v>0.64159999999999995</c:v>
                </c:pt>
                <c:pt idx="539">
                  <c:v>0.64</c:v>
                </c:pt>
                <c:pt idx="540">
                  <c:v>0.64019999999999999</c:v>
                </c:pt>
                <c:pt idx="541">
                  <c:v>0.6581999999999999</c:v>
                </c:pt>
                <c:pt idx="542">
                  <c:v>0.65849999999999997</c:v>
                </c:pt>
                <c:pt idx="543">
                  <c:v>0.63470000000000004</c:v>
                </c:pt>
                <c:pt idx="544">
                  <c:v>0.62480000000000002</c:v>
                </c:pt>
                <c:pt idx="545">
                  <c:v>0.62609999999999999</c:v>
                </c:pt>
                <c:pt idx="546">
                  <c:v>0.61875000000000002</c:v>
                </c:pt>
                <c:pt idx="547">
                  <c:v>0.61995</c:v>
                </c:pt>
                <c:pt idx="548">
                  <c:v>0.62375000000000003</c:v>
                </c:pt>
                <c:pt idx="549">
                  <c:v>0.624</c:v>
                </c:pt>
                <c:pt idx="550">
                  <c:v>0.62395</c:v>
                </c:pt>
                <c:pt idx="551">
                  <c:v>0.62824999999999998</c:v>
                </c:pt>
                <c:pt idx="552">
                  <c:v>0.63014999999999999</c:v>
                </c:pt>
                <c:pt idx="553">
                  <c:v>0.63900000000000001</c:v>
                </c:pt>
                <c:pt idx="554">
                  <c:v>0.63149999999999995</c:v>
                </c:pt>
                <c:pt idx="555">
                  <c:v>0.63900000000000001</c:v>
                </c:pt>
                <c:pt idx="556">
                  <c:v>0.63649999999999995</c:v>
                </c:pt>
                <c:pt idx="557">
                  <c:v>0.63085000000000002</c:v>
                </c:pt>
                <c:pt idx="558">
                  <c:v>0.65139999999999998</c:v>
                </c:pt>
                <c:pt idx="559">
                  <c:v>0.64280000000000004</c:v>
                </c:pt>
                <c:pt idx="560">
                  <c:v>0.65754999999999997</c:v>
                </c:pt>
                <c:pt idx="561">
                  <c:v>0.65764999999999996</c:v>
                </c:pt>
                <c:pt idx="562">
                  <c:v>0.65310000000000001</c:v>
                </c:pt>
                <c:pt idx="563">
                  <c:v>0.64540000000000008</c:v>
                </c:pt>
                <c:pt idx="564">
                  <c:v>0.64670000000000005</c:v>
                </c:pt>
                <c:pt idx="565">
                  <c:v>0.63990000000000002</c:v>
                </c:pt>
                <c:pt idx="566">
                  <c:v>0.6472</c:v>
                </c:pt>
                <c:pt idx="567">
                  <c:v>0.63859999999999995</c:v>
                </c:pt>
                <c:pt idx="568">
                  <c:v>0.64105000000000001</c:v>
                </c:pt>
                <c:pt idx="569">
                  <c:v>0.6391</c:v>
                </c:pt>
                <c:pt idx="570">
                  <c:v>0.63240000000000007</c:v>
                </c:pt>
                <c:pt idx="571">
                  <c:v>0.63045000000000007</c:v>
                </c:pt>
                <c:pt idx="572">
                  <c:v>0.62275000000000003</c:v>
                </c:pt>
                <c:pt idx="573">
                  <c:v>0.62695000000000001</c:v>
                </c:pt>
                <c:pt idx="574">
                  <c:v>0.61170000000000002</c:v>
                </c:pt>
                <c:pt idx="575">
                  <c:v>0.60740000000000005</c:v>
                </c:pt>
                <c:pt idx="576">
                  <c:v>0.61034999999999995</c:v>
                </c:pt>
                <c:pt idx="577">
                  <c:v>0.60014999999999996</c:v>
                </c:pt>
                <c:pt idx="578">
                  <c:v>0.59675</c:v>
                </c:pt>
                <c:pt idx="579">
                  <c:v>0.59530000000000005</c:v>
                </c:pt>
                <c:pt idx="580">
                  <c:v>0.58240000000000003</c:v>
                </c:pt>
                <c:pt idx="581">
                  <c:v>0.58090000000000008</c:v>
                </c:pt>
                <c:pt idx="582">
                  <c:v>0.59094999999999998</c:v>
                </c:pt>
                <c:pt idx="583">
                  <c:v>0.58810000000000007</c:v>
                </c:pt>
                <c:pt idx="584">
                  <c:v>0.58660000000000001</c:v>
                </c:pt>
                <c:pt idx="585">
                  <c:v>0.58630000000000004</c:v>
                </c:pt>
                <c:pt idx="586">
                  <c:v>0.58440000000000003</c:v>
                </c:pt>
                <c:pt idx="587">
                  <c:v>0.57050000000000001</c:v>
                </c:pt>
                <c:pt idx="588">
                  <c:v>0.58040000000000003</c:v>
                </c:pt>
                <c:pt idx="589">
                  <c:v>0.57304999999999995</c:v>
                </c:pt>
                <c:pt idx="590">
                  <c:v>0.57905000000000006</c:v>
                </c:pt>
                <c:pt idx="591">
                  <c:v>0.58125000000000004</c:v>
                </c:pt>
                <c:pt idx="592">
                  <c:v>0.57374999999999998</c:v>
                </c:pt>
                <c:pt idx="593">
                  <c:v>0.58804999999999996</c:v>
                </c:pt>
                <c:pt idx="594">
                  <c:v>0.58550000000000002</c:v>
                </c:pt>
                <c:pt idx="595">
                  <c:v>0.59499999999999997</c:v>
                </c:pt>
                <c:pt idx="596">
                  <c:v>0.61149999999999993</c:v>
                </c:pt>
                <c:pt idx="597">
                  <c:v>0.61545000000000005</c:v>
                </c:pt>
                <c:pt idx="598">
                  <c:v>0.60030000000000006</c:v>
                </c:pt>
                <c:pt idx="599">
                  <c:v>0.60765000000000002</c:v>
                </c:pt>
                <c:pt idx="600">
                  <c:v>0.6038</c:v>
                </c:pt>
                <c:pt idx="601">
                  <c:v>0.60229999999999995</c:v>
                </c:pt>
                <c:pt idx="602">
                  <c:v>0.60455000000000003</c:v>
                </c:pt>
                <c:pt idx="603">
                  <c:v>0.60555000000000003</c:v>
                </c:pt>
                <c:pt idx="604">
                  <c:v>0.60545000000000004</c:v>
                </c:pt>
                <c:pt idx="605">
                  <c:v>0.59935000000000005</c:v>
                </c:pt>
                <c:pt idx="606">
                  <c:v>0.59055000000000002</c:v>
                </c:pt>
                <c:pt idx="607">
                  <c:v>0.54354999999999998</c:v>
                </c:pt>
                <c:pt idx="608">
                  <c:v>0.61375000000000002</c:v>
                </c:pt>
                <c:pt idx="609">
                  <c:v>0.61719999999999997</c:v>
                </c:pt>
                <c:pt idx="610">
                  <c:v>0.62204999999999999</c:v>
                </c:pt>
                <c:pt idx="611">
                  <c:v>0.61890000000000001</c:v>
                </c:pt>
                <c:pt idx="612">
                  <c:v>0.61795</c:v>
                </c:pt>
                <c:pt idx="613">
                  <c:v>0.61904999999999999</c:v>
                </c:pt>
                <c:pt idx="614">
                  <c:v>0.61795</c:v>
                </c:pt>
                <c:pt idx="615">
                  <c:v>0.62605</c:v>
                </c:pt>
                <c:pt idx="616">
                  <c:v>0.62290000000000001</c:v>
                </c:pt>
                <c:pt idx="617">
                  <c:v>0.62714999999999999</c:v>
                </c:pt>
                <c:pt idx="618">
                  <c:v>0.62709999999999999</c:v>
                </c:pt>
                <c:pt idx="619">
                  <c:v>0.61360000000000003</c:v>
                </c:pt>
                <c:pt idx="620">
                  <c:v>0.61719999999999997</c:v>
                </c:pt>
                <c:pt idx="621">
                  <c:v>0.61960000000000004</c:v>
                </c:pt>
                <c:pt idx="622">
                  <c:v>0.62749999999999995</c:v>
                </c:pt>
                <c:pt idx="623">
                  <c:v>0.62595000000000001</c:v>
                </c:pt>
                <c:pt idx="624">
                  <c:v>0.63009999999999999</c:v>
                </c:pt>
                <c:pt idx="625">
                  <c:v>0.62695000000000001</c:v>
                </c:pt>
                <c:pt idx="626">
                  <c:v>0.62880000000000003</c:v>
                </c:pt>
                <c:pt idx="627">
                  <c:v>0.62975000000000003</c:v>
                </c:pt>
                <c:pt idx="628">
                  <c:v>0.63314999999999999</c:v>
                </c:pt>
                <c:pt idx="629">
                  <c:v>0.63284999999999991</c:v>
                </c:pt>
                <c:pt idx="630">
                  <c:v>0.64370000000000005</c:v>
                </c:pt>
                <c:pt idx="631">
                  <c:v>0.62840000000000007</c:v>
                </c:pt>
                <c:pt idx="632">
                  <c:v>0.63634999999999997</c:v>
                </c:pt>
                <c:pt idx="633">
                  <c:v>0.63205</c:v>
                </c:pt>
                <c:pt idx="634">
                  <c:v>0.6502</c:v>
                </c:pt>
                <c:pt idx="635">
                  <c:v>0.65939999999999999</c:v>
                </c:pt>
                <c:pt idx="636">
                  <c:v>0.65885000000000005</c:v>
                </c:pt>
                <c:pt idx="637">
                  <c:v>0.6613500000000001</c:v>
                </c:pt>
                <c:pt idx="638">
                  <c:v>0.67310000000000003</c:v>
                </c:pt>
                <c:pt idx="639">
                  <c:v>0.68614999999999993</c:v>
                </c:pt>
                <c:pt idx="640">
                  <c:v>0.70989999999999998</c:v>
                </c:pt>
                <c:pt idx="641">
                  <c:v>0.70979999999999999</c:v>
                </c:pt>
                <c:pt idx="642">
                  <c:v>0.75879999999999992</c:v>
                </c:pt>
                <c:pt idx="643">
                  <c:v>0.75124999999999997</c:v>
                </c:pt>
                <c:pt idx="644">
                  <c:v>0.75905</c:v>
                </c:pt>
                <c:pt idx="645">
                  <c:v>0.82715000000000005</c:v>
                </c:pt>
                <c:pt idx="646">
                  <c:v>0.86915000000000009</c:v>
                </c:pt>
                <c:pt idx="647">
                  <c:v>0.90469999999999995</c:v>
                </c:pt>
                <c:pt idx="648">
                  <c:v>0.87424999999999997</c:v>
                </c:pt>
                <c:pt idx="649">
                  <c:v>0.86595</c:v>
                </c:pt>
                <c:pt idx="650">
                  <c:v>0.87485000000000002</c:v>
                </c:pt>
                <c:pt idx="651">
                  <c:v>0.82784999999999997</c:v>
                </c:pt>
                <c:pt idx="652">
                  <c:v>0.82845000000000002</c:v>
                </c:pt>
                <c:pt idx="653">
                  <c:v>0.84099999999999997</c:v>
                </c:pt>
                <c:pt idx="654">
                  <c:v>0.8698999999999999</c:v>
                </c:pt>
                <c:pt idx="655">
                  <c:v>0.85420000000000007</c:v>
                </c:pt>
                <c:pt idx="656">
                  <c:v>0.88485000000000003</c:v>
                </c:pt>
                <c:pt idx="657">
                  <c:v>0.93345</c:v>
                </c:pt>
                <c:pt idx="658">
                  <c:v>0.99624999999999997</c:v>
                </c:pt>
                <c:pt idx="659">
                  <c:v>0.91185000000000005</c:v>
                </c:pt>
                <c:pt idx="660">
                  <c:v>0.99450000000000005</c:v>
                </c:pt>
                <c:pt idx="661">
                  <c:v>0.96340000000000003</c:v>
                </c:pt>
                <c:pt idx="662">
                  <c:v>0.97685</c:v>
                </c:pt>
                <c:pt idx="663">
                  <c:v>0.99860000000000004</c:v>
                </c:pt>
                <c:pt idx="664">
                  <c:v>1.0909500000000001</c:v>
                </c:pt>
                <c:pt idx="665">
                  <c:v>1.0559499999999999</c:v>
                </c:pt>
                <c:pt idx="666">
                  <c:v>1.0395000000000001</c:v>
                </c:pt>
                <c:pt idx="667">
                  <c:v>1.0634999999999999</c:v>
                </c:pt>
                <c:pt idx="668">
                  <c:v>1.0671999999999999</c:v>
                </c:pt>
                <c:pt idx="669">
                  <c:v>1.0377000000000001</c:v>
                </c:pt>
                <c:pt idx="670">
                  <c:v>1.04525</c:v>
                </c:pt>
                <c:pt idx="671">
                  <c:v>1.06725</c:v>
                </c:pt>
                <c:pt idx="672">
                  <c:v>1.0684</c:v>
                </c:pt>
                <c:pt idx="673">
                  <c:v>1.07605</c:v>
                </c:pt>
                <c:pt idx="674">
                  <c:v>1.1387</c:v>
                </c:pt>
                <c:pt idx="675">
                  <c:v>1.1528499999999999</c:v>
                </c:pt>
                <c:pt idx="676">
                  <c:v>1.32565</c:v>
                </c:pt>
                <c:pt idx="677">
                  <c:v>1.3457499999999998</c:v>
                </c:pt>
                <c:pt idx="678">
                  <c:v>1.4452</c:v>
                </c:pt>
                <c:pt idx="679">
                  <c:v>1.4693499999999999</c:v>
                </c:pt>
                <c:pt idx="680">
                  <c:v>1.4984500000000001</c:v>
                </c:pt>
                <c:pt idx="681">
                  <c:v>1.3451</c:v>
                </c:pt>
                <c:pt idx="682">
                  <c:v>1.42225</c:v>
                </c:pt>
                <c:pt idx="683">
                  <c:v>1.5312999999999999</c:v>
                </c:pt>
                <c:pt idx="684">
                  <c:v>1.3981000000000001</c:v>
                </c:pt>
                <c:pt idx="685">
                  <c:v>1.5573500000000002</c:v>
                </c:pt>
                <c:pt idx="686">
                  <c:v>1.60595</c:v>
                </c:pt>
                <c:pt idx="687">
                  <c:v>1.5749500000000001</c:v>
                </c:pt>
                <c:pt idx="688">
                  <c:v>1.621</c:v>
                </c:pt>
                <c:pt idx="689">
                  <c:v>1.6372</c:v>
                </c:pt>
                <c:pt idx="690">
                  <c:v>1.5827</c:v>
                </c:pt>
                <c:pt idx="691">
                  <c:v>1.5671999999999999</c:v>
                </c:pt>
                <c:pt idx="692">
                  <c:v>1.5485</c:v>
                </c:pt>
                <c:pt idx="693">
                  <c:v>1.5472999999999999</c:v>
                </c:pt>
                <c:pt idx="694">
                  <c:v>1.5421500000000001</c:v>
                </c:pt>
                <c:pt idx="695">
                  <c:v>1.5542500000000001</c:v>
                </c:pt>
                <c:pt idx="696">
                  <c:v>1.5681499999999999</c:v>
                </c:pt>
                <c:pt idx="697">
                  <c:v>1.5988</c:v>
                </c:pt>
                <c:pt idx="698">
                  <c:v>1.6153999999999999</c:v>
                </c:pt>
                <c:pt idx="699">
                  <c:v>1.536</c:v>
                </c:pt>
                <c:pt idx="700">
                  <c:v>1.5306500000000001</c:v>
                </c:pt>
                <c:pt idx="701">
                  <c:v>1.6188499999999999</c:v>
                </c:pt>
                <c:pt idx="702">
                  <c:v>1.6556500000000001</c:v>
                </c:pt>
                <c:pt idx="703">
                  <c:v>1.6494499999999999</c:v>
                </c:pt>
                <c:pt idx="704">
                  <c:v>1.6650499999999999</c:v>
                </c:pt>
                <c:pt idx="705">
                  <c:v>1.6586000000000001</c:v>
                </c:pt>
                <c:pt idx="706">
                  <c:v>1.6524000000000001</c:v>
                </c:pt>
                <c:pt idx="707">
                  <c:v>1.659</c:v>
                </c:pt>
                <c:pt idx="708">
                  <c:v>1.7685</c:v>
                </c:pt>
                <c:pt idx="709">
                  <c:v>1.8744999999999998</c:v>
                </c:pt>
                <c:pt idx="710">
                  <c:v>2.0672999999999999</c:v>
                </c:pt>
                <c:pt idx="711">
                  <c:v>2.2259000000000002</c:v>
                </c:pt>
                <c:pt idx="712">
                  <c:v>2.4039999999999999</c:v>
                </c:pt>
                <c:pt idx="713">
                  <c:v>2.3148500000000003</c:v>
                </c:pt>
                <c:pt idx="714">
                  <c:v>2.2915999999999999</c:v>
                </c:pt>
                <c:pt idx="715">
                  <c:v>2.3160499999999997</c:v>
                </c:pt>
                <c:pt idx="716">
                  <c:v>2.5717500000000002</c:v>
                </c:pt>
                <c:pt idx="717">
                  <c:v>2.6476999999999999</c:v>
                </c:pt>
                <c:pt idx="718">
                  <c:v>2.8305500000000001</c:v>
                </c:pt>
                <c:pt idx="719">
                  <c:v>2.8404000000000003</c:v>
                </c:pt>
                <c:pt idx="720">
                  <c:v>2.7265499999999996</c:v>
                </c:pt>
                <c:pt idx="721">
                  <c:v>2.7477999999999998</c:v>
                </c:pt>
                <c:pt idx="722">
                  <c:v>2.6815499999999997</c:v>
                </c:pt>
                <c:pt idx="723">
                  <c:v>2.6086499999999999</c:v>
                </c:pt>
                <c:pt idx="724">
                  <c:v>2.5347999999999997</c:v>
                </c:pt>
                <c:pt idx="725">
                  <c:v>2.6556999999999999</c:v>
                </c:pt>
                <c:pt idx="726">
                  <c:v>2.6313</c:v>
                </c:pt>
                <c:pt idx="727">
                  <c:v>2.6094999999999997</c:v>
                </c:pt>
                <c:pt idx="728">
                  <c:v>2.6905000000000001</c:v>
                </c:pt>
                <c:pt idx="729">
                  <c:v>2.6103500000000004</c:v>
                </c:pt>
                <c:pt idx="730">
                  <c:v>2.64995</c:v>
                </c:pt>
                <c:pt idx="731">
                  <c:v>2.6562999999999999</c:v>
                </c:pt>
                <c:pt idx="732">
                  <c:v>2.6398000000000001</c:v>
                </c:pt>
                <c:pt idx="733">
                  <c:v>2.6487500000000002</c:v>
                </c:pt>
                <c:pt idx="734">
                  <c:v>2.6357499999999998</c:v>
                </c:pt>
                <c:pt idx="735">
                  <c:v>2.4823500000000003</c:v>
                </c:pt>
                <c:pt idx="736">
                  <c:v>2.4059499999999998</c:v>
                </c:pt>
                <c:pt idx="737">
                  <c:v>2.5478999999999998</c:v>
                </c:pt>
                <c:pt idx="738">
                  <c:v>2.6105999999999998</c:v>
                </c:pt>
                <c:pt idx="739">
                  <c:v>2.6572000000000005</c:v>
                </c:pt>
                <c:pt idx="740">
                  <c:v>2.6571499999999997</c:v>
                </c:pt>
                <c:pt idx="741">
                  <c:v>2.8441000000000001</c:v>
                </c:pt>
                <c:pt idx="742">
                  <c:v>2.8443499999999999</c:v>
                </c:pt>
                <c:pt idx="743">
                  <c:v>2.9718999999999998</c:v>
                </c:pt>
                <c:pt idx="744">
                  <c:v>3.1020999999999996</c:v>
                </c:pt>
                <c:pt idx="745">
                  <c:v>3.2505000000000002</c:v>
                </c:pt>
                <c:pt idx="746">
                  <c:v>3.6852499999999999</c:v>
                </c:pt>
                <c:pt idx="747">
                  <c:v>4.1196000000000002</c:v>
                </c:pt>
                <c:pt idx="748">
                  <c:v>4.1528</c:v>
                </c:pt>
                <c:pt idx="749">
                  <c:v>4.1993499999999999</c:v>
                </c:pt>
                <c:pt idx="750">
                  <c:v>4.2270500000000002</c:v>
                </c:pt>
                <c:pt idx="751">
                  <c:v>4.2000500000000001</c:v>
                </c:pt>
                <c:pt idx="752">
                  <c:v>4.0336999999999996</c:v>
                </c:pt>
                <c:pt idx="753">
                  <c:v>4.0608499999999994</c:v>
                </c:pt>
                <c:pt idx="754">
                  <c:v>4.1125999999999996</c:v>
                </c:pt>
                <c:pt idx="755">
                  <c:v>4.0615499999999995</c:v>
                </c:pt>
                <c:pt idx="756">
                  <c:v>4.1545999999999994</c:v>
                </c:pt>
                <c:pt idx="757">
                  <c:v>4.0282999999999998</c:v>
                </c:pt>
                <c:pt idx="758">
                  <c:v>3.9688999999999997</c:v>
                </c:pt>
                <c:pt idx="759">
                  <c:v>3.7990499999999998</c:v>
                </c:pt>
                <c:pt idx="760">
                  <c:v>3.7317499999999999</c:v>
                </c:pt>
                <c:pt idx="761">
                  <c:v>3.5929000000000002</c:v>
                </c:pt>
                <c:pt idx="762">
                  <c:v>3.5424000000000002</c:v>
                </c:pt>
                <c:pt idx="763">
                  <c:v>3.532</c:v>
                </c:pt>
                <c:pt idx="764">
                  <c:v>3.54765</c:v>
                </c:pt>
                <c:pt idx="765">
                  <c:v>3.7197500000000003</c:v>
                </c:pt>
                <c:pt idx="766">
                  <c:v>3.7714499999999997</c:v>
                </c:pt>
                <c:pt idx="767">
                  <c:v>3.8513000000000002</c:v>
                </c:pt>
                <c:pt idx="768">
                  <c:v>3.7610000000000001</c:v>
                </c:pt>
                <c:pt idx="769">
                  <c:v>3.9068000000000001</c:v>
                </c:pt>
                <c:pt idx="770">
                  <c:v>3.9158499999999998</c:v>
                </c:pt>
                <c:pt idx="771">
                  <c:v>3.9156499999999999</c:v>
                </c:pt>
                <c:pt idx="772">
                  <c:v>3.8925000000000001</c:v>
                </c:pt>
                <c:pt idx="773">
                  <c:v>3.8662000000000001</c:v>
                </c:pt>
                <c:pt idx="774">
                  <c:v>3.8405</c:v>
                </c:pt>
                <c:pt idx="775">
                  <c:v>3.8531999999999997</c:v>
                </c:pt>
                <c:pt idx="776">
                  <c:v>3.8555999999999999</c:v>
                </c:pt>
                <c:pt idx="777">
                  <c:v>3.8555000000000001</c:v>
                </c:pt>
                <c:pt idx="778">
                  <c:v>3.8547500000000001</c:v>
                </c:pt>
                <c:pt idx="779">
                  <c:v>3.8431000000000002</c:v>
                </c:pt>
                <c:pt idx="780">
                  <c:v>3.8599000000000001</c:v>
                </c:pt>
                <c:pt idx="781">
                  <c:v>3.8206500000000001</c:v>
                </c:pt>
                <c:pt idx="782">
                  <c:v>3.8202999999999996</c:v>
                </c:pt>
                <c:pt idx="783">
                  <c:v>3.8402999999999996</c:v>
                </c:pt>
                <c:pt idx="784">
                  <c:v>3.81765</c:v>
                </c:pt>
                <c:pt idx="785">
                  <c:v>3.8656000000000001</c:v>
                </c:pt>
                <c:pt idx="786">
                  <c:v>3.8752499999999999</c:v>
                </c:pt>
                <c:pt idx="787">
                  <c:v>3.8661500000000002</c:v>
                </c:pt>
                <c:pt idx="788">
                  <c:v>3.8663499999999997</c:v>
                </c:pt>
                <c:pt idx="789">
                  <c:v>3.8459500000000002</c:v>
                </c:pt>
                <c:pt idx="790">
                  <c:v>3.8926999999999996</c:v>
                </c:pt>
                <c:pt idx="791">
                  <c:v>3.8725499999999999</c:v>
                </c:pt>
                <c:pt idx="792">
                  <c:v>3.9356999999999998</c:v>
                </c:pt>
                <c:pt idx="793">
                  <c:v>3.9145499999999998</c:v>
                </c:pt>
                <c:pt idx="794">
                  <c:v>3.9205000000000001</c:v>
                </c:pt>
                <c:pt idx="795">
                  <c:v>3.8496499999999996</c:v>
                </c:pt>
                <c:pt idx="796">
                  <c:v>3.8215499999999998</c:v>
                </c:pt>
                <c:pt idx="797">
                  <c:v>3.7232499999999997</c:v>
                </c:pt>
                <c:pt idx="798">
                  <c:v>3.7921499999999999</c:v>
                </c:pt>
                <c:pt idx="799">
                  <c:v>3.7730999999999999</c:v>
                </c:pt>
                <c:pt idx="800">
                  <c:v>3.7126999999999999</c:v>
                </c:pt>
                <c:pt idx="801">
                  <c:v>3.7256</c:v>
                </c:pt>
                <c:pt idx="802">
                  <c:v>3.81995</c:v>
                </c:pt>
                <c:pt idx="803">
                  <c:v>3.8166000000000002</c:v>
                </c:pt>
                <c:pt idx="804">
                  <c:v>3.7448999999999999</c:v>
                </c:pt>
                <c:pt idx="805">
                  <c:v>3.7717000000000001</c:v>
                </c:pt>
                <c:pt idx="806">
                  <c:v>3.7030500000000002</c:v>
                </c:pt>
                <c:pt idx="807">
                  <c:v>3.7023999999999999</c:v>
                </c:pt>
                <c:pt idx="808">
                  <c:v>3.6589</c:v>
                </c:pt>
                <c:pt idx="809">
                  <c:v>3.6735500000000001</c:v>
                </c:pt>
                <c:pt idx="810">
                  <c:v>3.6803500000000002</c:v>
                </c:pt>
                <c:pt idx="811">
                  <c:v>3.6800999999999999</c:v>
                </c:pt>
                <c:pt idx="812">
                  <c:v>3.7171499999999997</c:v>
                </c:pt>
                <c:pt idx="813">
                  <c:v>3.8256999999999999</c:v>
                </c:pt>
                <c:pt idx="814">
                  <c:v>3.8360500000000002</c:v>
                </c:pt>
                <c:pt idx="815">
                  <c:v>3.8722500000000002</c:v>
                </c:pt>
                <c:pt idx="816">
                  <c:v>3.9064999999999999</c:v>
                </c:pt>
                <c:pt idx="817">
                  <c:v>3.8851999999999998</c:v>
                </c:pt>
                <c:pt idx="818">
                  <c:v>3.8441000000000001</c:v>
                </c:pt>
                <c:pt idx="819">
                  <c:v>3.8747500000000001</c:v>
                </c:pt>
                <c:pt idx="820">
                  <c:v>3.82775</c:v>
                </c:pt>
                <c:pt idx="821">
                  <c:v>3.7780499999999999</c:v>
                </c:pt>
                <c:pt idx="822">
                  <c:v>3.7787000000000002</c:v>
                </c:pt>
                <c:pt idx="823">
                  <c:v>3.7356500000000001</c:v>
                </c:pt>
                <c:pt idx="824">
                  <c:v>3.6387</c:v>
                </c:pt>
                <c:pt idx="825">
                  <c:v>3.5607500000000001</c:v>
                </c:pt>
                <c:pt idx="826">
                  <c:v>3.2528500000000005</c:v>
                </c:pt>
                <c:pt idx="827">
                  <c:v>3.35975</c:v>
                </c:pt>
                <c:pt idx="828">
                  <c:v>3.4281999999999999</c:v>
                </c:pt>
                <c:pt idx="829">
                  <c:v>3.4080500000000002</c:v>
                </c:pt>
                <c:pt idx="830">
                  <c:v>3.3975499999999998</c:v>
                </c:pt>
                <c:pt idx="831">
                  <c:v>3.3588</c:v>
                </c:pt>
                <c:pt idx="832">
                  <c:v>3.3504</c:v>
                </c:pt>
                <c:pt idx="833">
                  <c:v>3.1638500000000001</c:v>
                </c:pt>
                <c:pt idx="834">
                  <c:v>3.0835000000000004</c:v>
                </c:pt>
                <c:pt idx="835">
                  <c:v>3.1114499999999996</c:v>
                </c:pt>
                <c:pt idx="836">
                  <c:v>3.1115499999999998</c:v>
                </c:pt>
                <c:pt idx="837">
                  <c:v>3.093</c:v>
                </c:pt>
                <c:pt idx="838">
                  <c:v>3.0205000000000002</c:v>
                </c:pt>
                <c:pt idx="839">
                  <c:v>3.0279500000000001</c:v>
                </c:pt>
                <c:pt idx="840">
                  <c:v>3.1013000000000002</c:v>
                </c:pt>
                <c:pt idx="841">
                  <c:v>3.1010000000000004</c:v>
                </c:pt>
                <c:pt idx="842">
                  <c:v>3.0696499999999998</c:v>
                </c:pt>
                <c:pt idx="843">
                  <c:v>3.0484500000000003</c:v>
                </c:pt>
                <c:pt idx="844">
                  <c:v>3.0506500000000001</c:v>
                </c:pt>
                <c:pt idx="845">
                  <c:v>3.0767500000000001</c:v>
                </c:pt>
                <c:pt idx="846">
                  <c:v>3.08175</c:v>
                </c:pt>
                <c:pt idx="847">
                  <c:v>3.0732499999999998</c:v>
                </c:pt>
                <c:pt idx="848">
                  <c:v>3.0891999999999999</c:v>
                </c:pt>
                <c:pt idx="849">
                  <c:v>3.1027</c:v>
                </c:pt>
                <c:pt idx="850">
                  <c:v>3.0970499999999999</c:v>
                </c:pt>
                <c:pt idx="851">
                  <c:v>3.1092</c:v>
                </c:pt>
                <c:pt idx="852">
                  <c:v>3.1201999999999996</c:v>
                </c:pt>
                <c:pt idx="853">
                  <c:v>3.0178500000000001</c:v>
                </c:pt>
                <c:pt idx="854">
                  <c:v>3.1675</c:v>
                </c:pt>
                <c:pt idx="855">
                  <c:v>3.1248</c:v>
                </c:pt>
                <c:pt idx="856">
                  <c:v>3.1972000000000005</c:v>
                </c:pt>
                <c:pt idx="857">
                  <c:v>3.3791000000000002</c:v>
                </c:pt>
                <c:pt idx="858">
                  <c:v>3.3007</c:v>
                </c:pt>
                <c:pt idx="859">
                  <c:v>3.2901499999999997</c:v>
                </c:pt>
                <c:pt idx="860">
                  <c:v>3.3237000000000001</c:v>
                </c:pt>
                <c:pt idx="861">
                  <c:v>3.2905000000000002</c:v>
                </c:pt>
                <c:pt idx="862">
                  <c:v>3.3742999999999999</c:v>
                </c:pt>
                <c:pt idx="863">
                  <c:v>3.3714</c:v>
                </c:pt>
                <c:pt idx="864">
                  <c:v>3.2989499999999996</c:v>
                </c:pt>
                <c:pt idx="865">
                  <c:v>3.2944999999999998</c:v>
                </c:pt>
                <c:pt idx="866">
                  <c:v>3.2941500000000001</c:v>
                </c:pt>
                <c:pt idx="867">
                  <c:v>3.30335</c:v>
                </c:pt>
                <c:pt idx="868">
                  <c:v>3.3021499999999997</c:v>
                </c:pt>
                <c:pt idx="869">
                  <c:v>3.31745</c:v>
                </c:pt>
                <c:pt idx="870">
                  <c:v>3.3378500000000004</c:v>
                </c:pt>
                <c:pt idx="871">
                  <c:v>3.3229500000000001</c:v>
                </c:pt>
                <c:pt idx="872">
                  <c:v>3.3344499999999999</c:v>
                </c:pt>
                <c:pt idx="873">
                  <c:v>3.3494999999999999</c:v>
                </c:pt>
                <c:pt idx="874">
                  <c:v>3.4252999999999996</c:v>
                </c:pt>
                <c:pt idx="875">
                  <c:v>3.4373500000000003</c:v>
                </c:pt>
                <c:pt idx="876">
                  <c:v>3.4875500000000001</c:v>
                </c:pt>
                <c:pt idx="877">
                  <c:v>3.5496499999999997</c:v>
                </c:pt>
                <c:pt idx="878">
                  <c:v>3.6914499999999997</c:v>
                </c:pt>
                <c:pt idx="879">
                  <c:v>3.7779000000000003</c:v>
                </c:pt>
                <c:pt idx="880">
                  <c:v>3.7948500000000003</c:v>
                </c:pt>
                <c:pt idx="881">
                  <c:v>3.9120999999999997</c:v>
                </c:pt>
                <c:pt idx="882">
                  <c:v>3.7975499999999998</c:v>
                </c:pt>
                <c:pt idx="883">
                  <c:v>3.7695999999999996</c:v>
                </c:pt>
                <c:pt idx="884">
                  <c:v>3.8089</c:v>
                </c:pt>
                <c:pt idx="885">
                  <c:v>3.8453500000000003</c:v>
                </c:pt>
                <c:pt idx="886">
                  <c:v>3.8456999999999999</c:v>
                </c:pt>
                <c:pt idx="887">
                  <c:v>3.8369499999999999</c:v>
                </c:pt>
                <c:pt idx="888">
                  <c:v>3.8370499999999996</c:v>
                </c:pt>
                <c:pt idx="889">
                  <c:v>3.8908499999999999</c:v>
                </c:pt>
                <c:pt idx="890">
                  <c:v>3.9200499999999998</c:v>
                </c:pt>
                <c:pt idx="891">
                  <c:v>3.9567000000000001</c:v>
                </c:pt>
                <c:pt idx="892">
                  <c:v>3.9322000000000004</c:v>
                </c:pt>
                <c:pt idx="893">
                  <c:v>3.8746499999999999</c:v>
                </c:pt>
                <c:pt idx="894">
                  <c:v>3.8410500000000001</c:v>
                </c:pt>
                <c:pt idx="895">
                  <c:v>3.7475000000000001</c:v>
                </c:pt>
                <c:pt idx="896">
                  <c:v>3.7272500000000002</c:v>
                </c:pt>
                <c:pt idx="897">
                  <c:v>3.6589999999999998</c:v>
                </c:pt>
                <c:pt idx="898">
                  <c:v>3.6435000000000004</c:v>
                </c:pt>
                <c:pt idx="899">
                  <c:v>3.61</c:v>
                </c:pt>
                <c:pt idx="900">
                  <c:v>3.6345999999999998</c:v>
                </c:pt>
                <c:pt idx="901">
                  <c:v>3.5838999999999999</c:v>
                </c:pt>
                <c:pt idx="902">
                  <c:v>3.5814499999999998</c:v>
                </c:pt>
                <c:pt idx="903">
                  <c:v>3.9219499999999998</c:v>
                </c:pt>
                <c:pt idx="904">
                  <c:v>3.8530000000000002</c:v>
                </c:pt>
                <c:pt idx="905">
                  <c:v>3.8255500000000002</c:v>
                </c:pt>
                <c:pt idx="906">
                  <c:v>3.8369499999999999</c:v>
                </c:pt>
                <c:pt idx="907">
                  <c:v>3.8788999999999998</c:v>
                </c:pt>
                <c:pt idx="908">
                  <c:v>3.8873500000000001</c:v>
                </c:pt>
                <c:pt idx="909">
                  <c:v>3.9125000000000001</c:v>
                </c:pt>
                <c:pt idx="910">
                  <c:v>3.9026000000000001</c:v>
                </c:pt>
                <c:pt idx="911">
                  <c:v>3.8455500000000002</c:v>
                </c:pt>
                <c:pt idx="912">
                  <c:v>3.6545999999999998</c:v>
                </c:pt>
                <c:pt idx="913">
                  <c:v>3.6216500000000003</c:v>
                </c:pt>
                <c:pt idx="914">
                  <c:v>3.6362000000000001</c:v>
                </c:pt>
                <c:pt idx="915">
                  <c:v>3.7077</c:v>
                </c:pt>
                <c:pt idx="916">
                  <c:v>3.8717999999999999</c:v>
                </c:pt>
                <c:pt idx="917">
                  <c:v>4.1509</c:v>
                </c:pt>
                <c:pt idx="918">
                  <c:v>4.1276000000000002</c:v>
                </c:pt>
                <c:pt idx="919">
                  <c:v>4.0764999999999993</c:v>
                </c:pt>
                <c:pt idx="920">
                  <c:v>4.0667999999999997</c:v>
                </c:pt>
                <c:pt idx="921">
                  <c:v>4.0531499999999996</c:v>
                </c:pt>
                <c:pt idx="922">
                  <c:v>3.99735</c:v>
                </c:pt>
                <c:pt idx="923">
                  <c:v>3.9918499999999999</c:v>
                </c:pt>
                <c:pt idx="924">
                  <c:v>3.9961000000000002</c:v>
                </c:pt>
                <c:pt idx="925">
                  <c:v>3.9734500000000001</c:v>
                </c:pt>
                <c:pt idx="926">
                  <c:v>4.0199999999999996</c:v>
                </c:pt>
                <c:pt idx="927">
                  <c:v>4.1607000000000003</c:v>
                </c:pt>
                <c:pt idx="928">
                  <c:v>4.2093999999999996</c:v>
                </c:pt>
                <c:pt idx="929">
                  <c:v>4.2380500000000003</c:v>
                </c:pt>
                <c:pt idx="930">
                  <c:v>4.2569999999999997</c:v>
                </c:pt>
                <c:pt idx="931">
                  <c:v>4.27135</c:v>
                </c:pt>
                <c:pt idx="932">
                  <c:v>4.1173500000000001</c:v>
                </c:pt>
                <c:pt idx="933">
                  <c:v>4.0118499999999999</c:v>
                </c:pt>
                <c:pt idx="934">
                  <c:v>4.0216000000000003</c:v>
                </c:pt>
                <c:pt idx="935">
                  <c:v>4.0218499999999997</c:v>
                </c:pt>
                <c:pt idx="936">
                  <c:v>4.3327</c:v>
                </c:pt>
                <c:pt idx="937">
                  <c:v>4.3029000000000002</c:v>
                </c:pt>
                <c:pt idx="938">
                  <c:v>4.3336500000000004</c:v>
                </c:pt>
                <c:pt idx="939">
                  <c:v>4.3844000000000003</c:v>
                </c:pt>
                <c:pt idx="940">
                  <c:v>4.3124500000000001</c:v>
                </c:pt>
                <c:pt idx="941">
                  <c:v>4.4485000000000001</c:v>
                </c:pt>
                <c:pt idx="942">
                  <c:v>4.7504499999999998</c:v>
                </c:pt>
                <c:pt idx="943">
                  <c:v>4.8457999999999997</c:v>
                </c:pt>
                <c:pt idx="944">
                  <c:v>4.9192499999999999</c:v>
                </c:pt>
                <c:pt idx="945">
                  <c:v>4.9031500000000001</c:v>
                </c:pt>
                <c:pt idx="946">
                  <c:v>4.8372999999999999</c:v>
                </c:pt>
                <c:pt idx="947">
                  <c:v>4.8348500000000003</c:v>
                </c:pt>
                <c:pt idx="948">
                  <c:v>4.79725</c:v>
                </c:pt>
                <c:pt idx="949">
                  <c:v>4.7525500000000003</c:v>
                </c:pt>
                <c:pt idx="950">
                  <c:v>4.7207999999999997</c:v>
                </c:pt>
                <c:pt idx="951">
                  <c:v>4.7945000000000002</c:v>
                </c:pt>
                <c:pt idx="952">
                  <c:v>4.8299500000000002</c:v>
                </c:pt>
                <c:pt idx="953">
                  <c:v>4.7967500000000003</c:v>
                </c:pt>
                <c:pt idx="954">
                  <c:v>4.7624500000000003</c:v>
                </c:pt>
                <c:pt idx="955">
                  <c:v>4.7594000000000003</c:v>
                </c:pt>
                <c:pt idx="956">
                  <c:v>4.6958000000000002</c:v>
                </c:pt>
                <c:pt idx="957">
                  <c:v>4.7262000000000004</c:v>
                </c:pt>
                <c:pt idx="958">
                  <c:v>4.64635</c:v>
                </c:pt>
                <c:pt idx="959">
                  <c:v>4.6109499999999999</c:v>
                </c:pt>
                <c:pt idx="960">
                  <c:v>4.2954499999999998</c:v>
                </c:pt>
                <c:pt idx="961">
                  <c:v>4.0796000000000001</c:v>
                </c:pt>
                <c:pt idx="962">
                  <c:v>3.9689999999999999</c:v>
                </c:pt>
                <c:pt idx="963">
                  <c:v>3.6787000000000001</c:v>
                </c:pt>
                <c:pt idx="964">
                  <c:v>3.6656499999999999</c:v>
                </c:pt>
                <c:pt idx="965">
                  <c:v>3.6271</c:v>
                </c:pt>
                <c:pt idx="966">
                  <c:v>3.3759500000000005</c:v>
                </c:pt>
                <c:pt idx="967">
                  <c:v>3.3789999999999996</c:v>
                </c:pt>
                <c:pt idx="968">
                  <c:v>3.4094500000000001</c:v>
                </c:pt>
                <c:pt idx="969">
                  <c:v>3.4098999999999999</c:v>
                </c:pt>
                <c:pt idx="970">
                  <c:v>3.4307999999999996</c:v>
                </c:pt>
                <c:pt idx="971">
                  <c:v>3.4311000000000003</c:v>
                </c:pt>
                <c:pt idx="972">
                  <c:v>3.4626999999999999</c:v>
                </c:pt>
                <c:pt idx="973">
                  <c:v>3.4394499999999999</c:v>
                </c:pt>
                <c:pt idx="974">
                  <c:v>3.4777999999999998</c:v>
                </c:pt>
                <c:pt idx="975">
                  <c:v>3.4662000000000002</c:v>
                </c:pt>
                <c:pt idx="976">
                  <c:v>3.4472000000000005</c:v>
                </c:pt>
                <c:pt idx="977">
                  <c:v>3.4537999999999998</c:v>
                </c:pt>
                <c:pt idx="978">
                  <c:v>3.4460999999999999</c:v>
                </c:pt>
                <c:pt idx="979">
                  <c:v>3.3550499999999999</c:v>
                </c:pt>
                <c:pt idx="980">
                  <c:v>3.3401999999999998</c:v>
                </c:pt>
                <c:pt idx="981">
                  <c:v>3.0829000000000004</c:v>
                </c:pt>
                <c:pt idx="982">
                  <c:v>2.9418000000000002</c:v>
                </c:pt>
                <c:pt idx="983">
                  <c:v>2.8257999999999996</c:v>
                </c:pt>
                <c:pt idx="984">
                  <c:v>2.7667999999999999</c:v>
                </c:pt>
                <c:pt idx="985">
                  <c:v>2.7703500000000001</c:v>
                </c:pt>
                <c:pt idx="986">
                  <c:v>2.7655000000000003</c:v>
                </c:pt>
                <c:pt idx="987">
                  <c:v>2.5663</c:v>
                </c:pt>
                <c:pt idx="988">
                  <c:v>2.5734500000000002</c:v>
                </c:pt>
                <c:pt idx="989">
                  <c:v>2.5322999999999998</c:v>
                </c:pt>
                <c:pt idx="990">
                  <c:v>2.5189500000000002</c:v>
                </c:pt>
                <c:pt idx="991">
                  <c:v>2.4998</c:v>
                </c:pt>
                <c:pt idx="992">
                  <c:v>2.4125000000000001</c:v>
                </c:pt>
                <c:pt idx="993">
                  <c:v>2.4255</c:v>
                </c:pt>
                <c:pt idx="994">
                  <c:v>2.4215</c:v>
                </c:pt>
                <c:pt idx="995">
                  <c:v>2.3400499999999997</c:v>
                </c:pt>
                <c:pt idx="996">
                  <c:v>2.1803499999999998</c:v>
                </c:pt>
                <c:pt idx="997">
                  <c:v>2.1912000000000003</c:v>
                </c:pt>
                <c:pt idx="998">
                  <c:v>2.0783499999999999</c:v>
                </c:pt>
                <c:pt idx="999">
                  <c:v>2.0377000000000001</c:v>
                </c:pt>
                <c:pt idx="1000">
                  <c:v>2.22865</c:v>
                </c:pt>
                <c:pt idx="1001">
                  <c:v>2.1959</c:v>
                </c:pt>
                <c:pt idx="1002">
                  <c:v>2.2401</c:v>
                </c:pt>
                <c:pt idx="1003">
                  <c:v>2.2849500000000003</c:v>
                </c:pt>
                <c:pt idx="1004">
                  <c:v>2.22885</c:v>
                </c:pt>
                <c:pt idx="1005">
                  <c:v>2.2774999999999999</c:v>
                </c:pt>
                <c:pt idx="1006">
                  <c:v>2.2907999999999999</c:v>
                </c:pt>
                <c:pt idx="1007">
                  <c:v>2.29115</c:v>
                </c:pt>
                <c:pt idx="1008">
                  <c:v>2.3365</c:v>
                </c:pt>
                <c:pt idx="1009">
                  <c:v>2.3371499999999998</c:v>
                </c:pt>
                <c:pt idx="1010">
                  <c:v>2.3286000000000002</c:v>
                </c:pt>
                <c:pt idx="1011">
                  <c:v>2.3298000000000001</c:v>
                </c:pt>
                <c:pt idx="1012">
                  <c:v>2.3133500000000002</c:v>
                </c:pt>
                <c:pt idx="1013">
                  <c:v>2.3156499999999998</c:v>
                </c:pt>
                <c:pt idx="1014">
                  <c:v>2.3082499999999997</c:v>
                </c:pt>
                <c:pt idx="1015">
                  <c:v>2.3086000000000002</c:v>
                </c:pt>
                <c:pt idx="1016">
                  <c:v>2.3082499999999997</c:v>
                </c:pt>
                <c:pt idx="1017">
                  <c:v>2.27935</c:v>
                </c:pt>
                <c:pt idx="1018">
                  <c:v>2.2825000000000002</c:v>
                </c:pt>
                <c:pt idx="1019">
                  <c:v>2.2733500000000002</c:v>
                </c:pt>
                <c:pt idx="1020">
                  <c:v>2.2263500000000001</c:v>
                </c:pt>
                <c:pt idx="1021">
                  <c:v>2.17475</c:v>
                </c:pt>
                <c:pt idx="1022">
                  <c:v>2.16805</c:v>
                </c:pt>
                <c:pt idx="1023">
                  <c:v>2.2208000000000001</c:v>
                </c:pt>
                <c:pt idx="1024">
                  <c:v>2.1770499999999999</c:v>
                </c:pt>
                <c:pt idx="1025">
                  <c:v>2.1772999999999998</c:v>
                </c:pt>
                <c:pt idx="1026">
                  <c:v>2.2062499999999998</c:v>
                </c:pt>
                <c:pt idx="1027">
                  <c:v>2.2071999999999998</c:v>
                </c:pt>
                <c:pt idx="1028">
                  <c:v>2.21095</c:v>
                </c:pt>
                <c:pt idx="1029">
                  <c:v>2.26065</c:v>
                </c:pt>
                <c:pt idx="1030">
                  <c:v>2.2152500000000002</c:v>
                </c:pt>
                <c:pt idx="1031">
                  <c:v>2.2862</c:v>
                </c:pt>
                <c:pt idx="1032">
                  <c:v>2.26335</c:v>
                </c:pt>
                <c:pt idx="1033">
                  <c:v>2.2264500000000003</c:v>
                </c:pt>
                <c:pt idx="1034">
                  <c:v>2.1837</c:v>
                </c:pt>
                <c:pt idx="1035">
                  <c:v>1.7913999999999999</c:v>
                </c:pt>
                <c:pt idx="1036">
                  <c:v>1.8247499999999999</c:v>
                </c:pt>
                <c:pt idx="1037">
                  <c:v>1.8327500000000001</c:v>
                </c:pt>
                <c:pt idx="1038">
                  <c:v>1.8368</c:v>
                </c:pt>
                <c:pt idx="1039">
                  <c:v>1.8412999999999999</c:v>
                </c:pt>
                <c:pt idx="1040">
                  <c:v>1.8818000000000001</c:v>
                </c:pt>
                <c:pt idx="1041">
                  <c:v>1.8846000000000001</c:v>
                </c:pt>
                <c:pt idx="1042">
                  <c:v>1.8291499999999998</c:v>
                </c:pt>
                <c:pt idx="1043">
                  <c:v>1.8291499999999998</c:v>
                </c:pt>
                <c:pt idx="1044">
                  <c:v>1.8294999999999999</c:v>
                </c:pt>
                <c:pt idx="1045">
                  <c:v>1.8129</c:v>
                </c:pt>
                <c:pt idx="1046">
                  <c:v>1.6112500000000001</c:v>
                </c:pt>
                <c:pt idx="1047">
                  <c:v>1.6410499999999999</c:v>
                </c:pt>
                <c:pt idx="1048">
                  <c:v>1.6547499999999999</c:v>
                </c:pt>
                <c:pt idx="1049">
                  <c:v>1.6414500000000001</c:v>
                </c:pt>
                <c:pt idx="1050">
                  <c:v>1.6589500000000001</c:v>
                </c:pt>
                <c:pt idx="1051">
                  <c:v>1.69685</c:v>
                </c:pt>
                <c:pt idx="1052">
                  <c:v>1.6935499999999999</c:v>
                </c:pt>
                <c:pt idx="1053">
                  <c:v>1.7439500000000001</c:v>
                </c:pt>
                <c:pt idx="1054">
                  <c:v>1.76085</c:v>
                </c:pt>
                <c:pt idx="1055">
                  <c:v>1.90215</c:v>
                </c:pt>
                <c:pt idx="1056">
                  <c:v>1.9235</c:v>
                </c:pt>
                <c:pt idx="1057">
                  <c:v>1.9251499999999999</c:v>
                </c:pt>
                <c:pt idx="1058">
                  <c:v>1.9469999999999998</c:v>
                </c:pt>
                <c:pt idx="1059">
                  <c:v>2.0153499999999998</c:v>
                </c:pt>
                <c:pt idx="1060">
                  <c:v>2.1164000000000001</c:v>
                </c:pt>
                <c:pt idx="1061">
                  <c:v>1.9863</c:v>
                </c:pt>
                <c:pt idx="1062">
                  <c:v>1.9875999999999998</c:v>
                </c:pt>
                <c:pt idx="1063">
                  <c:v>1.96445</c:v>
                </c:pt>
                <c:pt idx="1064">
                  <c:v>1.9096000000000002</c:v>
                </c:pt>
                <c:pt idx="1065">
                  <c:v>1.9513</c:v>
                </c:pt>
                <c:pt idx="1066">
                  <c:v>1.9423500000000002</c:v>
                </c:pt>
                <c:pt idx="1067">
                  <c:v>1.93285</c:v>
                </c:pt>
                <c:pt idx="1068">
                  <c:v>1.9840500000000001</c:v>
                </c:pt>
                <c:pt idx="1069">
                  <c:v>1.9846999999999999</c:v>
                </c:pt>
                <c:pt idx="1070">
                  <c:v>2.0439500000000002</c:v>
                </c:pt>
                <c:pt idx="1071">
                  <c:v>2.00475</c:v>
                </c:pt>
                <c:pt idx="1072">
                  <c:v>1.9823</c:v>
                </c:pt>
                <c:pt idx="1073">
                  <c:v>1.9735499999999999</c:v>
                </c:pt>
                <c:pt idx="1074">
                  <c:v>1.92815</c:v>
                </c:pt>
                <c:pt idx="1075">
                  <c:v>1.9839500000000001</c:v>
                </c:pt>
                <c:pt idx="1076">
                  <c:v>1.9802500000000001</c:v>
                </c:pt>
                <c:pt idx="1077">
                  <c:v>1.9802500000000001</c:v>
                </c:pt>
                <c:pt idx="1078">
                  <c:v>1.98515</c:v>
                </c:pt>
                <c:pt idx="1079">
                  <c:v>1.9975000000000001</c:v>
                </c:pt>
                <c:pt idx="1080">
                  <c:v>2.0258000000000003</c:v>
                </c:pt>
                <c:pt idx="1081">
                  <c:v>2.1175999999999999</c:v>
                </c:pt>
                <c:pt idx="1082">
                  <c:v>2.0604499999999999</c:v>
                </c:pt>
                <c:pt idx="1083">
                  <c:v>2.07945</c:v>
                </c:pt>
                <c:pt idx="1084">
                  <c:v>2.07185</c:v>
                </c:pt>
                <c:pt idx="1085">
                  <c:v>2.069</c:v>
                </c:pt>
                <c:pt idx="1086">
                  <c:v>1.9741499999999998</c:v>
                </c:pt>
                <c:pt idx="1087">
                  <c:v>2.0028999999999999</c:v>
                </c:pt>
                <c:pt idx="1088">
                  <c:v>1.9768999999999999</c:v>
                </c:pt>
                <c:pt idx="1089">
                  <c:v>1.99275</c:v>
                </c:pt>
                <c:pt idx="1090">
                  <c:v>2.044</c:v>
                </c:pt>
                <c:pt idx="1091">
                  <c:v>2.0478499999999999</c:v>
                </c:pt>
                <c:pt idx="1092">
                  <c:v>2.0214500000000002</c:v>
                </c:pt>
                <c:pt idx="1093">
                  <c:v>1.9329499999999999</c:v>
                </c:pt>
                <c:pt idx="1094">
                  <c:v>1.8951499999999999</c:v>
                </c:pt>
                <c:pt idx="1095">
                  <c:v>1.8949</c:v>
                </c:pt>
                <c:pt idx="1096">
                  <c:v>1.8988499999999999</c:v>
                </c:pt>
                <c:pt idx="1097">
                  <c:v>1.8947499999999999</c:v>
                </c:pt>
                <c:pt idx="1098">
                  <c:v>1.81995</c:v>
                </c:pt>
                <c:pt idx="1099">
                  <c:v>1.9317500000000001</c:v>
                </c:pt>
                <c:pt idx="1100">
                  <c:v>2.0259999999999998</c:v>
                </c:pt>
                <c:pt idx="1101">
                  <c:v>2.0209999999999999</c:v>
                </c:pt>
                <c:pt idx="1102">
                  <c:v>2.0302500000000001</c:v>
                </c:pt>
                <c:pt idx="1103">
                  <c:v>2.3258000000000001</c:v>
                </c:pt>
                <c:pt idx="1104">
                  <c:v>2.6550500000000001</c:v>
                </c:pt>
                <c:pt idx="1105">
                  <c:v>3.3791500000000001</c:v>
                </c:pt>
                <c:pt idx="1106">
                  <c:v>3.4038499999999998</c:v>
                </c:pt>
                <c:pt idx="1107">
                  <c:v>3.41</c:v>
                </c:pt>
                <c:pt idx="1108">
                  <c:v>3.3557000000000001</c:v>
                </c:pt>
                <c:pt idx="1109">
                  <c:v>3.3747500000000001</c:v>
                </c:pt>
                <c:pt idx="1110">
                  <c:v>3.0548999999999999</c:v>
                </c:pt>
                <c:pt idx="1111">
                  <c:v>3.1582999999999997</c:v>
                </c:pt>
                <c:pt idx="1112">
                  <c:v>3.15815</c:v>
                </c:pt>
                <c:pt idx="1113">
                  <c:v>3.0144000000000002</c:v>
                </c:pt>
                <c:pt idx="1114">
                  <c:v>3.1786000000000003</c:v>
                </c:pt>
                <c:pt idx="1115">
                  <c:v>3.0707999999999998</c:v>
                </c:pt>
                <c:pt idx="1116">
                  <c:v>2.9198500000000003</c:v>
                </c:pt>
                <c:pt idx="1117">
                  <c:v>3.2432999999999996</c:v>
                </c:pt>
                <c:pt idx="1118">
                  <c:v>3.2198500000000001</c:v>
                </c:pt>
                <c:pt idx="1119">
                  <c:v>2.9879000000000002</c:v>
                </c:pt>
                <c:pt idx="1120">
                  <c:v>2.8625500000000001</c:v>
                </c:pt>
                <c:pt idx="1121">
                  <c:v>2.98855</c:v>
                </c:pt>
                <c:pt idx="1122">
                  <c:v>2.93235</c:v>
                </c:pt>
                <c:pt idx="1123">
                  <c:v>2.6589999999999998</c:v>
                </c:pt>
                <c:pt idx="1124">
                  <c:v>2.5288999999999997</c:v>
                </c:pt>
                <c:pt idx="1125">
                  <c:v>2.4778000000000002</c:v>
                </c:pt>
                <c:pt idx="1126">
                  <c:v>2.50095</c:v>
                </c:pt>
                <c:pt idx="1127">
                  <c:v>2.4674499999999999</c:v>
                </c:pt>
                <c:pt idx="1128">
                  <c:v>2.4641999999999999</c:v>
                </c:pt>
                <c:pt idx="1129">
                  <c:v>2.5751499999999998</c:v>
                </c:pt>
                <c:pt idx="1130">
                  <c:v>2.4648500000000002</c:v>
                </c:pt>
                <c:pt idx="1131">
                  <c:v>2.4515000000000002</c:v>
                </c:pt>
                <c:pt idx="1132">
                  <c:v>2.4183500000000002</c:v>
                </c:pt>
                <c:pt idx="1133">
                  <c:v>2.3391999999999999</c:v>
                </c:pt>
                <c:pt idx="1134">
                  <c:v>2.3486500000000001</c:v>
                </c:pt>
                <c:pt idx="1135">
                  <c:v>2.3070500000000003</c:v>
                </c:pt>
                <c:pt idx="1136">
                  <c:v>2.3612000000000002</c:v>
                </c:pt>
                <c:pt idx="1137">
                  <c:v>2.4131999999999998</c:v>
                </c:pt>
                <c:pt idx="1138">
                  <c:v>2.4700500000000001</c:v>
                </c:pt>
                <c:pt idx="1139">
                  <c:v>2.4278999999999997</c:v>
                </c:pt>
                <c:pt idx="1140">
                  <c:v>2.40245</c:v>
                </c:pt>
                <c:pt idx="1141">
                  <c:v>2.2846500000000001</c:v>
                </c:pt>
                <c:pt idx="1142">
                  <c:v>2.2789999999999999</c:v>
                </c:pt>
                <c:pt idx="1143">
                  <c:v>2.2523500000000003</c:v>
                </c:pt>
                <c:pt idx="1144">
                  <c:v>2.2497500000000001</c:v>
                </c:pt>
                <c:pt idx="1145">
                  <c:v>2.2749999999999999</c:v>
                </c:pt>
                <c:pt idx="1146">
                  <c:v>2.266</c:v>
                </c:pt>
                <c:pt idx="1147">
                  <c:v>2.2727500000000003</c:v>
                </c:pt>
                <c:pt idx="1148">
                  <c:v>2.2582</c:v>
                </c:pt>
                <c:pt idx="1149">
                  <c:v>2.2823500000000001</c:v>
                </c:pt>
                <c:pt idx="1150">
                  <c:v>2.3969499999999999</c:v>
                </c:pt>
                <c:pt idx="1151">
                  <c:v>2.3961999999999999</c:v>
                </c:pt>
                <c:pt idx="1152">
                  <c:v>2.4218000000000002</c:v>
                </c:pt>
                <c:pt idx="1153">
                  <c:v>2.4477000000000002</c:v>
                </c:pt>
                <c:pt idx="1154">
                  <c:v>2.5638999999999998</c:v>
                </c:pt>
                <c:pt idx="1155">
                  <c:v>2.6364999999999998</c:v>
                </c:pt>
                <c:pt idx="1156">
                  <c:v>2.6161000000000003</c:v>
                </c:pt>
                <c:pt idx="1157">
                  <c:v>2.6501000000000001</c:v>
                </c:pt>
                <c:pt idx="1158">
                  <c:v>2.7355</c:v>
                </c:pt>
                <c:pt idx="1159">
                  <c:v>2.7688000000000001</c:v>
                </c:pt>
                <c:pt idx="1160">
                  <c:v>2.74085</c:v>
                </c:pt>
                <c:pt idx="1161">
                  <c:v>2.6160000000000001</c:v>
                </c:pt>
                <c:pt idx="1162">
                  <c:v>2.6220499999999998</c:v>
                </c:pt>
                <c:pt idx="1163">
                  <c:v>2.6217999999999999</c:v>
                </c:pt>
                <c:pt idx="1164">
                  <c:v>2.65245</c:v>
                </c:pt>
                <c:pt idx="1165">
                  <c:v>2.8241500000000004</c:v>
                </c:pt>
                <c:pt idx="1166">
                  <c:v>2.9059500000000003</c:v>
                </c:pt>
                <c:pt idx="1167">
                  <c:v>3.0320999999999998</c:v>
                </c:pt>
                <c:pt idx="1168">
                  <c:v>2.9366000000000003</c:v>
                </c:pt>
                <c:pt idx="1169">
                  <c:v>2.8937499999999998</c:v>
                </c:pt>
                <c:pt idx="1170">
                  <c:v>2.8928500000000001</c:v>
                </c:pt>
                <c:pt idx="1171">
                  <c:v>2.73855</c:v>
                </c:pt>
                <c:pt idx="1172">
                  <c:v>2.7563999999999997</c:v>
                </c:pt>
                <c:pt idx="1173">
                  <c:v>2.7162000000000002</c:v>
                </c:pt>
                <c:pt idx="1174">
                  <c:v>2.9192499999999999</c:v>
                </c:pt>
                <c:pt idx="1175">
                  <c:v>2.9189999999999996</c:v>
                </c:pt>
                <c:pt idx="1176">
                  <c:v>2.9200999999999997</c:v>
                </c:pt>
                <c:pt idx="1177">
                  <c:v>2.90015</c:v>
                </c:pt>
                <c:pt idx="1178">
                  <c:v>2.8695999999999997</c:v>
                </c:pt>
                <c:pt idx="1179">
                  <c:v>2.8695499999999998</c:v>
                </c:pt>
                <c:pt idx="1180">
                  <c:v>2.8270499999999998</c:v>
                </c:pt>
                <c:pt idx="1181">
                  <c:v>2.8204500000000001</c:v>
                </c:pt>
                <c:pt idx="1182">
                  <c:v>2.8144499999999999</c:v>
                </c:pt>
                <c:pt idx="1183">
                  <c:v>2.7958999999999996</c:v>
                </c:pt>
                <c:pt idx="1184">
                  <c:v>2.7963</c:v>
                </c:pt>
                <c:pt idx="1185">
                  <c:v>2.6416500000000003</c:v>
                </c:pt>
                <c:pt idx="1186">
                  <c:v>2.6413500000000001</c:v>
                </c:pt>
                <c:pt idx="1187">
                  <c:v>2.6408</c:v>
                </c:pt>
                <c:pt idx="1188">
                  <c:v>2.6231</c:v>
                </c:pt>
                <c:pt idx="1189">
                  <c:v>2.6354500000000001</c:v>
                </c:pt>
                <c:pt idx="1190">
                  <c:v>2.6782499999999998</c:v>
                </c:pt>
                <c:pt idx="1191">
                  <c:v>2.6718000000000002</c:v>
                </c:pt>
                <c:pt idx="1192">
                  <c:v>2.6841500000000003</c:v>
                </c:pt>
                <c:pt idx="1193">
                  <c:v>2.7456</c:v>
                </c:pt>
                <c:pt idx="1194">
                  <c:v>2.8676499999999998</c:v>
                </c:pt>
                <c:pt idx="1195">
                  <c:v>2.8496499999999996</c:v>
                </c:pt>
                <c:pt idx="1196">
                  <c:v>2.8624499999999999</c:v>
                </c:pt>
                <c:pt idx="1197">
                  <c:v>2.8494000000000002</c:v>
                </c:pt>
                <c:pt idx="1198">
                  <c:v>2.8628500000000003</c:v>
                </c:pt>
                <c:pt idx="1199">
                  <c:v>2.8627499999999997</c:v>
                </c:pt>
                <c:pt idx="1200">
                  <c:v>2.8787000000000003</c:v>
                </c:pt>
                <c:pt idx="1201">
                  <c:v>2.8720999999999997</c:v>
                </c:pt>
                <c:pt idx="1202">
                  <c:v>2.8388999999999998</c:v>
                </c:pt>
                <c:pt idx="1203">
                  <c:v>2.8250999999999999</c:v>
                </c:pt>
                <c:pt idx="1204">
                  <c:v>2.7788999999999997</c:v>
                </c:pt>
                <c:pt idx="1205">
                  <c:v>2.7789999999999999</c:v>
                </c:pt>
                <c:pt idx="1206">
                  <c:v>2.8051999999999997</c:v>
                </c:pt>
                <c:pt idx="1207">
                  <c:v>2.8723000000000001</c:v>
                </c:pt>
                <c:pt idx="1208">
                  <c:v>2.9843999999999999</c:v>
                </c:pt>
                <c:pt idx="1209">
                  <c:v>3.0638999999999998</c:v>
                </c:pt>
                <c:pt idx="1210">
                  <c:v>3.1039499999999998</c:v>
                </c:pt>
                <c:pt idx="1211">
                  <c:v>3.0968499999999999</c:v>
                </c:pt>
                <c:pt idx="1212">
                  <c:v>3.097</c:v>
                </c:pt>
                <c:pt idx="1213">
                  <c:v>3.157</c:v>
                </c:pt>
                <c:pt idx="1214">
                  <c:v>3.1023000000000001</c:v>
                </c:pt>
                <c:pt idx="1215">
                  <c:v>3.0820499999999997</c:v>
                </c:pt>
                <c:pt idx="1216">
                  <c:v>3.08765</c:v>
                </c:pt>
                <c:pt idx="1217">
                  <c:v>3.0817000000000001</c:v>
                </c:pt>
                <c:pt idx="1218">
                  <c:v>3.0522000000000005</c:v>
                </c:pt>
                <c:pt idx="1219">
                  <c:v>3.0699000000000001</c:v>
                </c:pt>
                <c:pt idx="1220">
                  <c:v>3.0534500000000002</c:v>
                </c:pt>
                <c:pt idx="1221">
                  <c:v>3.0416500000000002</c:v>
                </c:pt>
                <c:pt idx="1222">
                  <c:v>3.07355</c:v>
                </c:pt>
                <c:pt idx="1223">
                  <c:v>2.9726499999999998</c:v>
                </c:pt>
                <c:pt idx="1224">
                  <c:v>2.96</c:v>
                </c:pt>
                <c:pt idx="1225">
                  <c:v>2.9029000000000003</c:v>
                </c:pt>
                <c:pt idx="1226">
                  <c:v>2.9953500000000002</c:v>
                </c:pt>
                <c:pt idx="1227">
                  <c:v>2.9295</c:v>
                </c:pt>
                <c:pt idx="1228">
                  <c:v>2.8898000000000001</c:v>
                </c:pt>
                <c:pt idx="1229">
                  <c:v>2.83805</c:v>
                </c:pt>
                <c:pt idx="1230">
                  <c:v>2.7914499999999998</c:v>
                </c:pt>
                <c:pt idx="1231">
                  <c:v>2.9279999999999999</c:v>
                </c:pt>
                <c:pt idx="1232">
                  <c:v>2.9209500000000004</c:v>
                </c:pt>
                <c:pt idx="1233">
                  <c:v>2.9776499999999997</c:v>
                </c:pt>
                <c:pt idx="1234">
                  <c:v>2.9420999999999999</c:v>
                </c:pt>
                <c:pt idx="1235">
                  <c:v>3.0273000000000003</c:v>
                </c:pt>
                <c:pt idx="1236">
                  <c:v>3.0616500000000002</c:v>
                </c:pt>
                <c:pt idx="1237">
                  <c:v>3.0808499999999999</c:v>
                </c:pt>
                <c:pt idx="1238">
                  <c:v>2.9375</c:v>
                </c:pt>
                <c:pt idx="1239">
                  <c:v>2.9463499999999998</c:v>
                </c:pt>
                <c:pt idx="1240">
                  <c:v>3.0024999999999999</c:v>
                </c:pt>
                <c:pt idx="1241">
                  <c:v>2.9884500000000003</c:v>
                </c:pt>
                <c:pt idx="1242">
                  <c:v>2.9734500000000001</c:v>
                </c:pt>
                <c:pt idx="1243">
                  <c:v>2.9731000000000001</c:v>
                </c:pt>
                <c:pt idx="1244">
                  <c:v>2.9591500000000002</c:v>
                </c:pt>
                <c:pt idx="1245">
                  <c:v>2.8464499999999999</c:v>
                </c:pt>
                <c:pt idx="1246">
                  <c:v>2.8462000000000001</c:v>
                </c:pt>
                <c:pt idx="1247">
                  <c:v>2.8519999999999999</c:v>
                </c:pt>
                <c:pt idx="1248">
                  <c:v>2.7589999999999999</c:v>
                </c:pt>
                <c:pt idx="1249">
                  <c:v>2.7173000000000003</c:v>
                </c:pt>
                <c:pt idx="1250">
                  <c:v>2.6747000000000001</c:v>
                </c:pt>
                <c:pt idx="1251">
                  <c:v>2.6315499999999998</c:v>
                </c:pt>
                <c:pt idx="1252">
                  <c:v>2.63185</c:v>
                </c:pt>
                <c:pt idx="1253">
                  <c:v>2.6323000000000003</c:v>
                </c:pt>
                <c:pt idx="1254">
                  <c:v>2.5681500000000002</c:v>
                </c:pt>
                <c:pt idx="1255">
                  <c:v>2.54745</c:v>
                </c:pt>
                <c:pt idx="1256">
                  <c:v>2.64575</c:v>
                </c:pt>
                <c:pt idx="1257">
                  <c:v>2.6327999999999996</c:v>
                </c:pt>
                <c:pt idx="1258">
                  <c:v>2.6573500000000001</c:v>
                </c:pt>
                <c:pt idx="1259">
                  <c:v>2.6839</c:v>
                </c:pt>
                <c:pt idx="1260">
                  <c:v>2.6877</c:v>
                </c:pt>
                <c:pt idx="1261">
                  <c:v>2.7127999999999997</c:v>
                </c:pt>
                <c:pt idx="1262">
                  <c:v>2.7315499999999999</c:v>
                </c:pt>
                <c:pt idx="1263">
                  <c:v>2.7516000000000003</c:v>
                </c:pt>
                <c:pt idx="1264">
                  <c:v>2.7324000000000002</c:v>
                </c:pt>
                <c:pt idx="1265">
                  <c:v>2.6826499999999998</c:v>
                </c:pt>
                <c:pt idx="1266">
                  <c:v>2.7208999999999999</c:v>
                </c:pt>
                <c:pt idx="1267">
                  <c:v>2.7336499999999999</c:v>
                </c:pt>
                <c:pt idx="1268">
                  <c:v>2.6489499999999997</c:v>
                </c:pt>
                <c:pt idx="1269">
                  <c:v>2.6490499999999999</c:v>
                </c:pt>
                <c:pt idx="1270">
                  <c:v>2.6063000000000001</c:v>
                </c:pt>
                <c:pt idx="1271">
                  <c:v>2.5418000000000003</c:v>
                </c:pt>
                <c:pt idx="1272">
                  <c:v>2.4657</c:v>
                </c:pt>
                <c:pt idx="1273">
                  <c:v>2.5643500000000001</c:v>
                </c:pt>
                <c:pt idx="1274">
                  <c:v>2.48455</c:v>
                </c:pt>
                <c:pt idx="1275">
                  <c:v>2.4374000000000002</c:v>
                </c:pt>
                <c:pt idx="1276">
                  <c:v>2.3256000000000001</c:v>
                </c:pt>
                <c:pt idx="1277">
                  <c:v>2.2010000000000001</c:v>
                </c:pt>
                <c:pt idx="1278">
                  <c:v>2.1292</c:v>
                </c:pt>
                <c:pt idx="1279">
                  <c:v>2.1349499999999999</c:v>
                </c:pt>
                <c:pt idx="1280">
                  <c:v>2.2435499999999999</c:v>
                </c:pt>
                <c:pt idx="1281">
                  <c:v>2.1846000000000001</c:v>
                </c:pt>
                <c:pt idx="1282">
                  <c:v>2.2413499999999997</c:v>
                </c:pt>
                <c:pt idx="1283">
                  <c:v>2.2819500000000001</c:v>
                </c:pt>
                <c:pt idx="1284">
                  <c:v>2.3047999999999997</c:v>
                </c:pt>
                <c:pt idx="1285">
                  <c:v>2.2827500000000001</c:v>
                </c:pt>
                <c:pt idx="1286">
                  <c:v>2.2588499999999998</c:v>
                </c:pt>
                <c:pt idx="1287">
                  <c:v>2.2280500000000001</c:v>
                </c:pt>
                <c:pt idx="1288">
                  <c:v>2.2276499999999997</c:v>
                </c:pt>
                <c:pt idx="1289">
                  <c:v>2.2040500000000001</c:v>
                </c:pt>
                <c:pt idx="1290">
                  <c:v>2.0038</c:v>
                </c:pt>
                <c:pt idx="1291">
                  <c:v>1.9036999999999999</c:v>
                </c:pt>
                <c:pt idx="1292">
                  <c:v>1.8842500000000002</c:v>
                </c:pt>
                <c:pt idx="1293">
                  <c:v>1.7885499999999999</c:v>
                </c:pt>
                <c:pt idx="1294">
                  <c:v>1.7884500000000001</c:v>
                </c:pt>
                <c:pt idx="1295">
                  <c:v>1.7985</c:v>
                </c:pt>
                <c:pt idx="1296">
                  <c:v>1.72085</c:v>
                </c:pt>
                <c:pt idx="1297">
                  <c:v>1.7143999999999999</c:v>
                </c:pt>
                <c:pt idx="1298">
                  <c:v>1.7142500000000001</c:v>
                </c:pt>
                <c:pt idx="1299">
                  <c:v>1.7253999999999998</c:v>
                </c:pt>
                <c:pt idx="1300">
                  <c:v>1.73125</c:v>
                </c:pt>
                <c:pt idx="1301">
                  <c:v>1.7836500000000002</c:v>
                </c:pt>
                <c:pt idx="1302">
                  <c:v>1.7897000000000001</c:v>
                </c:pt>
                <c:pt idx="1303">
                  <c:v>1.7394999999999998</c:v>
                </c:pt>
                <c:pt idx="1304">
                  <c:v>1.7394999999999998</c:v>
                </c:pt>
                <c:pt idx="1305">
                  <c:v>1.7211000000000001</c:v>
                </c:pt>
                <c:pt idx="1306">
                  <c:v>1.7034</c:v>
                </c:pt>
                <c:pt idx="1307">
                  <c:v>1.6906000000000001</c:v>
                </c:pt>
                <c:pt idx="1308">
                  <c:v>1.6590499999999999</c:v>
                </c:pt>
                <c:pt idx="1309">
                  <c:v>1.67405</c:v>
                </c:pt>
                <c:pt idx="1310">
                  <c:v>1.69215</c:v>
                </c:pt>
                <c:pt idx="1311">
                  <c:v>1.6810499999999999</c:v>
                </c:pt>
                <c:pt idx="1312">
                  <c:v>1.5828</c:v>
                </c:pt>
                <c:pt idx="1313">
                  <c:v>1.56525</c:v>
                </c:pt>
                <c:pt idx="1314">
                  <c:v>1.5410499999999998</c:v>
                </c:pt>
                <c:pt idx="1315">
                  <c:v>1.5462</c:v>
                </c:pt>
                <c:pt idx="1316">
                  <c:v>1.5737000000000001</c:v>
                </c:pt>
                <c:pt idx="1317">
                  <c:v>1.5619999999999998</c:v>
                </c:pt>
                <c:pt idx="1318">
                  <c:v>1.5729</c:v>
                </c:pt>
                <c:pt idx="1319">
                  <c:v>1.58535</c:v>
                </c:pt>
                <c:pt idx="1320">
                  <c:v>1.6538999999999999</c:v>
                </c:pt>
                <c:pt idx="1321">
                  <c:v>1.7365999999999999</c:v>
                </c:pt>
                <c:pt idx="1322">
                  <c:v>1.7559</c:v>
                </c:pt>
                <c:pt idx="1323">
                  <c:v>1.7316499999999999</c:v>
                </c:pt>
                <c:pt idx="1324">
                  <c:v>1.72255</c:v>
                </c:pt>
                <c:pt idx="1325">
                  <c:v>1.74255</c:v>
                </c:pt>
                <c:pt idx="1326">
                  <c:v>1.81345</c:v>
                </c:pt>
                <c:pt idx="1327">
                  <c:v>1.7763</c:v>
                </c:pt>
                <c:pt idx="1328">
                  <c:v>1.7158000000000002</c:v>
                </c:pt>
                <c:pt idx="1329">
                  <c:v>1.70105</c:v>
                </c:pt>
                <c:pt idx="1330">
                  <c:v>1.6733000000000002</c:v>
                </c:pt>
                <c:pt idx="1331">
                  <c:v>1.6447000000000001</c:v>
                </c:pt>
                <c:pt idx="1332">
                  <c:v>1.7403</c:v>
                </c:pt>
                <c:pt idx="1333">
                  <c:v>1.6268500000000001</c:v>
                </c:pt>
                <c:pt idx="1334">
                  <c:v>1.6048</c:v>
                </c:pt>
                <c:pt idx="1335">
                  <c:v>1.66595</c:v>
                </c:pt>
                <c:pt idx="1336">
                  <c:v>1.6657499999999998</c:v>
                </c:pt>
                <c:pt idx="1337">
                  <c:v>1.6611500000000001</c:v>
                </c:pt>
                <c:pt idx="1338">
                  <c:v>1.63035</c:v>
                </c:pt>
                <c:pt idx="1339">
                  <c:v>1.6833</c:v>
                </c:pt>
                <c:pt idx="1340">
                  <c:v>1.66875</c:v>
                </c:pt>
                <c:pt idx="1341">
                  <c:v>1.4961000000000002</c:v>
                </c:pt>
                <c:pt idx="1342">
                  <c:v>1.4753999999999998</c:v>
                </c:pt>
                <c:pt idx="1343">
                  <c:v>1.49535</c:v>
                </c:pt>
                <c:pt idx="1344">
                  <c:v>1.4232</c:v>
                </c:pt>
                <c:pt idx="1345">
                  <c:v>1.4805000000000001</c:v>
                </c:pt>
                <c:pt idx="1346">
                  <c:v>1.3709</c:v>
                </c:pt>
                <c:pt idx="1347">
                  <c:v>1.4216499999999999</c:v>
                </c:pt>
                <c:pt idx="1348">
                  <c:v>1.38605</c:v>
                </c:pt>
                <c:pt idx="1349">
                  <c:v>1.3239500000000002</c:v>
                </c:pt>
                <c:pt idx="1350">
                  <c:v>1.3100999999999998</c:v>
                </c:pt>
                <c:pt idx="1351">
                  <c:v>1.3732</c:v>
                </c:pt>
                <c:pt idx="1352">
                  <c:v>1.3463999999999998</c:v>
                </c:pt>
                <c:pt idx="1353">
                  <c:v>1.3443499999999999</c:v>
                </c:pt>
                <c:pt idx="1354">
                  <c:v>1.34365</c:v>
                </c:pt>
                <c:pt idx="1355">
                  <c:v>1.34365</c:v>
                </c:pt>
                <c:pt idx="1356">
                  <c:v>1.3609</c:v>
                </c:pt>
                <c:pt idx="1357">
                  <c:v>1.2922499999999999</c:v>
                </c:pt>
                <c:pt idx="1358">
                  <c:v>1.2926499999999999</c:v>
                </c:pt>
                <c:pt idx="1359">
                  <c:v>1.2295499999999999</c:v>
                </c:pt>
                <c:pt idx="1360">
                  <c:v>1.1994</c:v>
                </c:pt>
                <c:pt idx="1361">
                  <c:v>1.1993499999999999</c:v>
                </c:pt>
                <c:pt idx="1362">
                  <c:v>1.2002999999999999</c:v>
                </c:pt>
                <c:pt idx="1363">
                  <c:v>1.1798999999999999</c:v>
                </c:pt>
                <c:pt idx="1364">
                  <c:v>1.1527500000000002</c:v>
                </c:pt>
                <c:pt idx="1365">
                  <c:v>1.1002000000000001</c:v>
                </c:pt>
                <c:pt idx="1366">
                  <c:v>1.0637000000000001</c:v>
                </c:pt>
                <c:pt idx="1367">
                  <c:v>0.99760000000000004</c:v>
                </c:pt>
                <c:pt idx="1368">
                  <c:v>1.03095</c:v>
                </c:pt>
                <c:pt idx="1369">
                  <c:v>1.05125</c:v>
                </c:pt>
                <c:pt idx="1370">
                  <c:v>1.06515</c:v>
                </c:pt>
                <c:pt idx="1371">
                  <c:v>1.0454000000000001</c:v>
                </c:pt>
                <c:pt idx="1372">
                  <c:v>1.0056499999999999</c:v>
                </c:pt>
                <c:pt idx="1373">
                  <c:v>1.0193000000000001</c:v>
                </c:pt>
                <c:pt idx="1374">
                  <c:v>1.0195000000000001</c:v>
                </c:pt>
                <c:pt idx="1375">
                  <c:v>0.98419999999999996</c:v>
                </c:pt>
                <c:pt idx="1376">
                  <c:v>0.97060000000000002</c:v>
                </c:pt>
                <c:pt idx="1377">
                  <c:v>0.98455000000000004</c:v>
                </c:pt>
                <c:pt idx="1378">
                  <c:v>0.98499999999999999</c:v>
                </c:pt>
                <c:pt idx="1379">
                  <c:v>0.96594999999999998</c:v>
                </c:pt>
                <c:pt idx="1380">
                  <c:v>0.96579999999999999</c:v>
                </c:pt>
                <c:pt idx="1381">
                  <c:v>0.96279999999999999</c:v>
                </c:pt>
                <c:pt idx="1382">
                  <c:v>0.95974999999999999</c:v>
                </c:pt>
                <c:pt idx="1383">
                  <c:v>0.96519999999999995</c:v>
                </c:pt>
                <c:pt idx="1384">
                  <c:v>0.97034999999999993</c:v>
                </c:pt>
                <c:pt idx="1385">
                  <c:v>0.98519999999999996</c:v>
                </c:pt>
                <c:pt idx="1386">
                  <c:v>1.1269</c:v>
                </c:pt>
                <c:pt idx="1387">
                  <c:v>1.19235</c:v>
                </c:pt>
                <c:pt idx="1388">
                  <c:v>1.1389499999999999</c:v>
                </c:pt>
                <c:pt idx="1389">
                  <c:v>1.1370499999999999</c:v>
                </c:pt>
                <c:pt idx="1390">
                  <c:v>1.10415</c:v>
                </c:pt>
                <c:pt idx="1391">
                  <c:v>1.0475000000000001</c:v>
                </c:pt>
                <c:pt idx="1392">
                  <c:v>1.0473000000000001</c:v>
                </c:pt>
                <c:pt idx="1393">
                  <c:v>1.0363</c:v>
                </c:pt>
                <c:pt idx="1394">
                  <c:v>1.0035499999999999</c:v>
                </c:pt>
                <c:pt idx="1395">
                  <c:v>1.00325</c:v>
                </c:pt>
                <c:pt idx="1396">
                  <c:v>1.00305</c:v>
                </c:pt>
                <c:pt idx="1397">
                  <c:v>0.9951000000000001</c:v>
                </c:pt>
                <c:pt idx="1398">
                  <c:v>1.004</c:v>
                </c:pt>
                <c:pt idx="1399">
                  <c:v>0.95709999999999995</c:v>
                </c:pt>
                <c:pt idx="1400">
                  <c:v>0.97040000000000004</c:v>
                </c:pt>
                <c:pt idx="1401">
                  <c:v>0.99029999999999996</c:v>
                </c:pt>
                <c:pt idx="1402">
                  <c:v>0.95025000000000004</c:v>
                </c:pt>
                <c:pt idx="1403">
                  <c:v>0.98680000000000012</c:v>
                </c:pt>
                <c:pt idx="1404">
                  <c:v>0.9645999999999999</c:v>
                </c:pt>
                <c:pt idx="1405">
                  <c:v>0.99580000000000002</c:v>
                </c:pt>
                <c:pt idx="1406">
                  <c:v>0.99609999999999999</c:v>
                </c:pt>
                <c:pt idx="1407">
                  <c:v>0.99299999999999999</c:v>
                </c:pt>
                <c:pt idx="1408">
                  <c:v>0.99540000000000006</c:v>
                </c:pt>
                <c:pt idx="1409">
                  <c:v>0.95045000000000002</c:v>
                </c:pt>
                <c:pt idx="1410">
                  <c:v>0.93120000000000003</c:v>
                </c:pt>
                <c:pt idx="1411">
                  <c:v>0.94440000000000002</c:v>
                </c:pt>
                <c:pt idx="1412">
                  <c:v>0.94515000000000005</c:v>
                </c:pt>
                <c:pt idx="1413">
                  <c:v>0.94564999999999999</c:v>
                </c:pt>
                <c:pt idx="1414">
                  <c:v>0.9325</c:v>
                </c:pt>
                <c:pt idx="1415">
                  <c:v>0.93305000000000005</c:v>
                </c:pt>
                <c:pt idx="1416">
                  <c:v>0.88505</c:v>
                </c:pt>
                <c:pt idx="1417">
                  <c:v>0.8234999999999999</c:v>
                </c:pt>
                <c:pt idx="1418">
                  <c:v>0.79020000000000001</c:v>
                </c:pt>
                <c:pt idx="1419">
                  <c:v>0.76849999999999996</c:v>
                </c:pt>
                <c:pt idx="1420">
                  <c:v>0.74525000000000008</c:v>
                </c:pt>
                <c:pt idx="1421">
                  <c:v>0.73250000000000004</c:v>
                </c:pt>
                <c:pt idx="1422">
                  <c:v>0.73299999999999998</c:v>
                </c:pt>
                <c:pt idx="1423">
                  <c:v>0.70365</c:v>
                </c:pt>
                <c:pt idx="1424">
                  <c:v>0.70424999999999993</c:v>
                </c:pt>
                <c:pt idx="1425">
                  <c:v>0.68084999999999996</c:v>
                </c:pt>
                <c:pt idx="1426">
                  <c:v>0.67784999999999995</c:v>
                </c:pt>
                <c:pt idx="1427">
                  <c:v>0.7278</c:v>
                </c:pt>
                <c:pt idx="1428">
                  <c:v>0.68795000000000006</c:v>
                </c:pt>
                <c:pt idx="1429">
                  <c:v>0.69099999999999995</c:v>
                </c:pt>
                <c:pt idx="1430">
                  <c:v>0.68559999999999999</c:v>
                </c:pt>
                <c:pt idx="1431">
                  <c:v>0.71719999999999995</c:v>
                </c:pt>
                <c:pt idx="1432">
                  <c:v>0.71760000000000002</c:v>
                </c:pt>
                <c:pt idx="1433">
                  <c:v>0.71784999999999999</c:v>
                </c:pt>
                <c:pt idx="1434">
                  <c:v>0.71805000000000008</c:v>
                </c:pt>
                <c:pt idx="1435">
                  <c:v>0.68500000000000005</c:v>
                </c:pt>
                <c:pt idx="1436">
                  <c:v>0.69735000000000003</c:v>
                </c:pt>
                <c:pt idx="1437">
                  <c:v>0.70459999999999989</c:v>
                </c:pt>
                <c:pt idx="1438">
                  <c:v>0.66515000000000002</c:v>
                </c:pt>
                <c:pt idx="1439">
                  <c:v>0.79364999999999997</c:v>
                </c:pt>
                <c:pt idx="1440">
                  <c:v>0.82174999999999998</c:v>
                </c:pt>
                <c:pt idx="1441">
                  <c:v>0.81010000000000004</c:v>
                </c:pt>
                <c:pt idx="1442">
                  <c:v>0.8397</c:v>
                </c:pt>
                <c:pt idx="1443">
                  <c:v>0.84</c:v>
                </c:pt>
                <c:pt idx="1444">
                  <c:v>0.84474999999999989</c:v>
                </c:pt>
                <c:pt idx="1445">
                  <c:v>0.85334999999999994</c:v>
                </c:pt>
                <c:pt idx="1446">
                  <c:v>0.81974999999999998</c:v>
                </c:pt>
                <c:pt idx="1447">
                  <c:v>0.84439999999999993</c:v>
                </c:pt>
                <c:pt idx="1448">
                  <c:v>0.81464999999999999</c:v>
                </c:pt>
                <c:pt idx="1449">
                  <c:v>0.80154999999999998</c:v>
                </c:pt>
                <c:pt idx="1450">
                  <c:v>0.80799999999999994</c:v>
                </c:pt>
                <c:pt idx="1451">
                  <c:v>0.81495000000000006</c:v>
                </c:pt>
                <c:pt idx="1452">
                  <c:v>0.78025000000000011</c:v>
                </c:pt>
                <c:pt idx="1453">
                  <c:v>0.79744999999999999</c:v>
                </c:pt>
                <c:pt idx="1454">
                  <c:v>0.76950000000000007</c:v>
                </c:pt>
                <c:pt idx="1455">
                  <c:v>0.80055000000000009</c:v>
                </c:pt>
                <c:pt idx="1456">
                  <c:v>0.79795000000000005</c:v>
                </c:pt>
                <c:pt idx="1457">
                  <c:v>0.79874999999999996</c:v>
                </c:pt>
                <c:pt idx="1458">
                  <c:v>0.83450000000000002</c:v>
                </c:pt>
                <c:pt idx="1459">
                  <c:v>0.86499999999999999</c:v>
                </c:pt>
                <c:pt idx="1460">
                  <c:v>0.87724999999999997</c:v>
                </c:pt>
                <c:pt idx="1461">
                  <c:v>0.91894999999999993</c:v>
                </c:pt>
                <c:pt idx="1462">
                  <c:v>0.91295000000000004</c:v>
                </c:pt>
                <c:pt idx="1463">
                  <c:v>0.88919999999999999</c:v>
                </c:pt>
                <c:pt idx="1464">
                  <c:v>0.87659999999999993</c:v>
                </c:pt>
                <c:pt idx="1465">
                  <c:v>0.87655000000000005</c:v>
                </c:pt>
                <c:pt idx="1466">
                  <c:v>0.85760000000000003</c:v>
                </c:pt>
                <c:pt idx="1467">
                  <c:v>0.87390000000000001</c:v>
                </c:pt>
                <c:pt idx="1468">
                  <c:v>0.86680000000000001</c:v>
                </c:pt>
                <c:pt idx="1469">
                  <c:v>0.86080000000000001</c:v>
                </c:pt>
                <c:pt idx="1470">
                  <c:v>0.86114999999999997</c:v>
                </c:pt>
                <c:pt idx="1471">
                  <c:v>0.81540000000000001</c:v>
                </c:pt>
                <c:pt idx="1472">
                  <c:v>0.81814999999999993</c:v>
                </c:pt>
                <c:pt idx="1473">
                  <c:v>0.80349999999999999</c:v>
                </c:pt>
                <c:pt idx="1474">
                  <c:v>0.75120000000000009</c:v>
                </c:pt>
                <c:pt idx="1475">
                  <c:v>0.80354999999999999</c:v>
                </c:pt>
                <c:pt idx="1476">
                  <c:v>0.80364999999999998</c:v>
                </c:pt>
                <c:pt idx="1477">
                  <c:v>0.71345000000000003</c:v>
                </c:pt>
                <c:pt idx="1478">
                  <c:v>0.71855000000000002</c:v>
                </c:pt>
                <c:pt idx="1479">
                  <c:v>0.71120000000000005</c:v>
                </c:pt>
                <c:pt idx="1480">
                  <c:v>0.67559999999999998</c:v>
                </c:pt>
                <c:pt idx="1481">
                  <c:v>0.70144999999999991</c:v>
                </c:pt>
                <c:pt idx="1482">
                  <c:v>0.69235000000000002</c:v>
                </c:pt>
                <c:pt idx="1483">
                  <c:v>0.70215000000000005</c:v>
                </c:pt>
                <c:pt idx="1484">
                  <c:v>0.69735000000000003</c:v>
                </c:pt>
                <c:pt idx="1485">
                  <c:v>0.69480000000000008</c:v>
                </c:pt>
                <c:pt idx="1486">
                  <c:v>0.70294999999999996</c:v>
                </c:pt>
                <c:pt idx="1487">
                  <c:v>0.70694999999999997</c:v>
                </c:pt>
                <c:pt idx="1488">
                  <c:v>0.70694999999999997</c:v>
                </c:pt>
                <c:pt idx="1489">
                  <c:v>0.70389999999999997</c:v>
                </c:pt>
                <c:pt idx="1490">
                  <c:v>0.71184999999999998</c:v>
                </c:pt>
                <c:pt idx="1491">
                  <c:v>0.72199999999999998</c:v>
                </c:pt>
                <c:pt idx="1492">
                  <c:v>0.71935000000000004</c:v>
                </c:pt>
                <c:pt idx="1493">
                  <c:v>0.70689999999999997</c:v>
                </c:pt>
                <c:pt idx="1494">
                  <c:v>0.68724999999999992</c:v>
                </c:pt>
                <c:pt idx="1495">
                  <c:v>0.71829999999999994</c:v>
                </c:pt>
                <c:pt idx="1496">
                  <c:v>0.73834999999999995</c:v>
                </c:pt>
                <c:pt idx="1497">
                  <c:v>0.7631</c:v>
                </c:pt>
                <c:pt idx="1498">
                  <c:v>0.79405000000000003</c:v>
                </c:pt>
                <c:pt idx="1499">
                  <c:v>0.76859999999999995</c:v>
                </c:pt>
                <c:pt idx="1500">
                  <c:v>0.77124999999999999</c:v>
                </c:pt>
                <c:pt idx="1501">
                  <c:v>0.77269999999999994</c:v>
                </c:pt>
                <c:pt idx="1502">
                  <c:v>0.76969999999999994</c:v>
                </c:pt>
                <c:pt idx="1503">
                  <c:v>0.77234999999999998</c:v>
                </c:pt>
                <c:pt idx="1504">
                  <c:v>0.77229999999999999</c:v>
                </c:pt>
                <c:pt idx="1505">
                  <c:v>0.76969999999999994</c:v>
                </c:pt>
                <c:pt idx="1506">
                  <c:v>0.78439999999999999</c:v>
                </c:pt>
                <c:pt idx="1507">
                  <c:v>0.77215</c:v>
                </c:pt>
                <c:pt idx="1508">
                  <c:v>0.78500000000000003</c:v>
                </c:pt>
                <c:pt idx="1509">
                  <c:v>0.79989999999999994</c:v>
                </c:pt>
                <c:pt idx="1510">
                  <c:v>0.83109999999999995</c:v>
                </c:pt>
                <c:pt idx="1511">
                  <c:v>0.81495000000000006</c:v>
                </c:pt>
                <c:pt idx="1512">
                  <c:v>0.80845</c:v>
                </c:pt>
                <c:pt idx="1513">
                  <c:v>0.81400000000000006</c:v>
                </c:pt>
                <c:pt idx="1514">
                  <c:v>0.80405000000000004</c:v>
                </c:pt>
                <c:pt idx="1515">
                  <c:v>0.80700000000000005</c:v>
                </c:pt>
                <c:pt idx="1516">
                  <c:v>0.80569999999999997</c:v>
                </c:pt>
                <c:pt idx="1517">
                  <c:v>0.81424999999999992</c:v>
                </c:pt>
                <c:pt idx="1518">
                  <c:v>0.81840000000000002</c:v>
                </c:pt>
                <c:pt idx="1519">
                  <c:v>0.82099999999999995</c:v>
                </c:pt>
                <c:pt idx="1520">
                  <c:v>0.82019999999999993</c:v>
                </c:pt>
                <c:pt idx="1521">
                  <c:v>0.83135000000000003</c:v>
                </c:pt>
                <c:pt idx="1522">
                  <c:v>0.83579999999999999</c:v>
                </c:pt>
                <c:pt idx="1523">
                  <c:v>0.84704999999999997</c:v>
                </c:pt>
                <c:pt idx="1524">
                  <c:v>0.84834999999999994</c:v>
                </c:pt>
                <c:pt idx="1525">
                  <c:v>0.85444999999999993</c:v>
                </c:pt>
                <c:pt idx="1526">
                  <c:v>0.8478</c:v>
                </c:pt>
                <c:pt idx="1527">
                  <c:v>0.84155000000000002</c:v>
                </c:pt>
                <c:pt idx="1528">
                  <c:v>0.84184999999999999</c:v>
                </c:pt>
                <c:pt idx="1529">
                  <c:v>0.84194999999999998</c:v>
                </c:pt>
                <c:pt idx="1530">
                  <c:v>0.84215000000000007</c:v>
                </c:pt>
                <c:pt idx="1531">
                  <c:v>0.8549500000000001</c:v>
                </c:pt>
                <c:pt idx="1532">
                  <c:v>0.84254999999999991</c:v>
                </c:pt>
                <c:pt idx="1533">
                  <c:v>0.86209999999999998</c:v>
                </c:pt>
                <c:pt idx="1534">
                  <c:v>0.86065000000000003</c:v>
                </c:pt>
                <c:pt idx="1535">
                  <c:v>0.84719999999999995</c:v>
                </c:pt>
                <c:pt idx="1536">
                  <c:v>0.83989999999999998</c:v>
                </c:pt>
                <c:pt idx="1537">
                  <c:v>0.83849999999999991</c:v>
                </c:pt>
                <c:pt idx="1538">
                  <c:v>0.83094999999999997</c:v>
                </c:pt>
                <c:pt idx="1539">
                  <c:v>0.83440000000000003</c:v>
                </c:pt>
                <c:pt idx="1540">
                  <c:v>0.82845000000000002</c:v>
                </c:pt>
                <c:pt idx="1541">
                  <c:v>0.81799999999999995</c:v>
                </c:pt>
                <c:pt idx="1542">
                  <c:v>0.82220000000000004</c:v>
                </c:pt>
                <c:pt idx="1543">
                  <c:v>0.82275000000000009</c:v>
                </c:pt>
                <c:pt idx="1544">
                  <c:v>0.81674999999999998</c:v>
                </c:pt>
                <c:pt idx="1545">
                  <c:v>0.77284999999999993</c:v>
                </c:pt>
                <c:pt idx="1546">
                  <c:v>0.77569999999999995</c:v>
                </c:pt>
                <c:pt idx="1547">
                  <c:v>0.77469999999999994</c:v>
                </c:pt>
                <c:pt idx="1548">
                  <c:v>0.77370000000000005</c:v>
                </c:pt>
                <c:pt idx="1549">
                  <c:v>0.82129999999999992</c:v>
                </c:pt>
                <c:pt idx="1550">
                  <c:v>0.85275000000000001</c:v>
                </c:pt>
                <c:pt idx="1551">
                  <c:v>0.88459999999999994</c:v>
                </c:pt>
                <c:pt idx="1552">
                  <c:v>0.89864999999999995</c:v>
                </c:pt>
                <c:pt idx="1553">
                  <c:v>0.92400000000000004</c:v>
                </c:pt>
                <c:pt idx="1554">
                  <c:v>0.94059999999999999</c:v>
                </c:pt>
                <c:pt idx="1555">
                  <c:v>0.88595000000000002</c:v>
                </c:pt>
                <c:pt idx="1556">
                  <c:v>0.88644999999999996</c:v>
                </c:pt>
                <c:pt idx="1557">
                  <c:v>0.88099999999999989</c:v>
                </c:pt>
                <c:pt idx="1558">
                  <c:v>0.87595000000000001</c:v>
                </c:pt>
                <c:pt idx="1559">
                  <c:v>0.86549999999999994</c:v>
                </c:pt>
                <c:pt idx="1560">
                  <c:v>0.86529999999999996</c:v>
                </c:pt>
                <c:pt idx="1561">
                  <c:v>0.86219999999999997</c:v>
                </c:pt>
                <c:pt idx="1562">
                  <c:v>0.86819999999999997</c:v>
                </c:pt>
                <c:pt idx="1563">
                  <c:v>0.87930000000000008</c:v>
                </c:pt>
                <c:pt idx="1564">
                  <c:v>0.89579999999999993</c:v>
                </c:pt>
                <c:pt idx="1565">
                  <c:v>0.90154999999999996</c:v>
                </c:pt>
                <c:pt idx="1566">
                  <c:v>0.91595000000000004</c:v>
                </c:pt>
                <c:pt idx="1567">
                  <c:v>0.88665000000000005</c:v>
                </c:pt>
                <c:pt idx="1568">
                  <c:v>0.91949999999999998</c:v>
                </c:pt>
                <c:pt idx="1569">
                  <c:v>0.88635000000000008</c:v>
                </c:pt>
                <c:pt idx="1570">
                  <c:v>0.86685000000000001</c:v>
                </c:pt>
                <c:pt idx="1571">
                  <c:v>0.86709999999999998</c:v>
                </c:pt>
                <c:pt idx="1572">
                  <c:v>0.86950000000000005</c:v>
                </c:pt>
                <c:pt idx="1573">
                  <c:v>0.85409999999999997</c:v>
                </c:pt>
                <c:pt idx="1574">
                  <c:v>0.85424999999999995</c:v>
                </c:pt>
                <c:pt idx="1575">
                  <c:v>0.85415000000000008</c:v>
                </c:pt>
                <c:pt idx="1576">
                  <c:v>0.85370000000000001</c:v>
                </c:pt>
                <c:pt idx="1577">
                  <c:v>0.85465000000000002</c:v>
                </c:pt>
                <c:pt idx="1578">
                  <c:v>0.85470000000000002</c:v>
                </c:pt>
                <c:pt idx="1579">
                  <c:v>0.8549500000000001</c:v>
                </c:pt>
                <c:pt idx="1580">
                  <c:v>0.85534999999999994</c:v>
                </c:pt>
                <c:pt idx="1581">
                  <c:v>0.82269999999999999</c:v>
                </c:pt>
                <c:pt idx="1582">
                  <c:v>0.82290000000000008</c:v>
                </c:pt>
                <c:pt idx="1583">
                  <c:v>0.82310000000000005</c:v>
                </c:pt>
                <c:pt idx="1584">
                  <c:v>0.82330000000000003</c:v>
                </c:pt>
                <c:pt idx="1585">
                  <c:v>0.82310000000000005</c:v>
                </c:pt>
                <c:pt idx="1586">
                  <c:v>0.7861499999999999</c:v>
                </c:pt>
                <c:pt idx="1587">
                  <c:v>0.81849999999999989</c:v>
                </c:pt>
                <c:pt idx="1588">
                  <c:v>0.83010000000000006</c:v>
                </c:pt>
                <c:pt idx="1589">
                  <c:v>0.80135000000000001</c:v>
                </c:pt>
                <c:pt idx="1590">
                  <c:v>0.80579999999999996</c:v>
                </c:pt>
                <c:pt idx="1591">
                  <c:v>0.80235000000000001</c:v>
                </c:pt>
                <c:pt idx="1592">
                  <c:v>0.79900000000000004</c:v>
                </c:pt>
                <c:pt idx="1593">
                  <c:v>0.8286</c:v>
                </c:pt>
                <c:pt idx="1594">
                  <c:v>0.83030000000000004</c:v>
                </c:pt>
                <c:pt idx="1595">
                  <c:v>0.83889999999999998</c:v>
                </c:pt>
                <c:pt idx="1596">
                  <c:v>0.83689999999999998</c:v>
                </c:pt>
                <c:pt idx="1597">
                  <c:v>0.83730000000000004</c:v>
                </c:pt>
                <c:pt idx="1598">
                  <c:v>0.79995000000000005</c:v>
                </c:pt>
                <c:pt idx="1599">
                  <c:v>0.80515000000000003</c:v>
                </c:pt>
                <c:pt idx="1600">
                  <c:v>0.80025000000000002</c:v>
                </c:pt>
                <c:pt idx="1601">
                  <c:v>0.79784999999999995</c:v>
                </c:pt>
                <c:pt idx="1602">
                  <c:v>0.78694999999999993</c:v>
                </c:pt>
                <c:pt idx="1603">
                  <c:v>0.75305000000000011</c:v>
                </c:pt>
                <c:pt idx="1604">
                  <c:v>0.79035</c:v>
                </c:pt>
                <c:pt idx="1605">
                  <c:v>0.77454999999999996</c:v>
                </c:pt>
                <c:pt idx="1606">
                  <c:v>0.68045</c:v>
                </c:pt>
                <c:pt idx="1607">
                  <c:v>0.65159999999999996</c:v>
                </c:pt>
                <c:pt idx="1608">
                  <c:v>0.63724999999999998</c:v>
                </c:pt>
                <c:pt idx="1609">
                  <c:v>0.64209999999999989</c:v>
                </c:pt>
                <c:pt idx="1610">
                  <c:v>0.64985000000000004</c:v>
                </c:pt>
                <c:pt idx="1611">
                  <c:v>0.6089</c:v>
                </c:pt>
                <c:pt idx="1612">
                  <c:v>0.61980000000000002</c:v>
                </c:pt>
                <c:pt idx="1613">
                  <c:v>0.65584999999999993</c:v>
                </c:pt>
                <c:pt idx="1614">
                  <c:v>0.65284999999999993</c:v>
                </c:pt>
                <c:pt idx="1615">
                  <c:v>0.65359999999999996</c:v>
                </c:pt>
                <c:pt idx="1616">
                  <c:v>0.65745000000000009</c:v>
                </c:pt>
                <c:pt idx="1617">
                  <c:v>0.65454999999999997</c:v>
                </c:pt>
                <c:pt idx="1618">
                  <c:v>0.65760000000000007</c:v>
                </c:pt>
                <c:pt idx="1619">
                  <c:v>0.65334999999999999</c:v>
                </c:pt>
                <c:pt idx="1620">
                  <c:v>0.65444999999999998</c:v>
                </c:pt>
                <c:pt idx="1621">
                  <c:v>0.63229999999999997</c:v>
                </c:pt>
                <c:pt idx="1622">
                  <c:v>0.63319999999999999</c:v>
                </c:pt>
                <c:pt idx="1623">
                  <c:v>0.64564999999999995</c:v>
                </c:pt>
                <c:pt idx="1624">
                  <c:v>0.63365000000000005</c:v>
                </c:pt>
                <c:pt idx="1625">
                  <c:v>0.63400000000000001</c:v>
                </c:pt>
                <c:pt idx="1626">
                  <c:v>0.63400000000000001</c:v>
                </c:pt>
                <c:pt idx="1627">
                  <c:v>0.63385000000000002</c:v>
                </c:pt>
                <c:pt idx="1628">
                  <c:v>0.63450000000000006</c:v>
                </c:pt>
                <c:pt idx="1629">
                  <c:v>0.63790000000000002</c:v>
                </c:pt>
                <c:pt idx="1630">
                  <c:v>0.63439999999999996</c:v>
                </c:pt>
                <c:pt idx="1631">
                  <c:v>0.63214999999999999</c:v>
                </c:pt>
                <c:pt idx="1632">
                  <c:v>0.62834999999999996</c:v>
                </c:pt>
                <c:pt idx="1633">
                  <c:v>0.626</c:v>
                </c:pt>
                <c:pt idx="1634">
                  <c:v>0.65280000000000005</c:v>
                </c:pt>
                <c:pt idx="1635">
                  <c:v>0.63244999999999996</c:v>
                </c:pt>
                <c:pt idx="1636">
                  <c:v>0.63685000000000003</c:v>
                </c:pt>
                <c:pt idx="1637">
                  <c:v>0.63655000000000006</c:v>
                </c:pt>
                <c:pt idx="1638">
                  <c:v>0.64815</c:v>
                </c:pt>
                <c:pt idx="1639">
                  <c:v>0.64405000000000001</c:v>
                </c:pt>
                <c:pt idx="1640">
                  <c:v>0.64155000000000006</c:v>
                </c:pt>
                <c:pt idx="1641">
                  <c:v>0.64815</c:v>
                </c:pt>
                <c:pt idx="1642">
                  <c:v>0.66370000000000007</c:v>
                </c:pt>
                <c:pt idx="1643">
                  <c:v>0.66359999999999997</c:v>
                </c:pt>
                <c:pt idx="1644">
                  <c:v>0.66549999999999998</c:v>
                </c:pt>
                <c:pt idx="1645">
                  <c:v>0.65339999999999998</c:v>
                </c:pt>
                <c:pt idx="1646">
                  <c:v>0.65439999999999998</c:v>
                </c:pt>
                <c:pt idx="1647">
                  <c:v>0.64639999999999997</c:v>
                </c:pt>
                <c:pt idx="1648">
                  <c:v>0.64049999999999996</c:v>
                </c:pt>
                <c:pt idx="1649">
                  <c:v>0.63850000000000007</c:v>
                </c:pt>
                <c:pt idx="1650">
                  <c:v>0.64349999999999996</c:v>
                </c:pt>
                <c:pt idx="1651">
                  <c:v>0.64385000000000003</c:v>
                </c:pt>
                <c:pt idx="1652">
                  <c:v>0.6409999999999999</c:v>
                </c:pt>
                <c:pt idx="1653">
                  <c:v>0.64239999999999997</c:v>
                </c:pt>
                <c:pt idx="1654">
                  <c:v>0.64265000000000005</c:v>
                </c:pt>
                <c:pt idx="1655">
                  <c:v>0.64454999999999996</c:v>
                </c:pt>
                <c:pt idx="1656">
                  <c:v>0.64665000000000006</c:v>
                </c:pt>
                <c:pt idx="1657">
                  <c:v>0.63649999999999995</c:v>
                </c:pt>
                <c:pt idx="1658">
                  <c:v>0.65864999999999996</c:v>
                </c:pt>
                <c:pt idx="1659">
                  <c:v>0.64849999999999997</c:v>
                </c:pt>
                <c:pt idx="1660">
                  <c:v>0.66764999999999997</c:v>
                </c:pt>
                <c:pt idx="1661">
                  <c:v>0.66754999999999998</c:v>
                </c:pt>
                <c:pt idx="1662">
                  <c:v>0.66784999999999994</c:v>
                </c:pt>
                <c:pt idx="1663">
                  <c:v>0.66334999999999988</c:v>
                </c:pt>
                <c:pt idx="1664">
                  <c:v>0.65434999999999999</c:v>
                </c:pt>
                <c:pt idx="1665">
                  <c:v>0.63295000000000001</c:v>
                </c:pt>
                <c:pt idx="1666">
                  <c:v>0.66849999999999998</c:v>
                </c:pt>
                <c:pt idx="1667">
                  <c:v>0.66849999999999998</c:v>
                </c:pt>
                <c:pt idx="1668">
                  <c:v>0.67105000000000004</c:v>
                </c:pt>
                <c:pt idx="1669">
                  <c:v>0.67064999999999997</c:v>
                </c:pt>
                <c:pt idx="1670">
                  <c:v>0.67694999999999994</c:v>
                </c:pt>
                <c:pt idx="1671">
                  <c:v>0.66249999999999998</c:v>
                </c:pt>
                <c:pt idx="1672">
                  <c:v>0.66595000000000004</c:v>
                </c:pt>
                <c:pt idx="1673">
                  <c:v>0.66620000000000001</c:v>
                </c:pt>
                <c:pt idx="1674">
                  <c:v>0.66454999999999997</c:v>
                </c:pt>
                <c:pt idx="1675">
                  <c:v>0.66459999999999997</c:v>
                </c:pt>
                <c:pt idx="1676">
                  <c:v>0.66834999999999989</c:v>
                </c:pt>
                <c:pt idx="1677">
                  <c:v>0.67275000000000007</c:v>
                </c:pt>
                <c:pt idx="1678">
                  <c:v>0.66025</c:v>
                </c:pt>
                <c:pt idx="1679">
                  <c:v>0.66639999999999999</c:v>
                </c:pt>
                <c:pt idx="1680">
                  <c:v>0.66454999999999997</c:v>
                </c:pt>
                <c:pt idx="1681">
                  <c:v>0.67905000000000004</c:v>
                </c:pt>
                <c:pt idx="1682">
                  <c:v>0.69105000000000005</c:v>
                </c:pt>
                <c:pt idx="1683">
                  <c:v>0.69894999999999996</c:v>
                </c:pt>
                <c:pt idx="1684">
                  <c:v>0.71525000000000005</c:v>
                </c:pt>
                <c:pt idx="1685">
                  <c:v>0.79825000000000002</c:v>
                </c:pt>
                <c:pt idx="1686">
                  <c:v>0.80474999999999997</c:v>
                </c:pt>
                <c:pt idx="1687">
                  <c:v>0.79355000000000009</c:v>
                </c:pt>
                <c:pt idx="1688">
                  <c:v>0.70599999999999996</c:v>
                </c:pt>
                <c:pt idx="1689">
                  <c:v>0.69819999999999993</c:v>
                </c:pt>
                <c:pt idx="1690">
                  <c:v>0.72504999999999997</c:v>
                </c:pt>
                <c:pt idx="1691">
                  <c:v>0.71265000000000001</c:v>
                </c:pt>
                <c:pt idx="1692">
                  <c:v>0.72510000000000008</c:v>
                </c:pt>
                <c:pt idx="1693">
                  <c:v>0.7743000000000001</c:v>
                </c:pt>
                <c:pt idx="1694">
                  <c:v>0.74665000000000004</c:v>
                </c:pt>
                <c:pt idx="1695">
                  <c:v>0.74954999999999994</c:v>
                </c:pt>
                <c:pt idx="1696">
                  <c:v>0.74129999999999996</c:v>
                </c:pt>
                <c:pt idx="1697">
                  <c:v>0.73954999999999993</c:v>
                </c:pt>
                <c:pt idx="1698">
                  <c:v>0.75674999999999992</c:v>
                </c:pt>
                <c:pt idx="1699">
                  <c:v>0.78459999999999996</c:v>
                </c:pt>
                <c:pt idx="1700">
                  <c:v>0.79355000000000009</c:v>
                </c:pt>
                <c:pt idx="1701">
                  <c:v>0.78239999999999998</c:v>
                </c:pt>
                <c:pt idx="1702">
                  <c:v>0.76715</c:v>
                </c:pt>
                <c:pt idx="1703">
                  <c:v>0.748</c:v>
                </c:pt>
                <c:pt idx="1704">
                  <c:v>0.73970000000000002</c:v>
                </c:pt>
                <c:pt idx="1705">
                  <c:v>0.72924999999999995</c:v>
                </c:pt>
                <c:pt idx="1706">
                  <c:v>0.74230000000000007</c:v>
                </c:pt>
                <c:pt idx="1707">
                  <c:v>0.71950000000000003</c:v>
                </c:pt>
                <c:pt idx="1708">
                  <c:v>0.7138500000000001</c:v>
                </c:pt>
                <c:pt idx="1709">
                  <c:v>0.71735000000000004</c:v>
                </c:pt>
                <c:pt idx="1710">
                  <c:v>0.71250000000000002</c:v>
                </c:pt>
                <c:pt idx="1711">
                  <c:v>0.71765000000000001</c:v>
                </c:pt>
                <c:pt idx="1712">
                  <c:v>0.73294999999999999</c:v>
                </c:pt>
                <c:pt idx="1713">
                  <c:v>0.73285</c:v>
                </c:pt>
                <c:pt idx="1714">
                  <c:v>0.73049999999999993</c:v>
                </c:pt>
                <c:pt idx="1715">
                  <c:v>0.71909999999999996</c:v>
                </c:pt>
                <c:pt idx="1716">
                  <c:v>0.6663</c:v>
                </c:pt>
                <c:pt idx="1717">
                  <c:v>0.70465</c:v>
                </c:pt>
                <c:pt idx="1718">
                  <c:v>0.70680000000000009</c:v>
                </c:pt>
                <c:pt idx="1719">
                  <c:v>0.70519999999999994</c:v>
                </c:pt>
                <c:pt idx="1720">
                  <c:v>0.70555000000000012</c:v>
                </c:pt>
                <c:pt idx="1721">
                  <c:v>0.7077500000000001</c:v>
                </c:pt>
                <c:pt idx="1722">
                  <c:v>0.68974999999999997</c:v>
                </c:pt>
                <c:pt idx="1723">
                  <c:v>0.68504999999999994</c:v>
                </c:pt>
                <c:pt idx="1724">
                  <c:v>0.68545</c:v>
                </c:pt>
                <c:pt idx="1725">
                  <c:v>0.68545</c:v>
                </c:pt>
                <c:pt idx="1726">
                  <c:v>0.67215000000000003</c:v>
                </c:pt>
                <c:pt idx="1727">
                  <c:v>0.68125000000000002</c:v>
                </c:pt>
                <c:pt idx="1728">
                  <c:v>0.68594999999999995</c:v>
                </c:pt>
                <c:pt idx="1729">
                  <c:v>0.68105000000000004</c:v>
                </c:pt>
                <c:pt idx="1730">
                  <c:v>0.69264999999999999</c:v>
                </c:pt>
                <c:pt idx="1731">
                  <c:v>0.70579999999999998</c:v>
                </c:pt>
                <c:pt idx="1732">
                  <c:v>0.77495000000000003</c:v>
                </c:pt>
                <c:pt idx="1733">
                  <c:v>0.77705000000000002</c:v>
                </c:pt>
                <c:pt idx="1734">
                  <c:v>0.78144999999999998</c:v>
                </c:pt>
                <c:pt idx="1735">
                  <c:v>0.81154999999999999</c:v>
                </c:pt>
                <c:pt idx="1736">
                  <c:v>0.81845000000000001</c:v>
                </c:pt>
                <c:pt idx="1737">
                  <c:v>0.79709999999999992</c:v>
                </c:pt>
                <c:pt idx="1738">
                  <c:v>0.80405000000000004</c:v>
                </c:pt>
                <c:pt idx="1739">
                  <c:v>0.79610000000000003</c:v>
                </c:pt>
                <c:pt idx="1740">
                  <c:v>0.79644999999999999</c:v>
                </c:pt>
                <c:pt idx="1741">
                  <c:v>0.7913</c:v>
                </c:pt>
                <c:pt idx="1742">
                  <c:v>0.79805000000000004</c:v>
                </c:pt>
                <c:pt idx="1743">
                  <c:v>0.80269999999999997</c:v>
                </c:pt>
                <c:pt idx="1744">
                  <c:v>0.78410000000000002</c:v>
                </c:pt>
                <c:pt idx="1745">
                  <c:v>0.79105000000000003</c:v>
                </c:pt>
                <c:pt idx="1746">
                  <c:v>0.75620000000000009</c:v>
                </c:pt>
                <c:pt idx="1747">
                  <c:v>0.75360000000000005</c:v>
                </c:pt>
                <c:pt idx="1748">
                  <c:v>0.75165000000000004</c:v>
                </c:pt>
                <c:pt idx="1749">
                  <c:v>0.745</c:v>
                </c:pt>
                <c:pt idx="1750">
                  <c:v>0.73155000000000003</c:v>
                </c:pt>
                <c:pt idx="1751">
                  <c:v>0.72075</c:v>
                </c:pt>
                <c:pt idx="1752">
                  <c:v>0.7340000000000001</c:v>
                </c:pt>
                <c:pt idx="1753">
                  <c:v>0.74939999999999996</c:v>
                </c:pt>
                <c:pt idx="1754">
                  <c:v>0.78739999999999999</c:v>
                </c:pt>
                <c:pt idx="1755">
                  <c:v>0.7924500000000001</c:v>
                </c:pt>
                <c:pt idx="1756">
                  <c:v>0.79064999999999996</c:v>
                </c:pt>
                <c:pt idx="1757">
                  <c:v>0.80685000000000007</c:v>
                </c:pt>
                <c:pt idx="1758">
                  <c:v>0.75485000000000002</c:v>
                </c:pt>
                <c:pt idx="1759">
                  <c:v>0.72260000000000002</c:v>
                </c:pt>
                <c:pt idx="1760">
                  <c:v>0.7147</c:v>
                </c:pt>
                <c:pt idx="1761">
                  <c:v>0.7087</c:v>
                </c:pt>
                <c:pt idx="1762">
                  <c:v>0.70069999999999988</c:v>
                </c:pt>
                <c:pt idx="1763">
                  <c:v>0.69340000000000002</c:v>
                </c:pt>
                <c:pt idx="1764">
                  <c:v>0.69135000000000002</c:v>
                </c:pt>
                <c:pt idx="1765">
                  <c:v>0.6876000000000001</c:v>
                </c:pt>
                <c:pt idx="1766">
                  <c:v>0.68769999999999998</c:v>
                </c:pt>
                <c:pt idx="1767">
                  <c:v>0.67944999999999989</c:v>
                </c:pt>
                <c:pt idx="1768">
                  <c:v>0.66834999999999989</c:v>
                </c:pt>
                <c:pt idx="1769">
                  <c:v>0.67349999999999999</c:v>
                </c:pt>
                <c:pt idx="1770">
                  <c:v>0.66870000000000007</c:v>
                </c:pt>
                <c:pt idx="1771">
                  <c:v>0.65709999999999991</c:v>
                </c:pt>
                <c:pt idx="1772">
                  <c:v>0.64575000000000005</c:v>
                </c:pt>
                <c:pt idx="1773">
                  <c:v>0.61755000000000004</c:v>
                </c:pt>
                <c:pt idx="1774">
                  <c:v>0.67735000000000001</c:v>
                </c:pt>
                <c:pt idx="1775">
                  <c:v>0.69534999999999991</c:v>
                </c:pt>
                <c:pt idx="1776">
                  <c:v>0.68685000000000007</c:v>
                </c:pt>
                <c:pt idx="1777">
                  <c:v>0.68685000000000007</c:v>
                </c:pt>
                <c:pt idx="1778">
                  <c:v>0.70184999999999997</c:v>
                </c:pt>
                <c:pt idx="1779">
                  <c:v>0.67449999999999999</c:v>
                </c:pt>
                <c:pt idx="1780">
                  <c:v>0.67435</c:v>
                </c:pt>
                <c:pt idx="1781">
                  <c:v>0.68025000000000002</c:v>
                </c:pt>
                <c:pt idx="1782">
                  <c:v>0.67980000000000007</c:v>
                </c:pt>
                <c:pt idx="1783">
                  <c:v>0.68354999999999999</c:v>
                </c:pt>
                <c:pt idx="1784">
                  <c:v>0.67700000000000005</c:v>
                </c:pt>
                <c:pt idx="1785">
                  <c:v>0.67859999999999998</c:v>
                </c:pt>
                <c:pt idx="1786">
                  <c:v>0.67544999999999999</c:v>
                </c:pt>
                <c:pt idx="1787">
                  <c:v>0.68689999999999996</c:v>
                </c:pt>
                <c:pt idx="1788">
                  <c:v>0.69590000000000007</c:v>
                </c:pt>
                <c:pt idx="1789">
                  <c:v>0.69605000000000006</c:v>
                </c:pt>
                <c:pt idx="1790">
                  <c:v>0.69944999999999991</c:v>
                </c:pt>
                <c:pt idx="1791">
                  <c:v>0.70209999999999995</c:v>
                </c:pt>
                <c:pt idx="1792">
                  <c:v>0.70180000000000009</c:v>
                </c:pt>
                <c:pt idx="1793">
                  <c:v>0.69035000000000002</c:v>
                </c:pt>
                <c:pt idx="1794">
                  <c:v>0.68340000000000001</c:v>
                </c:pt>
                <c:pt idx="1795">
                  <c:v>0.68</c:v>
                </c:pt>
                <c:pt idx="1796">
                  <c:v>0.68189999999999995</c:v>
                </c:pt>
                <c:pt idx="1797">
                  <c:v>0.68530000000000002</c:v>
                </c:pt>
                <c:pt idx="1798">
                  <c:v>0.68180000000000007</c:v>
                </c:pt>
                <c:pt idx="1799">
                  <c:v>0.68019999999999992</c:v>
                </c:pt>
                <c:pt idx="1800">
                  <c:v>0.67769999999999997</c:v>
                </c:pt>
                <c:pt idx="1801">
                  <c:v>0.6765000000000001</c:v>
                </c:pt>
                <c:pt idx="1802">
                  <c:v>0.66984999999999995</c:v>
                </c:pt>
                <c:pt idx="1803">
                  <c:v>0.66639999999999999</c:v>
                </c:pt>
                <c:pt idx="1804">
                  <c:v>0.67400000000000004</c:v>
                </c:pt>
                <c:pt idx="1805">
                  <c:v>0.68064999999999998</c:v>
                </c:pt>
                <c:pt idx="1806">
                  <c:v>0.68040000000000012</c:v>
                </c:pt>
                <c:pt idx="1807">
                  <c:v>0.68169999999999997</c:v>
                </c:pt>
                <c:pt idx="1808">
                  <c:v>0.68279999999999996</c:v>
                </c:pt>
                <c:pt idx="1809">
                  <c:v>0.68379999999999996</c:v>
                </c:pt>
                <c:pt idx="1810">
                  <c:v>0.68400000000000005</c:v>
                </c:pt>
                <c:pt idx="1811">
                  <c:v>0.68325000000000002</c:v>
                </c:pt>
                <c:pt idx="1812">
                  <c:v>0.67894999999999994</c:v>
                </c:pt>
                <c:pt idx="1813">
                  <c:v>0.68495000000000006</c:v>
                </c:pt>
                <c:pt idx="1814">
                  <c:v>0.69015000000000004</c:v>
                </c:pt>
                <c:pt idx="1815">
                  <c:v>0.69614999999999994</c:v>
                </c:pt>
                <c:pt idx="1816">
                  <c:v>0.69735000000000003</c:v>
                </c:pt>
                <c:pt idx="1817">
                  <c:v>0.70065</c:v>
                </c:pt>
                <c:pt idx="1818">
                  <c:v>0.70235000000000003</c:v>
                </c:pt>
                <c:pt idx="1819">
                  <c:v>0.69984999999999997</c:v>
                </c:pt>
                <c:pt idx="1820">
                  <c:v>0.69924999999999993</c:v>
                </c:pt>
                <c:pt idx="1821">
                  <c:v>0.69204999999999994</c:v>
                </c:pt>
                <c:pt idx="1822">
                  <c:v>0.68805000000000005</c:v>
                </c:pt>
                <c:pt idx="1823">
                  <c:v>0.6875</c:v>
                </c:pt>
                <c:pt idx="1824">
                  <c:v>0.6826000000000001</c:v>
                </c:pt>
                <c:pt idx="1825">
                  <c:v>0.67260000000000009</c:v>
                </c:pt>
                <c:pt idx="1826">
                  <c:v>0.67174999999999996</c:v>
                </c:pt>
                <c:pt idx="1827">
                  <c:v>0.7097</c:v>
                </c:pt>
                <c:pt idx="1828">
                  <c:v>0.70879999999999999</c:v>
                </c:pt>
                <c:pt idx="1829">
                  <c:v>0.71314999999999995</c:v>
                </c:pt>
                <c:pt idx="1830">
                  <c:v>0.69555000000000011</c:v>
                </c:pt>
                <c:pt idx="1831">
                  <c:v>0.69959999999999989</c:v>
                </c:pt>
                <c:pt idx="1832">
                  <c:v>0.66004999999999991</c:v>
                </c:pt>
                <c:pt idx="1833">
                  <c:v>0.66430000000000011</c:v>
                </c:pt>
                <c:pt idx="1834">
                  <c:v>0.66805000000000003</c:v>
                </c:pt>
                <c:pt idx="1835">
                  <c:v>0.67205000000000004</c:v>
                </c:pt>
                <c:pt idx="1836">
                  <c:v>0.67965000000000009</c:v>
                </c:pt>
                <c:pt idx="1837">
                  <c:v>0.68795000000000006</c:v>
                </c:pt>
                <c:pt idx="1838">
                  <c:v>0.68730000000000002</c:v>
                </c:pt>
                <c:pt idx="1839">
                  <c:v>0.68150000000000011</c:v>
                </c:pt>
                <c:pt idx="1840">
                  <c:v>0.67864999999999998</c:v>
                </c:pt>
                <c:pt idx="1841">
                  <c:v>0.66484999999999994</c:v>
                </c:pt>
                <c:pt idx="1842">
                  <c:v>0.66555000000000009</c:v>
                </c:pt>
                <c:pt idx="1843">
                  <c:v>0.65075000000000005</c:v>
                </c:pt>
                <c:pt idx="1844">
                  <c:v>0.63444999999999996</c:v>
                </c:pt>
                <c:pt idx="1845">
                  <c:v>0.62729999999999997</c:v>
                </c:pt>
                <c:pt idx="1846">
                  <c:v>0.62439999999999996</c:v>
                </c:pt>
                <c:pt idx="1847">
                  <c:v>0.63450000000000006</c:v>
                </c:pt>
                <c:pt idx="1848">
                  <c:v>0.64209999999999989</c:v>
                </c:pt>
                <c:pt idx="1849">
                  <c:v>0.64055000000000006</c:v>
                </c:pt>
                <c:pt idx="1850">
                  <c:v>0.65060000000000007</c:v>
                </c:pt>
                <c:pt idx="1851">
                  <c:v>0.66409999999999991</c:v>
                </c:pt>
                <c:pt idx="1852">
                  <c:v>0.69569999999999999</c:v>
                </c:pt>
                <c:pt idx="1853">
                  <c:v>0.71794999999999998</c:v>
                </c:pt>
                <c:pt idx="1854">
                  <c:v>0.74034999999999995</c:v>
                </c:pt>
                <c:pt idx="1855">
                  <c:v>0.76415000000000011</c:v>
                </c:pt>
                <c:pt idx="1856">
                  <c:v>0.7236499999999999</c:v>
                </c:pt>
                <c:pt idx="1857">
                  <c:v>0.71129999999999993</c:v>
                </c:pt>
                <c:pt idx="1858">
                  <c:v>0.72809999999999997</c:v>
                </c:pt>
                <c:pt idx="1859">
                  <c:v>0.72189999999999999</c:v>
                </c:pt>
                <c:pt idx="1860">
                  <c:v>0.7117</c:v>
                </c:pt>
                <c:pt idx="1861">
                  <c:v>0.71120000000000005</c:v>
                </c:pt>
                <c:pt idx="1862">
                  <c:v>0.70094999999999996</c:v>
                </c:pt>
                <c:pt idx="1863">
                  <c:v>0.69825000000000004</c:v>
                </c:pt>
                <c:pt idx="1864">
                  <c:v>0.61770000000000003</c:v>
                </c:pt>
                <c:pt idx="1865">
                  <c:v>0.62865000000000004</c:v>
                </c:pt>
                <c:pt idx="1866">
                  <c:v>0.6361</c:v>
                </c:pt>
                <c:pt idx="1867">
                  <c:v>0.63869999999999993</c:v>
                </c:pt>
                <c:pt idx="1868">
                  <c:v>0.63385000000000002</c:v>
                </c:pt>
                <c:pt idx="1869">
                  <c:v>0.63070000000000004</c:v>
                </c:pt>
                <c:pt idx="1870">
                  <c:v>0.62939999999999996</c:v>
                </c:pt>
                <c:pt idx="1871">
                  <c:v>0.63085000000000002</c:v>
                </c:pt>
                <c:pt idx="1872">
                  <c:v>0.61825000000000008</c:v>
                </c:pt>
                <c:pt idx="1873">
                  <c:v>0.61070000000000002</c:v>
                </c:pt>
                <c:pt idx="1874">
                  <c:v>0.60420000000000007</c:v>
                </c:pt>
                <c:pt idx="1875">
                  <c:v>0.59609999999999996</c:v>
                </c:pt>
                <c:pt idx="1876">
                  <c:v>0.58784999999999998</c:v>
                </c:pt>
                <c:pt idx="1877">
                  <c:v>0.58914999999999995</c:v>
                </c:pt>
                <c:pt idx="1878">
                  <c:v>0.58645000000000003</c:v>
                </c:pt>
                <c:pt idx="1879">
                  <c:v>0.59814999999999996</c:v>
                </c:pt>
                <c:pt idx="1880">
                  <c:v>0.59065000000000001</c:v>
                </c:pt>
                <c:pt idx="1881">
                  <c:v>0.58850000000000002</c:v>
                </c:pt>
                <c:pt idx="1882">
                  <c:v>0.59094999999999998</c:v>
                </c:pt>
                <c:pt idx="1883">
                  <c:v>0.58850000000000002</c:v>
                </c:pt>
                <c:pt idx="1884">
                  <c:v>0.58860000000000001</c:v>
                </c:pt>
                <c:pt idx="1885">
                  <c:v>0.58650000000000002</c:v>
                </c:pt>
                <c:pt idx="1886">
                  <c:v>0.58935000000000004</c:v>
                </c:pt>
                <c:pt idx="1887">
                  <c:v>0.59319999999999995</c:v>
                </c:pt>
                <c:pt idx="1888">
                  <c:v>0.58755000000000002</c:v>
                </c:pt>
                <c:pt idx="1889">
                  <c:v>0.57079999999999997</c:v>
                </c:pt>
                <c:pt idx="1890">
                  <c:v>0.56909999999999994</c:v>
                </c:pt>
                <c:pt idx="1891">
                  <c:v>0.57109999999999994</c:v>
                </c:pt>
                <c:pt idx="1892">
                  <c:v>0.58045000000000002</c:v>
                </c:pt>
                <c:pt idx="1893">
                  <c:v>0.57989999999999997</c:v>
                </c:pt>
                <c:pt idx="1894">
                  <c:v>0.58840000000000003</c:v>
                </c:pt>
                <c:pt idx="1895">
                  <c:v>0.59404999999999997</c:v>
                </c:pt>
                <c:pt idx="1896">
                  <c:v>0.59950000000000003</c:v>
                </c:pt>
                <c:pt idx="1897">
                  <c:v>0.58494999999999997</c:v>
                </c:pt>
                <c:pt idx="1898">
                  <c:v>0.58125000000000004</c:v>
                </c:pt>
                <c:pt idx="1899">
                  <c:v>0.57794999999999996</c:v>
                </c:pt>
                <c:pt idx="1900">
                  <c:v>0.57810000000000006</c:v>
                </c:pt>
                <c:pt idx="1901">
                  <c:v>0.57774999999999999</c:v>
                </c:pt>
                <c:pt idx="1902">
                  <c:v>0.56185000000000007</c:v>
                </c:pt>
                <c:pt idx="1903">
                  <c:v>0.56264999999999998</c:v>
                </c:pt>
                <c:pt idx="1904">
                  <c:v>0.56314999999999993</c:v>
                </c:pt>
                <c:pt idx="1905">
                  <c:v>0.54954999999999998</c:v>
                </c:pt>
                <c:pt idx="1906">
                  <c:v>0.55679999999999996</c:v>
                </c:pt>
                <c:pt idx="1907">
                  <c:v>0.55820000000000003</c:v>
                </c:pt>
                <c:pt idx="1908">
                  <c:v>0.54525000000000001</c:v>
                </c:pt>
                <c:pt idx="1909">
                  <c:v>0.54715000000000003</c:v>
                </c:pt>
                <c:pt idx="1910">
                  <c:v>0.55204999999999993</c:v>
                </c:pt>
                <c:pt idx="1911">
                  <c:v>0.54969999999999997</c:v>
                </c:pt>
                <c:pt idx="1912">
                  <c:v>0.55100000000000005</c:v>
                </c:pt>
                <c:pt idx="1913">
                  <c:v>0.55364999999999998</c:v>
                </c:pt>
                <c:pt idx="1914">
                  <c:v>0.57200000000000006</c:v>
                </c:pt>
                <c:pt idx="1915">
                  <c:v>0.53305000000000002</c:v>
                </c:pt>
                <c:pt idx="1916">
                  <c:v>0.56869999999999998</c:v>
                </c:pt>
                <c:pt idx="1917">
                  <c:v>0.53959999999999997</c:v>
                </c:pt>
                <c:pt idx="1918">
                  <c:v>0.53349999999999997</c:v>
                </c:pt>
                <c:pt idx="1919">
                  <c:v>0.53369999999999995</c:v>
                </c:pt>
                <c:pt idx="1920">
                  <c:v>0.53380000000000005</c:v>
                </c:pt>
                <c:pt idx="1921">
                  <c:v>0.55564999999999998</c:v>
                </c:pt>
                <c:pt idx="1922">
                  <c:v>0.54525000000000001</c:v>
                </c:pt>
                <c:pt idx="1923">
                  <c:v>0.55094999999999994</c:v>
                </c:pt>
                <c:pt idx="1924">
                  <c:v>0.56645000000000001</c:v>
                </c:pt>
                <c:pt idx="1925">
                  <c:v>0.58740000000000003</c:v>
                </c:pt>
                <c:pt idx="1926">
                  <c:v>0.57989999999999997</c:v>
                </c:pt>
                <c:pt idx="1927">
                  <c:v>0.58310000000000006</c:v>
                </c:pt>
                <c:pt idx="1928">
                  <c:v>0.58069999999999999</c:v>
                </c:pt>
                <c:pt idx="1929">
                  <c:v>0.58090000000000008</c:v>
                </c:pt>
                <c:pt idx="1930">
                  <c:v>0.56990000000000007</c:v>
                </c:pt>
                <c:pt idx="1931">
                  <c:v>0.58104999999999996</c:v>
                </c:pt>
                <c:pt idx="1932">
                  <c:v>0.57940000000000003</c:v>
                </c:pt>
                <c:pt idx="1933">
                  <c:v>0.57505000000000006</c:v>
                </c:pt>
                <c:pt idx="1934">
                  <c:v>0.57704999999999995</c:v>
                </c:pt>
                <c:pt idx="1935">
                  <c:v>0.57745000000000002</c:v>
                </c:pt>
                <c:pt idx="1936">
                  <c:v>0.57424999999999993</c:v>
                </c:pt>
                <c:pt idx="1937">
                  <c:v>0.58020000000000005</c:v>
                </c:pt>
                <c:pt idx="1938">
                  <c:v>0.56359999999999999</c:v>
                </c:pt>
                <c:pt idx="1939">
                  <c:v>0.56369999999999998</c:v>
                </c:pt>
                <c:pt idx="1940">
                  <c:v>0.56899999999999995</c:v>
                </c:pt>
                <c:pt idx="1941">
                  <c:v>0.57240000000000002</c:v>
                </c:pt>
                <c:pt idx="1942">
                  <c:v>0.59235000000000004</c:v>
                </c:pt>
                <c:pt idx="1943">
                  <c:v>0.61219999999999997</c:v>
                </c:pt>
                <c:pt idx="1944">
                  <c:v>0.61954999999999993</c:v>
                </c:pt>
                <c:pt idx="1945">
                  <c:v>0.57700000000000007</c:v>
                </c:pt>
                <c:pt idx="1946">
                  <c:v>0.57295000000000007</c:v>
                </c:pt>
                <c:pt idx="1947">
                  <c:v>0.56115000000000004</c:v>
                </c:pt>
                <c:pt idx="1948">
                  <c:v>0.56509999999999994</c:v>
                </c:pt>
                <c:pt idx="1949">
                  <c:v>0.56479999999999997</c:v>
                </c:pt>
                <c:pt idx="1950">
                  <c:v>0.56200000000000006</c:v>
                </c:pt>
                <c:pt idx="1951">
                  <c:v>0.66705000000000003</c:v>
                </c:pt>
                <c:pt idx="1952">
                  <c:v>0.63979999999999992</c:v>
                </c:pt>
                <c:pt idx="1953">
                  <c:v>0.60020000000000007</c:v>
                </c:pt>
                <c:pt idx="1954">
                  <c:v>0.55120000000000002</c:v>
                </c:pt>
                <c:pt idx="1955">
                  <c:v>0.5544</c:v>
                </c:pt>
                <c:pt idx="1956">
                  <c:v>0.55710000000000004</c:v>
                </c:pt>
                <c:pt idx="1957">
                  <c:v>0.55204999999999993</c:v>
                </c:pt>
                <c:pt idx="1958">
                  <c:v>0.56820000000000004</c:v>
                </c:pt>
                <c:pt idx="1959">
                  <c:v>0.57755000000000001</c:v>
                </c:pt>
                <c:pt idx="1960">
                  <c:v>0.56509999999999994</c:v>
                </c:pt>
                <c:pt idx="1961">
                  <c:v>0.54884999999999995</c:v>
                </c:pt>
                <c:pt idx="1962">
                  <c:v>0.55295000000000005</c:v>
                </c:pt>
                <c:pt idx="1963">
                  <c:v>0.54475000000000007</c:v>
                </c:pt>
                <c:pt idx="1964">
                  <c:v>0.53865000000000007</c:v>
                </c:pt>
                <c:pt idx="1965">
                  <c:v>0.53685000000000005</c:v>
                </c:pt>
                <c:pt idx="1966">
                  <c:v>0.53710000000000002</c:v>
                </c:pt>
                <c:pt idx="1967">
                  <c:v>0.56274999999999997</c:v>
                </c:pt>
                <c:pt idx="1968">
                  <c:v>0.57340000000000002</c:v>
                </c:pt>
                <c:pt idx="1969">
                  <c:v>0.58304999999999996</c:v>
                </c:pt>
                <c:pt idx="1970">
                  <c:v>0.57745000000000002</c:v>
                </c:pt>
                <c:pt idx="1971">
                  <c:v>0.53844999999999998</c:v>
                </c:pt>
                <c:pt idx="1972">
                  <c:v>0.53654999999999997</c:v>
                </c:pt>
                <c:pt idx="1973">
                  <c:v>0.53674999999999995</c:v>
                </c:pt>
                <c:pt idx="1974">
                  <c:v>0.53674999999999995</c:v>
                </c:pt>
                <c:pt idx="1975">
                  <c:v>0.53649999999999998</c:v>
                </c:pt>
                <c:pt idx="1976">
                  <c:v>0.51944999999999997</c:v>
                </c:pt>
                <c:pt idx="1977">
                  <c:v>0.54364999999999997</c:v>
                </c:pt>
                <c:pt idx="1978">
                  <c:v>0.51995000000000002</c:v>
                </c:pt>
                <c:pt idx="1979">
                  <c:v>0.52905000000000002</c:v>
                </c:pt>
                <c:pt idx="1980">
                  <c:v>0.52734999999999999</c:v>
                </c:pt>
                <c:pt idx="1981">
                  <c:v>0.52905000000000002</c:v>
                </c:pt>
                <c:pt idx="1982">
                  <c:v>0.55854999999999999</c:v>
                </c:pt>
                <c:pt idx="1983">
                  <c:v>0.52764999999999995</c:v>
                </c:pt>
                <c:pt idx="1984">
                  <c:v>0.52615000000000001</c:v>
                </c:pt>
                <c:pt idx="1985">
                  <c:v>0.54484999999999995</c:v>
                </c:pt>
                <c:pt idx="1986">
                  <c:v>0.55044999999999999</c:v>
                </c:pt>
                <c:pt idx="1987">
                  <c:v>0.53815000000000002</c:v>
                </c:pt>
                <c:pt idx="1988">
                  <c:v>0.52715000000000001</c:v>
                </c:pt>
                <c:pt idx="1989">
                  <c:v>0.54654999999999998</c:v>
                </c:pt>
                <c:pt idx="1990">
                  <c:v>0.51159999999999994</c:v>
                </c:pt>
                <c:pt idx="1991">
                  <c:v>0.50939999999999996</c:v>
                </c:pt>
                <c:pt idx="1992">
                  <c:v>0.51575000000000004</c:v>
                </c:pt>
                <c:pt idx="1993">
                  <c:v>0.5444</c:v>
                </c:pt>
                <c:pt idx="1994">
                  <c:v>0.54795000000000005</c:v>
                </c:pt>
                <c:pt idx="1995">
                  <c:v>0.54770000000000008</c:v>
                </c:pt>
                <c:pt idx="1996">
                  <c:v>0.50524999999999998</c:v>
                </c:pt>
                <c:pt idx="1997">
                  <c:v>0.50350000000000006</c:v>
                </c:pt>
                <c:pt idx="1998">
                  <c:v>0.51585000000000003</c:v>
                </c:pt>
                <c:pt idx="1999">
                  <c:v>0.54715000000000003</c:v>
                </c:pt>
                <c:pt idx="2000">
                  <c:v>0.53220000000000001</c:v>
                </c:pt>
                <c:pt idx="2001">
                  <c:v>0.53129999999999999</c:v>
                </c:pt>
                <c:pt idx="2002">
                  <c:v>0.52944999999999998</c:v>
                </c:pt>
                <c:pt idx="2003">
                  <c:v>0.52639999999999998</c:v>
                </c:pt>
                <c:pt idx="2004">
                  <c:v>0.52249999999999996</c:v>
                </c:pt>
                <c:pt idx="2005">
                  <c:v>0.53554999999999997</c:v>
                </c:pt>
                <c:pt idx="2006">
                  <c:v>0.53425</c:v>
                </c:pt>
                <c:pt idx="2007">
                  <c:v>0.54120000000000001</c:v>
                </c:pt>
                <c:pt idx="2008">
                  <c:v>0.53415000000000001</c:v>
                </c:pt>
                <c:pt idx="2009">
                  <c:v>0.53415000000000001</c:v>
                </c:pt>
                <c:pt idx="2010">
                  <c:v>0.52390000000000003</c:v>
                </c:pt>
                <c:pt idx="2011">
                  <c:v>0.53400000000000003</c:v>
                </c:pt>
                <c:pt idx="2012">
                  <c:v>0.51755000000000007</c:v>
                </c:pt>
                <c:pt idx="2013">
                  <c:v>0.53405000000000002</c:v>
                </c:pt>
                <c:pt idx="2014">
                  <c:v>0.54174999999999995</c:v>
                </c:pt>
                <c:pt idx="2015">
                  <c:v>0.50824999999999998</c:v>
                </c:pt>
                <c:pt idx="2016">
                  <c:v>0.50875000000000004</c:v>
                </c:pt>
                <c:pt idx="2017">
                  <c:v>0.52854999999999996</c:v>
                </c:pt>
                <c:pt idx="2018">
                  <c:v>0.51995000000000002</c:v>
                </c:pt>
                <c:pt idx="2019">
                  <c:v>0.52859999999999996</c:v>
                </c:pt>
                <c:pt idx="2020">
                  <c:v>0.56005000000000005</c:v>
                </c:pt>
                <c:pt idx="2021">
                  <c:v>0.59455000000000002</c:v>
                </c:pt>
                <c:pt idx="2022">
                  <c:v>0.54679999999999995</c:v>
                </c:pt>
                <c:pt idx="2023">
                  <c:v>0.55064999999999997</c:v>
                </c:pt>
                <c:pt idx="2024">
                  <c:v>0.55330000000000001</c:v>
                </c:pt>
                <c:pt idx="2025">
                  <c:v>0.57509999999999994</c:v>
                </c:pt>
                <c:pt idx="2026">
                  <c:v>0.58294999999999997</c:v>
                </c:pt>
                <c:pt idx="2027">
                  <c:v>0.58145000000000002</c:v>
                </c:pt>
                <c:pt idx="2028">
                  <c:v>0.57615000000000005</c:v>
                </c:pt>
                <c:pt idx="2029">
                  <c:v>0.58460000000000001</c:v>
                </c:pt>
                <c:pt idx="2030">
                  <c:v>0.5897</c:v>
                </c:pt>
                <c:pt idx="2031">
                  <c:v>0.57974999999999999</c:v>
                </c:pt>
                <c:pt idx="2032">
                  <c:v>0.57625000000000004</c:v>
                </c:pt>
                <c:pt idx="2033">
                  <c:v>0.57719999999999994</c:v>
                </c:pt>
                <c:pt idx="2034">
                  <c:v>0.57389999999999997</c:v>
                </c:pt>
                <c:pt idx="2035">
                  <c:v>0.57409999999999994</c:v>
                </c:pt>
                <c:pt idx="2036">
                  <c:v>0.57414999999999994</c:v>
                </c:pt>
                <c:pt idx="2037">
                  <c:v>0.57030000000000003</c:v>
                </c:pt>
                <c:pt idx="2038">
                  <c:v>0.55349999999999999</c:v>
                </c:pt>
                <c:pt idx="2039">
                  <c:v>0.56625000000000003</c:v>
                </c:pt>
                <c:pt idx="2040">
                  <c:v>0.57164999999999999</c:v>
                </c:pt>
                <c:pt idx="2041">
                  <c:v>0.57550000000000001</c:v>
                </c:pt>
                <c:pt idx="2042">
                  <c:v>0.52454999999999996</c:v>
                </c:pt>
                <c:pt idx="2043">
                  <c:v>0.52800000000000002</c:v>
                </c:pt>
                <c:pt idx="2044">
                  <c:v>0.54325000000000001</c:v>
                </c:pt>
                <c:pt idx="2045">
                  <c:v>0.53475000000000006</c:v>
                </c:pt>
                <c:pt idx="2046">
                  <c:v>0.54049999999999998</c:v>
                </c:pt>
                <c:pt idx="2047">
                  <c:v>0.52770000000000006</c:v>
                </c:pt>
                <c:pt idx="2048">
                  <c:v>0.52625</c:v>
                </c:pt>
                <c:pt idx="2049">
                  <c:v>0.54215000000000002</c:v>
                </c:pt>
                <c:pt idx="2050">
                  <c:v>0.54299999999999993</c:v>
                </c:pt>
                <c:pt idx="2051">
                  <c:v>0.56795000000000007</c:v>
                </c:pt>
                <c:pt idx="2052">
                  <c:v>0.70935000000000004</c:v>
                </c:pt>
                <c:pt idx="2053">
                  <c:v>0.75060000000000004</c:v>
                </c:pt>
                <c:pt idx="2054">
                  <c:v>0.71120000000000005</c:v>
                </c:pt>
                <c:pt idx="2055">
                  <c:v>0.63784999999999992</c:v>
                </c:pt>
                <c:pt idx="2056">
                  <c:v>0.62495000000000001</c:v>
                </c:pt>
                <c:pt idx="2057">
                  <c:v>0.61675000000000002</c:v>
                </c:pt>
                <c:pt idx="2058">
                  <c:v>0.58920000000000006</c:v>
                </c:pt>
                <c:pt idx="2059">
                  <c:v>0.60645000000000004</c:v>
                </c:pt>
                <c:pt idx="2060">
                  <c:v>0.60549999999999993</c:v>
                </c:pt>
                <c:pt idx="2061">
                  <c:v>0.60194999999999999</c:v>
                </c:pt>
                <c:pt idx="2062">
                  <c:v>0.58979999999999999</c:v>
                </c:pt>
                <c:pt idx="2063">
                  <c:v>0.58250000000000002</c:v>
                </c:pt>
                <c:pt idx="2064">
                  <c:v>0.58284999999999998</c:v>
                </c:pt>
                <c:pt idx="2065">
                  <c:v>0.58509999999999995</c:v>
                </c:pt>
                <c:pt idx="2066">
                  <c:v>0.58860000000000001</c:v>
                </c:pt>
                <c:pt idx="2067">
                  <c:v>0.58404999999999996</c:v>
                </c:pt>
                <c:pt idx="2068">
                  <c:v>0.58424999999999994</c:v>
                </c:pt>
                <c:pt idx="2069">
                  <c:v>0.57325000000000004</c:v>
                </c:pt>
                <c:pt idx="2070">
                  <c:v>0.57325000000000004</c:v>
                </c:pt>
                <c:pt idx="2071">
                  <c:v>0.57355</c:v>
                </c:pt>
                <c:pt idx="2072">
                  <c:v>0.58015000000000005</c:v>
                </c:pt>
                <c:pt idx="2073">
                  <c:v>0.56325000000000003</c:v>
                </c:pt>
                <c:pt idx="2074">
                  <c:v>0.55784999999999996</c:v>
                </c:pt>
                <c:pt idx="2075">
                  <c:v>0.57489999999999997</c:v>
                </c:pt>
                <c:pt idx="2076">
                  <c:v>0.56974999999999998</c:v>
                </c:pt>
                <c:pt idx="2077">
                  <c:v>0.57574999999999998</c:v>
                </c:pt>
                <c:pt idx="2078">
                  <c:v>0.57574999999999998</c:v>
                </c:pt>
                <c:pt idx="2079">
                  <c:v>0.57034999999999991</c:v>
                </c:pt>
                <c:pt idx="2080">
                  <c:v>0.56884999999999997</c:v>
                </c:pt>
                <c:pt idx="2081">
                  <c:v>0.57235000000000003</c:v>
                </c:pt>
                <c:pt idx="2082">
                  <c:v>0.57100000000000006</c:v>
                </c:pt>
                <c:pt idx="2083">
                  <c:v>0.5716</c:v>
                </c:pt>
                <c:pt idx="2084">
                  <c:v>0.57384999999999997</c:v>
                </c:pt>
                <c:pt idx="2085">
                  <c:v>0.57940000000000003</c:v>
                </c:pt>
                <c:pt idx="2086">
                  <c:v>0.54220000000000002</c:v>
                </c:pt>
                <c:pt idx="2087">
                  <c:v>0.54189999999999994</c:v>
                </c:pt>
                <c:pt idx="2088">
                  <c:v>0.52510000000000001</c:v>
                </c:pt>
                <c:pt idx="2089">
                  <c:v>0.50979999999999992</c:v>
                </c:pt>
                <c:pt idx="2090">
                  <c:v>0.50905</c:v>
                </c:pt>
                <c:pt idx="2091">
                  <c:v>0.50390000000000001</c:v>
                </c:pt>
                <c:pt idx="2092">
                  <c:v>0.51105</c:v>
                </c:pt>
                <c:pt idx="2093">
                  <c:v>0.49784999999999996</c:v>
                </c:pt>
                <c:pt idx="2094">
                  <c:v>0.52010000000000001</c:v>
                </c:pt>
                <c:pt idx="2095">
                  <c:v>0.49890000000000001</c:v>
                </c:pt>
                <c:pt idx="2096">
                  <c:v>0.48914999999999997</c:v>
                </c:pt>
                <c:pt idx="2097">
                  <c:v>0.49625000000000002</c:v>
                </c:pt>
                <c:pt idx="2098">
                  <c:v>0.47060000000000002</c:v>
                </c:pt>
                <c:pt idx="2099">
                  <c:v>0.49435000000000001</c:v>
                </c:pt>
                <c:pt idx="2100">
                  <c:v>0.48210000000000003</c:v>
                </c:pt>
                <c:pt idx="2101">
                  <c:v>0.51880000000000004</c:v>
                </c:pt>
                <c:pt idx="2102">
                  <c:v>0.47159999999999996</c:v>
                </c:pt>
                <c:pt idx="2103">
                  <c:v>0.47210000000000002</c:v>
                </c:pt>
                <c:pt idx="2104">
                  <c:v>0.49725000000000003</c:v>
                </c:pt>
                <c:pt idx="2105">
                  <c:v>0.4612</c:v>
                </c:pt>
                <c:pt idx="2106">
                  <c:v>0.4501</c:v>
                </c:pt>
                <c:pt idx="2107">
                  <c:v>0.4587</c:v>
                </c:pt>
                <c:pt idx="2108">
                  <c:v>0.4592</c:v>
                </c:pt>
                <c:pt idx="2109">
                  <c:v>0.45924999999999999</c:v>
                </c:pt>
                <c:pt idx="2110">
                  <c:v>0.46195000000000003</c:v>
                </c:pt>
                <c:pt idx="2111">
                  <c:v>0.46435000000000004</c:v>
                </c:pt>
                <c:pt idx="2112">
                  <c:v>0.45750000000000002</c:v>
                </c:pt>
                <c:pt idx="2113">
                  <c:v>0.46100000000000002</c:v>
                </c:pt>
                <c:pt idx="2114">
                  <c:v>0.46204999999999996</c:v>
                </c:pt>
                <c:pt idx="2115">
                  <c:v>0.46784999999999999</c:v>
                </c:pt>
                <c:pt idx="2116">
                  <c:v>0.46310000000000001</c:v>
                </c:pt>
                <c:pt idx="2117">
                  <c:v>0.45520000000000005</c:v>
                </c:pt>
                <c:pt idx="2118">
                  <c:v>0.4471</c:v>
                </c:pt>
                <c:pt idx="2119">
                  <c:v>0.45215000000000005</c:v>
                </c:pt>
                <c:pt idx="2120">
                  <c:v>0.44585000000000002</c:v>
                </c:pt>
                <c:pt idx="2121">
                  <c:v>0.44845000000000002</c:v>
                </c:pt>
                <c:pt idx="2122">
                  <c:v>0.44929999999999998</c:v>
                </c:pt>
                <c:pt idx="2123">
                  <c:v>0.46229999999999999</c:v>
                </c:pt>
                <c:pt idx="2124">
                  <c:v>0.45950000000000002</c:v>
                </c:pt>
                <c:pt idx="2125">
                  <c:v>0.45115</c:v>
                </c:pt>
                <c:pt idx="2126">
                  <c:v>0.45679999999999998</c:v>
                </c:pt>
                <c:pt idx="2127">
                  <c:v>0.47475000000000001</c:v>
                </c:pt>
                <c:pt idx="2128">
                  <c:v>0.47564999999999996</c:v>
                </c:pt>
                <c:pt idx="2129">
                  <c:v>0.47450000000000003</c:v>
                </c:pt>
                <c:pt idx="2130">
                  <c:v>0.4672</c:v>
                </c:pt>
                <c:pt idx="2131">
                  <c:v>0.45755000000000001</c:v>
                </c:pt>
                <c:pt idx="2132">
                  <c:v>0.46954999999999997</c:v>
                </c:pt>
                <c:pt idx="2133">
                  <c:v>0.44479999999999997</c:v>
                </c:pt>
                <c:pt idx="2134">
                  <c:v>0.44715000000000005</c:v>
                </c:pt>
                <c:pt idx="2135">
                  <c:v>0.45189999999999997</c:v>
                </c:pt>
                <c:pt idx="2136">
                  <c:v>0.45159999999999995</c:v>
                </c:pt>
                <c:pt idx="2137">
                  <c:v>0.45150000000000001</c:v>
                </c:pt>
                <c:pt idx="2138">
                  <c:v>0.45319999999999999</c:v>
                </c:pt>
                <c:pt idx="2139">
                  <c:v>0.45159999999999995</c:v>
                </c:pt>
                <c:pt idx="2140">
                  <c:v>0.44319999999999998</c:v>
                </c:pt>
                <c:pt idx="2141">
                  <c:v>0.44185000000000002</c:v>
                </c:pt>
                <c:pt idx="2142">
                  <c:v>0.44829999999999998</c:v>
                </c:pt>
                <c:pt idx="2143">
                  <c:v>0.43569999999999998</c:v>
                </c:pt>
                <c:pt idx="2144">
                  <c:v>0.43530000000000002</c:v>
                </c:pt>
                <c:pt idx="2145">
                  <c:v>0.43514999999999998</c:v>
                </c:pt>
                <c:pt idx="2146">
                  <c:v>0.44064999999999999</c:v>
                </c:pt>
                <c:pt idx="2147">
                  <c:v>0.44770000000000004</c:v>
                </c:pt>
                <c:pt idx="2148">
                  <c:v>0.44369999999999998</c:v>
                </c:pt>
                <c:pt idx="2149">
                  <c:v>0.49759999999999999</c:v>
                </c:pt>
                <c:pt idx="2150">
                  <c:v>0.49485000000000001</c:v>
                </c:pt>
                <c:pt idx="2151">
                  <c:v>0.48465000000000003</c:v>
                </c:pt>
                <c:pt idx="2152">
                  <c:v>0.49314999999999998</c:v>
                </c:pt>
                <c:pt idx="2153">
                  <c:v>0.49950000000000006</c:v>
                </c:pt>
                <c:pt idx="2154">
                  <c:v>0.47</c:v>
                </c:pt>
                <c:pt idx="2155">
                  <c:v>0.47</c:v>
                </c:pt>
                <c:pt idx="2156">
                  <c:v>0.47</c:v>
                </c:pt>
                <c:pt idx="2157">
                  <c:v>0.47039999999999998</c:v>
                </c:pt>
                <c:pt idx="2158">
                  <c:v>0.46990000000000004</c:v>
                </c:pt>
                <c:pt idx="2159">
                  <c:v>0.46905000000000002</c:v>
                </c:pt>
                <c:pt idx="2160">
                  <c:v>0.46505000000000002</c:v>
                </c:pt>
                <c:pt idx="2161">
                  <c:v>0.4647</c:v>
                </c:pt>
                <c:pt idx="2162">
                  <c:v>0.46465000000000001</c:v>
                </c:pt>
                <c:pt idx="2163">
                  <c:v>0.47</c:v>
                </c:pt>
                <c:pt idx="2164">
                  <c:v>0.47</c:v>
                </c:pt>
                <c:pt idx="2165">
                  <c:v>0.47</c:v>
                </c:pt>
                <c:pt idx="2166">
                  <c:v>0.46825000000000006</c:v>
                </c:pt>
                <c:pt idx="2167">
                  <c:v>0.47</c:v>
                </c:pt>
                <c:pt idx="2168">
                  <c:v>0.47</c:v>
                </c:pt>
                <c:pt idx="2169">
                  <c:v>0.47</c:v>
                </c:pt>
                <c:pt idx="2170">
                  <c:v>0.47</c:v>
                </c:pt>
                <c:pt idx="2171">
                  <c:v>0.47</c:v>
                </c:pt>
                <c:pt idx="2172">
                  <c:v>0.46649999999999997</c:v>
                </c:pt>
                <c:pt idx="2173">
                  <c:v>0.47</c:v>
                </c:pt>
                <c:pt idx="2174">
                  <c:v>0.45</c:v>
                </c:pt>
                <c:pt idx="2175">
                  <c:v>0.45</c:v>
                </c:pt>
                <c:pt idx="2176">
                  <c:v>0.45185000000000003</c:v>
                </c:pt>
                <c:pt idx="2177">
                  <c:v>0.45</c:v>
                </c:pt>
                <c:pt idx="2178">
                  <c:v>0.45</c:v>
                </c:pt>
                <c:pt idx="2179">
                  <c:v>0.45289999999999997</c:v>
                </c:pt>
                <c:pt idx="2180">
                  <c:v>0.45</c:v>
                </c:pt>
                <c:pt idx="2181">
                  <c:v>0.45</c:v>
                </c:pt>
                <c:pt idx="2182">
                  <c:v>0.42</c:v>
                </c:pt>
                <c:pt idx="2183">
                  <c:v>0.42</c:v>
                </c:pt>
                <c:pt idx="2184">
                  <c:v>0.42</c:v>
                </c:pt>
                <c:pt idx="2185">
                  <c:v>0.43640000000000001</c:v>
                </c:pt>
                <c:pt idx="2186">
                  <c:v>0.42</c:v>
                </c:pt>
                <c:pt idx="2187">
                  <c:v>0.42</c:v>
                </c:pt>
                <c:pt idx="2188">
                  <c:v>0.42609999999999998</c:v>
                </c:pt>
                <c:pt idx="2189">
                  <c:v>0.42649999999999999</c:v>
                </c:pt>
                <c:pt idx="2190">
                  <c:v>0.41604999999999998</c:v>
                </c:pt>
                <c:pt idx="2191">
                  <c:v>0.42210000000000003</c:v>
                </c:pt>
                <c:pt idx="2192">
                  <c:v>0.42215000000000003</c:v>
                </c:pt>
                <c:pt idx="2193">
                  <c:v>0.42259999999999998</c:v>
                </c:pt>
                <c:pt idx="2194">
                  <c:v>0.42</c:v>
                </c:pt>
                <c:pt idx="2195">
                  <c:v>0.42</c:v>
                </c:pt>
                <c:pt idx="2196">
                  <c:v>0.42</c:v>
                </c:pt>
                <c:pt idx="2197">
                  <c:v>0.42</c:v>
                </c:pt>
                <c:pt idx="2198">
                  <c:v>0.42</c:v>
                </c:pt>
                <c:pt idx="2199">
                  <c:v>0.42</c:v>
                </c:pt>
                <c:pt idx="2200">
                  <c:v>0.42135</c:v>
                </c:pt>
                <c:pt idx="2201">
                  <c:v>0.42</c:v>
                </c:pt>
                <c:pt idx="2202">
                  <c:v>0.42</c:v>
                </c:pt>
                <c:pt idx="2203">
                  <c:v>0.42</c:v>
                </c:pt>
                <c:pt idx="2204">
                  <c:v>0.42</c:v>
                </c:pt>
                <c:pt idx="2205">
                  <c:v>0.4</c:v>
                </c:pt>
                <c:pt idx="2206">
                  <c:v>0.4</c:v>
                </c:pt>
                <c:pt idx="2207">
                  <c:v>0.4</c:v>
                </c:pt>
                <c:pt idx="2208">
                  <c:v>0.4</c:v>
                </c:pt>
                <c:pt idx="2209">
                  <c:v>0.4</c:v>
                </c:pt>
                <c:pt idx="2210">
                  <c:v>0.4</c:v>
                </c:pt>
                <c:pt idx="2211">
                  <c:v>0.4</c:v>
                </c:pt>
                <c:pt idx="2212">
                  <c:v>0.4</c:v>
                </c:pt>
                <c:pt idx="2213">
                  <c:v>0.4</c:v>
                </c:pt>
                <c:pt idx="2214">
                  <c:v>0.39974999999999999</c:v>
                </c:pt>
                <c:pt idx="2215">
                  <c:v>0.4</c:v>
                </c:pt>
                <c:pt idx="2216">
                  <c:v>0.4</c:v>
                </c:pt>
                <c:pt idx="2217">
                  <c:v>0.38319999999999999</c:v>
                </c:pt>
                <c:pt idx="2218">
                  <c:v>0.37490000000000001</c:v>
                </c:pt>
                <c:pt idx="2219">
                  <c:v>0.4</c:v>
                </c:pt>
                <c:pt idx="2220">
                  <c:v>0.40970000000000001</c:v>
                </c:pt>
                <c:pt idx="2221">
                  <c:v>0.41</c:v>
                </c:pt>
                <c:pt idx="2222">
                  <c:v>0.40939999999999999</c:v>
                </c:pt>
                <c:pt idx="2223">
                  <c:v>0.40909999999999996</c:v>
                </c:pt>
                <c:pt idx="2224">
                  <c:v>0.40895000000000004</c:v>
                </c:pt>
                <c:pt idx="2225">
                  <c:v>0.40539999999999998</c:v>
                </c:pt>
                <c:pt idx="2226">
                  <c:v>0.4007</c:v>
                </c:pt>
                <c:pt idx="2227">
                  <c:v>0.40039999999999998</c:v>
                </c:pt>
                <c:pt idx="2228">
                  <c:v>0.40630000000000005</c:v>
                </c:pt>
                <c:pt idx="2229">
                  <c:v>0.40460000000000002</c:v>
                </c:pt>
                <c:pt idx="2230">
                  <c:v>0.40344999999999998</c:v>
                </c:pt>
                <c:pt idx="2231">
                  <c:v>0.40029999999999999</c:v>
                </c:pt>
                <c:pt idx="2232">
                  <c:v>0.39700000000000002</c:v>
                </c:pt>
                <c:pt idx="2233">
                  <c:v>0.39534999999999998</c:v>
                </c:pt>
                <c:pt idx="2234">
                  <c:v>0.38695000000000002</c:v>
                </c:pt>
                <c:pt idx="2235">
                  <c:v>0.38840000000000002</c:v>
                </c:pt>
                <c:pt idx="2236">
                  <c:v>0.39765</c:v>
                </c:pt>
                <c:pt idx="2237">
                  <c:v>0.37014999999999998</c:v>
                </c:pt>
                <c:pt idx="2238">
                  <c:v>0.37</c:v>
                </c:pt>
                <c:pt idx="2239">
                  <c:v>0.37</c:v>
                </c:pt>
                <c:pt idx="2240">
                  <c:v>0.36845</c:v>
                </c:pt>
                <c:pt idx="2241">
                  <c:v>0.36849999999999999</c:v>
                </c:pt>
                <c:pt idx="2242">
                  <c:v>0.37</c:v>
                </c:pt>
                <c:pt idx="2243">
                  <c:v>0.36</c:v>
                </c:pt>
                <c:pt idx="2244">
                  <c:v>0.36475000000000002</c:v>
                </c:pt>
                <c:pt idx="2245">
                  <c:v>0.37</c:v>
                </c:pt>
                <c:pt idx="2246">
                  <c:v>0.36804999999999999</c:v>
                </c:pt>
                <c:pt idx="2247">
                  <c:v>0.36704999999999999</c:v>
                </c:pt>
                <c:pt idx="2248">
                  <c:v>0.36985000000000001</c:v>
                </c:pt>
                <c:pt idx="2249">
                  <c:v>0.37</c:v>
                </c:pt>
                <c:pt idx="2250">
                  <c:v>0.36380000000000001</c:v>
                </c:pt>
                <c:pt idx="2251">
                  <c:v>0.36</c:v>
                </c:pt>
                <c:pt idx="2252">
                  <c:v>0.36</c:v>
                </c:pt>
                <c:pt idx="2253">
                  <c:v>0.35850000000000004</c:v>
                </c:pt>
                <c:pt idx="2254">
                  <c:v>0.35270000000000001</c:v>
                </c:pt>
                <c:pt idx="2255">
                  <c:v>0.34610000000000002</c:v>
                </c:pt>
                <c:pt idx="2256">
                  <c:v>0.3478</c:v>
                </c:pt>
                <c:pt idx="2257">
                  <c:v>0.34755000000000003</c:v>
                </c:pt>
                <c:pt idx="2258">
                  <c:v>0.34639999999999999</c:v>
                </c:pt>
                <c:pt idx="2259">
                  <c:v>0.34939999999999999</c:v>
                </c:pt>
                <c:pt idx="2260">
                  <c:v>0.35</c:v>
                </c:pt>
                <c:pt idx="2261">
                  <c:v>0.34</c:v>
                </c:pt>
                <c:pt idx="2262">
                  <c:v>0.3221</c:v>
                </c:pt>
                <c:pt idx="2263">
                  <c:v>0.29399999999999998</c:v>
                </c:pt>
                <c:pt idx="2264">
                  <c:v>0.28999999999999998</c:v>
                </c:pt>
                <c:pt idx="2265">
                  <c:v>0.28999999999999998</c:v>
                </c:pt>
                <c:pt idx="2266">
                  <c:v>0.29015000000000002</c:v>
                </c:pt>
                <c:pt idx="2267">
                  <c:v>0.2903</c:v>
                </c:pt>
                <c:pt idx="2268">
                  <c:v>0.28999999999999998</c:v>
                </c:pt>
                <c:pt idx="2269">
                  <c:v>0.28999999999999998</c:v>
                </c:pt>
                <c:pt idx="2270">
                  <c:v>0.28999999999999998</c:v>
                </c:pt>
                <c:pt idx="2271">
                  <c:v>0.28999999999999998</c:v>
                </c:pt>
                <c:pt idx="2272">
                  <c:v>0.28999999999999998</c:v>
                </c:pt>
                <c:pt idx="2273">
                  <c:v>0.28999999999999998</c:v>
                </c:pt>
                <c:pt idx="2274">
                  <c:v>0.28525</c:v>
                </c:pt>
                <c:pt idx="2275">
                  <c:v>0.27850000000000003</c:v>
                </c:pt>
                <c:pt idx="2276">
                  <c:v>0.28999999999999998</c:v>
                </c:pt>
                <c:pt idx="2277">
                  <c:v>0.28999999999999998</c:v>
                </c:pt>
                <c:pt idx="2278">
                  <c:v>0.28999999999999998</c:v>
                </c:pt>
                <c:pt idx="2279">
                  <c:v>0.28999999999999998</c:v>
                </c:pt>
                <c:pt idx="2280">
                  <c:v>0.2893</c:v>
                </c:pt>
                <c:pt idx="2281">
                  <c:v>0.28550000000000003</c:v>
                </c:pt>
                <c:pt idx="2282">
                  <c:v>0.28999999999999998</c:v>
                </c:pt>
                <c:pt idx="2283">
                  <c:v>0.2959</c:v>
                </c:pt>
                <c:pt idx="2284">
                  <c:v>0.28315000000000001</c:v>
                </c:pt>
                <c:pt idx="2285">
                  <c:v>0.28120000000000001</c:v>
                </c:pt>
                <c:pt idx="2286">
                  <c:v>0.34</c:v>
                </c:pt>
                <c:pt idx="2287">
                  <c:v>0.34025</c:v>
                </c:pt>
                <c:pt idx="2288">
                  <c:v>0.34</c:v>
                </c:pt>
                <c:pt idx="2289">
                  <c:v>0.34009999999999996</c:v>
                </c:pt>
                <c:pt idx="2290">
                  <c:v>0.33529999999999999</c:v>
                </c:pt>
                <c:pt idx="2291">
                  <c:v>0.35</c:v>
                </c:pt>
                <c:pt idx="2292">
                  <c:v>0.3503</c:v>
                </c:pt>
                <c:pt idx="2293">
                  <c:v>0.35</c:v>
                </c:pt>
                <c:pt idx="2294">
                  <c:v>0.35</c:v>
                </c:pt>
                <c:pt idx="2295">
                  <c:v>0.33090000000000003</c:v>
                </c:pt>
                <c:pt idx="2296">
                  <c:v>0.32555000000000001</c:v>
                </c:pt>
                <c:pt idx="2297">
                  <c:v>0.33</c:v>
                </c:pt>
                <c:pt idx="2298">
                  <c:v>0.33</c:v>
                </c:pt>
                <c:pt idx="2299">
                  <c:v>0.33</c:v>
                </c:pt>
                <c:pt idx="2300">
                  <c:v>0.33</c:v>
                </c:pt>
                <c:pt idx="2301">
                  <c:v>0.33</c:v>
                </c:pt>
                <c:pt idx="2302">
                  <c:v>0.33</c:v>
                </c:pt>
                <c:pt idx="2303">
                  <c:v>0.33</c:v>
                </c:pt>
                <c:pt idx="2304">
                  <c:v>0.33</c:v>
                </c:pt>
                <c:pt idx="2305">
                  <c:v>0.33</c:v>
                </c:pt>
                <c:pt idx="2306">
                  <c:v>0.33</c:v>
                </c:pt>
                <c:pt idx="2307">
                  <c:v>0.33</c:v>
                </c:pt>
                <c:pt idx="2308">
                  <c:v>0.34009999999999996</c:v>
                </c:pt>
                <c:pt idx="2309">
                  <c:v>0.34134999999999999</c:v>
                </c:pt>
                <c:pt idx="2310">
                  <c:v>0.33880000000000005</c:v>
                </c:pt>
                <c:pt idx="2311">
                  <c:v>0.34279999999999999</c:v>
                </c:pt>
                <c:pt idx="2312">
                  <c:v>0.35</c:v>
                </c:pt>
                <c:pt idx="2313">
                  <c:v>0.35</c:v>
                </c:pt>
                <c:pt idx="2314">
                  <c:v>0.34619999999999995</c:v>
                </c:pt>
                <c:pt idx="2315">
                  <c:v>0.34465000000000001</c:v>
                </c:pt>
                <c:pt idx="2316">
                  <c:v>0.35225000000000001</c:v>
                </c:pt>
                <c:pt idx="2317">
                  <c:v>0.35034999999999994</c:v>
                </c:pt>
                <c:pt idx="2318">
                  <c:v>0.34850000000000003</c:v>
                </c:pt>
                <c:pt idx="2319">
                  <c:v>0.34984999999999999</c:v>
                </c:pt>
                <c:pt idx="2320">
                  <c:v>0.35259999999999997</c:v>
                </c:pt>
                <c:pt idx="2321">
                  <c:v>0.34600000000000003</c:v>
                </c:pt>
                <c:pt idx="2322">
                  <c:v>0.34470000000000001</c:v>
                </c:pt>
                <c:pt idx="2323">
                  <c:v>0.33765000000000001</c:v>
                </c:pt>
                <c:pt idx="2324">
                  <c:v>0.33005000000000001</c:v>
                </c:pt>
                <c:pt idx="2325">
                  <c:v>0.33100000000000002</c:v>
                </c:pt>
                <c:pt idx="2326">
                  <c:v>0.33270000000000005</c:v>
                </c:pt>
                <c:pt idx="2327">
                  <c:v>0.33234999999999998</c:v>
                </c:pt>
                <c:pt idx="2328">
                  <c:v>0.32895000000000002</c:v>
                </c:pt>
                <c:pt idx="2329">
                  <c:v>0.32314999999999999</c:v>
                </c:pt>
                <c:pt idx="2330">
                  <c:v>0.30299999999999999</c:v>
                </c:pt>
                <c:pt idx="2331">
                  <c:v>0.30125000000000002</c:v>
                </c:pt>
                <c:pt idx="2332">
                  <c:v>0.30049999999999999</c:v>
                </c:pt>
                <c:pt idx="2333">
                  <c:v>0.30210000000000004</c:v>
                </c:pt>
                <c:pt idx="2334">
                  <c:v>0.3024</c:v>
                </c:pt>
                <c:pt idx="2335">
                  <c:v>0.29630000000000001</c:v>
                </c:pt>
                <c:pt idx="2336">
                  <c:v>0.2918</c:v>
                </c:pt>
                <c:pt idx="2337">
                  <c:v>0.29139999999999999</c:v>
                </c:pt>
                <c:pt idx="2338">
                  <c:v>0.2994</c:v>
                </c:pt>
                <c:pt idx="2339">
                  <c:v>0.2994</c:v>
                </c:pt>
                <c:pt idx="2340">
                  <c:v>0.29930000000000001</c:v>
                </c:pt>
                <c:pt idx="2341">
                  <c:v>0.2989</c:v>
                </c:pt>
                <c:pt idx="2342">
                  <c:v>0.30020000000000002</c:v>
                </c:pt>
                <c:pt idx="2343">
                  <c:v>0.29820000000000002</c:v>
                </c:pt>
                <c:pt idx="2344">
                  <c:v>0.28539999999999999</c:v>
                </c:pt>
                <c:pt idx="2345">
                  <c:v>0.28559999999999997</c:v>
                </c:pt>
                <c:pt idx="2346">
                  <c:v>0.28550000000000003</c:v>
                </c:pt>
                <c:pt idx="2347">
                  <c:v>0.2843</c:v>
                </c:pt>
                <c:pt idx="2348">
                  <c:v>0.28010000000000002</c:v>
                </c:pt>
                <c:pt idx="2349">
                  <c:v>0.2772</c:v>
                </c:pt>
                <c:pt idx="2350">
                  <c:v>0.27165</c:v>
                </c:pt>
                <c:pt idx="2351">
                  <c:v>0.2681</c:v>
                </c:pt>
                <c:pt idx="2352">
                  <c:v>0.26655000000000001</c:v>
                </c:pt>
                <c:pt idx="2353">
                  <c:v>0.2702</c:v>
                </c:pt>
                <c:pt idx="2354">
                  <c:v>0.27184999999999998</c:v>
                </c:pt>
                <c:pt idx="2355">
                  <c:v>0.27344999999999997</c:v>
                </c:pt>
                <c:pt idx="2356">
                  <c:v>0.27149999999999996</c:v>
                </c:pt>
                <c:pt idx="2357">
                  <c:v>0.2351</c:v>
                </c:pt>
                <c:pt idx="2358">
                  <c:v>0.23139999999999999</c:v>
                </c:pt>
                <c:pt idx="2359">
                  <c:v>0.2311</c:v>
                </c:pt>
                <c:pt idx="2360">
                  <c:v>0.23085</c:v>
                </c:pt>
                <c:pt idx="2361">
                  <c:v>0.2291</c:v>
                </c:pt>
                <c:pt idx="2362">
                  <c:v>0.2291</c:v>
                </c:pt>
                <c:pt idx="2363">
                  <c:v>0.22695000000000001</c:v>
                </c:pt>
                <c:pt idx="2364">
                  <c:v>0.22600000000000001</c:v>
                </c:pt>
                <c:pt idx="2365">
                  <c:v>0.21600000000000003</c:v>
                </c:pt>
                <c:pt idx="2366">
                  <c:v>0.22495000000000001</c:v>
                </c:pt>
                <c:pt idx="2367">
                  <c:v>0.20809999999999998</c:v>
                </c:pt>
                <c:pt idx="2368">
                  <c:v>0.20874999999999999</c:v>
                </c:pt>
                <c:pt idx="2369">
                  <c:v>0.20949999999999999</c:v>
                </c:pt>
                <c:pt idx="2370">
                  <c:v>0.21129999999999999</c:v>
                </c:pt>
                <c:pt idx="2371">
                  <c:v>0.21230000000000002</c:v>
                </c:pt>
                <c:pt idx="2372">
                  <c:v>0.21295000000000003</c:v>
                </c:pt>
                <c:pt idx="2373">
                  <c:v>0.21285000000000001</c:v>
                </c:pt>
                <c:pt idx="2374">
                  <c:v>0.21725000000000003</c:v>
                </c:pt>
                <c:pt idx="2375">
                  <c:v>0.22024999999999997</c:v>
                </c:pt>
                <c:pt idx="2376">
                  <c:v>0.20920000000000002</c:v>
                </c:pt>
                <c:pt idx="2377">
                  <c:v>0.20929999999999999</c:v>
                </c:pt>
                <c:pt idx="2378">
                  <c:v>0.2079</c:v>
                </c:pt>
                <c:pt idx="2379">
                  <c:v>0.25725000000000003</c:v>
                </c:pt>
                <c:pt idx="2380">
                  <c:v>0.25835000000000002</c:v>
                </c:pt>
                <c:pt idx="2381">
                  <c:v>0.25924999999999998</c:v>
                </c:pt>
                <c:pt idx="2382">
                  <c:v>0.26124999999999998</c:v>
                </c:pt>
                <c:pt idx="2383">
                  <c:v>0.26250000000000001</c:v>
                </c:pt>
                <c:pt idx="2384">
                  <c:v>0.26269999999999999</c:v>
                </c:pt>
                <c:pt idx="2385">
                  <c:v>0.26030000000000003</c:v>
                </c:pt>
                <c:pt idx="2386">
                  <c:v>0.25890000000000002</c:v>
                </c:pt>
                <c:pt idx="2387">
                  <c:v>0.26195000000000002</c:v>
                </c:pt>
                <c:pt idx="2388">
                  <c:v>0.26250000000000001</c:v>
                </c:pt>
                <c:pt idx="2389">
                  <c:v>0.27165</c:v>
                </c:pt>
                <c:pt idx="2390">
                  <c:v>0.26745000000000002</c:v>
                </c:pt>
                <c:pt idx="2391">
                  <c:v>0.26119999999999999</c:v>
                </c:pt>
                <c:pt idx="2392">
                  <c:v>0.26079999999999998</c:v>
                </c:pt>
                <c:pt idx="2393">
                  <c:v>0.26229999999999998</c:v>
                </c:pt>
                <c:pt idx="2394">
                  <c:v>0.26225000000000004</c:v>
                </c:pt>
                <c:pt idx="2395">
                  <c:v>0.25574999999999998</c:v>
                </c:pt>
                <c:pt idx="2396">
                  <c:v>0.25835000000000002</c:v>
                </c:pt>
                <c:pt idx="2397">
                  <c:v>0.25590000000000002</c:v>
                </c:pt>
                <c:pt idx="2398">
                  <c:v>0.25769999999999998</c:v>
                </c:pt>
                <c:pt idx="2399">
                  <c:v>0.26045000000000001</c:v>
                </c:pt>
                <c:pt idx="2400">
                  <c:v>0.2626</c:v>
                </c:pt>
                <c:pt idx="2401">
                  <c:v>0.31725000000000003</c:v>
                </c:pt>
                <c:pt idx="2402">
                  <c:v>0.31725000000000003</c:v>
                </c:pt>
                <c:pt idx="2403">
                  <c:v>0.29725000000000001</c:v>
                </c:pt>
                <c:pt idx="2404">
                  <c:v>0.29949999999999999</c:v>
                </c:pt>
                <c:pt idx="2405">
                  <c:v>0.3</c:v>
                </c:pt>
                <c:pt idx="2406">
                  <c:v>0.29765000000000003</c:v>
                </c:pt>
                <c:pt idx="2407">
                  <c:v>0.29964999999999997</c:v>
                </c:pt>
                <c:pt idx="2408">
                  <c:v>0.26890000000000003</c:v>
                </c:pt>
                <c:pt idx="2409">
                  <c:v>0.27279999999999999</c:v>
                </c:pt>
                <c:pt idx="2410">
                  <c:v>0.27260000000000001</c:v>
                </c:pt>
                <c:pt idx="2411">
                  <c:v>0.26750000000000002</c:v>
                </c:pt>
                <c:pt idx="2412">
                  <c:v>0.26429999999999998</c:v>
                </c:pt>
                <c:pt idx="2413">
                  <c:v>0.27305000000000001</c:v>
                </c:pt>
                <c:pt idx="2414">
                  <c:v>0.27434999999999998</c:v>
                </c:pt>
                <c:pt idx="2415">
                  <c:v>0.27690000000000003</c:v>
                </c:pt>
                <c:pt idx="2416">
                  <c:v>0.2792</c:v>
                </c:pt>
                <c:pt idx="2417">
                  <c:v>0.27529999999999999</c:v>
                </c:pt>
                <c:pt idx="2418">
                  <c:v>0.27860000000000001</c:v>
                </c:pt>
                <c:pt idx="2419">
                  <c:v>0.27894999999999998</c:v>
                </c:pt>
                <c:pt idx="2420">
                  <c:v>0.27524999999999999</c:v>
                </c:pt>
                <c:pt idx="2421">
                  <c:v>0.27679999999999999</c:v>
                </c:pt>
                <c:pt idx="2422">
                  <c:v>0.2732</c:v>
                </c:pt>
                <c:pt idx="2423">
                  <c:v>0.28399999999999997</c:v>
                </c:pt>
                <c:pt idx="2424">
                  <c:v>0.28025</c:v>
                </c:pt>
                <c:pt idx="2425">
                  <c:v>0.27545000000000003</c:v>
                </c:pt>
                <c:pt idx="2426">
                  <c:v>0.27635000000000004</c:v>
                </c:pt>
                <c:pt idx="2427">
                  <c:v>0.27710000000000001</c:v>
                </c:pt>
                <c:pt idx="2428">
                  <c:v>0.25600000000000001</c:v>
                </c:pt>
                <c:pt idx="2429">
                  <c:v>0.25600000000000001</c:v>
                </c:pt>
                <c:pt idx="2430">
                  <c:v>0.26229999999999998</c:v>
                </c:pt>
                <c:pt idx="2431">
                  <c:v>0.26400000000000001</c:v>
                </c:pt>
                <c:pt idx="2432">
                  <c:v>0.27250000000000002</c:v>
                </c:pt>
                <c:pt idx="2433">
                  <c:v>0.26739999999999997</c:v>
                </c:pt>
                <c:pt idx="2434">
                  <c:v>0.27960000000000002</c:v>
                </c:pt>
                <c:pt idx="2435">
                  <c:v>0.27934999999999999</c:v>
                </c:pt>
                <c:pt idx="2436">
                  <c:v>0.27960000000000002</c:v>
                </c:pt>
                <c:pt idx="2437">
                  <c:v>0.27965000000000001</c:v>
                </c:pt>
                <c:pt idx="2438">
                  <c:v>0.28364999999999996</c:v>
                </c:pt>
                <c:pt idx="2439">
                  <c:v>0.28554999999999997</c:v>
                </c:pt>
                <c:pt idx="2440">
                  <c:v>0.28749999999999998</c:v>
                </c:pt>
                <c:pt idx="2441">
                  <c:v>0.28944999999999999</c:v>
                </c:pt>
                <c:pt idx="2442">
                  <c:v>0.29549999999999998</c:v>
                </c:pt>
                <c:pt idx="2443">
                  <c:v>0.29794999999999999</c:v>
                </c:pt>
                <c:pt idx="2444">
                  <c:v>0.30954999999999999</c:v>
                </c:pt>
                <c:pt idx="2445">
                  <c:v>0.31624999999999998</c:v>
                </c:pt>
                <c:pt idx="2446">
                  <c:v>0.31505</c:v>
                </c:pt>
                <c:pt idx="2447">
                  <c:v>0.31455</c:v>
                </c:pt>
                <c:pt idx="2448">
                  <c:v>0.3831</c:v>
                </c:pt>
                <c:pt idx="2449">
                  <c:v>0.38290000000000002</c:v>
                </c:pt>
                <c:pt idx="2450">
                  <c:v>0.39890000000000003</c:v>
                </c:pt>
                <c:pt idx="2451">
                  <c:v>0.3972</c:v>
                </c:pt>
                <c:pt idx="2452">
                  <c:v>0.40555000000000002</c:v>
                </c:pt>
                <c:pt idx="2453">
                  <c:v>0.4073</c:v>
                </c:pt>
                <c:pt idx="2454">
                  <c:v>0.41189999999999999</c:v>
                </c:pt>
                <c:pt idx="2455">
                  <c:v>0.41025</c:v>
                </c:pt>
                <c:pt idx="2456">
                  <c:v>0.41220000000000001</c:v>
                </c:pt>
                <c:pt idx="2457">
                  <c:v>0.42255000000000004</c:v>
                </c:pt>
                <c:pt idx="2458">
                  <c:v>0.42835000000000001</c:v>
                </c:pt>
                <c:pt idx="2459">
                  <c:v>0.42225000000000001</c:v>
                </c:pt>
                <c:pt idx="2460">
                  <c:v>0.42274999999999996</c:v>
                </c:pt>
                <c:pt idx="2461">
                  <c:v>0.42075000000000001</c:v>
                </c:pt>
                <c:pt idx="2462">
                  <c:v>0.42935000000000001</c:v>
                </c:pt>
                <c:pt idx="2463">
                  <c:v>0.42795</c:v>
                </c:pt>
                <c:pt idx="2464">
                  <c:v>0.42365000000000003</c:v>
                </c:pt>
                <c:pt idx="2465">
                  <c:v>0.43575000000000003</c:v>
                </c:pt>
                <c:pt idx="2466">
                  <c:v>0.42674999999999996</c:v>
                </c:pt>
                <c:pt idx="2467">
                  <c:v>0.43034999999999995</c:v>
                </c:pt>
                <c:pt idx="2468">
                  <c:v>0.4325</c:v>
                </c:pt>
                <c:pt idx="2469">
                  <c:v>0.44119999999999998</c:v>
                </c:pt>
                <c:pt idx="2470">
                  <c:v>0.44955000000000001</c:v>
                </c:pt>
                <c:pt idx="2471">
                  <c:v>0.43264999999999998</c:v>
                </c:pt>
                <c:pt idx="2472">
                  <c:v>0.43335000000000001</c:v>
                </c:pt>
                <c:pt idx="2473">
                  <c:v>0.43395000000000006</c:v>
                </c:pt>
                <c:pt idx="2474">
                  <c:v>0.43235000000000001</c:v>
                </c:pt>
                <c:pt idx="2475">
                  <c:v>0.41225000000000001</c:v>
                </c:pt>
                <c:pt idx="2476">
                  <c:v>0.40765000000000001</c:v>
                </c:pt>
                <c:pt idx="2477">
                  <c:v>0.40820000000000001</c:v>
                </c:pt>
                <c:pt idx="2478">
                  <c:v>0.40475</c:v>
                </c:pt>
                <c:pt idx="2479">
                  <c:v>0.40575000000000006</c:v>
                </c:pt>
                <c:pt idx="2480">
                  <c:v>0.40405000000000002</c:v>
                </c:pt>
                <c:pt idx="2481">
                  <c:v>0.40284999999999999</c:v>
                </c:pt>
                <c:pt idx="2482">
                  <c:v>0.40405000000000002</c:v>
                </c:pt>
                <c:pt idx="2483">
                  <c:v>0.40765000000000001</c:v>
                </c:pt>
                <c:pt idx="2484">
                  <c:v>0.40685000000000004</c:v>
                </c:pt>
                <c:pt idx="2485">
                  <c:v>0.40694999999999998</c:v>
                </c:pt>
                <c:pt idx="2486">
                  <c:v>0.39784999999999998</c:v>
                </c:pt>
                <c:pt idx="2487">
                  <c:v>0.39454999999999996</c:v>
                </c:pt>
                <c:pt idx="2488">
                  <c:v>0.45695000000000002</c:v>
                </c:pt>
                <c:pt idx="2489">
                  <c:v>0.4521</c:v>
                </c:pt>
                <c:pt idx="2490">
                  <c:v>0.45005000000000001</c:v>
                </c:pt>
                <c:pt idx="2491">
                  <c:v>0.45014999999999999</c:v>
                </c:pt>
                <c:pt idx="2492">
                  <c:v>0.46844999999999998</c:v>
                </c:pt>
                <c:pt idx="2493">
                  <c:v>0.46604999999999996</c:v>
                </c:pt>
                <c:pt idx="2494">
                  <c:v>0.46604999999999996</c:v>
                </c:pt>
                <c:pt idx="2495">
                  <c:v>0.47009999999999996</c:v>
                </c:pt>
                <c:pt idx="2496">
                  <c:v>0.47295000000000004</c:v>
                </c:pt>
                <c:pt idx="2497">
                  <c:v>0.47560000000000002</c:v>
                </c:pt>
                <c:pt idx="2498">
                  <c:v>0.4743</c:v>
                </c:pt>
                <c:pt idx="2499">
                  <c:v>0.47825000000000001</c:v>
                </c:pt>
                <c:pt idx="2500">
                  <c:v>0.48310000000000003</c:v>
                </c:pt>
                <c:pt idx="2501">
                  <c:v>0.48164999999999997</c:v>
                </c:pt>
                <c:pt idx="2502">
                  <c:v>0.48544999999999999</c:v>
                </c:pt>
                <c:pt idx="2503">
                  <c:v>0.48460000000000003</c:v>
                </c:pt>
                <c:pt idx="2504">
                  <c:v>0.48244999999999999</c:v>
                </c:pt>
                <c:pt idx="2505">
                  <c:v>0.48810000000000003</c:v>
                </c:pt>
                <c:pt idx="2506">
                  <c:v>0.48880000000000001</c:v>
                </c:pt>
                <c:pt idx="2507">
                  <c:v>0.48829999999999996</c:v>
                </c:pt>
                <c:pt idx="2508">
                  <c:v>0.48979999999999996</c:v>
                </c:pt>
                <c:pt idx="2509">
                  <c:v>0.48969999999999997</c:v>
                </c:pt>
                <c:pt idx="2510">
                  <c:v>0.4864</c:v>
                </c:pt>
                <c:pt idx="2511">
                  <c:v>0.4753</c:v>
                </c:pt>
                <c:pt idx="2512">
                  <c:v>0.47</c:v>
                </c:pt>
                <c:pt idx="2513">
                  <c:v>0.4753</c:v>
                </c:pt>
                <c:pt idx="2514">
                  <c:v>0.50405</c:v>
                </c:pt>
                <c:pt idx="2515">
                  <c:v>0.51875000000000004</c:v>
                </c:pt>
                <c:pt idx="2516">
                  <c:v>0.53415000000000001</c:v>
                </c:pt>
                <c:pt idx="2517">
                  <c:v>0.54715000000000003</c:v>
                </c:pt>
                <c:pt idx="2518">
                  <c:v>0.53835</c:v>
                </c:pt>
                <c:pt idx="2519">
                  <c:v>0.25995000000000001</c:v>
                </c:pt>
                <c:pt idx="2520">
                  <c:v>0.28915000000000002</c:v>
                </c:pt>
                <c:pt idx="2521">
                  <c:v>0.50695000000000001</c:v>
                </c:pt>
                <c:pt idx="2522">
                  <c:v>0.4919</c:v>
                </c:pt>
                <c:pt idx="2523">
                  <c:v>0.47895000000000004</c:v>
                </c:pt>
                <c:pt idx="2524">
                  <c:v>0.4385</c:v>
                </c:pt>
                <c:pt idx="2525">
                  <c:v>0.43514999999999998</c:v>
                </c:pt>
                <c:pt idx="2526">
                  <c:v>0.4461</c:v>
                </c:pt>
                <c:pt idx="2527">
                  <c:v>0.44604999999999995</c:v>
                </c:pt>
                <c:pt idx="2528">
                  <c:v>0.45695000000000002</c:v>
                </c:pt>
                <c:pt idx="2529">
                  <c:v>0.46594999999999998</c:v>
                </c:pt>
                <c:pt idx="2530">
                  <c:v>0.44295000000000001</c:v>
                </c:pt>
                <c:pt idx="2531">
                  <c:v>0.45104999999999995</c:v>
                </c:pt>
                <c:pt idx="2532">
                  <c:v>0.44634999999999997</c:v>
                </c:pt>
                <c:pt idx="2533">
                  <c:v>0.44655</c:v>
                </c:pt>
                <c:pt idx="2534">
                  <c:v>0.44354999999999994</c:v>
                </c:pt>
                <c:pt idx="2535">
                  <c:v>0.44284999999999997</c:v>
                </c:pt>
                <c:pt idx="2536">
                  <c:v>0.45255000000000001</c:v>
                </c:pt>
                <c:pt idx="2537">
                  <c:v>0.44814999999999999</c:v>
                </c:pt>
                <c:pt idx="2538">
                  <c:v>0.45465000000000005</c:v>
                </c:pt>
                <c:pt idx="2539">
                  <c:v>0.45515</c:v>
                </c:pt>
                <c:pt idx="2540">
                  <c:v>0.45545000000000002</c:v>
                </c:pt>
                <c:pt idx="2541">
                  <c:v>0.45565</c:v>
                </c:pt>
                <c:pt idx="2542">
                  <c:v>0.45594999999999997</c:v>
                </c:pt>
                <c:pt idx="2543">
                  <c:v>0.45695000000000002</c:v>
                </c:pt>
                <c:pt idx="2544">
                  <c:v>0.46084999999999998</c:v>
                </c:pt>
                <c:pt idx="2545">
                  <c:v>0.43975000000000003</c:v>
                </c:pt>
                <c:pt idx="2546">
                  <c:v>0.45884999999999998</c:v>
                </c:pt>
                <c:pt idx="2547">
                  <c:v>0.45774999999999999</c:v>
                </c:pt>
                <c:pt idx="2548">
                  <c:v>0.45765</c:v>
                </c:pt>
                <c:pt idx="2549">
                  <c:v>0.45784999999999998</c:v>
                </c:pt>
                <c:pt idx="2550">
                  <c:v>0.45825000000000005</c:v>
                </c:pt>
                <c:pt idx="2551">
                  <c:v>0.45815</c:v>
                </c:pt>
                <c:pt idx="2552">
                  <c:v>0.45840000000000003</c:v>
                </c:pt>
                <c:pt idx="2553">
                  <c:v>0.45755000000000001</c:v>
                </c:pt>
                <c:pt idx="2554">
                  <c:v>0.45765</c:v>
                </c:pt>
                <c:pt idx="2555">
                  <c:v>0.46140000000000003</c:v>
                </c:pt>
                <c:pt idx="2556">
                  <c:v>0.4612</c:v>
                </c:pt>
                <c:pt idx="2557">
                  <c:v>0.46189999999999998</c:v>
                </c:pt>
                <c:pt idx="2558">
                  <c:v>0.46159999999999995</c:v>
                </c:pt>
                <c:pt idx="2559">
                  <c:v>0.46174999999999999</c:v>
                </c:pt>
                <c:pt idx="2560">
                  <c:v>0.46204999999999996</c:v>
                </c:pt>
                <c:pt idx="2561">
                  <c:v>0.46814999999999996</c:v>
                </c:pt>
                <c:pt idx="2562">
                  <c:v>0.47110000000000002</c:v>
                </c:pt>
                <c:pt idx="2563">
                  <c:v>0.47094999999999998</c:v>
                </c:pt>
                <c:pt idx="2564">
                  <c:v>0.47115000000000001</c:v>
                </c:pt>
                <c:pt idx="2565">
                  <c:v>0.47134999999999999</c:v>
                </c:pt>
                <c:pt idx="2566">
                  <c:v>0.47125</c:v>
                </c:pt>
                <c:pt idx="2567">
                  <c:v>0.47375</c:v>
                </c:pt>
                <c:pt idx="2568">
                  <c:v>0.47310000000000002</c:v>
                </c:pt>
                <c:pt idx="2569">
                  <c:v>0.47384999999999999</c:v>
                </c:pt>
                <c:pt idx="2570">
                  <c:v>0.48194999999999999</c:v>
                </c:pt>
                <c:pt idx="2571">
                  <c:v>0.48280000000000001</c:v>
                </c:pt>
                <c:pt idx="2572">
                  <c:v>0.48310000000000003</c:v>
                </c:pt>
                <c:pt idx="2573">
                  <c:v>0.48330000000000001</c:v>
                </c:pt>
                <c:pt idx="2574">
                  <c:v>0.48330000000000001</c:v>
                </c:pt>
                <c:pt idx="2575">
                  <c:v>0.48344999999999999</c:v>
                </c:pt>
                <c:pt idx="2576">
                  <c:v>0.48314999999999997</c:v>
                </c:pt>
                <c:pt idx="2577">
                  <c:v>0.48444999999999999</c:v>
                </c:pt>
                <c:pt idx="2578">
                  <c:v>0.48655000000000004</c:v>
                </c:pt>
                <c:pt idx="2579">
                  <c:v>0.49664999999999998</c:v>
                </c:pt>
                <c:pt idx="2580">
                  <c:v>0.49774999999999997</c:v>
                </c:pt>
                <c:pt idx="2581">
                  <c:v>0.49674999999999997</c:v>
                </c:pt>
                <c:pt idx="2582">
                  <c:v>0.49790000000000001</c:v>
                </c:pt>
                <c:pt idx="2583">
                  <c:v>0.49764999999999998</c:v>
                </c:pt>
                <c:pt idx="2584">
                  <c:v>0.50334999999999996</c:v>
                </c:pt>
                <c:pt idx="2585">
                  <c:v>0.55664999999999998</c:v>
                </c:pt>
                <c:pt idx="2586">
                  <c:v>0.56174999999999997</c:v>
                </c:pt>
                <c:pt idx="2587">
                  <c:v>0.56594999999999995</c:v>
                </c:pt>
                <c:pt idx="2588">
                  <c:v>0.53325</c:v>
                </c:pt>
                <c:pt idx="2589">
                  <c:v>0.50580000000000003</c:v>
                </c:pt>
                <c:pt idx="2590">
                  <c:v>0.50479999999999992</c:v>
                </c:pt>
                <c:pt idx="2591">
                  <c:v>0.5958</c:v>
                </c:pt>
                <c:pt idx="2592">
                  <c:v>0.59599999999999997</c:v>
                </c:pt>
                <c:pt idx="2593">
                  <c:v>0.59589999999999999</c:v>
                </c:pt>
                <c:pt idx="2594">
                  <c:v>0.59604999999999997</c:v>
                </c:pt>
                <c:pt idx="2595">
                  <c:v>0.59640000000000004</c:v>
                </c:pt>
                <c:pt idx="2596">
                  <c:v>0.59655000000000002</c:v>
                </c:pt>
                <c:pt idx="2597">
                  <c:v>0.60924999999999996</c:v>
                </c:pt>
                <c:pt idx="2598">
                  <c:v>0.59675</c:v>
                </c:pt>
                <c:pt idx="2599">
                  <c:v>0.60185</c:v>
                </c:pt>
                <c:pt idx="2600">
                  <c:v>0.60204999999999997</c:v>
                </c:pt>
                <c:pt idx="2601">
                  <c:v>0.60470000000000002</c:v>
                </c:pt>
                <c:pt idx="2602">
                  <c:v>0.62124999999999997</c:v>
                </c:pt>
                <c:pt idx="2603">
                  <c:v>0.60485</c:v>
                </c:pt>
                <c:pt idx="2604">
                  <c:v>0.60750000000000004</c:v>
                </c:pt>
                <c:pt idx="2605">
                  <c:v>0.61024999999999996</c:v>
                </c:pt>
                <c:pt idx="2606">
                  <c:v>0.61085</c:v>
                </c:pt>
                <c:pt idx="2607">
                  <c:v>0.60725000000000007</c:v>
                </c:pt>
                <c:pt idx="2608">
                  <c:v>0.60729999999999995</c:v>
                </c:pt>
                <c:pt idx="2609">
                  <c:v>0.60740000000000005</c:v>
                </c:pt>
                <c:pt idx="2610">
                  <c:v>0.60780000000000001</c:v>
                </c:pt>
                <c:pt idx="2611">
                  <c:v>0.6079</c:v>
                </c:pt>
                <c:pt idx="2612">
                  <c:v>0.60899999999999999</c:v>
                </c:pt>
                <c:pt idx="2613">
                  <c:v>0.60404999999999998</c:v>
                </c:pt>
                <c:pt idx="2614">
                  <c:v>0.58169999999999999</c:v>
                </c:pt>
                <c:pt idx="2615">
                  <c:v>0.60450000000000004</c:v>
                </c:pt>
                <c:pt idx="2616">
                  <c:v>0.60470000000000002</c:v>
                </c:pt>
                <c:pt idx="2617">
                  <c:v>0.60485</c:v>
                </c:pt>
                <c:pt idx="2618">
                  <c:v>0.60485</c:v>
                </c:pt>
                <c:pt idx="2619">
                  <c:v>0.60499999999999998</c:v>
                </c:pt>
                <c:pt idx="2620">
                  <c:v>0.60285</c:v>
                </c:pt>
                <c:pt idx="2621">
                  <c:v>0.60294999999999999</c:v>
                </c:pt>
                <c:pt idx="2622">
                  <c:v>0.60309999999999997</c:v>
                </c:pt>
                <c:pt idx="2623">
                  <c:v>0.61204999999999998</c:v>
                </c:pt>
                <c:pt idx="2624">
                  <c:v>0.61215000000000008</c:v>
                </c:pt>
                <c:pt idx="2625">
                  <c:v>0.61244999999999994</c:v>
                </c:pt>
                <c:pt idx="2626">
                  <c:v>0.60699999999999998</c:v>
                </c:pt>
                <c:pt idx="2627">
                  <c:v>0.60709999999999997</c:v>
                </c:pt>
                <c:pt idx="2628">
                  <c:v>0.60709999999999997</c:v>
                </c:pt>
                <c:pt idx="2629">
                  <c:v>0.61099999999999999</c:v>
                </c:pt>
                <c:pt idx="2630">
                  <c:v>0.61124999999999996</c:v>
                </c:pt>
                <c:pt idx="2631">
                  <c:v>0.61145000000000005</c:v>
                </c:pt>
                <c:pt idx="2632">
                  <c:v>0.61155000000000004</c:v>
                </c:pt>
                <c:pt idx="2633">
                  <c:v>0.61159999999999992</c:v>
                </c:pt>
                <c:pt idx="2634">
                  <c:v>0.61170000000000002</c:v>
                </c:pt>
                <c:pt idx="2635">
                  <c:v>0.61204999999999998</c:v>
                </c:pt>
                <c:pt idx="2636">
                  <c:v>0.61215000000000008</c:v>
                </c:pt>
                <c:pt idx="2637">
                  <c:v>0.61224999999999996</c:v>
                </c:pt>
                <c:pt idx="2638">
                  <c:v>0.61229999999999996</c:v>
                </c:pt>
                <c:pt idx="2639">
                  <c:v>0.61240000000000006</c:v>
                </c:pt>
                <c:pt idx="2640">
                  <c:v>0.6089</c:v>
                </c:pt>
                <c:pt idx="2641">
                  <c:v>0.60899999999999999</c:v>
                </c:pt>
                <c:pt idx="2642">
                  <c:v>0.60534999999999994</c:v>
                </c:pt>
                <c:pt idx="2643">
                  <c:v>0.60539999999999994</c:v>
                </c:pt>
                <c:pt idx="2644">
                  <c:v>0.60549999999999993</c:v>
                </c:pt>
                <c:pt idx="2645">
                  <c:v>0.60970000000000002</c:v>
                </c:pt>
                <c:pt idx="2646">
                  <c:v>0.60594999999999999</c:v>
                </c:pt>
                <c:pt idx="2647">
                  <c:v>0.60614999999999997</c:v>
                </c:pt>
                <c:pt idx="2648">
                  <c:v>0.60229999999999995</c:v>
                </c:pt>
                <c:pt idx="2649">
                  <c:v>0.60240000000000005</c:v>
                </c:pt>
                <c:pt idx="2650">
                  <c:v>0.60275000000000001</c:v>
                </c:pt>
                <c:pt idx="2651">
                  <c:v>0.60285</c:v>
                </c:pt>
                <c:pt idx="2652">
                  <c:v>0.56405000000000005</c:v>
                </c:pt>
                <c:pt idx="2653">
                  <c:v>0.56405000000000005</c:v>
                </c:pt>
                <c:pt idx="2654">
                  <c:v>0.56415000000000004</c:v>
                </c:pt>
                <c:pt idx="2655">
                  <c:v>0.56440000000000001</c:v>
                </c:pt>
                <c:pt idx="2656">
                  <c:v>0.55720000000000003</c:v>
                </c:pt>
                <c:pt idx="2657">
                  <c:v>0.63080000000000003</c:v>
                </c:pt>
                <c:pt idx="2658">
                  <c:v>0.59250000000000003</c:v>
                </c:pt>
                <c:pt idx="2659">
                  <c:v>0.57508000000000004</c:v>
                </c:pt>
                <c:pt idx="2660">
                  <c:v>0.57814999999999994</c:v>
                </c:pt>
                <c:pt idx="2661">
                  <c:v>0.57810000000000006</c:v>
                </c:pt>
                <c:pt idx="2662">
                  <c:v>0.57825000000000004</c:v>
                </c:pt>
                <c:pt idx="2663">
                  <c:v>0.57435000000000003</c:v>
                </c:pt>
                <c:pt idx="2664">
                  <c:v>0.55230000000000001</c:v>
                </c:pt>
                <c:pt idx="2665">
                  <c:v>0.55249999999999999</c:v>
                </c:pt>
                <c:pt idx="2666">
                  <c:v>0.55210000000000004</c:v>
                </c:pt>
                <c:pt idx="2667">
                  <c:v>0.55230000000000001</c:v>
                </c:pt>
                <c:pt idx="2668">
                  <c:v>0.55225000000000002</c:v>
                </c:pt>
                <c:pt idx="2669">
                  <c:v>0.55230000000000001</c:v>
                </c:pt>
                <c:pt idx="2670">
                  <c:v>0.5524</c:v>
                </c:pt>
                <c:pt idx="2671">
                  <c:v>0.55390000000000006</c:v>
                </c:pt>
                <c:pt idx="2672">
                  <c:v>0.55490000000000006</c:v>
                </c:pt>
                <c:pt idx="2673">
                  <c:v>0.55479999999999996</c:v>
                </c:pt>
                <c:pt idx="2674">
                  <c:v>0.55479999999999996</c:v>
                </c:pt>
                <c:pt idx="2675">
                  <c:v>0.55274999999999996</c:v>
                </c:pt>
                <c:pt idx="2676">
                  <c:v>0.55284999999999995</c:v>
                </c:pt>
                <c:pt idx="2677">
                  <c:v>0.55075000000000007</c:v>
                </c:pt>
                <c:pt idx="2678">
                  <c:v>0.55079999999999996</c:v>
                </c:pt>
                <c:pt idx="2679">
                  <c:v>0.55079999999999996</c:v>
                </c:pt>
                <c:pt idx="2680">
                  <c:v>0.55094999999999994</c:v>
                </c:pt>
                <c:pt idx="2681">
                  <c:v>0.55104999999999993</c:v>
                </c:pt>
                <c:pt idx="2682">
                  <c:v>0.57040000000000002</c:v>
                </c:pt>
                <c:pt idx="2683">
                  <c:v>0.57030000000000003</c:v>
                </c:pt>
                <c:pt idx="2684">
                  <c:v>0.57040000000000002</c:v>
                </c:pt>
                <c:pt idx="2685">
                  <c:v>0.57304999999999995</c:v>
                </c:pt>
                <c:pt idx="2686">
                  <c:v>0.57314999999999994</c:v>
                </c:pt>
                <c:pt idx="2687">
                  <c:v>0.57325000000000004</c:v>
                </c:pt>
                <c:pt idx="2688">
                  <c:v>0.57145000000000001</c:v>
                </c:pt>
                <c:pt idx="2689">
                  <c:v>0.5716</c:v>
                </c:pt>
                <c:pt idx="2690">
                  <c:v>0.57184999999999997</c:v>
                </c:pt>
                <c:pt idx="2691">
                  <c:v>0.57184999999999997</c:v>
                </c:pt>
                <c:pt idx="2692">
                  <c:v>0.53634999999999999</c:v>
                </c:pt>
                <c:pt idx="2693">
                  <c:v>0.53634999999999999</c:v>
                </c:pt>
                <c:pt idx="2694">
                  <c:v>0.53634999999999999</c:v>
                </c:pt>
                <c:pt idx="2695">
                  <c:v>0.53659999999999997</c:v>
                </c:pt>
                <c:pt idx="2696">
                  <c:v>0.53994999999999993</c:v>
                </c:pt>
                <c:pt idx="2697">
                  <c:v>0.54</c:v>
                </c:pt>
                <c:pt idx="2698">
                  <c:v>0.53649999999999998</c:v>
                </c:pt>
                <c:pt idx="2699">
                  <c:v>0.53320000000000001</c:v>
                </c:pt>
                <c:pt idx="2700">
                  <c:v>0.54020000000000001</c:v>
                </c:pt>
                <c:pt idx="2701">
                  <c:v>0.53349999999999997</c:v>
                </c:pt>
                <c:pt idx="2702">
                  <c:v>0.53369999999999995</c:v>
                </c:pt>
                <c:pt idx="2703">
                  <c:v>0.53354999999999997</c:v>
                </c:pt>
                <c:pt idx="2704">
                  <c:v>0.53344999999999998</c:v>
                </c:pt>
                <c:pt idx="2705">
                  <c:v>0.53374999999999995</c:v>
                </c:pt>
                <c:pt idx="2706">
                  <c:v>0.53380000000000005</c:v>
                </c:pt>
                <c:pt idx="2707">
                  <c:v>0.53439999999999999</c:v>
                </c:pt>
                <c:pt idx="2708">
                  <c:v>0.55145</c:v>
                </c:pt>
                <c:pt idx="2709">
                  <c:v>0.55145</c:v>
                </c:pt>
                <c:pt idx="2710">
                  <c:v>0.55169999999999997</c:v>
                </c:pt>
                <c:pt idx="2711">
                  <c:v>0.55159999999999998</c:v>
                </c:pt>
                <c:pt idx="2712">
                  <c:v>0.55169999999999997</c:v>
                </c:pt>
                <c:pt idx="2713">
                  <c:v>0.55189999999999995</c:v>
                </c:pt>
                <c:pt idx="2714">
                  <c:v>0.55189999999999995</c:v>
                </c:pt>
                <c:pt idx="2715">
                  <c:v>0.55225000000000002</c:v>
                </c:pt>
                <c:pt idx="2716">
                  <c:v>0.53139999999999998</c:v>
                </c:pt>
                <c:pt idx="2717">
                  <c:v>0.51985000000000003</c:v>
                </c:pt>
                <c:pt idx="2718">
                  <c:v>0.51524999999999999</c:v>
                </c:pt>
                <c:pt idx="2719">
                  <c:v>0.51524999999999999</c:v>
                </c:pt>
                <c:pt idx="2720">
                  <c:v>0.51544999999999996</c:v>
                </c:pt>
                <c:pt idx="2721">
                  <c:v>0.51774999999999993</c:v>
                </c:pt>
                <c:pt idx="2722">
                  <c:v>0.52265000000000006</c:v>
                </c:pt>
                <c:pt idx="2723">
                  <c:v>0.52249999999999996</c:v>
                </c:pt>
                <c:pt idx="2724">
                  <c:v>0.52270000000000005</c:v>
                </c:pt>
                <c:pt idx="2725">
                  <c:v>0.52274999999999994</c:v>
                </c:pt>
                <c:pt idx="2726">
                  <c:v>0.52284999999999993</c:v>
                </c:pt>
                <c:pt idx="2727">
                  <c:v>0.49459999999999998</c:v>
                </c:pt>
                <c:pt idx="2728">
                  <c:v>0.49450000000000005</c:v>
                </c:pt>
                <c:pt idx="2729">
                  <c:v>0.49459999999999998</c:v>
                </c:pt>
                <c:pt idx="2730">
                  <c:v>0.49475000000000002</c:v>
                </c:pt>
                <c:pt idx="2731">
                  <c:v>0.49479999999999996</c:v>
                </c:pt>
                <c:pt idx="2732">
                  <c:v>0.49490000000000001</c:v>
                </c:pt>
                <c:pt idx="2733">
                  <c:v>0.49485000000000001</c:v>
                </c:pt>
                <c:pt idx="2734">
                  <c:v>0.49485000000000001</c:v>
                </c:pt>
                <c:pt idx="2735">
                  <c:v>0.49495</c:v>
                </c:pt>
                <c:pt idx="2736">
                  <c:v>0.49299999999999999</c:v>
                </c:pt>
                <c:pt idx="2737">
                  <c:v>0.19315000000000002</c:v>
                </c:pt>
                <c:pt idx="2738">
                  <c:v>0.49310000000000004</c:v>
                </c:pt>
                <c:pt idx="2739">
                  <c:v>0.49320000000000003</c:v>
                </c:pt>
                <c:pt idx="2740">
                  <c:v>0.49340000000000006</c:v>
                </c:pt>
                <c:pt idx="2741">
                  <c:v>0.49340000000000006</c:v>
                </c:pt>
                <c:pt idx="2742">
                  <c:v>0.48899999999999999</c:v>
                </c:pt>
                <c:pt idx="2743">
                  <c:v>0.48680000000000001</c:v>
                </c:pt>
                <c:pt idx="2744">
                  <c:v>0.48680000000000001</c:v>
                </c:pt>
                <c:pt idx="2745">
                  <c:v>0.48909999999999998</c:v>
                </c:pt>
                <c:pt idx="2746">
                  <c:v>0.48924999999999996</c:v>
                </c:pt>
                <c:pt idx="2747">
                  <c:v>0.48935000000000001</c:v>
                </c:pt>
                <c:pt idx="2748">
                  <c:v>0.49154999999999999</c:v>
                </c:pt>
                <c:pt idx="2749">
                  <c:v>0.49159999999999998</c:v>
                </c:pt>
                <c:pt idx="2750">
                  <c:v>0.49404999999999999</c:v>
                </c:pt>
                <c:pt idx="2751">
                  <c:v>0.49409999999999998</c:v>
                </c:pt>
                <c:pt idx="2752">
                  <c:v>0.48544999999999999</c:v>
                </c:pt>
                <c:pt idx="2753">
                  <c:v>0.48774999999999996</c:v>
                </c:pt>
                <c:pt idx="2754">
                  <c:v>0.48825000000000002</c:v>
                </c:pt>
                <c:pt idx="2755">
                  <c:v>0.48935000000000001</c:v>
                </c:pt>
                <c:pt idx="2756">
                  <c:v>0.48960000000000004</c:v>
                </c:pt>
                <c:pt idx="2757">
                  <c:v>0.49195</c:v>
                </c:pt>
                <c:pt idx="2758">
                  <c:v>0.49259999999999998</c:v>
                </c:pt>
                <c:pt idx="2759">
                  <c:v>0.49280000000000002</c:v>
                </c:pt>
                <c:pt idx="2760">
                  <c:v>0.49320000000000003</c:v>
                </c:pt>
                <c:pt idx="2761">
                  <c:v>0.49345</c:v>
                </c:pt>
                <c:pt idx="2762">
                  <c:v>0.49349999999999999</c:v>
                </c:pt>
                <c:pt idx="2763">
                  <c:v>0.49349999999999999</c:v>
                </c:pt>
                <c:pt idx="2764">
                  <c:v>0.49335000000000001</c:v>
                </c:pt>
                <c:pt idx="2765">
                  <c:v>0.49340000000000006</c:v>
                </c:pt>
                <c:pt idx="2766">
                  <c:v>0.49354999999999999</c:v>
                </c:pt>
                <c:pt idx="2767">
                  <c:v>0.49375000000000002</c:v>
                </c:pt>
                <c:pt idx="2768">
                  <c:v>0.49369999999999997</c:v>
                </c:pt>
                <c:pt idx="2769">
                  <c:v>0.49375000000000002</c:v>
                </c:pt>
                <c:pt idx="2770">
                  <c:v>0.51259999999999994</c:v>
                </c:pt>
                <c:pt idx="2771">
                  <c:v>0.51259999999999994</c:v>
                </c:pt>
                <c:pt idx="2772">
                  <c:v>0.51180000000000003</c:v>
                </c:pt>
                <c:pt idx="2773">
                  <c:v>0.51039999999999996</c:v>
                </c:pt>
                <c:pt idx="2774">
                  <c:v>0.50365000000000004</c:v>
                </c:pt>
                <c:pt idx="2775">
                  <c:v>0.48840000000000006</c:v>
                </c:pt>
                <c:pt idx="2776">
                  <c:v>0.47954999999999998</c:v>
                </c:pt>
                <c:pt idx="2777">
                  <c:v>0.48070000000000002</c:v>
                </c:pt>
                <c:pt idx="2778">
                  <c:v>0.48244999999999999</c:v>
                </c:pt>
                <c:pt idx="2779">
                  <c:v>0.48299999999999998</c:v>
                </c:pt>
                <c:pt idx="2780">
                  <c:v>0.48344999999999999</c:v>
                </c:pt>
                <c:pt idx="2781">
                  <c:v>0.48385</c:v>
                </c:pt>
                <c:pt idx="2782">
                  <c:v>0.48409999999999997</c:v>
                </c:pt>
                <c:pt idx="2783">
                  <c:v>0.48399999999999999</c:v>
                </c:pt>
                <c:pt idx="2784">
                  <c:v>0.48420000000000002</c:v>
                </c:pt>
                <c:pt idx="2785">
                  <c:v>0.4844</c:v>
                </c:pt>
                <c:pt idx="2786">
                  <c:v>0.48465000000000003</c:v>
                </c:pt>
                <c:pt idx="2787">
                  <c:v>0.48465000000000003</c:v>
                </c:pt>
                <c:pt idx="2788">
                  <c:v>0.48465000000000003</c:v>
                </c:pt>
                <c:pt idx="2789">
                  <c:v>0.55179999999999996</c:v>
                </c:pt>
                <c:pt idx="2790">
                  <c:v>0.54899999999999993</c:v>
                </c:pt>
                <c:pt idx="2791">
                  <c:v>0.50759999999999994</c:v>
                </c:pt>
                <c:pt idx="2792">
                  <c:v>0.51300000000000001</c:v>
                </c:pt>
                <c:pt idx="2793">
                  <c:v>0.51390000000000002</c:v>
                </c:pt>
                <c:pt idx="2794">
                  <c:v>0.51815</c:v>
                </c:pt>
                <c:pt idx="2795">
                  <c:v>0.50950000000000006</c:v>
                </c:pt>
                <c:pt idx="2796">
                  <c:v>0.51295000000000002</c:v>
                </c:pt>
                <c:pt idx="2797">
                  <c:v>0.51234999999999997</c:v>
                </c:pt>
                <c:pt idx="2798">
                  <c:v>0.50560000000000005</c:v>
                </c:pt>
                <c:pt idx="2799">
                  <c:v>0.50844999999999996</c:v>
                </c:pt>
                <c:pt idx="2800">
                  <c:v>0.5111</c:v>
                </c:pt>
                <c:pt idx="2801">
                  <c:v>0.51114999999999999</c:v>
                </c:pt>
                <c:pt idx="2802">
                  <c:v>0.505</c:v>
                </c:pt>
                <c:pt idx="2803">
                  <c:v>0.50645000000000007</c:v>
                </c:pt>
                <c:pt idx="2804">
                  <c:v>0.49075000000000002</c:v>
                </c:pt>
                <c:pt idx="2805">
                  <c:v>0.49115000000000003</c:v>
                </c:pt>
                <c:pt idx="2806">
                  <c:v>0.49215000000000003</c:v>
                </c:pt>
                <c:pt idx="2807">
                  <c:v>0.50205</c:v>
                </c:pt>
                <c:pt idx="2808">
                  <c:v>0.502</c:v>
                </c:pt>
                <c:pt idx="2809">
                  <c:v>0.50195000000000001</c:v>
                </c:pt>
                <c:pt idx="2810">
                  <c:v>0.502</c:v>
                </c:pt>
                <c:pt idx="2811">
                  <c:v>0.50419999999999998</c:v>
                </c:pt>
                <c:pt idx="2812">
                  <c:v>0.50205</c:v>
                </c:pt>
                <c:pt idx="2813">
                  <c:v>0.502</c:v>
                </c:pt>
                <c:pt idx="2814">
                  <c:v>0.50670000000000004</c:v>
                </c:pt>
                <c:pt idx="2815">
                  <c:v>0.50674999999999992</c:v>
                </c:pt>
                <c:pt idx="2816">
                  <c:v>0.50685000000000002</c:v>
                </c:pt>
                <c:pt idx="2817">
                  <c:v>0.50354999999999994</c:v>
                </c:pt>
                <c:pt idx="2818">
                  <c:v>0.49024999999999996</c:v>
                </c:pt>
                <c:pt idx="2819">
                  <c:v>0.49005000000000004</c:v>
                </c:pt>
                <c:pt idx="2820">
                  <c:v>0.49009999999999998</c:v>
                </c:pt>
                <c:pt idx="2821">
                  <c:v>0.49354999999999999</c:v>
                </c:pt>
                <c:pt idx="2822">
                  <c:v>0.49375000000000002</c:v>
                </c:pt>
                <c:pt idx="2823">
                  <c:v>0.49354999999999999</c:v>
                </c:pt>
                <c:pt idx="2824">
                  <c:v>0.49054999999999999</c:v>
                </c:pt>
                <c:pt idx="2825">
                  <c:v>0.49390000000000001</c:v>
                </c:pt>
                <c:pt idx="2826">
                  <c:v>0.49390000000000001</c:v>
                </c:pt>
                <c:pt idx="2827">
                  <c:v>0.49390000000000001</c:v>
                </c:pt>
                <c:pt idx="2828">
                  <c:v>0.49369999999999997</c:v>
                </c:pt>
                <c:pt idx="2829">
                  <c:v>0.47804999999999997</c:v>
                </c:pt>
                <c:pt idx="2830">
                  <c:v>0.47365000000000002</c:v>
                </c:pt>
                <c:pt idx="2831">
                  <c:v>0.47365000000000002</c:v>
                </c:pt>
                <c:pt idx="2832">
                  <c:v>0.47145000000000004</c:v>
                </c:pt>
                <c:pt idx="2833">
                  <c:v>0.47134999999999999</c:v>
                </c:pt>
                <c:pt idx="2834">
                  <c:v>0.46475</c:v>
                </c:pt>
                <c:pt idx="2835">
                  <c:v>0.46045000000000003</c:v>
                </c:pt>
                <c:pt idx="2836">
                  <c:v>0.47314999999999996</c:v>
                </c:pt>
                <c:pt idx="2837">
                  <c:v>0.47515000000000002</c:v>
                </c:pt>
                <c:pt idx="2838">
                  <c:v>0.47505000000000003</c:v>
                </c:pt>
                <c:pt idx="2839">
                  <c:v>0.47520000000000001</c:v>
                </c:pt>
                <c:pt idx="2840">
                  <c:v>0.4753</c:v>
                </c:pt>
                <c:pt idx="2841">
                  <c:v>0.47539999999999999</c:v>
                </c:pt>
                <c:pt idx="2842">
                  <c:v>0.47560000000000002</c:v>
                </c:pt>
                <c:pt idx="2843">
                  <c:v>0.4753</c:v>
                </c:pt>
                <c:pt idx="2844">
                  <c:v>0.45960000000000001</c:v>
                </c:pt>
                <c:pt idx="2845">
                  <c:v>0.45755000000000001</c:v>
                </c:pt>
                <c:pt idx="2846">
                  <c:v>0.45539999999999997</c:v>
                </c:pt>
                <c:pt idx="2847">
                  <c:v>0.45549999999999996</c:v>
                </c:pt>
                <c:pt idx="2848">
                  <c:v>0.45319999999999999</c:v>
                </c:pt>
                <c:pt idx="2849">
                  <c:v>0.44864999999999999</c:v>
                </c:pt>
                <c:pt idx="2850">
                  <c:v>0.44674999999999998</c:v>
                </c:pt>
                <c:pt idx="2851">
                  <c:v>0.44884999999999997</c:v>
                </c:pt>
                <c:pt idx="2852">
                  <c:v>0.44725000000000004</c:v>
                </c:pt>
                <c:pt idx="2853">
                  <c:v>0.44225000000000003</c:v>
                </c:pt>
                <c:pt idx="2854">
                  <c:v>0.44014999999999999</c:v>
                </c:pt>
                <c:pt idx="2855">
                  <c:v>0.44030000000000002</c:v>
                </c:pt>
                <c:pt idx="2856">
                  <c:v>0.43814999999999998</c:v>
                </c:pt>
                <c:pt idx="2857">
                  <c:v>0.43819999999999998</c:v>
                </c:pt>
                <c:pt idx="2858">
                  <c:v>0.43814999999999998</c:v>
                </c:pt>
                <c:pt idx="2859">
                  <c:v>0.41015000000000001</c:v>
                </c:pt>
                <c:pt idx="2860">
                  <c:v>0.41470000000000001</c:v>
                </c:pt>
                <c:pt idx="2861">
                  <c:v>0.41465000000000002</c:v>
                </c:pt>
                <c:pt idx="2862">
                  <c:v>0.41485</c:v>
                </c:pt>
                <c:pt idx="2863">
                  <c:v>0.41635</c:v>
                </c:pt>
                <c:pt idx="2864">
                  <c:v>0.41494999999999999</c:v>
                </c:pt>
                <c:pt idx="2865">
                  <c:v>0.4108</c:v>
                </c:pt>
                <c:pt idx="2866">
                  <c:v>0.40865000000000001</c:v>
                </c:pt>
                <c:pt idx="2867">
                  <c:v>0.40880000000000005</c:v>
                </c:pt>
                <c:pt idx="2868">
                  <c:v>0.41090000000000004</c:v>
                </c:pt>
                <c:pt idx="2869">
                  <c:v>0.41094999999999998</c:v>
                </c:pt>
                <c:pt idx="2870">
                  <c:v>0.41119999999999995</c:v>
                </c:pt>
                <c:pt idx="2871">
                  <c:v>0.39030000000000004</c:v>
                </c:pt>
                <c:pt idx="2872">
                  <c:v>0.38725000000000004</c:v>
                </c:pt>
                <c:pt idx="2873">
                  <c:v>0.38715000000000005</c:v>
                </c:pt>
                <c:pt idx="2874">
                  <c:v>0.38405</c:v>
                </c:pt>
                <c:pt idx="2875">
                  <c:v>0.39384999999999998</c:v>
                </c:pt>
                <c:pt idx="2876">
                  <c:v>0.39715000000000006</c:v>
                </c:pt>
                <c:pt idx="2877">
                  <c:v>0.40034999999999998</c:v>
                </c:pt>
                <c:pt idx="2878">
                  <c:v>0.39079999999999998</c:v>
                </c:pt>
                <c:pt idx="2879">
                  <c:v>0.39724999999999999</c:v>
                </c:pt>
                <c:pt idx="2880">
                  <c:v>0.40055000000000002</c:v>
                </c:pt>
                <c:pt idx="2881">
                  <c:v>0.40375</c:v>
                </c:pt>
                <c:pt idx="2882">
                  <c:v>0.41350000000000003</c:v>
                </c:pt>
                <c:pt idx="2883">
                  <c:v>0.40435000000000004</c:v>
                </c:pt>
                <c:pt idx="2884">
                  <c:v>0.40444999999999998</c:v>
                </c:pt>
                <c:pt idx="2885">
                  <c:v>0.40465000000000001</c:v>
                </c:pt>
                <c:pt idx="2886">
                  <c:v>0.40450000000000003</c:v>
                </c:pt>
                <c:pt idx="2887">
                  <c:v>0.40465000000000001</c:v>
                </c:pt>
                <c:pt idx="2888">
                  <c:v>0.40265000000000001</c:v>
                </c:pt>
                <c:pt idx="2889">
                  <c:v>0.40060000000000001</c:v>
                </c:pt>
                <c:pt idx="2890">
                  <c:v>0.40094999999999997</c:v>
                </c:pt>
                <c:pt idx="2891">
                  <c:v>0.40094999999999997</c:v>
                </c:pt>
                <c:pt idx="2892" formatCode="General">
                  <c:v>0.39665</c:v>
                </c:pt>
                <c:pt idx="2893" formatCode="General">
                  <c:v>0.39450000000000002</c:v>
                </c:pt>
                <c:pt idx="2894" formatCode="General">
                  <c:v>0.39465000000000006</c:v>
                </c:pt>
                <c:pt idx="2895" formatCode="General">
                  <c:v>0.39069999999999999</c:v>
                </c:pt>
                <c:pt idx="2896" formatCode="General">
                  <c:v>0.3886</c:v>
                </c:pt>
                <c:pt idx="2897" formatCode="General">
                  <c:v>0.39724999999999999</c:v>
                </c:pt>
                <c:pt idx="2898" formatCode="General">
                  <c:v>0.40145000000000003</c:v>
                </c:pt>
                <c:pt idx="2899" formatCode="General">
                  <c:v>0.39945000000000003</c:v>
                </c:pt>
                <c:pt idx="2900" formatCode="General">
                  <c:v>0.39539999999999997</c:v>
                </c:pt>
                <c:pt idx="2901" formatCode="General">
                  <c:v>0.39549999999999996</c:v>
                </c:pt>
                <c:pt idx="2902" formatCode="General">
                  <c:v>0.39539999999999997</c:v>
                </c:pt>
                <c:pt idx="2903" formatCode="General">
                  <c:v>0.3921</c:v>
                </c:pt>
                <c:pt idx="2904" formatCode="General">
                  <c:v>0.39450000000000002</c:v>
                </c:pt>
                <c:pt idx="2905" formatCode="General">
                  <c:v>0.39610000000000001</c:v>
                </c:pt>
                <c:pt idx="2906" formatCode="General">
                  <c:v>0.39924999999999999</c:v>
                </c:pt>
                <c:pt idx="2907" formatCode="General">
                  <c:v>0.40259999999999996</c:v>
                </c:pt>
                <c:pt idx="2908" formatCode="General">
                  <c:v>0.40244999999999997</c:v>
                </c:pt>
                <c:pt idx="2909" formatCode="General">
                  <c:v>0.3992</c:v>
                </c:pt>
                <c:pt idx="2910" formatCode="General">
                  <c:v>0.39935000000000004</c:v>
                </c:pt>
                <c:pt idx="2911" formatCode="General">
                  <c:v>0.39600000000000002</c:v>
                </c:pt>
                <c:pt idx="2912" formatCode="General">
                  <c:v>0.42530000000000001</c:v>
                </c:pt>
                <c:pt idx="2913" formatCode="General">
                  <c:v>0.42534999999999995</c:v>
                </c:pt>
                <c:pt idx="2914" formatCode="General">
                  <c:v>0.44145000000000001</c:v>
                </c:pt>
                <c:pt idx="2915" formatCode="General">
                  <c:v>0.46445000000000003</c:v>
                </c:pt>
                <c:pt idx="2916" formatCode="General">
                  <c:v>0.46100000000000002</c:v>
                </c:pt>
                <c:pt idx="2917" formatCode="General">
                  <c:v>0.48395000000000005</c:v>
                </c:pt>
                <c:pt idx="2918" formatCode="General">
                  <c:v>0.48090000000000005</c:v>
                </c:pt>
                <c:pt idx="2919" formatCode="General">
                  <c:v>0.56135000000000002</c:v>
                </c:pt>
                <c:pt idx="2920" formatCode="General">
                  <c:v>0.55830000000000002</c:v>
                </c:pt>
                <c:pt idx="2921" formatCode="General">
                  <c:v>0.54430000000000001</c:v>
                </c:pt>
                <c:pt idx="2922" formatCode="General">
                  <c:v>0.51639999999999997</c:v>
                </c:pt>
                <c:pt idx="2923" formatCode="General">
                  <c:v>0.47350000000000003</c:v>
                </c:pt>
                <c:pt idx="2924" formatCode="General">
                  <c:v>0.47749999999999998</c:v>
                </c:pt>
                <c:pt idx="2925" formatCode="General">
                  <c:v>0.45250000000000001</c:v>
                </c:pt>
                <c:pt idx="2926" formatCode="General">
                  <c:v>0.46590000000000004</c:v>
                </c:pt>
                <c:pt idx="2927" formatCode="General">
                  <c:v>0.46409999999999996</c:v>
                </c:pt>
                <c:pt idx="2928" formatCode="General">
                  <c:v>0.46340000000000003</c:v>
                </c:pt>
                <c:pt idx="2929" formatCode="General">
                  <c:v>0.46409999999999996</c:v>
                </c:pt>
                <c:pt idx="2930" formatCode="General">
                  <c:v>0.4647</c:v>
                </c:pt>
                <c:pt idx="2931" formatCode="General">
                  <c:v>0.47200000000000003</c:v>
                </c:pt>
                <c:pt idx="2932" formatCode="General">
                  <c:v>0.47075</c:v>
                </c:pt>
                <c:pt idx="2933" formatCode="General">
                  <c:v>0.46259999999999996</c:v>
                </c:pt>
                <c:pt idx="2934" formatCode="General">
                  <c:v>0.46274999999999999</c:v>
                </c:pt>
                <c:pt idx="2935" formatCode="General">
                  <c:v>0.46289999999999998</c:v>
                </c:pt>
                <c:pt idx="2936" formatCode="General">
                  <c:v>0.46329999999999999</c:v>
                </c:pt>
                <c:pt idx="2937" formatCode="General">
                  <c:v>0.46789999999999998</c:v>
                </c:pt>
                <c:pt idx="2938" formatCode="General">
                  <c:v>0.46970000000000001</c:v>
                </c:pt>
                <c:pt idx="2939" formatCode="General">
                  <c:v>0.46990000000000004</c:v>
                </c:pt>
                <c:pt idx="2940" formatCode="General">
                  <c:v>0.47165000000000001</c:v>
                </c:pt>
                <c:pt idx="2941" formatCode="General">
                  <c:v>0.46970000000000001</c:v>
                </c:pt>
                <c:pt idx="2942" formatCode="General">
                  <c:v>0.46960000000000002</c:v>
                </c:pt>
                <c:pt idx="2943" formatCode="General">
                  <c:v>0.47130000000000005</c:v>
                </c:pt>
                <c:pt idx="2944" formatCode="General">
                  <c:v>0.47139999999999999</c:v>
                </c:pt>
                <c:pt idx="2945" formatCode="General">
                  <c:v>0.47130000000000005</c:v>
                </c:pt>
                <c:pt idx="2946" formatCode="General">
                  <c:v>0.47110000000000002</c:v>
                </c:pt>
                <c:pt idx="2947" formatCode="General">
                  <c:v>0.48130000000000001</c:v>
                </c:pt>
                <c:pt idx="2948" formatCode="General">
                  <c:v>0.48119999999999996</c:v>
                </c:pt>
                <c:pt idx="2949" formatCode="General">
                  <c:v>0.48255000000000003</c:v>
                </c:pt>
                <c:pt idx="2950" formatCode="General">
                  <c:v>0.50454999999999994</c:v>
                </c:pt>
                <c:pt idx="2951" formatCode="General">
                  <c:v>0.48619999999999997</c:v>
                </c:pt>
                <c:pt idx="2952" formatCode="General">
                  <c:v>0.48859999999999998</c:v>
                </c:pt>
                <c:pt idx="2953" formatCode="General">
                  <c:v>0.48849999999999999</c:v>
                </c:pt>
                <c:pt idx="2954" formatCode="General">
                  <c:v>0.48869999999999997</c:v>
                </c:pt>
                <c:pt idx="2955" formatCode="General">
                  <c:v>0.48859999999999998</c:v>
                </c:pt>
                <c:pt idx="2956" formatCode="General">
                  <c:v>0.48859999999999998</c:v>
                </c:pt>
                <c:pt idx="2957" formatCode="General">
                  <c:v>0.48859999999999998</c:v>
                </c:pt>
                <c:pt idx="2958" formatCode="General">
                  <c:v>0.48859999999999998</c:v>
                </c:pt>
                <c:pt idx="2959" formatCode="General">
                  <c:v>0.47470000000000001</c:v>
                </c:pt>
                <c:pt idx="2960" formatCode="General">
                  <c:v>0.46350000000000002</c:v>
                </c:pt>
                <c:pt idx="2961" formatCode="General">
                  <c:v>0.47619999999999996</c:v>
                </c:pt>
                <c:pt idx="2962" formatCode="General">
                  <c:v>0.48130000000000001</c:v>
                </c:pt>
                <c:pt idx="2963" formatCode="General">
                  <c:v>0.48509999999999998</c:v>
                </c:pt>
                <c:pt idx="2964" formatCode="General">
                  <c:v>0.47979999999999995</c:v>
                </c:pt>
                <c:pt idx="2965" formatCode="General">
                  <c:v>0.48070000000000002</c:v>
                </c:pt>
                <c:pt idx="2966" formatCode="General">
                  <c:v>0.48469999999999996</c:v>
                </c:pt>
                <c:pt idx="2967" formatCode="General">
                  <c:v>0.48599999999999999</c:v>
                </c:pt>
                <c:pt idx="2968" formatCode="General">
                  <c:v>0.48659999999999998</c:v>
                </c:pt>
                <c:pt idx="2969" formatCode="General">
                  <c:v>0.48954999999999999</c:v>
                </c:pt>
                <c:pt idx="2970" formatCode="General">
                  <c:v>0.4904</c:v>
                </c:pt>
                <c:pt idx="2971" formatCode="General">
                  <c:v>0.49070000000000003</c:v>
                </c:pt>
                <c:pt idx="2972" formatCode="General">
                  <c:v>0.49090000000000006</c:v>
                </c:pt>
                <c:pt idx="2973" formatCode="General">
                  <c:v>0.49090000000000006</c:v>
                </c:pt>
                <c:pt idx="2974" formatCode="General">
                  <c:v>0.49119999999999997</c:v>
                </c:pt>
                <c:pt idx="2975" formatCode="General">
                  <c:v>0.49130000000000001</c:v>
                </c:pt>
                <c:pt idx="2976" formatCode="General">
                  <c:v>0.49119999999999997</c:v>
                </c:pt>
                <c:pt idx="2977" formatCode="General">
                  <c:v>0.49104999999999999</c:v>
                </c:pt>
                <c:pt idx="2978" formatCode="General">
                  <c:v>0.49099999999999999</c:v>
                </c:pt>
                <c:pt idx="2979" formatCode="General">
                  <c:v>0.49119999999999997</c:v>
                </c:pt>
                <c:pt idx="2980" formatCode="General">
                  <c:v>0.49119999999999997</c:v>
                </c:pt>
                <c:pt idx="2981" formatCode="General">
                  <c:v>0.51049999999999995</c:v>
                </c:pt>
                <c:pt idx="2982" formatCode="General">
                  <c:v>0.51049999999999995</c:v>
                </c:pt>
                <c:pt idx="2983" formatCode="General">
                  <c:v>0.51049999999999995</c:v>
                </c:pt>
                <c:pt idx="2984" formatCode="General">
                  <c:v>0.50219999999999998</c:v>
                </c:pt>
                <c:pt idx="2985" formatCode="General">
                  <c:v>0.49680000000000002</c:v>
                </c:pt>
                <c:pt idx="2986" formatCode="General">
                  <c:v>0.49520000000000003</c:v>
                </c:pt>
                <c:pt idx="2987" formatCode="General">
                  <c:v>0.49469999999999997</c:v>
                </c:pt>
                <c:pt idx="2988" formatCode="General">
                  <c:v>0.49450000000000005</c:v>
                </c:pt>
                <c:pt idx="2989" formatCode="General">
                  <c:v>0.49450000000000005</c:v>
                </c:pt>
                <c:pt idx="2990" formatCode="General">
                  <c:v>0.49450000000000005</c:v>
                </c:pt>
                <c:pt idx="2991" formatCode="General">
                  <c:v>0.49450000000000005</c:v>
                </c:pt>
                <c:pt idx="2992" formatCode="General">
                  <c:v>0.49430000000000002</c:v>
                </c:pt>
                <c:pt idx="2993" formatCode="General">
                  <c:v>0.49249999999999999</c:v>
                </c:pt>
                <c:pt idx="2994" formatCode="General">
                  <c:v>0.49439999999999995</c:v>
                </c:pt>
                <c:pt idx="2995" formatCode="General">
                  <c:v>0.49435000000000001</c:v>
                </c:pt>
                <c:pt idx="2996" formatCode="General">
                  <c:v>0.49420000000000003</c:v>
                </c:pt>
                <c:pt idx="2997" formatCode="General">
                  <c:v>0.49420000000000003</c:v>
                </c:pt>
                <c:pt idx="2998" formatCode="General">
                  <c:v>0.49420000000000003</c:v>
                </c:pt>
                <c:pt idx="2999" formatCode="General">
                  <c:v>0.49435000000000001</c:v>
                </c:pt>
                <c:pt idx="3000" formatCode="General">
                  <c:v>0.49430000000000002</c:v>
                </c:pt>
                <c:pt idx="3001" formatCode="General">
                  <c:v>0.49420000000000003</c:v>
                </c:pt>
                <c:pt idx="3002" formatCode="General">
                  <c:v>0.49249999999999999</c:v>
                </c:pt>
                <c:pt idx="3003" formatCode="General">
                  <c:v>0.49420000000000003</c:v>
                </c:pt>
                <c:pt idx="3004" formatCode="General">
                  <c:v>0.49420000000000003</c:v>
                </c:pt>
                <c:pt idx="3005" formatCode="General">
                  <c:v>0.49439999999999995</c:v>
                </c:pt>
                <c:pt idx="3006" formatCode="General">
                  <c:v>0.49430000000000002</c:v>
                </c:pt>
                <c:pt idx="3007" formatCode="General">
                  <c:v>0.49430000000000002</c:v>
                </c:pt>
                <c:pt idx="3008" formatCode="General">
                  <c:v>0.49424999999999997</c:v>
                </c:pt>
                <c:pt idx="3009" formatCode="General">
                  <c:v>0.49810000000000004</c:v>
                </c:pt>
                <c:pt idx="3010" formatCode="General">
                  <c:v>0.49969999999999998</c:v>
                </c:pt>
                <c:pt idx="3011" formatCode="General">
                  <c:v>0.50979999999999992</c:v>
                </c:pt>
                <c:pt idx="3012" formatCode="General">
                  <c:v>0.51180000000000003</c:v>
                </c:pt>
                <c:pt idx="3013" formatCode="General">
                  <c:v>0.51229999999999998</c:v>
                </c:pt>
                <c:pt idx="3014" formatCode="General">
                  <c:v>0.51319999999999999</c:v>
                </c:pt>
                <c:pt idx="3015" formatCode="General">
                  <c:v>0.51300000000000001</c:v>
                </c:pt>
                <c:pt idx="3016" formatCode="General">
                  <c:v>0.51290000000000002</c:v>
                </c:pt>
                <c:pt idx="3017" formatCode="General">
                  <c:v>0.51280000000000003</c:v>
                </c:pt>
                <c:pt idx="3018" formatCode="General">
                  <c:v>0.51280000000000003</c:v>
                </c:pt>
                <c:pt idx="3019" formatCode="General">
                  <c:v>0.5131</c:v>
                </c:pt>
                <c:pt idx="3020" formatCode="General">
                  <c:v>0.5131</c:v>
                </c:pt>
                <c:pt idx="3021" formatCode="General">
                  <c:v>0.51300000000000001</c:v>
                </c:pt>
                <c:pt idx="3022" formatCode="General">
                  <c:v>0.51290000000000002</c:v>
                </c:pt>
                <c:pt idx="3023" formatCode="General">
                  <c:v>0.51290000000000002</c:v>
                </c:pt>
                <c:pt idx="3024" formatCode="General">
                  <c:v>0.50649999999999995</c:v>
                </c:pt>
                <c:pt idx="3025" formatCode="General">
                  <c:v>0.48280000000000001</c:v>
                </c:pt>
                <c:pt idx="3026" formatCode="General">
                  <c:v>0.48070000000000002</c:v>
                </c:pt>
                <c:pt idx="3027" formatCode="General">
                  <c:v>0.48060000000000003</c:v>
                </c:pt>
                <c:pt idx="3028" formatCode="General">
                  <c:v>0.47590000000000005</c:v>
                </c:pt>
                <c:pt idx="3029" formatCode="General">
                  <c:v>0.47509999999999997</c:v>
                </c:pt>
                <c:pt idx="3030" formatCode="General">
                  <c:v>0.47119999999999995</c:v>
                </c:pt>
                <c:pt idx="3031" formatCode="General">
                  <c:v>0.46970000000000001</c:v>
                </c:pt>
                <c:pt idx="3032" formatCode="General">
                  <c:v>0.47149999999999997</c:v>
                </c:pt>
                <c:pt idx="3033" formatCode="General">
                  <c:v>0.47820000000000001</c:v>
                </c:pt>
                <c:pt idx="3034" formatCode="General">
                  <c:v>0.47850000000000004</c:v>
                </c:pt>
                <c:pt idx="3035" formatCode="General">
                  <c:v>0.47509999999999997</c:v>
                </c:pt>
                <c:pt idx="3036" formatCode="General">
                  <c:v>0.47015000000000001</c:v>
                </c:pt>
                <c:pt idx="3037" formatCode="General">
                  <c:v>0.4531</c:v>
                </c:pt>
                <c:pt idx="3038" formatCode="General">
                  <c:v>0.42840000000000006</c:v>
                </c:pt>
                <c:pt idx="3039" formatCode="General">
                  <c:v>0.40350000000000003</c:v>
                </c:pt>
                <c:pt idx="3040" formatCode="General">
                  <c:v>0.43439999999999995</c:v>
                </c:pt>
                <c:pt idx="3041" formatCode="General">
                  <c:v>0.43569999999999998</c:v>
                </c:pt>
                <c:pt idx="3042" formatCode="General">
                  <c:v>0.43229999999999996</c:v>
                </c:pt>
                <c:pt idx="3043" formatCode="General">
                  <c:v>0.43609999999999999</c:v>
                </c:pt>
                <c:pt idx="3044" formatCode="General">
                  <c:v>0.43640000000000001</c:v>
                </c:pt>
                <c:pt idx="3045" formatCode="General">
                  <c:v>0.43659999999999999</c:v>
                </c:pt>
                <c:pt idx="3046" formatCode="General">
                  <c:v>0.43680000000000002</c:v>
                </c:pt>
                <c:pt idx="3047" formatCode="General">
                  <c:v>0.4395</c:v>
                </c:pt>
                <c:pt idx="3048" formatCode="General">
                  <c:v>0.49329999999999996</c:v>
                </c:pt>
                <c:pt idx="3049" formatCode="General">
                  <c:v>0.47770000000000001</c:v>
                </c:pt>
                <c:pt idx="3050" formatCode="General">
                  <c:v>0.46820000000000001</c:v>
                </c:pt>
                <c:pt idx="3051" formatCode="General">
                  <c:v>0.46779999999999999</c:v>
                </c:pt>
                <c:pt idx="3052" formatCode="General">
                  <c:v>0.46850000000000003</c:v>
                </c:pt>
                <c:pt idx="3053" formatCode="General">
                  <c:v>0.46960000000000002</c:v>
                </c:pt>
                <c:pt idx="3054" formatCode="General">
                  <c:v>0.47</c:v>
                </c:pt>
                <c:pt idx="3055" formatCode="General">
                  <c:v>0.47060000000000002</c:v>
                </c:pt>
                <c:pt idx="3056" formatCode="General">
                  <c:v>0.47090000000000004</c:v>
                </c:pt>
                <c:pt idx="3057" formatCode="General">
                  <c:v>0.47110000000000002</c:v>
                </c:pt>
                <c:pt idx="3058" formatCode="General">
                  <c:v>0.47119999999999995</c:v>
                </c:pt>
                <c:pt idx="3059" formatCode="General">
                  <c:v>0.47084999999999999</c:v>
                </c:pt>
                <c:pt idx="3060" formatCode="General">
                  <c:v>0.4667</c:v>
                </c:pt>
                <c:pt idx="3061" formatCode="General">
                  <c:v>0.46905000000000002</c:v>
                </c:pt>
                <c:pt idx="3062" formatCode="General">
                  <c:v>0.46994999999999998</c:v>
                </c:pt>
                <c:pt idx="3063" formatCode="General">
                  <c:v>0.4698</c:v>
                </c:pt>
                <c:pt idx="3064" formatCode="General">
                  <c:v>0.47009999999999996</c:v>
                </c:pt>
                <c:pt idx="3065" formatCode="General">
                  <c:v>0.47</c:v>
                </c:pt>
                <c:pt idx="3066" formatCode="General">
                  <c:v>0.47</c:v>
                </c:pt>
                <c:pt idx="3067" formatCode="General">
                  <c:v>0.47</c:v>
                </c:pt>
                <c:pt idx="3068" formatCode="General">
                  <c:v>0.47009999999999996</c:v>
                </c:pt>
                <c:pt idx="3069" formatCode="General">
                  <c:v>0.47020000000000001</c:v>
                </c:pt>
                <c:pt idx="3070" formatCode="General">
                  <c:v>0.47009999999999996</c:v>
                </c:pt>
                <c:pt idx="3071" formatCode="General">
                  <c:v>0.47009999999999996</c:v>
                </c:pt>
                <c:pt idx="3072" formatCode="General">
                  <c:v>0.45689999999999997</c:v>
                </c:pt>
                <c:pt idx="3073" formatCode="General">
                  <c:v>0.44969999999999999</c:v>
                </c:pt>
                <c:pt idx="3074" formatCode="General">
                  <c:v>0.4446</c:v>
                </c:pt>
                <c:pt idx="3075" formatCode="General">
                  <c:v>0.43959999999999999</c:v>
                </c:pt>
                <c:pt idx="3076" formatCode="General">
                  <c:v>0.44439999999999996</c:v>
                </c:pt>
                <c:pt idx="3077" formatCode="General">
                  <c:v>0.44615000000000005</c:v>
                </c:pt>
                <c:pt idx="3078" formatCode="General">
                  <c:v>0.44719999999999999</c:v>
                </c:pt>
                <c:pt idx="3079" formatCode="General">
                  <c:v>0.4481</c:v>
                </c:pt>
                <c:pt idx="3080" formatCode="General">
                  <c:v>0.44840000000000002</c:v>
                </c:pt>
                <c:pt idx="3081" formatCode="General">
                  <c:v>0.44845000000000002</c:v>
                </c:pt>
                <c:pt idx="3082" formatCode="General">
                  <c:v>0.46970000000000001</c:v>
                </c:pt>
                <c:pt idx="3083" formatCode="General">
                  <c:v>0.48215000000000002</c:v>
                </c:pt>
                <c:pt idx="3084" formatCode="General">
                  <c:v>0.49340000000000006</c:v>
                </c:pt>
                <c:pt idx="3085" formatCode="General">
                  <c:v>0.49249999999999999</c:v>
                </c:pt>
                <c:pt idx="3086" formatCode="General">
                  <c:v>0.49709999999999999</c:v>
                </c:pt>
                <c:pt idx="3087" formatCode="General">
                  <c:v>0.49869999999999998</c:v>
                </c:pt>
                <c:pt idx="3088" formatCode="General">
                  <c:v>0.50119999999999998</c:v>
                </c:pt>
                <c:pt idx="3089" formatCode="General">
                  <c:v>0.50600000000000001</c:v>
                </c:pt>
                <c:pt idx="3090" formatCode="General">
                  <c:v>0.50759999999999994</c:v>
                </c:pt>
                <c:pt idx="3091" formatCode="General">
                  <c:v>0.50929999999999997</c:v>
                </c:pt>
                <c:pt idx="3092" formatCode="General">
                  <c:v>0.50885000000000002</c:v>
                </c:pt>
                <c:pt idx="3093" formatCode="General">
                  <c:v>0.50875000000000004</c:v>
                </c:pt>
                <c:pt idx="3094" formatCode="General">
                  <c:v>0.51280000000000003</c:v>
                </c:pt>
                <c:pt idx="3095" formatCode="General">
                  <c:v>0.50319999999999998</c:v>
                </c:pt>
                <c:pt idx="3096" formatCode="General">
                  <c:v>0.50380000000000003</c:v>
                </c:pt>
                <c:pt idx="3097" formatCode="General">
                  <c:v>0.50734999999999997</c:v>
                </c:pt>
                <c:pt idx="3098" formatCode="General">
                  <c:v>0.50329999999999997</c:v>
                </c:pt>
                <c:pt idx="3099" formatCode="General">
                  <c:v>0.50719999999999998</c:v>
                </c:pt>
                <c:pt idx="3100" formatCode="General">
                  <c:v>0.49790000000000001</c:v>
                </c:pt>
                <c:pt idx="3101" formatCode="General">
                  <c:v>0.47729999999999995</c:v>
                </c:pt>
                <c:pt idx="3102" formatCode="General">
                  <c:v>0.47909999999999997</c:v>
                </c:pt>
                <c:pt idx="3103" formatCode="General">
                  <c:v>0.47899999999999998</c:v>
                </c:pt>
                <c:pt idx="3104" formatCode="General">
                  <c:v>0.48</c:v>
                </c:pt>
                <c:pt idx="3105" formatCode="General">
                  <c:v>0.48</c:v>
                </c:pt>
                <c:pt idx="3106" formatCode="General">
                  <c:v>0.48</c:v>
                </c:pt>
                <c:pt idx="3107" formatCode="General">
                  <c:v>0.48</c:v>
                </c:pt>
                <c:pt idx="3108" formatCode="General">
                  <c:v>0.47970000000000002</c:v>
                </c:pt>
                <c:pt idx="3109" formatCode="General">
                  <c:v>0.48</c:v>
                </c:pt>
                <c:pt idx="3110" formatCode="General">
                  <c:v>0.47979999999999995</c:v>
                </c:pt>
                <c:pt idx="3111" formatCode="General">
                  <c:v>0.47975000000000001</c:v>
                </c:pt>
                <c:pt idx="3112" formatCode="General">
                  <c:v>0.4728</c:v>
                </c:pt>
                <c:pt idx="3113" formatCode="General">
                  <c:v>0.4703</c:v>
                </c:pt>
                <c:pt idx="3114" formatCode="General">
                  <c:v>0.46939999999999998</c:v>
                </c:pt>
                <c:pt idx="3115" formatCode="General">
                  <c:v>0.46329999999999999</c:v>
                </c:pt>
                <c:pt idx="3116" formatCode="General">
                  <c:v>0.46179999999999999</c:v>
                </c:pt>
                <c:pt idx="3117" formatCode="General">
                  <c:v>0.45979999999999999</c:v>
                </c:pt>
                <c:pt idx="3118" formatCode="General">
                  <c:v>0.46314999999999995</c:v>
                </c:pt>
                <c:pt idx="3119" formatCode="General">
                  <c:v>0.46295000000000003</c:v>
                </c:pt>
                <c:pt idx="3120" formatCode="General">
                  <c:v>0.45770000000000005</c:v>
                </c:pt>
              </c:numCache>
            </c:numRef>
          </c:val>
          <c:smooth val="0"/>
          <c:extLst>
            <c:ext xmlns:c16="http://schemas.microsoft.com/office/drawing/2014/chart" uri="{C3380CC4-5D6E-409C-BE32-E72D297353CC}">
              <c16:uniqueId val="{00000003-2A7F-41E8-9C07-042865D41DF5}"/>
            </c:ext>
          </c:extLst>
        </c:ser>
        <c:dLbls>
          <c:showLegendKey val="0"/>
          <c:showVal val="0"/>
          <c:showCatName val="0"/>
          <c:showSerName val="0"/>
          <c:showPercent val="0"/>
          <c:showBubbleSize val="0"/>
        </c:dLbls>
        <c:marker val="1"/>
        <c:smooth val="0"/>
        <c:axId val="380119680"/>
        <c:axId val="380117760"/>
      </c:lineChart>
      <c:dateAx>
        <c:axId val="358921344"/>
        <c:scaling>
          <c:orientation val="minMax"/>
        </c:scaling>
        <c:delete val="0"/>
        <c:axPos val="b"/>
        <c:numFmt formatCode="m/d/yyyy" sourceLinked="1"/>
        <c:majorTickMark val="out"/>
        <c:minorTickMark val="none"/>
        <c:tickLblPos val="nextTo"/>
        <c:txPr>
          <a:bodyPr rot="-5400000" vert="horz"/>
          <a:lstStyle/>
          <a:p>
            <a:pPr>
              <a:defRPr/>
            </a:pPr>
            <a:endParaRPr lang="sl-SI"/>
          </a:p>
        </c:txPr>
        <c:crossAx val="358922880"/>
        <c:crosses val="autoZero"/>
        <c:auto val="1"/>
        <c:lblOffset val="100"/>
        <c:baseTimeUnit val="days"/>
      </c:dateAx>
      <c:valAx>
        <c:axId val="358922880"/>
        <c:scaling>
          <c:orientation val="minMax"/>
        </c:scaling>
        <c:delete val="0"/>
        <c:axPos val="l"/>
        <c:majorGridlines/>
        <c:title>
          <c:tx>
            <c:rich>
              <a:bodyPr rot="-5400000" vert="horz"/>
              <a:lstStyle/>
              <a:p>
                <a:pPr>
                  <a:defRPr/>
                </a:pPr>
                <a:r>
                  <a:rPr lang="sl-SI"/>
                  <a:t>%</a:t>
                </a:r>
              </a:p>
            </c:rich>
          </c:tx>
          <c:overlay val="0"/>
        </c:title>
        <c:numFmt formatCode="#,##0.00" sourceLinked="0"/>
        <c:majorTickMark val="out"/>
        <c:minorTickMark val="none"/>
        <c:tickLblPos val="nextTo"/>
        <c:crossAx val="358921344"/>
        <c:crosses val="autoZero"/>
        <c:crossBetween val="between"/>
      </c:valAx>
      <c:valAx>
        <c:axId val="380117760"/>
        <c:scaling>
          <c:orientation val="minMax"/>
        </c:scaling>
        <c:delete val="0"/>
        <c:axPos val="r"/>
        <c:title>
          <c:tx>
            <c:rich>
              <a:bodyPr rot="-5400000" vert="horz"/>
              <a:lstStyle/>
              <a:p>
                <a:pPr>
                  <a:defRPr/>
                </a:pPr>
                <a:r>
                  <a:rPr lang="sl-SI"/>
                  <a:t>%</a:t>
                </a:r>
              </a:p>
            </c:rich>
          </c:tx>
          <c:overlay val="0"/>
        </c:title>
        <c:numFmt formatCode="#,##0.00" sourceLinked="0"/>
        <c:majorTickMark val="out"/>
        <c:minorTickMark val="none"/>
        <c:tickLblPos val="nextTo"/>
        <c:crossAx val="380119680"/>
        <c:crosses val="max"/>
        <c:crossBetween val="between"/>
      </c:valAx>
      <c:dateAx>
        <c:axId val="380119680"/>
        <c:scaling>
          <c:orientation val="minMax"/>
        </c:scaling>
        <c:delete val="1"/>
        <c:axPos val="b"/>
        <c:numFmt formatCode="m/d/yyyy" sourceLinked="1"/>
        <c:majorTickMark val="out"/>
        <c:minorTickMark val="none"/>
        <c:tickLblPos val="nextTo"/>
        <c:crossAx val="380117760"/>
        <c:crosses val="autoZero"/>
        <c:auto val="1"/>
        <c:lblOffset val="100"/>
        <c:baseTimeUnit val="days"/>
      </c:dateAx>
    </c:plotArea>
    <c:legend>
      <c:legendPos val="b"/>
      <c:layout>
        <c:manualLayout>
          <c:xMode val="edge"/>
          <c:yMode val="edge"/>
          <c:x val="0.24559255613881598"/>
          <c:y val="0.91944163229596299"/>
          <c:w val="0.49955544619422571"/>
          <c:h val="7.2621859767529065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1"/>
          <c:tx>
            <c:strRef>
              <c:f>Sheet1!$C$1</c:f>
              <c:strCache>
                <c:ptCount val="1"/>
                <c:pt idx="0">
                  <c:v>Nelson-Siegel-Svensson model</c:v>
                </c:pt>
              </c:strCache>
            </c:strRef>
          </c:tx>
          <c:spPr>
            <a:ln>
              <a:solidFill>
                <a:srgbClr val="E2001A"/>
              </a:solidFill>
            </a:ln>
          </c:spPr>
          <c:marker>
            <c:spPr>
              <a:solidFill>
                <a:srgbClr val="E2001A"/>
              </a:solidFill>
            </c:spPr>
          </c:marker>
          <c:cat>
            <c:numRef>
              <c:f>Sheet1!$A$2:$A$16</c:f>
              <c:numCache>
                <c:formatCode>General</c:formatCode>
                <c:ptCount val="15"/>
                <c:pt idx="0">
                  <c:v>1.2290145985401459</c:v>
                </c:pt>
                <c:pt idx="1">
                  <c:v>2.2450376454483232</c:v>
                </c:pt>
                <c:pt idx="2">
                  <c:v>3.6891078270388618</c:v>
                </c:pt>
                <c:pt idx="3">
                  <c:v>4.5711678832116789</c:v>
                </c:pt>
                <c:pt idx="4">
                  <c:v>5.2424716464606966</c:v>
                </c:pt>
                <c:pt idx="5">
                  <c:v>6.2203969883641346</c:v>
                </c:pt>
                <c:pt idx="6">
                  <c:v>7.1770072992700733</c:v>
                </c:pt>
                <c:pt idx="7">
                  <c:v>8.1987407610183407</c:v>
                </c:pt>
                <c:pt idx="8">
                  <c:v>9.0370831259333002</c:v>
                </c:pt>
                <c:pt idx="9">
                  <c:v>9.5353409656545551</c:v>
                </c:pt>
                <c:pt idx="10">
                  <c:v>11.168667087807959</c:v>
                </c:pt>
                <c:pt idx="11">
                  <c:v>14.22861054072553</c:v>
                </c:pt>
                <c:pt idx="12">
                  <c:v>19.839264763394603</c:v>
                </c:pt>
                <c:pt idx="13">
                  <c:v>24.598294198167842</c:v>
                </c:pt>
                <c:pt idx="14">
                  <c:v>29.800847831846685</c:v>
                </c:pt>
              </c:numCache>
            </c:numRef>
          </c:cat>
          <c:val>
            <c:numRef>
              <c:f>Sheet1!$C$2:$C$16</c:f>
              <c:numCache>
                <c:formatCode>0.00</c:formatCode>
                <c:ptCount val="15"/>
                <c:pt idx="0">
                  <c:v>-0.47383593270033941</c:v>
                </c:pt>
                <c:pt idx="1">
                  <c:v>-0.50743171625439176</c:v>
                </c:pt>
                <c:pt idx="2">
                  <c:v>-0.49067646279800092</c:v>
                </c:pt>
                <c:pt idx="3">
                  <c:v>-0.45699447085694178</c:v>
                </c:pt>
                <c:pt idx="4">
                  <c:v>-0.42404666942825742</c:v>
                </c:pt>
                <c:pt idx="5">
                  <c:v>-0.36908759325284812</c:v>
                </c:pt>
                <c:pt idx="6">
                  <c:v>-0.31116889312725604</c:v>
                </c:pt>
                <c:pt idx="7">
                  <c:v>-0.24820899961295328</c:v>
                </c:pt>
                <c:pt idx="8">
                  <c:v>-0.19745934170685153</c:v>
                </c:pt>
                <c:pt idx="9">
                  <c:v>-0.16812713129370493</c:v>
                </c:pt>
                <c:pt idx="10">
                  <c:v>-7.8131870885300714E-2</c:v>
                </c:pt>
                <c:pt idx="11">
                  <c:v>5.9610194888559676E-2</c:v>
                </c:pt>
                <c:pt idx="12">
                  <c:v>0.21448491302616945</c:v>
                </c:pt>
                <c:pt idx="13">
                  <c:v>0.27875305924629501</c:v>
                </c:pt>
                <c:pt idx="14">
                  <c:v>0.31227414284550337</c:v>
                </c:pt>
              </c:numCache>
            </c:numRef>
          </c:val>
          <c:smooth val="0"/>
          <c:extLst>
            <c:ext xmlns:c16="http://schemas.microsoft.com/office/drawing/2014/chart" uri="{C3380CC4-5D6E-409C-BE32-E72D297353CC}">
              <c16:uniqueId val="{00000000-9E4F-4CE4-8CA2-4BA77D7BEA13}"/>
            </c:ext>
          </c:extLst>
        </c:ser>
        <c:dLbls>
          <c:showLegendKey val="0"/>
          <c:showVal val="0"/>
          <c:showCatName val="0"/>
          <c:showSerName val="0"/>
          <c:showPercent val="0"/>
          <c:showBubbleSize val="0"/>
        </c:dLbls>
        <c:marker val="1"/>
        <c:smooth val="0"/>
        <c:axId val="373503104"/>
        <c:axId val="373505024"/>
      </c:lineChart>
      <c:lineChart>
        <c:grouping val="standard"/>
        <c:varyColors val="0"/>
        <c:ser>
          <c:idx val="0"/>
          <c:order val="0"/>
          <c:tx>
            <c:strRef>
              <c:f>Sheet1!$B$1</c:f>
              <c:strCache>
                <c:ptCount val="1"/>
                <c:pt idx="0">
                  <c:v>Tržne vrednosti</c:v>
                </c:pt>
              </c:strCache>
            </c:strRef>
          </c:tx>
          <c:spPr>
            <a:ln>
              <a:solidFill>
                <a:srgbClr val="2D5195"/>
              </a:solidFill>
            </a:ln>
          </c:spPr>
          <c:marker>
            <c:spPr>
              <a:solidFill>
                <a:srgbClr val="2D5195"/>
              </a:solidFill>
            </c:spPr>
          </c:marker>
          <c:cat>
            <c:numRef>
              <c:f>Sheet1!$A$2:$A$16</c:f>
              <c:numCache>
                <c:formatCode>General</c:formatCode>
                <c:ptCount val="15"/>
                <c:pt idx="0">
                  <c:v>1.2290145985401459</c:v>
                </c:pt>
                <c:pt idx="1">
                  <c:v>2.2450376454483232</c:v>
                </c:pt>
                <c:pt idx="2">
                  <c:v>3.6891078270388618</c:v>
                </c:pt>
                <c:pt idx="3">
                  <c:v>4.5711678832116789</c:v>
                </c:pt>
                <c:pt idx="4">
                  <c:v>5.2424716464606966</c:v>
                </c:pt>
                <c:pt idx="5">
                  <c:v>6.2203969883641346</c:v>
                </c:pt>
                <c:pt idx="6">
                  <c:v>7.1770072992700733</c:v>
                </c:pt>
                <c:pt idx="7">
                  <c:v>8.1987407610183407</c:v>
                </c:pt>
                <c:pt idx="8">
                  <c:v>9.0370831259333002</c:v>
                </c:pt>
                <c:pt idx="9">
                  <c:v>9.5353409656545551</c:v>
                </c:pt>
                <c:pt idx="10">
                  <c:v>11.168667087807959</c:v>
                </c:pt>
                <c:pt idx="11">
                  <c:v>14.22861054072553</c:v>
                </c:pt>
                <c:pt idx="12">
                  <c:v>19.839264763394603</c:v>
                </c:pt>
                <c:pt idx="13">
                  <c:v>24.598294198167842</c:v>
                </c:pt>
                <c:pt idx="14">
                  <c:v>29.800847831846685</c:v>
                </c:pt>
              </c:numCache>
            </c:numRef>
          </c:cat>
          <c:val>
            <c:numRef>
              <c:f>Sheet1!$B$2:$B$16</c:f>
              <c:numCache>
                <c:formatCode>0.00</c:formatCode>
                <c:ptCount val="15"/>
                <c:pt idx="0">
                  <c:v>-0.49299999999999999</c:v>
                </c:pt>
                <c:pt idx="1">
                  <c:v>-0.47</c:v>
                </c:pt>
                <c:pt idx="2">
                  <c:v>-0.49299999999999999</c:v>
                </c:pt>
                <c:pt idx="3">
                  <c:v>-0.46700000000000003</c:v>
                </c:pt>
                <c:pt idx="4">
                  <c:v>-0.45100000000000001</c:v>
                </c:pt>
                <c:pt idx="5">
                  <c:v>-0.36499999999999999</c:v>
                </c:pt>
                <c:pt idx="6">
                  <c:v>-0.30399999999999999</c:v>
                </c:pt>
                <c:pt idx="7">
                  <c:v>-0.23200000000000001</c:v>
                </c:pt>
                <c:pt idx="8">
                  <c:v>-0.187</c:v>
                </c:pt>
                <c:pt idx="9">
                  <c:v>-0.16800000000000001</c:v>
                </c:pt>
                <c:pt idx="10">
                  <c:v>-9.8000000000000004E-2</c:v>
                </c:pt>
                <c:pt idx="11">
                  <c:v>5.3999999999999999E-2</c:v>
                </c:pt>
                <c:pt idx="12">
                  <c:v>0.222</c:v>
                </c:pt>
                <c:pt idx="13">
                  <c:v>0.28999999999999998</c:v>
                </c:pt>
                <c:pt idx="14">
                  <c:v>0.30199999999999999</c:v>
                </c:pt>
              </c:numCache>
            </c:numRef>
          </c:val>
          <c:smooth val="0"/>
          <c:extLst>
            <c:ext xmlns:c16="http://schemas.microsoft.com/office/drawing/2014/chart" uri="{C3380CC4-5D6E-409C-BE32-E72D297353CC}">
              <c16:uniqueId val="{00000001-9E4F-4CE4-8CA2-4BA77D7BEA13}"/>
            </c:ext>
          </c:extLst>
        </c:ser>
        <c:dLbls>
          <c:showLegendKey val="0"/>
          <c:showVal val="0"/>
          <c:showCatName val="0"/>
          <c:showSerName val="0"/>
          <c:showPercent val="0"/>
          <c:showBubbleSize val="0"/>
        </c:dLbls>
        <c:marker val="1"/>
        <c:smooth val="0"/>
        <c:axId val="373521024"/>
        <c:axId val="373519488"/>
      </c:lineChart>
      <c:dateAx>
        <c:axId val="373503104"/>
        <c:scaling>
          <c:orientation val="minMax"/>
        </c:scaling>
        <c:delete val="0"/>
        <c:axPos val="b"/>
        <c:numFmt formatCode="0" sourceLinked="0"/>
        <c:majorTickMark val="out"/>
        <c:minorTickMark val="none"/>
        <c:tickLblPos val="nextTo"/>
        <c:crossAx val="373505024"/>
        <c:crosses val="autoZero"/>
        <c:auto val="0"/>
        <c:lblOffset val="100"/>
        <c:baseTimeUnit val="days"/>
        <c:majorUnit val="1"/>
      </c:dateAx>
      <c:valAx>
        <c:axId val="373505024"/>
        <c:scaling>
          <c:orientation val="minMax"/>
          <c:min val="-0.60000000000000009"/>
        </c:scaling>
        <c:delete val="0"/>
        <c:axPos val="l"/>
        <c:majorGridlines/>
        <c:title>
          <c:tx>
            <c:rich>
              <a:bodyPr rot="-5400000" vert="horz"/>
              <a:lstStyle/>
              <a:p>
                <a:pPr>
                  <a:defRPr/>
                </a:pPr>
                <a:r>
                  <a:rPr lang="sl-SI"/>
                  <a:t>Donosnost do dospetja v %</a:t>
                </a:r>
              </a:p>
            </c:rich>
          </c:tx>
          <c:layout>
            <c:manualLayout>
              <c:xMode val="edge"/>
              <c:yMode val="edge"/>
              <c:x val="1.6203703703703703E-2"/>
              <c:y val="0.21116485439320085"/>
            </c:manualLayout>
          </c:layout>
          <c:overlay val="0"/>
        </c:title>
        <c:numFmt formatCode="0.0" sourceLinked="0"/>
        <c:majorTickMark val="out"/>
        <c:minorTickMark val="none"/>
        <c:tickLblPos val="nextTo"/>
        <c:crossAx val="373503104"/>
        <c:crosses val="autoZero"/>
        <c:crossBetween val="between"/>
      </c:valAx>
      <c:valAx>
        <c:axId val="373519488"/>
        <c:scaling>
          <c:orientation val="minMax"/>
          <c:min val="-0.60000000000000009"/>
        </c:scaling>
        <c:delete val="0"/>
        <c:axPos val="r"/>
        <c:numFmt formatCode="0.0" sourceLinked="0"/>
        <c:majorTickMark val="out"/>
        <c:minorTickMark val="none"/>
        <c:tickLblPos val="nextTo"/>
        <c:crossAx val="373521024"/>
        <c:crosses val="max"/>
        <c:crossBetween val="between"/>
      </c:valAx>
      <c:catAx>
        <c:axId val="373521024"/>
        <c:scaling>
          <c:orientation val="minMax"/>
        </c:scaling>
        <c:delete val="1"/>
        <c:axPos val="b"/>
        <c:numFmt formatCode="General" sourceLinked="1"/>
        <c:majorTickMark val="out"/>
        <c:minorTickMark val="none"/>
        <c:tickLblPos val="nextTo"/>
        <c:crossAx val="37351948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Sheet1!$A$2</c:f>
              <c:strCache>
                <c:ptCount val="1"/>
                <c:pt idx="0">
                  <c:v>TRP</c:v>
                </c:pt>
              </c:strCache>
            </c:strRef>
          </c:tx>
          <c:spPr>
            <a:solidFill>
              <a:srgbClr val="3096B1"/>
            </a:solidFill>
          </c:spPr>
          <c:invertIfNegative val="0"/>
          <c:cat>
            <c:strRef>
              <c:f>Sheet1!$B$1:$N$1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Sheet1!$B$2:$N$2</c:f>
              <c:numCache>
                <c:formatCode>0.0%</c:formatCode>
                <c:ptCount val="11"/>
                <c:pt idx="0">
                  <c:v>6.5597230642906748E-2</c:v>
                </c:pt>
                <c:pt idx="1">
                  <c:v>5.1435143954879262E-2</c:v>
                </c:pt>
                <c:pt idx="2">
                  <c:v>4.6304745992147178E-2</c:v>
                </c:pt>
                <c:pt idx="3">
                  <c:v>3.5443233092326887E-2</c:v>
                </c:pt>
                <c:pt idx="4">
                  <c:v>2.9966899182333057E-2</c:v>
                </c:pt>
                <c:pt idx="5">
                  <c:v>2.8578391223621727E-2</c:v>
                </c:pt>
                <c:pt idx="6">
                  <c:v>2.8736406570024027E-2</c:v>
                </c:pt>
                <c:pt idx="7">
                  <c:v>2.7E-2</c:v>
                </c:pt>
                <c:pt idx="8">
                  <c:v>2.7E-2</c:v>
                </c:pt>
                <c:pt idx="9">
                  <c:v>2.7310747051681763E-2</c:v>
                </c:pt>
                <c:pt idx="10">
                  <c:v>2.3E-2</c:v>
                </c:pt>
              </c:numCache>
            </c:numRef>
          </c:val>
          <c:extLst>
            <c:ext xmlns:c16="http://schemas.microsoft.com/office/drawing/2014/chart" uri="{C3380CC4-5D6E-409C-BE32-E72D297353CC}">
              <c16:uniqueId val="{00000000-1A90-4467-B6BB-3FF4F1FA8829}"/>
            </c:ext>
          </c:extLst>
        </c:ser>
        <c:ser>
          <c:idx val="1"/>
          <c:order val="1"/>
          <c:tx>
            <c:strRef>
              <c:f>Sheet1!$A$3</c:f>
              <c:strCache>
                <c:ptCount val="1"/>
                <c:pt idx="0">
                  <c:v>Sanacije</c:v>
                </c:pt>
              </c:strCache>
            </c:strRef>
          </c:tx>
          <c:spPr>
            <a:solidFill>
              <a:srgbClr val="E2001A"/>
            </a:solidFill>
          </c:spPr>
          <c:invertIfNegative val="0"/>
          <c:cat>
            <c:strRef>
              <c:f>Sheet1!$B$1:$N$1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Sheet1!$B$3:$N$3</c:f>
              <c:numCache>
                <c:formatCode>0.0%</c:formatCode>
                <c:ptCount val="11"/>
                <c:pt idx="0">
                  <c:v>0.14011639483319524</c:v>
                </c:pt>
                <c:pt idx="1">
                  <c:v>0.10986602434356588</c:v>
                </c:pt>
                <c:pt idx="2">
                  <c:v>9.8907438751579133E-2</c:v>
                </c:pt>
                <c:pt idx="3">
                  <c:v>0.22182782275283122</c:v>
                </c:pt>
                <c:pt idx="4">
                  <c:v>0.19973371534469936</c:v>
                </c:pt>
                <c:pt idx="5">
                  <c:v>0.1904791090642271</c:v>
                </c:pt>
                <c:pt idx="6">
                  <c:v>0.19153230419217074</c:v>
                </c:pt>
                <c:pt idx="7">
                  <c:v>0.18099999999999999</c:v>
                </c:pt>
                <c:pt idx="8">
                  <c:v>0.17799999999999999</c:v>
                </c:pt>
                <c:pt idx="9">
                  <c:v>0.18193159189812622</c:v>
                </c:pt>
                <c:pt idx="10">
                  <c:v>0.151</c:v>
                </c:pt>
              </c:numCache>
            </c:numRef>
          </c:val>
          <c:extLst>
            <c:ext xmlns:c16="http://schemas.microsoft.com/office/drawing/2014/chart" uri="{C3380CC4-5D6E-409C-BE32-E72D297353CC}">
              <c16:uniqueId val="{00000001-1A90-4467-B6BB-3FF4F1FA8829}"/>
            </c:ext>
          </c:extLst>
        </c:ser>
        <c:ser>
          <c:idx val="2"/>
          <c:order val="2"/>
          <c:tx>
            <c:strRef>
              <c:f>Sheet1!$A$4</c:f>
              <c:strCache>
                <c:ptCount val="1"/>
                <c:pt idx="0">
                  <c:v>Prevzemi</c:v>
                </c:pt>
              </c:strCache>
            </c:strRef>
          </c:tx>
          <c:spPr>
            <a:solidFill>
              <a:srgbClr val="0056FF"/>
            </a:solidFill>
          </c:spPr>
          <c:invertIfNegative val="0"/>
          <c:cat>
            <c:strRef>
              <c:f>Sheet1!$B$1:$N$1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Sheet1!$B$4:$N$4</c:f>
              <c:numCache>
                <c:formatCode>0.0%</c:formatCode>
                <c:ptCount val="11"/>
                <c:pt idx="0">
                  <c:v>0.14436780980785635</c:v>
                </c:pt>
                <c:pt idx="1">
                  <c:v>0.1131995818535913</c:v>
                </c:pt>
                <c:pt idx="2">
                  <c:v>0.10190849059829607</c:v>
                </c:pt>
                <c:pt idx="3">
                  <c:v>7.8004237124530695E-2</c:v>
                </c:pt>
                <c:pt idx="4">
                  <c:v>6.5951802523671818E-2</c:v>
                </c:pt>
                <c:pt idx="5">
                  <c:v>6.2895944053354538E-2</c:v>
                </c:pt>
                <c:pt idx="6">
                  <c:v>6.3243707659399503E-2</c:v>
                </c:pt>
                <c:pt idx="7">
                  <c:v>0.06</c:v>
                </c:pt>
                <c:pt idx="8">
                  <c:v>5.8999999999999997E-2</c:v>
                </c:pt>
                <c:pt idx="9">
                  <c:v>6.008364351369988E-2</c:v>
                </c:pt>
                <c:pt idx="10">
                  <c:v>0.05</c:v>
                </c:pt>
              </c:numCache>
            </c:numRef>
          </c:val>
          <c:extLst>
            <c:ext xmlns:c16="http://schemas.microsoft.com/office/drawing/2014/chart" uri="{C3380CC4-5D6E-409C-BE32-E72D297353CC}">
              <c16:uniqueId val="{00000002-1A90-4467-B6BB-3FF4F1FA8829}"/>
            </c:ext>
          </c:extLst>
        </c:ser>
        <c:ser>
          <c:idx val="3"/>
          <c:order val="3"/>
          <c:tx>
            <c:strRef>
              <c:f>Sheet1!$A$5</c:f>
              <c:strCache>
                <c:ptCount val="1"/>
                <c:pt idx="0">
                  <c:v>Proračun</c:v>
                </c:pt>
              </c:strCache>
            </c:strRef>
          </c:tx>
          <c:spPr>
            <a:solidFill>
              <a:srgbClr val="E78328"/>
            </a:solidFill>
          </c:spPr>
          <c:invertIfNegative val="0"/>
          <c:cat>
            <c:strRef>
              <c:f>Sheet1!$B$1:$N$1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Sheet1!$B$5:$N$5</c:f>
              <c:numCache>
                <c:formatCode>0.0%</c:formatCode>
                <c:ptCount val="11"/>
                <c:pt idx="0">
                  <c:v>0.62507651081554627</c:v>
                </c:pt>
                <c:pt idx="1">
                  <c:v>0.64206960710543215</c:v>
                </c:pt>
                <c:pt idx="2">
                  <c:v>0.63168782921429578</c:v>
                </c:pt>
                <c:pt idx="3">
                  <c:v>0.57918546859179865</c:v>
                </c:pt>
                <c:pt idx="4">
                  <c:v>0.56385613071305507</c:v>
                </c:pt>
                <c:pt idx="5">
                  <c:v>0.59746652642090625</c:v>
                </c:pt>
                <c:pt idx="6">
                  <c:v>0.64988433992715933</c:v>
                </c:pt>
                <c:pt idx="7">
                  <c:v>0.65799952660876926</c:v>
                </c:pt>
                <c:pt idx="8">
                  <c:v>0.65336294389362448</c:v>
                </c:pt>
                <c:pt idx="9">
                  <c:v>0.65</c:v>
                </c:pt>
                <c:pt idx="10">
                  <c:v>0.68500000000000005</c:v>
                </c:pt>
              </c:numCache>
            </c:numRef>
          </c:val>
          <c:extLst>
            <c:ext xmlns:c16="http://schemas.microsoft.com/office/drawing/2014/chart" uri="{C3380CC4-5D6E-409C-BE32-E72D297353CC}">
              <c16:uniqueId val="{00000003-1A90-4467-B6BB-3FF4F1FA8829}"/>
            </c:ext>
          </c:extLst>
        </c:ser>
        <c:ser>
          <c:idx val="4"/>
          <c:order val="4"/>
          <c:tx>
            <c:strRef>
              <c:f>Sheet1!$A$6</c:f>
              <c:strCache>
                <c:ptCount val="1"/>
                <c:pt idx="0">
                  <c:v>Predfinanciranje</c:v>
                </c:pt>
              </c:strCache>
            </c:strRef>
          </c:tx>
          <c:spPr>
            <a:solidFill>
              <a:srgbClr val="2D5195"/>
            </a:solidFill>
          </c:spPr>
          <c:invertIfNegative val="0"/>
          <c:cat>
            <c:strRef>
              <c:f>Sheet1!$B$1:$N$1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Sheet1!$B$6:$N$6</c:f>
              <c:numCache>
                <c:formatCode>0.0%</c:formatCode>
                <c:ptCount val="11"/>
                <c:pt idx="0">
                  <c:v>2.4842053900495341E-2</c:v>
                </c:pt>
                <c:pt idx="1">
                  <c:v>6.7364246352792145E-2</c:v>
                </c:pt>
                <c:pt idx="2">
                  <c:v>9.7345737861164724E-2</c:v>
                </c:pt>
                <c:pt idx="3">
                  <c:v>6.1044972999143993E-2</c:v>
                </c:pt>
                <c:pt idx="4">
                  <c:v>0.11720636940501795</c:v>
                </c:pt>
                <c:pt idx="5">
                  <c:v>9.8373854258750851E-2</c:v>
                </c:pt>
                <c:pt idx="6">
                  <c:v>2.5782526364274066E-2</c:v>
                </c:pt>
                <c:pt idx="7">
                  <c:v>1.2999999999999999E-2</c:v>
                </c:pt>
                <c:pt idx="8">
                  <c:v>0.02</c:v>
                </c:pt>
                <c:pt idx="9">
                  <c:v>1.4957185801971046E-2</c:v>
                </c:pt>
                <c:pt idx="10">
                  <c:v>3.5999999999999997E-2</c:v>
                </c:pt>
              </c:numCache>
            </c:numRef>
          </c:val>
          <c:extLst>
            <c:ext xmlns:c16="http://schemas.microsoft.com/office/drawing/2014/chart" uri="{C3380CC4-5D6E-409C-BE32-E72D297353CC}">
              <c16:uniqueId val="{00000004-1A90-4467-B6BB-3FF4F1FA8829}"/>
            </c:ext>
          </c:extLst>
        </c:ser>
        <c:ser>
          <c:idx val="5"/>
          <c:order val="5"/>
          <c:tx>
            <c:strRef>
              <c:f>Sheet1!$A$7</c:f>
              <c:strCache>
                <c:ptCount val="1"/>
                <c:pt idx="0">
                  <c:v>Grčija &amp; EMS</c:v>
                </c:pt>
              </c:strCache>
            </c:strRef>
          </c:tx>
          <c:spPr>
            <a:solidFill>
              <a:srgbClr val="BB3333"/>
            </a:solidFill>
          </c:spPr>
          <c:invertIfNegative val="0"/>
          <c:cat>
            <c:strRef>
              <c:f>Sheet1!$B$1:$N$1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Sheet1!$B$7:$N$7</c:f>
              <c:numCache>
                <c:formatCode>0.0%</c:formatCode>
                <c:ptCount val="11"/>
                <c:pt idx="0">
                  <c:v>0</c:v>
                </c:pt>
                <c:pt idx="1">
                  <c:v>1.6065396389739261E-2</c:v>
                </c:pt>
                <c:pt idx="2">
                  <c:v>2.3845757582517144E-2</c:v>
                </c:pt>
                <c:pt idx="3">
                  <c:v>2.4E-2</c:v>
                </c:pt>
                <c:pt idx="4">
                  <c:v>2.3285082831222857E-2</c:v>
                </c:pt>
                <c:pt idx="5">
                  <c:v>2.2206174979139629E-2</c:v>
                </c:pt>
                <c:pt idx="6">
                  <c:v>2.2328957133115411E-2</c:v>
                </c:pt>
                <c:pt idx="7">
                  <c:v>2.1000000000000001E-2</c:v>
                </c:pt>
                <c:pt idx="8">
                  <c:v>2.1000000000000001E-2</c:v>
                </c:pt>
                <c:pt idx="9">
                  <c:v>2.1999999999999999E-2</c:v>
                </c:pt>
                <c:pt idx="10">
                  <c:v>1.9E-2</c:v>
                </c:pt>
              </c:numCache>
            </c:numRef>
          </c:val>
          <c:extLst>
            <c:ext xmlns:c16="http://schemas.microsoft.com/office/drawing/2014/chart" uri="{C3380CC4-5D6E-409C-BE32-E72D297353CC}">
              <c16:uniqueId val="{00000005-1A90-4467-B6BB-3FF4F1FA8829}"/>
            </c:ext>
          </c:extLst>
        </c:ser>
        <c:ser>
          <c:idx val="6"/>
          <c:order val="6"/>
          <c:tx>
            <c:strRef>
              <c:f>Sheet1!$A$8</c:f>
              <c:strCache>
                <c:ptCount val="1"/>
                <c:pt idx="0">
                  <c:v>Upravljanje</c:v>
                </c:pt>
              </c:strCache>
            </c:strRef>
          </c:tx>
          <c:spPr>
            <a:solidFill>
              <a:srgbClr val="E6AF00"/>
            </a:solidFill>
          </c:spPr>
          <c:invertIfNegative val="0"/>
          <c:cat>
            <c:strRef>
              <c:f>Sheet1!$B$1:$N$1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Sheet1!$B$8:$N$8</c:f>
              <c:numCache>
                <c:formatCode>0.0%</c:formatCode>
                <c:ptCount val="11"/>
                <c:pt idx="0">
                  <c:v>0</c:v>
                </c:pt>
                <c:pt idx="1">
                  <c:v>0</c:v>
                </c:pt>
                <c:pt idx="2">
                  <c:v>0</c:v>
                </c:pt>
                <c:pt idx="3">
                  <c:v>0</c:v>
                </c:pt>
                <c:pt idx="4">
                  <c:v>0</c:v>
                </c:pt>
                <c:pt idx="5">
                  <c:v>0</c:v>
                </c:pt>
                <c:pt idx="6">
                  <c:v>1.8477929231305885E-2</c:v>
                </c:pt>
                <c:pt idx="7">
                  <c:v>3.9982380141404698E-2</c:v>
                </c:pt>
                <c:pt idx="8">
                  <c:v>4.2740685180087848E-2</c:v>
                </c:pt>
                <c:pt idx="9">
                  <c:v>4.3669742178025023E-2</c:v>
                </c:pt>
                <c:pt idx="10">
                  <c:v>3.5999999999999997E-2</c:v>
                </c:pt>
              </c:numCache>
            </c:numRef>
          </c:val>
          <c:extLst>
            <c:ext xmlns:c16="http://schemas.microsoft.com/office/drawing/2014/chart" uri="{C3380CC4-5D6E-409C-BE32-E72D297353CC}">
              <c16:uniqueId val="{00000000-3828-4659-84C9-EE3EB93F2652}"/>
            </c:ext>
          </c:extLst>
        </c:ser>
        <c:dLbls>
          <c:showLegendKey val="0"/>
          <c:showVal val="0"/>
          <c:showCatName val="0"/>
          <c:showSerName val="0"/>
          <c:showPercent val="0"/>
          <c:showBubbleSize val="0"/>
        </c:dLbls>
        <c:gapWidth val="150"/>
        <c:overlap val="100"/>
        <c:axId val="46352640"/>
        <c:axId val="46362624"/>
      </c:barChart>
      <c:catAx>
        <c:axId val="46352640"/>
        <c:scaling>
          <c:orientation val="minMax"/>
        </c:scaling>
        <c:delete val="0"/>
        <c:axPos val="b"/>
        <c:numFmt formatCode="General" sourceLinked="0"/>
        <c:majorTickMark val="out"/>
        <c:minorTickMark val="none"/>
        <c:tickLblPos val="nextTo"/>
        <c:crossAx val="46362624"/>
        <c:crosses val="autoZero"/>
        <c:auto val="1"/>
        <c:lblAlgn val="ctr"/>
        <c:lblOffset val="100"/>
        <c:noMultiLvlLbl val="0"/>
      </c:catAx>
      <c:valAx>
        <c:axId val="46362624"/>
        <c:scaling>
          <c:orientation val="minMax"/>
        </c:scaling>
        <c:delete val="0"/>
        <c:axPos val="l"/>
        <c:majorGridlines/>
        <c:numFmt formatCode="0%" sourceLinked="1"/>
        <c:majorTickMark val="out"/>
        <c:minorTickMark val="none"/>
        <c:tickLblPos val="nextTo"/>
        <c:crossAx val="4635264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Δ Dolg DP</c:v>
                </c:pt>
              </c:strCache>
            </c:strRef>
          </c:tx>
          <c:spPr>
            <a:solidFill>
              <a:srgbClr val="2D5195"/>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Sheet1!$B$2:$B$14</c:f>
              <c:numCache>
                <c:formatCode>General</c:formatCode>
                <c:ptCount val="11"/>
                <c:pt idx="0">
                  <c:v>801</c:v>
                </c:pt>
                <c:pt idx="1">
                  <c:v>3272</c:v>
                </c:pt>
                <c:pt idx="2">
                  <c:v>1679</c:v>
                </c:pt>
                <c:pt idx="3">
                  <c:v>5159</c:v>
                </c:pt>
                <c:pt idx="4">
                  <c:v>4020</c:v>
                </c:pt>
                <c:pt idx="5">
                  <c:v>1264</c:v>
                </c:pt>
                <c:pt idx="6">
                  <c:v>-150</c:v>
                </c:pt>
                <c:pt idx="7">
                  <c:v>1611</c:v>
                </c:pt>
                <c:pt idx="8">
                  <c:v>441</c:v>
                </c:pt>
                <c:pt idx="9" formatCode="0">
                  <c:v>-620.74599999999998</c:v>
                </c:pt>
                <c:pt idx="10" formatCode="0">
                  <c:v>5758.8708147500038</c:v>
                </c:pt>
              </c:numCache>
            </c:numRef>
          </c:val>
          <c:extLst>
            <c:ext xmlns:c16="http://schemas.microsoft.com/office/drawing/2014/chart" uri="{C3380CC4-5D6E-409C-BE32-E72D297353CC}">
              <c16:uniqueId val="{00000000-0429-4F94-BD0C-D6F92745C9D8}"/>
            </c:ext>
          </c:extLst>
        </c:ser>
        <c:dLbls>
          <c:showLegendKey val="0"/>
          <c:showVal val="0"/>
          <c:showCatName val="0"/>
          <c:showSerName val="0"/>
          <c:showPercent val="0"/>
          <c:showBubbleSize val="0"/>
        </c:dLbls>
        <c:gapWidth val="150"/>
        <c:axId val="46396544"/>
        <c:axId val="46398080"/>
      </c:barChart>
      <c:catAx>
        <c:axId val="46396544"/>
        <c:scaling>
          <c:orientation val="minMax"/>
        </c:scaling>
        <c:delete val="0"/>
        <c:axPos val="b"/>
        <c:numFmt formatCode="General" sourceLinked="1"/>
        <c:majorTickMark val="none"/>
        <c:minorTickMark val="none"/>
        <c:tickLblPos val="nextTo"/>
        <c:crossAx val="46398080"/>
        <c:crosses val="autoZero"/>
        <c:auto val="1"/>
        <c:lblAlgn val="ctr"/>
        <c:lblOffset val="100"/>
        <c:noMultiLvlLbl val="0"/>
      </c:catAx>
      <c:valAx>
        <c:axId val="46398080"/>
        <c:scaling>
          <c:orientation val="minMax"/>
        </c:scaling>
        <c:delete val="0"/>
        <c:axPos val="l"/>
        <c:majorGridlines>
          <c:spPr>
            <a:ln w="6350">
              <a:prstDash val="dash"/>
            </a:ln>
          </c:spPr>
        </c:majorGridlines>
        <c:title>
          <c:tx>
            <c:rich>
              <a:bodyPr/>
              <a:lstStyle/>
              <a:p>
                <a:pPr>
                  <a:defRPr/>
                </a:pPr>
                <a:r>
                  <a:rPr lang="sl-SI"/>
                  <a:t>mio EUR</a:t>
                </a:r>
              </a:p>
            </c:rich>
          </c:tx>
          <c:layout>
            <c:manualLayout>
              <c:xMode val="edge"/>
              <c:yMode val="edge"/>
              <c:x val="4.3981481481481483E-2"/>
              <c:y val="0.16486189226346706"/>
            </c:manualLayout>
          </c:layout>
          <c:overlay val="0"/>
        </c:title>
        <c:numFmt formatCode="General" sourceLinked="1"/>
        <c:majorTickMark val="none"/>
        <c:minorTickMark val="none"/>
        <c:tickLblPos val="nextTo"/>
        <c:crossAx val="4639654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Rezidenti</c:v>
                </c:pt>
              </c:strCache>
            </c:strRef>
          </c:tx>
          <c:spPr>
            <a:solidFill>
              <a:srgbClr val="2D5195"/>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Sheet1!$B$2:$B$14</c:f>
              <c:numCache>
                <c:formatCode>0.0%</c:formatCode>
                <c:ptCount val="11"/>
                <c:pt idx="0">
                  <c:v>0.31919699551537217</c:v>
                </c:pt>
                <c:pt idx="1">
                  <c:v>0.32745615857249444</c:v>
                </c:pt>
                <c:pt idx="2">
                  <c:v>0.32738127884037521</c:v>
                </c:pt>
                <c:pt idx="3">
                  <c:v>0.27686449756918879</c:v>
                </c:pt>
                <c:pt idx="4">
                  <c:v>0.21838143528605344</c:v>
                </c:pt>
                <c:pt idx="5">
                  <c:v>0.19623035164396632</c:v>
                </c:pt>
                <c:pt idx="6">
                  <c:v>0.15736775840963349</c:v>
                </c:pt>
                <c:pt idx="7">
                  <c:v>0.12272729252942204</c:v>
                </c:pt>
                <c:pt idx="8">
                  <c:v>0.12133309804406608</c:v>
                </c:pt>
                <c:pt idx="9">
                  <c:v>0.11242214869085637</c:v>
                </c:pt>
                <c:pt idx="10">
                  <c:v>0.10389043575785567</c:v>
                </c:pt>
              </c:numCache>
            </c:numRef>
          </c:val>
          <c:extLst>
            <c:ext xmlns:c16="http://schemas.microsoft.com/office/drawing/2014/chart" uri="{C3380CC4-5D6E-409C-BE32-E72D297353CC}">
              <c16:uniqueId val="{00000000-E166-4A5C-9A57-485CD4386EC2}"/>
            </c:ext>
          </c:extLst>
        </c:ser>
        <c:ser>
          <c:idx val="1"/>
          <c:order val="1"/>
          <c:tx>
            <c:strRef>
              <c:f>Sheet1!$C$1</c:f>
              <c:strCache>
                <c:ptCount val="1"/>
                <c:pt idx="0">
                  <c:v>BS</c:v>
                </c:pt>
              </c:strCache>
            </c:strRef>
          </c:tx>
          <c:spPr>
            <a:solidFill>
              <a:srgbClr val="3096B1"/>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Sheet1!$C$2:$C$14</c:f>
              <c:numCache>
                <c:formatCode>General</c:formatCode>
                <c:ptCount val="11"/>
                <c:pt idx="5" formatCode="0.0%">
                  <c:v>7.6050878661844012E-2</c:v>
                </c:pt>
                <c:pt idx="6" formatCode="0.0%">
                  <c:v>0.15031611556057919</c:v>
                </c:pt>
                <c:pt idx="7" formatCode="0.0%">
                  <c:v>0.18585004847495901</c:v>
                </c:pt>
                <c:pt idx="8" formatCode="0.0%">
                  <c:v>0.23024617899945213</c:v>
                </c:pt>
                <c:pt idx="9" formatCode="0.0%">
                  <c:v>0.23492066293557731</c:v>
                </c:pt>
                <c:pt idx="10" formatCode="0.0%">
                  <c:v>0.29400931263642327</c:v>
                </c:pt>
              </c:numCache>
            </c:numRef>
          </c:val>
          <c:extLst>
            <c:ext xmlns:c16="http://schemas.microsoft.com/office/drawing/2014/chart" uri="{C3380CC4-5D6E-409C-BE32-E72D297353CC}">
              <c16:uniqueId val="{00000001-E166-4A5C-9A57-485CD4386EC2}"/>
            </c:ext>
          </c:extLst>
        </c:ser>
        <c:ser>
          <c:idx val="2"/>
          <c:order val="2"/>
          <c:tx>
            <c:strRef>
              <c:f>Sheet1!$D$1</c:f>
              <c:strCache>
                <c:ptCount val="1"/>
                <c:pt idx="0">
                  <c:v>Nerezidenti</c:v>
                </c:pt>
              </c:strCache>
            </c:strRef>
          </c:tx>
          <c:spPr>
            <a:solidFill>
              <a:srgbClr val="E2001A"/>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Sheet1!$D$2:$D$14</c:f>
              <c:numCache>
                <c:formatCode>0.0%</c:formatCode>
                <c:ptCount val="11"/>
                <c:pt idx="0">
                  <c:v>0.68080300448462783</c:v>
                </c:pt>
                <c:pt idx="1">
                  <c:v>0.67254384142750556</c:v>
                </c:pt>
                <c:pt idx="2">
                  <c:v>0.67261869241190586</c:v>
                </c:pt>
                <c:pt idx="3">
                  <c:v>0.72313550243081126</c:v>
                </c:pt>
                <c:pt idx="4">
                  <c:v>0.78161856471394653</c:v>
                </c:pt>
                <c:pt idx="5">
                  <c:v>0.72771876969418969</c:v>
                </c:pt>
                <c:pt idx="6">
                  <c:v>0.69231612602978732</c:v>
                </c:pt>
                <c:pt idx="7">
                  <c:v>0.69142265899561894</c:v>
                </c:pt>
                <c:pt idx="8">
                  <c:v>0.64842072295648179</c:v>
                </c:pt>
                <c:pt idx="9">
                  <c:v>0.65265718837356623</c:v>
                </c:pt>
                <c:pt idx="10">
                  <c:v>0.602100251605721</c:v>
                </c:pt>
              </c:numCache>
            </c:numRef>
          </c:val>
          <c:extLst>
            <c:ext xmlns:c16="http://schemas.microsoft.com/office/drawing/2014/chart" uri="{C3380CC4-5D6E-409C-BE32-E72D297353CC}">
              <c16:uniqueId val="{00000002-E166-4A5C-9A57-485CD4386EC2}"/>
            </c:ext>
          </c:extLst>
        </c:ser>
        <c:dLbls>
          <c:showLegendKey val="0"/>
          <c:showVal val="0"/>
          <c:showCatName val="0"/>
          <c:showSerName val="0"/>
          <c:showPercent val="0"/>
          <c:showBubbleSize val="0"/>
        </c:dLbls>
        <c:gapWidth val="150"/>
        <c:overlap val="100"/>
        <c:axId val="51169920"/>
        <c:axId val="51581312"/>
      </c:barChart>
      <c:catAx>
        <c:axId val="51169920"/>
        <c:scaling>
          <c:orientation val="minMax"/>
        </c:scaling>
        <c:delete val="0"/>
        <c:axPos val="b"/>
        <c:numFmt formatCode="General" sourceLinked="1"/>
        <c:majorTickMark val="out"/>
        <c:minorTickMark val="none"/>
        <c:tickLblPos val="nextTo"/>
        <c:crossAx val="51581312"/>
        <c:crosses val="autoZero"/>
        <c:auto val="1"/>
        <c:lblAlgn val="ctr"/>
        <c:lblOffset val="100"/>
        <c:noMultiLvlLbl val="0"/>
      </c:catAx>
      <c:valAx>
        <c:axId val="51581312"/>
        <c:scaling>
          <c:orientation val="minMax"/>
        </c:scaling>
        <c:delete val="0"/>
        <c:axPos val="l"/>
        <c:majorGridlines/>
        <c:numFmt formatCode="0%" sourceLinked="1"/>
        <c:majorTickMark val="out"/>
        <c:minorTickMark val="none"/>
        <c:tickLblPos val="nextTo"/>
        <c:crossAx val="5116992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55581732141223"/>
          <c:y val="3.2318292634761277E-2"/>
          <c:w val="0.69428495989203776"/>
          <c:h val="0.7603229315897756"/>
        </c:manualLayout>
      </c:layout>
      <c:barChart>
        <c:barDir val="col"/>
        <c:grouping val="clustered"/>
        <c:varyColors val="0"/>
        <c:ser>
          <c:idx val="0"/>
          <c:order val="0"/>
          <c:tx>
            <c:strRef>
              <c:f>Sheet1!$B$1</c:f>
              <c:strCache>
                <c:ptCount val="1"/>
                <c:pt idx="0">
                  <c:v>Dolg 87.čl. ZJF</c:v>
                </c:pt>
              </c:strCache>
            </c:strRef>
          </c:tx>
          <c:spPr>
            <a:solidFill>
              <a:srgbClr val="2D5195"/>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Sheet1!$B$2:$B$14</c:f>
              <c:numCache>
                <c:formatCode>#,##0</c:formatCode>
                <c:ptCount val="11"/>
                <c:pt idx="0">
                  <c:v>6426</c:v>
                </c:pt>
                <c:pt idx="1">
                  <c:v>6540</c:v>
                </c:pt>
                <c:pt idx="2">
                  <c:v>6601</c:v>
                </c:pt>
                <c:pt idx="3">
                  <c:v>7389</c:v>
                </c:pt>
                <c:pt idx="4">
                  <c:v>7421</c:v>
                </c:pt>
                <c:pt idx="5">
                  <c:v>6900</c:v>
                </c:pt>
                <c:pt idx="6">
                  <c:v>6662</c:v>
                </c:pt>
                <c:pt idx="7">
                  <c:v>5834</c:v>
                </c:pt>
                <c:pt idx="8">
                  <c:v>5463</c:v>
                </c:pt>
                <c:pt idx="9">
                  <c:v>5062</c:v>
                </c:pt>
                <c:pt idx="10">
                  <c:v>4572</c:v>
                </c:pt>
              </c:numCache>
            </c:numRef>
          </c:val>
          <c:extLst>
            <c:ext xmlns:c16="http://schemas.microsoft.com/office/drawing/2014/chart" uri="{C3380CC4-5D6E-409C-BE32-E72D297353CC}">
              <c16:uniqueId val="{00000000-8B38-4FAF-820E-A87D39FD6D9A}"/>
            </c:ext>
          </c:extLst>
        </c:ser>
        <c:dLbls>
          <c:showLegendKey val="0"/>
          <c:showVal val="0"/>
          <c:showCatName val="0"/>
          <c:showSerName val="0"/>
          <c:showPercent val="0"/>
          <c:showBubbleSize val="0"/>
        </c:dLbls>
        <c:gapWidth val="150"/>
        <c:axId val="41523840"/>
        <c:axId val="41530112"/>
      </c:barChart>
      <c:lineChart>
        <c:grouping val="standard"/>
        <c:varyColors val="0"/>
        <c:ser>
          <c:idx val="1"/>
          <c:order val="1"/>
          <c:tx>
            <c:strRef>
              <c:f>Sheet1!$C$1</c:f>
              <c:strCache>
                <c:ptCount val="1"/>
                <c:pt idx="0">
                  <c:v>% BDP</c:v>
                </c:pt>
              </c:strCache>
            </c:strRef>
          </c:tx>
          <c:spPr>
            <a:ln>
              <a:solidFill>
                <a:srgbClr val="E2001A"/>
              </a:solidFill>
            </a:ln>
          </c:spPr>
          <c:marker>
            <c:symbol val="square"/>
            <c:size val="4"/>
            <c:spPr>
              <a:noFill/>
              <a:ln>
                <a:noFill/>
              </a:ln>
            </c:spPr>
          </c:marker>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Sheet1!$C$2:$C$14</c:f>
              <c:numCache>
                <c:formatCode>0.00</c:formatCode>
                <c:ptCount val="11"/>
                <c:pt idx="0">
                  <c:v>17.670000000000002</c:v>
                </c:pt>
                <c:pt idx="1">
                  <c:v>17.649999999999999</c:v>
                </c:pt>
                <c:pt idx="2">
                  <c:v>18.21</c:v>
                </c:pt>
                <c:pt idx="3">
                  <c:v>20.27</c:v>
                </c:pt>
                <c:pt idx="4">
                  <c:v>19.72</c:v>
                </c:pt>
                <c:pt idx="5">
                  <c:v>17.760000000000002</c:v>
                </c:pt>
                <c:pt idx="6">
                  <c:v>16.47</c:v>
                </c:pt>
                <c:pt idx="7">
                  <c:v>13.57</c:v>
                </c:pt>
                <c:pt idx="8">
                  <c:v>11.91</c:v>
                </c:pt>
                <c:pt idx="9">
                  <c:v>10.46</c:v>
                </c:pt>
                <c:pt idx="10">
                  <c:v>9.8699999999999992</c:v>
                </c:pt>
              </c:numCache>
            </c:numRef>
          </c:val>
          <c:smooth val="0"/>
          <c:extLst>
            <c:ext xmlns:c16="http://schemas.microsoft.com/office/drawing/2014/chart" uri="{C3380CC4-5D6E-409C-BE32-E72D297353CC}">
              <c16:uniqueId val="{00000001-8B38-4FAF-820E-A87D39FD6D9A}"/>
            </c:ext>
          </c:extLst>
        </c:ser>
        <c:dLbls>
          <c:showLegendKey val="0"/>
          <c:showVal val="0"/>
          <c:showCatName val="0"/>
          <c:showSerName val="0"/>
          <c:showPercent val="0"/>
          <c:showBubbleSize val="0"/>
        </c:dLbls>
        <c:marker val="1"/>
        <c:smooth val="0"/>
        <c:axId val="41534208"/>
        <c:axId val="41532032"/>
      </c:lineChart>
      <c:catAx>
        <c:axId val="41523840"/>
        <c:scaling>
          <c:orientation val="minMax"/>
        </c:scaling>
        <c:delete val="0"/>
        <c:axPos val="b"/>
        <c:numFmt formatCode="General" sourceLinked="1"/>
        <c:majorTickMark val="out"/>
        <c:minorTickMark val="none"/>
        <c:tickLblPos val="nextTo"/>
        <c:txPr>
          <a:bodyPr rot="-5400000" vert="horz"/>
          <a:lstStyle/>
          <a:p>
            <a:pPr>
              <a:defRPr/>
            </a:pPr>
            <a:endParaRPr lang="sl-SI"/>
          </a:p>
        </c:txPr>
        <c:crossAx val="41530112"/>
        <c:crosses val="autoZero"/>
        <c:auto val="1"/>
        <c:lblAlgn val="ctr"/>
        <c:lblOffset val="100"/>
        <c:noMultiLvlLbl val="0"/>
      </c:catAx>
      <c:valAx>
        <c:axId val="41530112"/>
        <c:scaling>
          <c:orientation val="minMax"/>
        </c:scaling>
        <c:delete val="0"/>
        <c:axPos val="l"/>
        <c:majorGridlines/>
        <c:title>
          <c:tx>
            <c:rich>
              <a:bodyPr rot="-5400000" vert="horz"/>
              <a:lstStyle/>
              <a:p>
                <a:pPr>
                  <a:defRPr sz="900"/>
                </a:pPr>
                <a:r>
                  <a:rPr lang="sl-SI" sz="900"/>
                  <a:t>mio EUR</a:t>
                </a:r>
              </a:p>
            </c:rich>
          </c:tx>
          <c:layout>
            <c:manualLayout>
              <c:xMode val="edge"/>
              <c:yMode val="edge"/>
              <c:x val="0.10362176275893706"/>
              <c:y val="0.25852910657029704"/>
            </c:manualLayout>
          </c:layout>
          <c:overlay val="0"/>
        </c:title>
        <c:numFmt formatCode="#,##0" sourceLinked="1"/>
        <c:majorTickMark val="out"/>
        <c:minorTickMark val="none"/>
        <c:tickLblPos val="nextTo"/>
        <c:txPr>
          <a:bodyPr/>
          <a:lstStyle/>
          <a:p>
            <a:pPr>
              <a:defRPr sz="900"/>
            </a:pPr>
            <a:endParaRPr lang="sl-SI"/>
          </a:p>
        </c:txPr>
        <c:crossAx val="41523840"/>
        <c:crosses val="autoZero"/>
        <c:crossBetween val="between"/>
      </c:valAx>
      <c:valAx>
        <c:axId val="41532032"/>
        <c:scaling>
          <c:orientation val="minMax"/>
        </c:scaling>
        <c:delete val="0"/>
        <c:axPos val="r"/>
        <c:title>
          <c:tx>
            <c:rich>
              <a:bodyPr rot="-5400000" vert="horz"/>
              <a:lstStyle/>
              <a:p>
                <a:pPr>
                  <a:defRPr sz="900"/>
                </a:pPr>
                <a:r>
                  <a:rPr lang="sl-SI" sz="900"/>
                  <a:t>% BDP</a:t>
                </a:r>
              </a:p>
            </c:rich>
          </c:tx>
          <c:layout>
            <c:manualLayout>
              <c:xMode val="edge"/>
              <c:yMode val="edge"/>
              <c:x val="0.96872530202100038"/>
              <c:y val="0.26599093034027382"/>
            </c:manualLayout>
          </c:layout>
          <c:overlay val="0"/>
        </c:title>
        <c:numFmt formatCode="0.00" sourceLinked="1"/>
        <c:majorTickMark val="out"/>
        <c:minorTickMark val="none"/>
        <c:tickLblPos val="nextTo"/>
        <c:txPr>
          <a:bodyPr/>
          <a:lstStyle/>
          <a:p>
            <a:pPr>
              <a:defRPr sz="900"/>
            </a:pPr>
            <a:endParaRPr lang="sl-SI"/>
          </a:p>
        </c:txPr>
        <c:crossAx val="41534208"/>
        <c:crosses val="max"/>
        <c:crossBetween val="between"/>
      </c:valAx>
      <c:catAx>
        <c:axId val="41534208"/>
        <c:scaling>
          <c:orientation val="minMax"/>
        </c:scaling>
        <c:delete val="1"/>
        <c:axPos val="b"/>
        <c:numFmt formatCode="General" sourceLinked="1"/>
        <c:majorTickMark val="out"/>
        <c:minorTickMark val="none"/>
        <c:tickLblPos val="nextTo"/>
        <c:crossAx val="41532032"/>
        <c:crosses val="autoZero"/>
        <c:auto val="1"/>
        <c:lblAlgn val="ctr"/>
        <c:lblOffset val="100"/>
        <c:noMultiLvlLbl val="0"/>
      </c:catAx>
      <c:dTable>
        <c:showHorzBorder val="1"/>
        <c:showVertBorder val="1"/>
        <c:showOutline val="1"/>
        <c:showKeys val="1"/>
        <c:txPr>
          <a:bodyPr/>
          <a:lstStyle/>
          <a:p>
            <a:pPr rtl="0">
              <a:defRPr sz="800"/>
            </a:pPr>
            <a:endParaRPr lang="sl-SI"/>
          </a:p>
        </c:txPr>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33337748780048"/>
          <c:y val="5.0558146715928634E-2"/>
          <c:w val="0.68704747968375923"/>
          <c:h val="0.73379363831231093"/>
        </c:manualLayout>
      </c:layout>
      <c:barChart>
        <c:barDir val="col"/>
        <c:grouping val="clustered"/>
        <c:varyColors val="0"/>
        <c:ser>
          <c:idx val="0"/>
          <c:order val="0"/>
          <c:tx>
            <c:strRef>
              <c:f>Sheet1!$B$1</c:f>
              <c:strCache>
                <c:ptCount val="1"/>
                <c:pt idx="0">
                  <c:v>dolg po dejavnosti</c:v>
                </c:pt>
              </c:strCache>
            </c:strRef>
          </c:tx>
          <c:spPr>
            <a:solidFill>
              <a:srgbClr val="2D5195"/>
            </a:solidFill>
          </c:spPr>
          <c:invertIfNegative val="0"/>
          <c:cat>
            <c:strRef>
              <c:f>Sheet1!$A$2:$A$9</c:f>
              <c:strCache>
                <c:ptCount val="6"/>
                <c:pt idx="0">
                  <c:v>H.</c:v>
                </c:pt>
                <c:pt idx="1">
                  <c:v>D.</c:v>
                </c:pt>
                <c:pt idx="2">
                  <c:v>N.</c:v>
                </c:pt>
                <c:pt idx="3">
                  <c:v>O.</c:v>
                </c:pt>
                <c:pt idx="4">
                  <c:v>J.</c:v>
                </c:pt>
                <c:pt idx="5">
                  <c:v>OSTALO</c:v>
                </c:pt>
              </c:strCache>
            </c:strRef>
          </c:cat>
          <c:val>
            <c:numRef>
              <c:f>Sheet1!$B$2:$B$9</c:f>
              <c:numCache>
                <c:formatCode>#,##0</c:formatCode>
                <c:ptCount val="6"/>
                <c:pt idx="0">
                  <c:v>2142</c:v>
                </c:pt>
                <c:pt idx="1">
                  <c:v>1039</c:v>
                </c:pt>
                <c:pt idx="2">
                  <c:v>396</c:v>
                </c:pt>
                <c:pt idx="3">
                  <c:v>387</c:v>
                </c:pt>
                <c:pt idx="4">
                  <c:v>330</c:v>
                </c:pt>
                <c:pt idx="5">
                  <c:v>277</c:v>
                </c:pt>
              </c:numCache>
            </c:numRef>
          </c:val>
          <c:extLst>
            <c:ext xmlns:c16="http://schemas.microsoft.com/office/drawing/2014/chart" uri="{C3380CC4-5D6E-409C-BE32-E72D297353CC}">
              <c16:uniqueId val="{00000000-A809-472A-800A-BEAADB2F7DA8}"/>
            </c:ext>
          </c:extLst>
        </c:ser>
        <c:dLbls>
          <c:showLegendKey val="0"/>
          <c:showVal val="0"/>
          <c:showCatName val="0"/>
          <c:showSerName val="0"/>
          <c:showPercent val="0"/>
          <c:showBubbleSize val="0"/>
        </c:dLbls>
        <c:gapWidth val="150"/>
        <c:axId val="41523840"/>
        <c:axId val="41530112"/>
      </c:barChart>
      <c:scatterChart>
        <c:scatterStyle val="lineMarker"/>
        <c:varyColors val="0"/>
        <c:ser>
          <c:idx val="1"/>
          <c:order val="1"/>
          <c:tx>
            <c:strRef>
              <c:f>Sheet1!$C$1</c:f>
              <c:strCache>
                <c:ptCount val="1"/>
                <c:pt idx="0">
                  <c:v>% BDP</c:v>
                </c:pt>
              </c:strCache>
            </c:strRef>
          </c:tx>
          <c:spPr>
            <a:ln w="28575">
              <a:noFill/>
            </a:ln>
          </c:spPr>
          <c:marker>
            <c:symbol val="diamond"/>
            <c:size val="5"/>
            <c:spPr>
              <a:solidFill>
                <a:srgbClr val="C00000"/>
              </a:solidFill>
              <a:ln>
                <a:noFill/>
              </a:ln>
            </c:spPr>
          </c:marker>
          <c:xVal>
            <c:strRef>
              <c:f>Sheet1!$A$2:$A$9</c:f>
              <c:strCache>
                <c:ptCount val="6"/>
                <c:pt idx="0">
                  <c:v>H.</c:v>
                </c:pt>
                <c:pt idx="1">
                  <c:v>D.</c:v>
                </c:pt>
                <c:pt idx="2">
                  <c:v>N.</c:v>
                </c:pt>
                <c:pt idx="3">
                  <c:v>O.</c:v>
                </c:pt>
                <c:pt idx="4">
                  <c:v>J.</c:v>
                </c:pt>
                <c:pt idx="5">
                  <c:v>OSTALO</c:v>
                </c:pt>
              </c:strCache>
            </c:strRef>
          </c:xVal>
          <c:yVal>
            <c:numRef>
              <c:f>Sheet1!$C$2:$C$9</c:f>
              <c:numCache>
                <c:formatCode>0.00</c:formatCode>
                <c:ptCount val="6"/>
                <c:pt idx="0">
                  <c:v>46.85</c:v>
                </c:pt>
                <c:pt idx="1">
                  <c:v>22.73</c:v>
                </c:pt>
                <c:pt idx="2">
                  <c:v>8.67</c:v>
                </c:pt>
                <c:pt idx="3">
                  <c:v>8.4700000000000006</c:v>
                </c:pt>
                <c:pt idx="4">
                  <c:v>7.23</c:v>
                </c:pt>
                <c:pt idx="5">
                  <c:v>6.06</c:v>
                </c:pt>
              </c:numCache>
            </c:numRef>
          </c:yVal>
          <c:smooth val="0"/>
          <c:extLst>
            <c:ext xmlns:c16="http://schemas.microsoft.com/office/drawing/2014/chart" uri="{C3380CC4-5D6E-409C-BE32-E72D297353CC}">
              <c16:uniqueId val="{00000001-A809-472A-800A-BEAADB2F7DA8}"/>
            </c:ext>
          </c:extLst>
        </c:ser>
        <c:dLbls>
          <c:showLegendKey val="0"/>
          <c:showVal val="0"/>
          <c:showCatName val="0"/>
          <c:showSerName val="0"/>
          <c:showPercent val="0"/>
          <c:showBubbleSize val="0"/>
        </c:dLbls>
        <c:axId val="41534208"/>
        <c:axId val="41532032"/>
      </c:scatterChart>
      <c:catAx>
        <c:axId val="41523840"/>
        <c:scaling>
          <c:orientation val="minMax"/>
        </c:scaling>
        <c:delete val="0"/>
        <c:axPos val="b"/>
        <c:numFmt formatCode="General" sourceLinked="1"/>
        <c:majorTickMark val="out"/>
        <c:minorTickMark val="none"/>
        <c:tickLblPos val="nextTo"/>
        <c:txPr>
          <a:bodyPr rot="-5400000" vert="horz"/>
          <a:lstStyle/>
          <a:p>
            <a:pPr>
              <a:defRPr sz="900"/>
            </a:pPr>
            <a:endParaRPr lang="sl-SI"/>
          </a:p>
        </c:txPr>
        <c:crossAx val="41530112"/>
        <c:crosses val="autoZero"/>
        <c:auto val="1"/>
        <c:lblAlgn val="ctr"/>
        <c:lblOffset val="100"/>
        <c:noMultiLvlLbl val="0"/>
      </c:catAx>
      <c:valAx>
        <c:axId val="41530112"/>
        <c:scaling>
          <c:orientation val="minMax"/>
        </c:scaling>
        <c:delete val="0"/>
        <c:axPos val="l"/>
        <c:majorGridlines/>
        <c:title>
          <c:tx>
            <c:rich>
              <a:bodyPr rot="-5400000" vert="horz"/>
              <a:lstStyle/>
              <a:p>
                <a:pPr>
                  <a:defRPr sz="900"/>
                </a:pPr>
                <a:r>
                  <a:rPr lang="sl-SI" sz="900"/>
                  <a:t>mio EUR</a:t>
                </a:r>
              </a:p>
            </c:rich>
          </c:tx>
          <c:layout>
            <c:manualLayout>
              <c:xMode val="edge"/>
              <c:yMode val="edge"/>
              <c:x val="0.10362176275893706"/>
              <c:y val="0.25852910657029704"/>
            </c:manualLayout>
          </c:layout>
          <c:overlay val="0"/>
        </c:title>
        <c:numFmt formatCode="#,##0" sourceLinked="1"/>
        <c:majorTickMark val="out"/>
        <c:minorTickMark val="none"/>
        <c:tickLblPos val="nextTo"/>
        <c:txPr>
          <a:bodyPr/>
          <a:lstStyle/>
          <a:p>
            <a:pPr>
              <a:defRPr sz="900"/>
            </a:pPr>
            <a:endParaRPr lang="sl-SI"/>
          </a:p>
        </c:txPr>
        <c:crossAx val="41523840"/>
        <c:crosses val="autoZero"/>
        <c:crossBetween val="between"/>
      </c:valAx>
      <c:valAx>
        <c:axId val="41532032"/>
        <c:scaling>
          <c:orientation val="minMax"/>
        </c:scaling>
        <c:delete val="0"/>
        <c:axPos val="r"/>
        <c:title>
          <c:tx>
            <c:rich>
              <a:bodyPr rot="-5400000" vert="horz"/>
              <a:lstStyle/>
              <a:p>
                <a:pPr>
                  <a:defRPr sz="900"/>
                </a:pPr>
                <a:r>
                  <a:rPr lang="sl-SI" sz="900"/>
                  <a:t>% BDP</a:t>
                </a:r>
              </a:p>
            </c:rich>
          </c:tx>
          <c:layout>
            <c:manualLayout>
              <c:xMode val="edge"/>
              <c:yMode val="edge"/>
              <c:x val="0.96872530202100038"/>
              <c:y val="0.26599093034027382"/>
            </c:manualLayout>
          </c:layout>
          <c:overlay val="0"/>
        </c:title>
        <c:numFmt formatCode="0" sourceLinked="0"/>
        <c:majorTickMark val="out"/>
        <c:minorTickMark val="none"/>
        <c:tickLblPos val="nextTo"/>
        <c:txPr>
          <a:bodyPr/>
          <a:lstStyle/>
          <a:p>
            <a:pPr>
              <a:defRPr sz="900"/>
            </a:pPr>
            <a:endParaRPr lang="sl-SI"/>
          </a:p>
        </c:txPr>
        <c:crossAx val="41534208"/>
        <c:crosses val="max"/>
        <c:crossBetween val="midCat"/>
      </c:valAx>
      <c:valAx>
        <c:axId val="41534208"/>
        <c:scaling>
          <c:orientation val="minMax"/>
        </c:scaling>
        <c:delete val="1"/>
        <c:axPos val="b"/>
        <c:numFmt formatCode="General" sourceLinked="1"/>
        <c:majorTickMark val="out"/>
        <c:minorTickMark val="none"/>
        <c:tickLblPos val="nextTo"/>
        <c:crossAx val="41532032"/>
        <c:crosses val="autoZero"/>
        <c:crossBetween val="midCat"/>
      </c:valAx>
      <c:dTable>
        <c:showHorzBorder val="1"/>
        <c:showVertBorder val="1"/>
        <c:showOutline val="1"/>
        <c:showKeys val="1"/>
        <c:txPr>
          <a:bodyPr/>
          <a:lstStyle/>
          <a:p>
            <a:pPr rtl="0">
              <a:defRPr sz="800"/>
            </a:pPr>
            <a:endParaRPr lang="sl-SI"/>
          </a:p>
        </c:txPr>
      </c:dTable>
    </c:plotArea>
    <c:legend>
      <c:legendPos val="b"/>
      <c:layout>
        <c:manualLayout>
          <c:xMode val="edge"/>
          <c:yMode val="edge"/>
          <c:x val="0.28740646439179296"/>
          <c:y val="0.88462969146640524"/>
          <c:w val="0.36647626904828157"/>
          <c:h val="8.3450563891551865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6916986616343E-2"/>
          <c:y val="2.271513517386009E-2"/>
          <c:w val="0.92251690852693002"/>
          <c:h val="0.75669682108594982"/>
        </c:manualLayout>
      </c:layout>
      <c:barChart>
        <c:barDir val="col"/>
        <c:grouping val="clustered"/>
        <c:varyColors val="0"/>
        <c:ser>
          <c:idx val="0"/>
          <c:order val="0"/>
          <c:tx>
            <c:strRef>
              <c:f>List1!$B$1</c:f>
              <c:strCache>
                <c:ptCount val="1"/>
                <c:pt idx="0">
                  <c:v>2020</c:v>
                </c:pt>
              </c:strCache>
            </c:strRef>
          </c:tx>
          <c:spPr>
            <a:solidFill>
              <a:schemeClr val="accent1">
                <a:lumMod val="50000"/>
              </a:schemeClr>
            </a:solidFill>
            <a:ln>
              <a:solidFill>
                <a:schemeClr val="tx1"/>
              </a:solidFill>
            </a:ln>
            <a:effectLst/>
          </c:spPr>
          <c:invertIfNegative val="0"/>
          <c:dPt>
            <c:idx val="7"/>
            <c:invertIfNegative val="0"/>
            <c:bubble3D val="0"/>
            <c:spPr>
              <a:solidFill>
                <a:schemeClr val="bg1"/>
              </a:solidFill>
              <a:ln>
                <a:solidFill>
                  <a:schemeClr val="tx1"/>
                </a:solidFill>
              </a:ln>
              <a:effectLst/>
            </c:spPr>
            <c:extLst>
              <c:ext xmlns:c16="http://schemas.microsoft.com/office/drawing/2014/chart" uri="{C3380CC4-5D6E-409C-BE32-E72D297353CC}">
                <c16:uniqueId val="{00000002-38AC-4424-8B7A-4B985156072E}"/>
              </c:ext>
            </c:extLst>
          </c:dPt>
          <c:dPt>
            <c:idx val="8"/>
            <c:invertIfNegative val="0"/>
            <c:bubble3D val="0"/>
            <c:spPr>
              <a:solidFill>
                <a:schemeClr val="bg1"/>
              </a:solidFill>
              <a:ln>
                <a:solidFill>
                  <a:schemeClr val="tx1"/>
                </a:solidFill>
              </a:ln>
              <a:effectLst/>
            </c:spPr>
            <c:extLst>
              <c:ext xmlns:c16="http://schemas.microsoft.com/office/drawing/2014/chart" uri="{C3380CC4-5D6E-409C-BE32-E72D297353CC}">
                <c16:uniqueId val="{00000003-38AC-4424-8B7A-4B985156072E}"/>
              </c:ext>
            </c:extLst>
          </c:dPt>
          <c:dPt>
            <c:idx val="11"/>
            <c:invertIfNegative val="0"/>
            <c:bubble3D val="0"/>
            <c:spPr>
              <a:solidFill>
                <a:srgbClr val="C00000"/>
              </a:solidFill>
              <a:ln>
                <a:solidFill>
                  <a:schemeClr val="tx1"/>
                </a:solidFill>
              </a:ln>
              <a:effectLst/>
            </c:spPr>
            <c:extLst>
              <c:ext xmlns:c16="http://schemas.microsoft.com/office/drawing/2014/chart" uri="{C3380CC4-5D6E-409C-BE32-E72D297353CC}">
                <c16:uniqueId val="{00000001-094A-4625-A5DA-FDF36C30166E}"/>
              </c:ext>
            </c:extLst>
          </c:dPt>
          <c:cat>
            <c:strRef>
              <c:f>List1!$A$2:$A$30</c:f>
              <c:strCache>
                <c:ptCount val="29"/>
                <c:pt idx="0">
                  <c:v>Grčija</c:v>
                </c:pt>
                <c:pt idx="1">
                  <c:v>Italija</c:v>
                </c:pt>
                <c:pt idx="2">
                  <c:v>Portugalska</c:v>
                </c:pt>
                <c:pt idx="3">
                  <c:v>Španija</c:v>
                </c:pt>
                <c:pt idx="4">
                  <c:v>Ciper</c:v>
                </c:pt>
                <c:pt idx="5">
                  <c:v>Francija</c:v>
                </c:pt>
                <c:pt idx="6">
                  <c:v>Belgija</c:v>
                </c:pt>
                <c:pt idx="7">
                  <c:v>EA-19</c:v>
                </c:pt>
                <c:pt idx="8">
                  <c:v>EU-27</c:v>
                </c:pt>
                <c:pt idx="9">
                  <c:v>Hrvaška</c:v>
                </c:pt>
                <c:pt idx="10">
                  <c:v>Avstrija</c:v>
                </c:pt>
                <c:pt idx="11">
                  <c:v>Slovenija</c:v>
                </c:pt>
                <c:pt idx="12">
                  <c:v>Madžarska</c:v>
                </c:pt>
                <c:pt idx="13">
                  <c:v>Nemčija</c:v>
                </c:pt>
                <c:pt idx="14">
                  <c:v>Finska</c:v>
                </c:pt>
                <c:pt idx="15">
                  <c:v>Slovaška</c:v>
                </c:pt>
                <c:pt idx="16">
                  <c:v>Irska</c:v>
                </c:pt>
                <c:pt idx="17">
                  <c:v>Poljska</c:v>
                </c:pt>
                <c:pt idx="18">
                  <c:v>Nizozemska</c:v>
                </c:pt>
                <c:pt idx="19">
                  <c:v>Malta</c:v>
                </c:pt>
                <c:pt idx="20">
                  <c:v>Litva</c:v>
                </c:pt>
                <c:pt idx="21">
                  <c:v>Romunija</c:v>
                </c:pt>
                <c:pt idx="22">
                  <c:v>Latvija</c:v>
                </c:pt>
                <c:pt idx="23">
                  <c:v>Danska</c:v>
                </c:pt>
                <c:pt idx="24">
                  <c:v>Švedska</c:v>
                </c:pt>
                <c:pt idx="25">
                  <c:v>Češka</c:v>
                </c:pt>
                <c:pt idx="26">
                  <c:v>Bolgarija</c:v>
                </c:pt>
                <c:pt idx="27">
                  <c:v>Luksemburg</c:v>
                </c:pt>
                <c:pt idx="28">
                  <c:v>Estonija</c:v>
                </c:pt>
              </c:strCache>
            </c:strRef>
          </c:cat>
          <c:val>
            <c:numRef>
              <c:f>List1!$B$2:$B$30</c:f>
              <c:numCache>
                <c:formatCode>General</c:formatCode>
                <c:ptCount val="29"/>
                <c:pt idx="0">
                  <c:v>205.6</c:v>
                </c:pt>
                <c:pt idx="1">
                  <c:v>155.80000000000001</c:v>
                </c:pt>
                <c:pt idx="2">
                  <c:v>133.6</c:v>
                </c:pt>
                <c:pt idx="3">
                  <c:v>120</c:v>
                </c:pt>
                <c:pt idx="4">
                  <c:v>118.2</c:v>
                </c:pt>
                <c:pt idx="5">
                  <c:v>116.3</c:v>
                </c:pt>
                <c:pt idx="6">
                  <c:v>114.1</c:v>
                </c:pt>
                <c:pt idx="7">
                  <c:v>98.1</c:v>
                </c:pt>
                <c:pt idx="8">
                  <c:v>90.8</c:v>
                </c:pt>
                <c:pt idx="9">
                  <c:v>88.7</c:v>
                </c:pt>
                <c:pt idx="10">
                  <c:v>83.9</c:v>
                </c:pt>
                <c:pt idx="11">
                  <c:v>80.8</c:v>
                </c:pt>
                <c:pt idx="12">
                  <c:v>80.400000000000006</c:v>
                </c:pt>
                <c:pt idx="13">
                  <c:v>69.8</c:v>
                </c:pt>
                <c:pt idx="14">
                  <c:v>69.2</c:v>
                </c:pt>
                <c:pt idx="15">
                  <c:v>60.6</c:v>
                </c:pt>
                <c:pt idx="16">
                  <c:v>59.5</c:v>
                </c:pt>
                <c:pt idx="17">
                  <c:v>57.6</c:v>
                </c:pt>
                <c:pt idx="18">
                  <c:v>54.5</c:v>
                </c:pt>
                <c:pt idx="19">
                  <c:v>54.3</c:v>
                </c:pt>
                <c:pt idx="20">
                  <c:v>47.3</c:v>
                </c:pt>
                <c:pt idx="21">
                  <c:v>47.3</c:v>
                </c:pt>
                <c:pt idx="22">
                  <c:v>43.5</c:v>
                </c:pt>
                <c:pt idx="23">
                  <c:v>42.2</c:v>
                </c:pt>
                <c:pt idx="24">
                  <c:v>39.9</c:v>
                </c:pt>
                <c:pt idx="25">
                  <c:v>38.1</c:v>
                </c:pt>
                <c:pt idx="26">
                  <c:v>25</c:v>
                </c:pt>
                <c:pt idx="27">
                  <c:v>24.9</c:v>
                </c:pt>
                <c:pt idx="28">
                  <c:v>18.2</c:v>
                </c:pt>
              </c:numCache>
            </c:numRef>
          </c:val>
          <c:extLst>
            <c:ext xmlns:c16="http://schemas.microsoft.com/office/drawing/2014/chart" uri="{C3380CC4-5D6E-409C-BE32-E72D297353CC}">
              <c16:uniqueId val="{00000002-094A-4625-A5DA-FDF36C30166E}"/>
            </c:ext>
          </c:extLst>
        </c:ser>
        <c:dLbls>
          <c:showLegendKey val="0"/>
          <c:showVal val="0"/>
          <c:showCatName val="0"/>
          <c:showSerName val="0"/>
          <c:showPercent val="0"/>
          <c:showBubbleSize val="0"/>
        </c:dLbls>
        <c:gapWidth val="52"/>
        <c:overlap val="-27"/>
        <c:axId val="553543352"/>
        <c:axId val="553550240"/>
      </c:barChart>
      <c:catAx>
        <c:axId val="55354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553550240"/>
        <c:crosses val="autoZero"/>
        <c:auto val="1"/>
        <c:lblAlgn val="ctr"/>
        <c:lblOffset val="100"/>
        <c:noMultiLvlLbl val="0"/>
      </c:catAx>
      <c:valAx>
        <c:axId val="553550240"/>
        <c:scaling>
          <c:orientation val="minMax"/>
          <c:max val="22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sl-SI" b="1">
                    <a:solidFill>
                      <a:sysClr val="windowText" lastClr="000000"/>
                    </a:solidFill>
                  </a:rPr>
                  <a:t>%</a:t>
                </a:r>
                <a:r>
                  <a:rPr lang="sl-SI" b="1" baseline="0">
                    <a:solidFill>
                      <a:sysClr val="windowText" lastClr="000000"/>
                    </a:solidFill>
                  </a:rPr>
                  <a:t> GDP</a:t>
                </a:r>
                <a:endParaRPr lang="sl-SI" b="1">
                  <a:solidFill>
                    <a:sysClr val="windowText" lastClr="000000"/>
                  </a:solidFill>
                </a:endParaRPr>
              </a:p>
            </c:rich>
          </c:tx>
          <c:layout>
            <c:manualLayout>
              <c:xMode val="edge"/>
              <c:yMode val="edge"/>
              <c:x val="1.5444350447929545E-3"/>
              <c:y val="0.288272682430199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553543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250105128333725E-2"/>
          <c:y val="7.3543328541181369E-2"/>
          <c:w val="0.93314632073868464"/>
          <c:h val="0.76462810853679253"/>
        </c:manualLayout>
      </c:layout>
      <c:barChart>
        <c:barDir val="col"/>
        <c:grouping val="percentStacked"/>
        <c:varyColors val="0"/>
        <c:ser>
          <c:idx val="0"/>
          <c:order val="0"/>
          <c:tx>
            <c:strRef>
              <c:f>Sheet1!$B$2</c:f>
              <c:strCache>
                <c:ptCount val="1"/>
                <c:pt idx="0">
                  <c:v>Rezidenti</c:v>
                </c:pt>
              </c:strCache>
            </c:strRef>
          </c:tx>
          <c:spPr>
            <a:solidFill>
              <a:srgbClr val="005A91"/>
            </a:solidFill>
            <a:ln w="12700">
              <a:noFill/>
            </a:ln>
          </c:spPr>
          <c:invertIfNegative val="0"/>
          <c:cat>
            <c:numRef>
              <c:f>Sheet1!$A$3:$A$21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Sheet1!$B$3:$B$21</c:f>
              <c:numCache>
                <c:formatCode>0.000%</c:formatCode>
                <c:ptCount val="11"/>
                <c:pt idx="0">
                  <c:v>0.41820498102095349</c:v>
                </c:pt>
                <c:pt idx="1">
                  <c:v>0.40748756652922552</c:v>
                </c:pt>
                <c:pt idx="2">
                  <c:v>0.41639414553700255</c:v>
                </c:pt>
                <c:pt idx="3">
                  <c:v>0.3763678378352695</c:v>
                </c:pt>
                <c:pt idx="4">
                  <c:v>0.32711561487742119</c:v>
                </c:pt>
                <c:pt idx="5">
                  <c:v>0.38133043631831826</c:v>
                </c:pt>
                <c:pt idx="6">
                  <c:v>0.39980270716105004</c:v>
                </c:pt>
                <c:pt idx="7">
                  <c:v>0.37689377144740138</c:v>
                </c:pt>
                <c:pt idx="8">
                  <c:v>0.40641135153486174</c:v>
                </c:pt>
                <c:pt idx="9">
                  <c:v>0.41280163519013363</c:v>
                </c:pt>
                <c:pt idx="10">
                  <c:v>0.44792322053690975</c:v>
                </c:pt>
              </c:numCache>
            </c:numRef>
          </c:val>
          <c:extLst>
            <c:ext xmlns:c16="http://schemas.microsoft.com/office/drawing/2014/chart" uri="{C3380CC4-5D6E-409C-BE32-E72D297353CC}">
              <c16:uniqueId val="{00000000-6B2C-4B76-9E49-E2CA293D46B5}"/>
            </c:ext>
          </c:extLst>
        </c:ser>
        <c:ser>
          <c:idx val="1"/>
          <c:order val="1"/>
          <c:tx>
            <c:strRef>
              <c:f>Sheet1!$C$2</c:f>
              <c:strCache>
                <c:ptCount val="1"/>
                <c:pt idx="0">
                  <c:v>Nerezidenti</c:v>
                </c:pt>
              </c:strCache>
            </c:strRef>
          </c:tx>
          <c:spPr>
            <a:solidFill>
              <a:srgbClr val="E2001A"/>
            </a:solidFill>
            <a:ln w="12700">
              <a:noFill/>
            </a:ln>
          </c:spPr>
          <c:invertIfNegative val="0"/>
          <c:cat>
            <c:numRef>
              <c:f>Sheet1!$A$3:$A$21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Sheet1!$C$3:$C$21</c:f>
              <c:numCache>
                <c:formatCode>0.000%</c:formatCode>
                <c:ptCount val="11"/>
                <c:pt idx="0">
                  <c:v>0.58179501897904651</c:v>
                </c:pt>
                <c:pt idx="1">
                  <c:v>0.59251243347077454</c:v>
                </c:pt>
                <c:pt idx="2">
                  <c:v>0.5836058544629974</c:v>
                </c:pt>
                <c:pt idx="3">
                  <c:v>0.6236321621647305</c:v>
                </c:pt>
                <c:pt idx="4">
                  <c:v>0.67288438512257875</c:v>
                </c:pt>
                <c:pt idx="5">
                  <c:v>0.61866956368168169</c:v>
                </c:pt>
                <c:pt idx="6">
                  <c:v>0.60019729283894996</c:v>
                </c:pt>
                <c:pt idx="7">
                  <c:v>0.62310622855259856</c:v>
                </c:pt>
                <c:pt idx="8">
                  <c:v>0.59358864846513826</c:v>
                </c:pt>
                <c:pt idx="9">
                  <c:v>0.58719836480986642</c:v>
                </c:pt>
                <c:pt idx="10">
                  <c:v>0.55207677946309031</c:v>
                </c:pt>
              </c:numCache>
            </c:numRef>
          </c:val>
          <c:extLst>
            <c:ext xmlns:c16="http://schemas.microsoft.com/office/drawing/2014/chart" uri="{C3380CC4-5D6E-409C-BE32-E72D297353CC}">
              <c16:uniqueId val="{00000001-6B2C-4B76-9E49-E2CA293D46B5}"/>
            </c:ext>
          </c:extLst>
        </c:ser>
        <c:dLbls>
          <c:showLegendKey val="0"/>
          <c:showVal val="0"/>
          <c:showCatName val="0"/>
          <c:showSerName val="0"/>
          <c:showPercent val="0"/>
          <c:showBubbleSize val="0"/>
        </c:dLbls>
        <c:gapWidth val="150"/>
        <c:overlap val="100"/>
        <c:axId val="53366784"/>
        <c:axId val="53368320"/>
      </c:barChart>
      <c:catAx>
        <c:axId val="53366784"/>
        <c:scaling>
          <c:orientation val="minMax"/>
        </c:scaling>
        <c:delete val="0"/>
        <c:axPos val="b"/>
        <c:numFmt formatCode="General" sourceLinked="1"/>
        <c:majorTickMark val="out"/>
        <c:minorTickMark val="none"/>
        <c:tickLblPos val="nextTo"/>
        <c:crossAx val="53368320"/>
        <c:crossesAt val="-0.4"/>
        <c:auto val="1"/>
        <c:lblAlgn val="ctr"/>
        <c:lblOffset val="100"/>
        <c:noMultiLvlLbl val="0"/>
      </c:catAx>
      <c:valAx>
        <c:axId val="53368320"/>
        <c:scaling>
          <c:orientation val="minMax"/>
        </c:scaling>
        <c:delete val="0"/>
        <c:axPos val="l"/>
        <c:majorGridlines>
          <c:spPr>
            <a:ln>
              <a:prstDash val="dash"/>
            </a:ln>
          </c:spPr>
        </c:majorGridlines>
        <c:numFmt formatCode="0%" sourceLinked="1"/>
        <c:majorTickMark val="out"/>
        <c:minorTickMark val="none"/>
        <c:tickLblPos val="nextTo"/>
        <c:crossAx val="53366784"/>
        <c:crosses val="autoZero"/>
        <c:crossBetween val="between"/>
      </c:valAx>
    </c:plotArea>
    <c:legend>
      <c:legendPos val="b"/>
      <c:layout>
        <c:manualLayout>
          <c:xMode val="edge"/>
          <c:yMode val="edge"/>
          <c:x val="0.22048390001145907"/>
          <c:y val="0.93050133121848977"/>
          <c:w val="0.57283073904626314"/>
          <c:h val="6.5385298060763986E-2"/>
        </c:manualLayout>
      </c:layout>
      <c:overlay val="0"/>
    </c:legend>
    <c:plotVisOnly val="1"/>
    <c:dispBlanksAs val="gap"/>
    <c:showDLblsOverMax val="0"/>
  </c:chart>
  <c:spPr>
    <a:ln>
      <a:noFill/>
    </a:ln>
  </c:spPr>
  <c:txPr>
    <a:bodyPr/>
    <a:lstStyle/>
    <a:p>
      <a:pPr>
        <a:defRPr sz="1000">
          <a:latin typeface="Book Antiqua" panose="02040602050305030304" pitchFamily="18" charset="0"/>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608037615524772"/>
          <c:y val="4.1580927384076989E-2"/>
          <c:w val="0.77269043065220733"/>
          <c:h val="0.472233616660997"/>
        </c:manualLayout>
      </c:layout>
      <c:barChart>
        <c:barDir val="col"/>
        <c:grouping val="stacked"/>
        <c:varyColors val="0"/>
        <c:ser>
          <c:idx val="0"/>
          <c:order val="0"/>
          <c:tx>
            <c:strRef>
              <c:f>Sheet1!$B$1</c:f>
              <c:strCache>
                <c:ptCount val="1"/>
                <c:pt idx="0">
                  <c:v>TRP</c:v>
                </c:pt>
              </c:strCache>
            </c:strRef>
          </c:tx>
          <c:spPr>
            <a:solidFill>
              <a:srgbClr val="3096B1"/>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Sheet1!$B$2:$B$14</c:f>
              <c:numCache>
                <c:formatCode>#,##0</c:formatCode>
                <c:ptCount val="11"/>
                <c:pt idx="0">
                  <c:v>779.59218989531394</c:v>
                </c:pt>
                <c:pt idx="1">
                  <c:v>779.59218989531394</c:v>
                </c:pt>
                <c:pt idx="2">
                  <c:v>779.59218989531394</c:v>
                </c:pt>
                <c:pt idx="3">
                  <c:v>779.59218989531394</c:v>
                </c:pt>
                <c:pt idx="4">
                  <c:v>779.59218989531394</c:v>
                </c:pt>
                <c:pt idx="5">
                  <c:v>779.59218989531394</c:v>
                </c:pt>
                <c:pt idx="6">
                  <c:v>779.59218989531394</c:v>
                </c:pt>
                <c:pt idx="7">
                  <c:v>779.59218989531394</c:v>
                </c:pt>
                <c:pt idx="8">
                  <c:v>780</c:v>
                </c:pt>
                <c:pt idx="9">
                  <c:v>780</c:v>
                </c:pt>
                <c:pt idx="10">
                  <c:v>780</c:v>
                </c:pt>
              </c:numCache>
            </c:numRef>
          </c:val>
          <c:extLst>
            <c:ext xmlns:c16="http://schemas.microsoft.com/office/drawing/2014/chart" uri="{C3380CC4-5D6E-409C-BE32-E72D297353CC}">
              <c16:uniqueId val="{00000000-53E0-4473-A93E-CE14C1BCF2D4}"/>
            </c:ext>
          </c:extLst>
        </c:ser>
        <c:ser>
          <c:idx val="1"/>
          <c:order val="1"/>
          <c:tx>
            <c:strRef>
              <c:f>Sheet1!$C$1</c:f>
              <c:strCache>
                <c:ptCount val="1"/>
                <c:pt idx="0">
                  <c:v>Sanacije</c:v>
                </c:pt>
              </c:strCache>
            </c:strRef>
          </c:tx>
          <c:spPr>
            <a:solidFill>
              <a:srgbClr val="E2001A"/>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Sheet1!$C$2:$C$14</c:f>
              <c:numCache>
                <c:formatCode>#,##0</c:formatCode>
                <c:ptCount val="11"/>
                <c:pt idx="0">
                  <c:v>1665.2173577705591</c:v>
                </c:pt>
                <c:pt idx="1">
                  <c:v>1665.2173577705591</c:v>
                </c:pt>
                <c:pt idx="2">
                  <c:v>1665.2173577705591</c:v>
                </c:pt>
                <c:pt idx="3">
                  <c:v>4879.2173577705589</c:v>
                </c:pt>
                <c:pt idx="4">
                  <c:v>5196.0946507705594</c:v>
                </c:pt>
                <c:pt idx="5">
                  <c:v>5196.0946507705594</c:v>
                </c:pt>
                <c:pt idx="6">
                  <c:v>5196.0946507705594</c:v>
                </c:pt>
                <c:pt idx="7">
                  <c:v>5196.0946507705594</c:v>
                </c:pt>
                <c:pt idx="8">
                  <c:v>5196</c:v>
                </c:pt>
                <c:pt idx="9">
                  <c:v>5196</c:v>
                </c:pt>
                <c:pt idx="10">
                  <c:v>5196</c:v>
                </c:pt>
              </c:numCache>
            </c:numRef>
          </c:val>
          <c:extLst>
            <c:ext xmlns:c16="http://schemas.microsoft.com/office/drawing/2014/chart" uri="{C3380CC4-5D6E-409C-BE32-E72D297353CC}">
              <c16:uniqueId val="{00000001-53E0-4473-A93E-CE14C1BCF2D4}"/>
            </c:ext>
          </c:extLst>
        </c:ser>
        <c:ser>
          <c:idx val="2"/>
          <c:order val="2"/>
          <c:tx>
            <c:strRef>
              <c:f>Sheet1!$D$1</c:f>
              <c:strCache>
                <c:ptCount val="1"/>
                <c:pt idx="0">
                  <c:v>Prevzemi</c:v>
                </c:pt>
              </c:strCache>
            </c:strRef>
          </c:tx>
          <c:spPr>
            <a:solidFill>
              <a:srgbClr val="0056FF"/>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Sheet1!$D$2:$D$14</c:f>
              <c:numCache>
                <c:formatCode>#,##0</c:formatCode>
                <c:ptCount val="11"/>
                <c:pt idx="0">
                  <c:v>1715.7434223279533</c:v>
                </c:pt>
                <c:pt idx="1">
                  <c:v>1715.7434222385125</c:v>
                </c:pt>
                <c:pt idx="2">
                  <c:v>1715.7434222385125</c:v>
                </c:pt>
                <c:pt idx="3">
                  <c:v>1715.7434222385125</c:v>
                </c:pt>
                <c:pt idx="4">
                  <c:v>1715.7434222385125</c:v>
                </c:pt>
                <c:pt idx="5">
                  <c:v>1715.7434222385125</c:v>
                </c:pt>
                <c:pt idx="6">
                  <c:v>1715.7434222385125</c:v>
                </c:pt>
                <c:pt idx="7">
                  <c:v>1715.7434222385125</c:v>
                </c:pt>
                <c:pt idx="8">
                  <c:v>1715.7434222385125</c:v>
                </c:pt>
                <c:pt idx="9">
                  <c:v>1715.7434222385125</c:v>
                </c:pt>
                <c:pt idx="10">
                  <c:v>1715.7434222385125</c:v>
                </c:pt>
              </c:numCache>
            </c:numRef>
          </c:val>
          <c:extLst>
            <c:ext xmlns:c16="http://schemas.microsoft.com/office/drawing/2014/chart" uri="{C3380CC4-5D6E-409C-BE32-E72D297353CC}">
              <c16:uniqueId val="{00000002-53E0-4473-A93E-CE14C1BCF2D4}"/>
            </c:ext>
          </c:extLst>
        </c:ser>
        <c:ser>
          <c:idx val="3"/>
          <c:order val="3"/>
          <c:tx>
            <c:strRef>
              <c:f>Sheet1!$E$1</c:f>
              <c:strCache>
                <c:ptCount val="1"/>
                <c:pt idx="0">
                  <c:v>Proračun</c:v>
                </c:pt>
              </c:strCache>
            </c:strRef>
          </c:tx>
          <c:spPr>
            <a:solidFill>
              <a:srgbClr val="E78328"/>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Sheet1!$E$2:$E$14</c:f>
              <c:numCache>
                <c:formatCode>#,##0</c:formatCode>
                <c:ptCount val="11"/>
                <c:pt idx="0">
                  <c:v>7428.7399200061736</c:v>
                </c:pt>
                <c:pt idx="1">
                  <c:v>9731.7206209756132</c:v>
                </c:pt>
                <c:pt idx="2">
                  <c:v>10635.171137552639</c:v>
                </c:pt>
                <c:pt idx="3">
                  <c:v>12739.483066875617</c:v>
                </c:pt>
                <c:pt idx="4">
                  <c:v>14668.779477445616</c:v>
                </c:pt>
                <c:pt idx="5">
                  <c:v>16298.336532555615</c:v>
                </c:pt>
                <c:pt idx="6">
                  <c:v>17631.138965689504</c:v>
                </c:pt>
                <c:pt idx="7">
                  <c:v>18910.90639473603</c:v>
                </c:pt>
                <c:pt idx="8">
                  <c:v>19066.099802855457</c:v>
                </c:pt>
                <c:pt idx="9">
                  <c:v>18553</c:v>
                </c:pt>
                <c:pt idx="10">
                  <c:v>23499</c:v>
                </c:pt>
              </c:numCache>
            </c:numRef>
          </c:val>
          <c:extLst>
            <c:ext xmlns:c16="http://schemas.microsoft.com/office/drawing/2014/chart" uri="{C3380CC4-5D6E-409C-BE32-E72D297353CC}">
              <c16:uniqueId val="{00000003-53E0-4473-A93E-CE14C1BCF2D4}"/>
            </c:ext>
          </c:extLst>
        </c:ser>
        <c:ser>
          <c:idx val="4"/>
          <c:order val="4"/>
          <c:tx>
            <c:strRef>
              <c:f>Sheet1!$F$1</c:f>
              <c:strCache>
                <c:ptCount val="1"/>
                <c:pt idx="0">
                  <c:v>Predfinanciranje</c:v>
                </c:pt>
              </c:strCache>
            </c:strRef>
          </c:tx>
          <c:spPr>
            <a:solidFill>
              <a:srgbClr val="2D5195"/>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Sheet1!$F$2:$F$14</c:f>
              <c:numCache>
                <c:formatCode>#,##0</c:formatCode>
                <c:ptCount val="11"/>
                <c:pt idx="0">
                  <c:v>295.23611</c:v>
                </c:pt>
                <c:pt idx="1">
                  <c:v>1021.0264091199999</c:v>
                </c:pt>
                <c:pt idx="2">
                  <c:v>1638.924376542974</c:v>
                </c:pt>
                <c:pt idx="3">
                  <c:v>1342.7156619299999</c:v>
                </c:pt>
                <c:pt idx="4">
                  <c:v>3049.1366370000001</c:v>
                </c:pt>
                <c:pt idx="5">
                  <c:v>2683.5481350200002</c:v>
                </c:pt>
                <c:pt idx="6">
                  <c:v>699.45614599999999</c:v>
                </c:pt>
                <c:pt idx="7">
                  <c:v>382</c:v>
                </c:pt>
                <c:pt idx="8">
                  <c:v>570.49</c:v>
                </c:pt>
                <c:pt idx="9">
                  <c:v>427.18</c:v>
                </c:pt>
                <c:pt idx="10">
                  <c:v>1241</c:v>
                </c:pt>
              </c:numCache>
            </c:numRef>
          </c:val>
          <c:extLst>
            <c:ext xmlns:c16="http://schemas.microsoft.com/office/drawing/2014/chart" uri="{C3380CC4-5D6E-409C-BE32-E72D297353CC}">
              <c16:uniqueId val="{00000004-53E0-4473-A93E-CE14C1BCF2D4}"/>
            </c:ext>
          </c:extLst>
        </c:ser>
        <c:ser>
          <c:idx val="5"/>
          <c:order val="5"/>
          <c:tx>
            <c:strRef>
              <c:f>Sheet1!$G$1</c:f>
              <c:strCache>
                <c:ptCount val="1"/>
                <c:pt idx="0">
                  <c:v>Grčija &amp; EMS</c:v>
                </c:pt>
              </c:strCache>
            </c:strRef>
          </c:tx>
          <c:spPr>
            <a:solidFill>
              <a:srgbClr val="BB3333"/>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Sheet1!$G$2:$G$14</c:f>
              <c:numCache>
                <c:formatCode>#,##0</c:formatCode>
                <c:ptCount val="11"/>
                <c:pt idx="0">
                  <c:v>0</c:v>
                </c:pt>
                <c:pt idx="1">
                  <c:v>243.5</c:v>
                </c:pt>
                <c:pt idx="2">
                  <c:v>401.47</c:v>
                </c:pt>
                <c:pt idx="3">
                  <c:v>537</c:v>
                </c:pt>
                <c:pt idx="4">
                  <c:v>605.76400000000001</c:v>
                </c:pt>
                <c:pt idx="5">
                  <c:v>605.76400000000001</c:v>
                </c:pt>
                <c:pt idx="6">
                  <c:v>605.76400000000001</c:v>
                </c:pt>
                <c:pt idx="7">
                  <c:v>605.76400000000001</c:v>
                </c:pt>
                <c:pt idx="8">
                  <c:v>605.76400000000001</c:v>
                </c:pt>
                <c:pt idx="9">
                  <c:v>641</c:v>
                </c:pt>
                <c:pt idx="10">
                  <c:v>637</c:v>
                </c:pt>
              </c:numCache>
            </c:numRef>
          </c:val>
          <c:extLst>
            <c:ext xmlns:c16="http://schemas.microsoft.com/office/drawing/2014/chart" uri="{C3380CC4-5D6E-409C-BE32-E72D297353CC}">
              <c16:uniqueId val="{00000005-53E0-4473-A93E-CE14C1BCF2D4}"/>
            </c:ext>
          </c:extLst>
        </c:ser>
        <c:ser>
          <c:idx val="6"/>
          <c:order val="6"/>
          <c:tx>
            <c:strRef>
              <c:f>Sheet1!$H$1</c:f>
              <c:strCache>
                <c:ptCount val="1"/>
                <c:pt idx="0">
                  <c:v>Upravljanje</c:v>
                </c:pt>
              </c:strCache>
            </c:strRef>
          </c:tx>
          <c:spPr>
            <a:solidFill>
              <a:srgbClr val="E6AF00"/>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Sheet1!$H$2:$H$14</c:f>
              <c:numCache>
                <c:formatCode>#,##0</c:formatCode>
                <c:ptCount val="11"/>
                <c:pt idx="0">
                  <c:v>0</c:v>
                </c:pt>
                <c:pt idx="1">
                  <c:v>0</c:v>
                </c:pt>
                <c:pt idx="2">
                  <c:v>0</c:v>
                </c:pt>
                <c:pt idx="3">
                  <c:v>0</c:v>
                </c:pt>
                <c:pt idx="4">
                  <c:v>0</c:v>
                </c:pt>
                <c:pt idx="5">
                  <c:v>0</c:v>
                </c:pt>
                <c:pt idx="6">
                  <c:v>501.28774211609732</c:v>
                </c:pt>
                <c:pt idx="7">
                  <c:v>1149.0936052639711</c:v>
                </c:pt>
                <c:pt idx="8">
                  <c:v>1247.2159342401435</c:v>
                </c:pt>
                <c:pt idx="9">
                  <c:v>1247.2159342401435</c:v>
                </c:pt>
                <c:pt idx="10">
                  <c:v>1250</c:v>
                </c:pt>
              </c:numCache>
            </c:numRef>
          </c:val>
          <c:extLst>
            <c:ext xmlns:c16="http://schemas.microsoft.com/office/drawing/2014/chart" uri="{C3380CC4-5D6E-409C-BE32-E72D297353CC}">
              <c16:uniqueId val="{00000000-C26B-41C9-B873-6D48950EF27A}"/>
            </c:ext>
          </c:extLst>
        </c:ser>
        <c:dLbls>
          <c:showLegendKey val="0"/>
          <c:showVal val="0"/>
          <c:showCatName val="0"/>
          <c:showSerName val="0"/>
          <c:showPercent val="0"/>
          <c:showBubbleSize val="0"/>
        </c:dLbls>
        <c:gapWidth val="150"/>
        <c:overlap val="100"/>
        <c:axId val="41399808"/>
        <c:axId val="41401344"/>
      </c:barChart>
      <c:catAx>
        <c:axId val="41399808"/>
        <c:scaling>
          <c:orientation val="minMax"/>
        </c:scaling>
        <c:delete val="0"/>
        <c:axPos val="b"/>
        <c:numFmt formatCode="0" sourceLinked="0"/>
        <c:majorTickMark val="out"/>
        <c:minorTickMark val="none"/>
        <c:tickLblPos val="nextTo"/>
        <c:txPr>
          <a:bodyPr rot="0" vert="horz"/>
          <a:lstStyle/>
          <a:p>
            <a:pPr>
              <a:defRPr/>
            </a:pPr>
            <a:endParaRPr lang="sl-SI"/>
          </a:p>
        </c:txPr>
        <c:crossAx val="41401344"/>
        <c:crosses val="autoZero"/>
        <c:auto val="1"/>
        <c:lblAlgn val="ctr"/>
        <c:lblOffset val="100"/>
        <c:noMultiLvlLbl val="0"/>
      </c:catAx>
      <c:valAx>
        <c:axId val="41401344"/>
        <c:scaling>
          <c:orientation val="minMax"/>
        </c:scaling>
        <c:delete val="0"/>
        <c:axPos val="l"/>
        <c:majorGridlines/>
        <c:title>
          <c:tx>
            <c:rich>
              <a:bodyPr rot="-5400000" vert="horz"/>
              <a:lstStyle/>
              <a:p>
                <a:pPr>
                  <a:defRPr/>
                </a:pPr>
                <a:r>
                  <a:rPr lang="sl-SI"/>
                  <a:t>mio EUR</a:t>
                </a:r>
              </a:p>
            </c:rich>
          </c:tx>
          <c:layout>
            <c:manualLayout>
              <c:xMode val="edge"/>
              <c:yMode val="edge"/>
              <c:x val="9.2760194191412348E-2"/>
              <c:y val="0.1758419364246136"/>
            </c:manualLayout>
          </c:layout>
          <c:overlay val="0"/>
        </c:title>
        <c:numFmt formatCode="#,##0" sourceLinked="0"/>
        <c:majorTickMark val="out"/>
        <c:minorTickMark val="none"/>
        <c:tickLblPos val="nextTo"/>
        <c:crossAx val="4139980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000">
          <a:latin typeface="Book Antiqua" panose="02040602050305030304" pitchFamily="18" charset="0"/>
        </a:defRPr>
      </a:pPr>
      <a:endParaRPr lang="sl-SI"/>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68395329894109"/>
          <c:y val="4.8588160038989331E-2"/>
          <c:w val="0.81007157799118723"/>
          <c:h val="0.73855868959320115"/>
        </c:manualLayout>
      </c:layout>
      <c:barChart>
        <c:barDir val="col"/>
        <c:grouping val="stacked"/>
        <c:varyColors val="0"/>
        <c:ser>
          <c:idx val="0"/>
          <c:order val="0"/>
          <c:tx>
            <c:strRef>
              <c:f>List1!$B$1</c:f>
              <c:strCache>
                <c:ptCount val="1"/>
                <c:pt idx="0">
                  <c:v>Poroštva za obveznosti
pravnih oseb</c:v>
                </c:pt>
              </c:strCache>
            </c:strRef>
          </c:tx>
          <c:spPr>
            <a:solidFill>
              <a:srgbClr val="0066FF"/>
            </a:solidFill>
            <a:ln>
              <a:noFill/>
            </a:ln>
            <a:effectLst/>
          </c:spPr>
          <c:invertIfNegative val="0"/>
          <c:cat>
            <c:strRef>
              <c:f>List1!$A$2:$A$5</c:f>
              <c:strCache>
                <c:ptCount val="4"/>
                <c:pt idx="0">
                  <c:v>ZDLGPE</c:v>
                </c:pt>
                <c:pt idx="1">
                  <c:v>ZIUZEOP</c:v>
                </c:pt>
                <c:pt idx="2">
                  <c:v>ZPEIPUTB</c:v>
                </c:pt>
                <c:pt idx="3">
                  <c:v>ZPOD2TDK</c:v>
                </c:pt>
              </c:strCache>
            </c:strRef>
          </c:cat>
          <c:val>
            <c:numRef>
              <c:f>List1!$B$2:$B$5</c:f>
              <c:numCache>
                <c:formatCode>General</c:formatCode>
                <c:ptCount val="4"/>
                <c:pt idx="0">
                  <c:v>44.61</c:v>
                </c:pt>
                <c:pt idx="1">
                  <c:v>39.69</c:v>
                </c:pt>
                <c:pt idx="2">
                  <c:v>0</c:v>
                </c:pt>
                <c:pt idx="3">
                  <c:v>112.5</c:v>
                </c:pt>
              </c:numCache>
            </c:numRef>
          </c:val>
          <c:extLst>
            <c:ext xmlns:c16="http://schemas.microsoft.com/office/drawing/2014/chart" uri="{C3380CC4-5D6E-409C-BE32-E72D297353CC}">
              <c16:uniqueId val="{00000000-E0AF-4048-9512-5E30B2DF58E4}"/>
            </c:ext>
          </c:extLst>
        </c:ser>
        <c:ser>
          <c:idx val="1"/>
          <c:order val="1"/>
          <c:tx>
            <c:strRef>
              <c:f>List1!$C$1</c:f>
              <c:strCache>
                <c:ptCount val="1"/>
                <c:pt idx="0">
                  <c:v>Poroštva za obveznosti
fizičnih oseb</c:v>
                </c:pt>
              </c:strCache>
            </c:strRef>
          </c:tx>
          <c:spPr>
            <a:solidFill>
              <a:schemeClr val="accent2"/>
            </a:solidFill>
            <a:ln>
              <a:noFill/>
            </a:ln>
            <a:effectLst/>
          </c:spPr>
          <c:invertIfNegative val="0"/>
          <c:cat>
            <c:strRef>
              <c:f>List1!$A$2:$A$5</c:f>
              <c:strCache>
                <c:ptCount val="4"/>
                <c:pt idx="0">
                  <c:v>ZDLGPE</c:v>
                </c:pt>
                <c:pt idx="1">
                  <c:v>ZIUZEOP</c:v>
                </c:pt>
                <c:pt idx="2">
                  <c:v>ZPEIPUTB</c:v>
                </c:pt>
                <c:pt idx="3">
                  <c:v>ZPOD2TDK</c:v>
                </c:pt>
              </c:strCache>
            </c:strRef>
          </c:cat>
          <c:val>
            <c:numRef>
              <c:f>List1!$C$2:$C$5</c:f>
              <c:numCache>
                <c:formatCode>General</c:formatCode>
                <c:ptCount val="4"/>
                <c:pt idx="0">
                  <c:v>0</c:v>
                </c:pt>
                <c:pt idx="1">
                  <c:v>12.29</c:v>
                </c:pt>
                <c:pt idx="2">
                  <c:v>0</c:v>
                </c:pt>
                <c:pt idx="3">
                  <c:v>0</c:v>
                </c:pt>
              </c:numCache>
            </c:numRef>
          </c:val>
          <c:extLst>
            <c:ext xmlns:c16="http://schemas.microsoft.com/office/drawing/2014/chart" uri="{C3380CC4-5D6E-409C-BE32-E72D297353CC}">
              <c16:uniqueId val="{00000001-E0AF-4048-9512-5E30B2DF58E4}"/>
            </c:ext>
          </c:extLst>
        </c:ser>
        <c:ser>
          <c:idx val="2"/>
          <c:order val="2"/>
          <c:tx>
            <c:strRef>
              <c:f>List1!$D$1</c:f>
              <c:strCache>
                <c:ptCount val="1"/>
                <c:pt idx="0">
                  <c:v>Poroštva za obveznosti
držav članic EU</c:v>
                </c:pt>
              </c:strCache>
            </c:strRef>
          </c:tx>
          <c:spPr>
            <a:solidFill>
              <a:schemeClr val="accent3"/>
            </a:solidFill>
            <a:ln>
              <a:noFill/>
            </a:ln>
            <a:effectLst/>
          </c:spPr>
          <c:invertIfNegative val="0"/>
          <c:cat>
            <c:strRef>
              <c:f>List1!$A$2:$A$5</c:f>
              <c:strCache>
                <c:ptCount val="4"/>
                <c:pt idx="0">
                  <c:v>ZDLGPE</c:v>
                </c:pt>
                <c:pt idx="1">
                  <c:v>ZIUZEOP</c:v>
                </c:pt>
                <c:pt idx="2">
                  <c:v>ZPEIPUTB</c:v>
                </c:pt>
                <c:pt idx="3">
                  <c:v>ZPOD2TDK</c:v>
                </c:pt>
              </c:strCache>
            </c:strRef>
          </c:cat>
          <c:val>
            <c:numRef>
              <c:f>List1!$D$2:$D$5</c:f>
              <c:numCache>
                <c:formatCode>General</c:formatCode>
                <c:ptCount val="4"/>
                <c:pt idx="0">
                  <c:v>0</c:v>
                </c:pt>
                <c:pt idx="1">
                  <c:v>0</c:v>
                </c:pt>
                <c:pt idx="2">
                  <c:v>88.13</c:v>
                </c:pt>
                <c:pt idx="3">
                  <c:v>0</c:v>
                </c:pt>
              </c:numCache>
            </c:numRef>
          </c:val>
          <c:extLst>
            <c:ext xmlns:c16="http://schemas.microsoft.com/office/drawing/2014/chart" uri="{C3380CC4-5D6E-409C-BE32-E72D297353CC}">
              <c16:uniqueId val="{00000002-E0AF-4048-9512-5E30B2DF58E4}"/>
            </c:ext>
          </c:extLst>
        </c:ser>
        <c:dLbls>
          <c:showLegendKey val="0"/>
          <c:showVal val="0"/>
          <c:showCatName val="0"/>
          <c:showSerName val="0"/>
          <c:showPercent val="0"/>
          <c:showBubbleSize val="0"/>
        </c:dLbls>
        <c:gapWidth val="150"/>
        <c:overlap val="100"/>
        <c:axId val="524166480"/>
        <c:axId val="524167136"/>
      </c:barChart>
      <c:catAx>
        <c:axId val="5241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524167136"/>
        <c:crosses val="autoZero"/>
        <c:auto val="1"/>
        <c:lblAlgn val="ctr"/>
        <c:lblOffset val="100"/>
        <c:noMultiLvlLbl val="0"/>
      </c:catAx>
      <c:valAx>
        <c:axId val="52416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l-SI" b="1">
                    <a:solidFill>
                      <a:schemeClr val="tx1"/>
                    </a:solidFill>
                  </a:rPr>
                  <a:t>mio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524166480"/>
        <c:crosses val="autoZero"/>
        <c:crossBetween val="between"/>
      </c:valAx>
      <c:spPr>
        <a:noFill/>
        <a:ln>
          <a:noFill/>
        </a:ln>
        <a:effectLst/>
      </c:spPr>
    </c:plotArea>
    <c:legend>
      <c:legendPos val="b"/>
      <c:layout>
        <c:manualLayout>
          <c:xMode val="edge"/>
          <c:yMode val="edge"/>
          <c:x val="3.2797131639743037E-2"/>
          <c:y val="0.87548241672885663"/>
          <c:w val="0.92331293862809583"/>
          <c:h val="0.12451758327114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sl-SI"/>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134660250801989E-2"/>
          <c:y val="4.3650793650793648E-2"/>
          <c:w val="0.86536071011956839"/>
          <c:h val="0.77555524720685842"/>
        </c:manualLayout>
      </c:layout>
      <c:barChart>
        <c:barDir val="bar"/>
        <c:grouping val="stacked"/>
        <c:varyColors val="0"/>
        <c:ser>
          <c:idx val="0"/>
          <c:order val="0"/>
          <c:tx>
            <c:strRef>
              <c:f>Sheet1!$B$1</c:f>
              <c:strCache>
                <c:ptCount val="1"/>
                <c:pt idx="0">
                  <c:v>Ostala poroštva</c:v>
                </c:pt>
              </c:strCache>
            </c:strRef>
          </c:tx>
          <c:spPr>
            <a:solidFill>
              <a:srgbClr val="F18428"/>
            </a:solidFill>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#,##0.00</c:formatCode>
                <c:ptCount val="11"/>
                <c:pt idx="0">
                  <c:v>4.4400000000000004</c:v>
                </c:pt>
                <c:pt idx="1">
                  <c:v>1</c:v>
                </c:pt>
                <c:pt idx="2">
                  <c:v>0.19</c:v>
                </c:pt>
                <c:pt idx="3">
                  <c:v>36.15</c:v>
                </c:pt>
                <c:pt idx="4">
                  <c:v>0</c:v>
                </c:pt>
                <c:pt idx="5">
                  <c:v>5.0999999999999996</c:v>
                </c:pt>
                <c:pt idx="6">
                  <c:v>0.02</c:v>
                </c:pt>
                <c:pt idx="7">
                  <c:v>0.5</c:v>
                </c:pt>
                <c:pt idx="8">
                  <c:v>0</c:v>
                </c:pt>
                <c:pt idx="9">
                  <c:v>0.64</c:v>
                </c:pt>
                <c:pt idx="10">
                  <c:v>0</c:v>
                </c:pt>
              </c:numCache>
            </c:numRef>
          </c:val>
          <c:extLst>
            <c:ext xmlns:c16="http://schemas.microsoft.com/office/drawing/2014/chart" uri="{C3380CC4-5D6E-409C-BE32-E72D297353CC}">
              <c16:uniqueId val="{00000000-64AE-4FE8-BB79-81991456C5B1}"/>
            </c:ext>
          </c:extLst>
        </c:ser>
        <c:ser>
          <c:idx val="1"/>
          <c:order val="1"/>
          <c:tx>
            <c:strRef>
              <c:f>Sheet1!$C$1</c:f>
              <c:strCache>
                <c:ptCount val="1"/>
                <c:pt idx="0">
                  <c:v>Poroštva po ZUKSB</c:v>
                </c:pt>
              </c:strCache>
            </c:strRef>
          </c:tx>
          <c:spPr>
            <a:solidFill>
              <a:srgbClr val="2D5195"/>
            </a:solidFill>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#,##0.00</c:formatCode>
                <c:ptCount val="11"/>
                <c:pt idx="0">
                  <c:v>0</c:v>
                </c:pt>
                <c:pt idx="1">
                  <c:v>0</c:v>
                </c:pt>
                <c:pt idx="2">
                  <c:v>0</c:v>
                </c:pt>
                <c:pt idx="3">
                  <c:v>0</c:v>
                </c:pt>
                <c:pt idx="4">
                  <c:v>428.22</c:v>
                </c:pt>
                <c:pt idx="5">
                  <c:v>0</c:v>
                </c:pt>
                <c:pt idx="6">
                  <c:v>0</c:v>
                </c:pt>
                <c:pt idx="7">
                  <c:v>0</c:v>
                </c:pt>
                <c:pt idx="8">
                  <c:v>0</c:v>
                </c:pt>
                <c:pt idx="9">
                  <c:v>0</c:v>
                </c:pt>
                <c:pt idx="10">
                  <c:v>0</c:v>
                </c:pt>
              </c:numCache>
            </c:numRef>
          </c:val>
          <c:extLst>
            <c:ext xmlns:c16="http://schemas.microsoft.com/office/drawing/2014/chart" uri="{C3380CC4-5D6E-409C-BE32-E72D297353CC}">
              <c16:uniqueId val="{00000001-64AE-4FE8-BB79-81991456C5B1}"/>
            </c:ext>
          </c:extLst>
        </c:ser>
        <c:ser>
          <c:idx val="2"/>
          <c:order val="2"/>
          <c:tx>
            <c:strRef>
              <c:f>Sheet1!$D$1</c:f>
              <c:strCache>
                <c:ptCount val="1"/>
                <c:pt idx="0">
                  <c:v>Poroštva po ZJShemRS</c:v>
                </c:pt>
              </c:strCache>
            </c:strRef>
          </c:tx>
          <c:spPr>
            <a:solidFill>
              <a:srgbClr val="BB3333"/>
            </a:solidFill>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Sheet1!$D$2:$D$12</c:f>
              <c:numCache>
                <c:formatCode>#,##0.00</c:formatCode>
                <c:ptCount val="11"/>
                <c:pt idx="0">
                  <c:v>3.71</c:v>
                </c:pt>
                <c:pt idx="1">
                  <c:v>19.66</c:v>
                </c:pt>
                <c:pt idx="2">
                  <c:v>23.32</c:v>
                </c:pt>
                <c:pt idx="3">
                  <c:v>22.59</c:v>
                </c:pt>
                <c:pt idx="4">
                  <c:v>3.94</c:v>
                </c:pt>
                <c:pt idx="5">
                  <c:v>1.99</c:v>
                </c:pt>
                <c:pt idx="6">
                  <c:v>0.08</c:v>
                </c:pt>
                <c:pt idx="7">
                  <c:v>0</c:v>
                </c:pt>
                <c:pt idx="8">
                  <c:v>0</c:v>
                </c:pt>
                <c:pt idx="9">
                  <c:v>0</c:v>
                </c:pt>
                <c:pt idx="10">
                  <c:v>0.14000000000000001</c:v>
                </c:pt>
              </c:numCache>
            </c:numRef>
          </c:val>
          <c:extLst>
            <c:ext xmlns:c16="http://schemas.microsoft.com/office/drawing/2014/chart" uri="{C3380CC4-5D6E-409C-BE32-E72D297353CC}">
              <c16:uniqueId val="{00000002-64AE-4FE8-BB79-81991456C5B1}"/>
            </c:ext>
          </c:extLst>
        </c:ser>
        <c:ser>
          <c:idx val="3"/>
          <c:order val="3"/>
          <c:tx>
            <c:strRef>
              <c:f>Sheet1!$E$1</c:f>
              <c:strCache>
                <c:ptCount val="1"/>
                <c:pt idx="0">
                  <c:v>Poroštva po ZJShemFO</c:v>
                </c:pt>
              </c:strCache>
            </c:strRef>
          </c:tx>
          <c:spPr>
            <a:solidFill>
              <a:srgbClr val="E6AF00"/>
            </a:solidFill>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Sheet1!$E$2:$E$12</c:f>
              <c:numCache>
                <c:formatCode>#,##0.00</c:formatCode>
                <c:ptCount val="11"/>
                <c:pt idx="0">
                  <c:v>0.17</c:v>
                </c:pt>
                <c:pt idx="1">
                  <c:v>0.17</c:v>
                </c:pt>
                <c:pt idx="2">
                  <c:v>0.03</c:v>
                </c:pt>
                <c:pt idx="3">
                  <c:v>0.03</c:v>
                </c:pt>
                <c:pt idx="4">
                  <c:v>0.03</c:v>
                </c:pt>
                <c:pt idx="5">
                  <c:v>0.04</c:v>
                </c:pt>
                <c:pt idx="6">
                  <c:v>0.01</c:v>
                </c:pt>
                <c:pt idx="7">
                  <c:v>0.04</c:v>
                </c:pt>
                <c:pt idx="8">
                  <c:v>0</c:v>
                </c:pt>
                <c:pt idx="9">
                  <c:v>0</c:v>
                </c:pt>
                <c:pt idx="10">
                  <c:v>0</c:v>
                </c:pt>
              </c:numCache>
            </c:numRef>
          </c:val>
          <c:extLst>
            <c:ext xmlns:c16="http://schemas.microsoft.com/office/drawing/2014/chart" uri="{C3380CC4-5D6E-409C-BE32-E72D297353CC}">
              <c16:uniqueId val="{00000003-64AE-4FE8-BB79-81991456C5B1}"/>
            </c:ext>
          </c:extLst>
        </c:ser>
        <c:dLbls>
          <c:showLegendKey val="0"/>
          <c:showVal val="0"/>
          <c:showCatName val="0"/>
          <c:showSerName val="0"/>
          <c:showPercent val="0"/>
          <c:showBubbleSize val="0"/>
        </c:dLbls>
        <c:gapWidth val="150"/>
        <c:overlap val="100"/>
        <c:axId val="53455104"/>
        <c:axId val="53460992"/>
        <c:extLst>
          <c:ext xmlns:c15="http://schemas.microsoft.com/office/drawing/2012/chart" uri="{02D57815-91ED-43cb-92C2-25804820EDAC}">
            <c15:filteredBarSeries>
              <c15:ser>
                <c:idx val="4"/>
                <c:order val="4"/>
                <c:tx>
                  <c:strRef>
                    <c:extLst>
                      <c:ext uri="{02D57815-91ED-43cb-92C2-25804820EDAC}">
                        <c15:formulaRef>
                          <c15:sqref>Sheet1!$F$1</c15:sqref>
                        </c15:formulaRef>
                      </c:ext>
                    </c:extLst>
                    <c:strCache>
                      <c:ptCount val="1"/>
                      <c:pt idx="0">
                        <c:v>SKUPAJ v mio EUR</c:v>
                      </c:pt>
                    </c:strCache>
                  </c:strRef>
                </c:tx>
                <c:invertIfNegative val="0"/>
                <c:cat>
                  <c:numRef>
                    <c:extLst>
                      <c:ext uri="{02D57815-91ED-43cb-92C2-25804820EDAC}">
                        <c15:formulaRef>
                          <c15:sqref>Sheet1!$A$2:$A$12</c15:sqref>
                        </c15:formulaRef>
                      </c:ext>
                    </c:extLst>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extLst>
                      <c:ext uri="{02D57815-91ED-43cb-92C2-25804820EDAC}">
                        <c15:formulaRef>
                          <c15:sqref>Sheet1!$F$2:$F$12</c15:sqref>
                        </c15:formulaRef>
                      </c:ext>
                    </c:extLst>
                    <c:numCache>
                      <c:formatCode>#,##0.00</c:formatCode>
                      <c:ptCount val="11"/>
                      <c:pt idx="0">
                        <c:v>8.32</c:v>
                      </c:pt>
                      <c:pt idx="1">
                        <c:v>20.83</c:v>
                      </c:pt>
                      <c:pt idx="2">
                        <c:v>23.54</c:v>
                      </c:pt>
                      <c:pt idx="3">
                        <c:v>58.76</c:v>
                      </c:pt>
                      <c:pt idx="4">
                        <c:v>432.18</c:v>
                      </c:pt>
                      <c:pt idx="5">
                        <c:v>7.13</c:v>
                      </c:pt>
                      <c:pt idx="6">
                        <c:v>0.11</c:v>
                      </c:pt>
                      <c:pt idx="7">
                        <c:v>0.54</c:v>
                      </c:pt>
                      <c:pt idx="8">
                        <c:v>0</c:v>
                      </c:pt>
                      <c:pt idx="9">
                        <c:v>0.64</c:v>
                      </c:pt>
                      <c:pt idx="10">
                        <c:v>0</c:v>
                      </c:pt>
                    </c:numCache>
                  </c:numRef>
                </c:val>
                <c:extLst>
                  <c:ext xmlns:c16="http://schemas.microsoft.com/office/drawing/2014/chart" uri="{C3380CC4-5D6E-409C-BE32-E72D297353CC}">
                    <c16:uniqueId val="{00000004-64AE-4FE8-BB79-81991456C5B1}"/>
                  </c:ext>
                </c:extLst>
              </c15:ser>
            </c15:filteredBarSeries>
          </c:ext>
        </c:extLst>
      </c:barChart>
      <c:catAx>
        <c:axId val="53455104"/>
        <c:scaling>
          <c:orientation val="minMax"/>
        </c:scaling>
        <c:delete val="0"/>
        <c:axPos val="l"/>
        <c:numFmt formatCode="General" sourceLinked="1"/>
        <c:majorTickMark val="out"/>
        <c:minorTickMark val="none"/>
        <c:tickLblPos val="nextTo"/>
        <c:crossAx val="53460992"/>
        <c:crosses val="autoZero"/>
        <c:auto val="1"/>
        <c:lblAlgn val="ctr"/>
        <c:lblOffset val="100"/>
        <c:noMultiLvlLbl val="0"/>
      </c:catAx>
      <c:valAx>
        <c:axId val="53460992"/>
        <c:scaling>
          <c:orientation val="minMax"/>
          <c:max val="450"/>
        </c:scaling>
        <c:delete val="0"/>
        <c:axPos val="b"/>
        <c:majorGridlines>
          <c:spPr>
            <a:ln>
              <a:prstDash val="sysDash"/>
            </a:ln>
          </c:spPr>
        </c:majorGridlines>
        <c:numFmt formatCode="#,##0.0" sourceLinked="0"/>
        <c:majorTickMark val="out"/>
        <c:minorTickMark val="none"/>
        <c:tickLblPos val="nextTo"/>
        <c:spPr>
          <a:ln>
            <a:prstDash val="solid"/>
          </a:ln>
        </c:spPr>
        <c:crossAx val="53455104"/>
        <c:crosses val="autoZero"/>
        <c:crossBetween val="between"/>
      </c:valAx>
      <c:spPr>
        <a:noFill/>
        <a:ln w="254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plotArea>
    <c:legend>
      <c:legendPos val="b"/>
      <c:layout>
        <c:manualLayout>
          <c:xMode val="edge"/>
          <c:yMode val="edge"/>
          <c:x val="2.7256488772236811E-3"/>
          <c:y val="0.90827992363100496"/>
          <c:w val="0.98297462817147851"/>
          <c:h val="8.0777600770013044E-2"/>
        </c:manualLayout>
      </c:layout>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76428988043159"/>
          <c:y val="3.1610967195875764E-2"/>
          <c:w val="0.57767552493438323"/>
          <c:h val="0.83682474544102181"/>
        </c:manualLayout>
      </c:layout>
      <c:barChart>
        <c:barDir val="bar"/>
        <c:grouping val="clustered"/>
        <c:varyColors val="0"/>
        <c:ser>
          <c:idx val="0"/>
          <c:order val="0"/>
          <c:tx>
            <c:strRef>
              <c:f>Sheet1!$B$1</c:f>
              <c:strCache>
                <c:ptCount val="1"/>
                <c:pt idx="0">
                  <c:v>Izterjava v mio EUR</c:v>
                </c:pt>
              </c:strCache>
            </c:strRef>
          </c:tx>
          <c:spPr>
            <a:solidFill>
              <a:srgbClr val="2D5195"/>
            </a:solidFill>
          </c:spPr>
          <c:invertIfNegative val="0"/>
          <c:cat>
            <c:strRef>
              <c:f>Sheet1!$A$2:$A$11</c:f>
              <c:strCache>
                <c:ptCount val="10"/>
                <c:pt idx="0">
                  <c:v>PRIMORJE d.d. - v stečaju</c:v>
                </c:pt>
                <c:pt idx="1">
                  <c:v>TAM MARIBOR d.o.o.- v stečaju</c:v>
                </c:pt>
                <c:pt idx="2">
                  <c:v>GRANIT D.D. - V STEČAJU</c:v>
                </c:pt>
                <c:pt idx="3">
                  <c:v>KRAŠKI ZIDAR</c:v>
                </c:pt>
                <c:pt idx="4">
                  <c:v>MILAN MOŽINA S.P.</c:v>
                </c:pt>
                <c:pt idx="5">
                  <c:v>Fizične osebe po ZJShemFO</c:v>
                </c:pt>
                <c:pt idx="6">
                  <c:v>13 M VENDA d.o.o.- v stečaju</c:v>
                </c:pt>
                <c:pt idx="7">
                  <c:v>AP GOST d.o.o. - v stečaju</c:v>
                </c:pt>
                <c:pt idx="8">
                  <c:v>GHM,D.O.O V STEČAJU</c:v>
                </c:pt>
                <c:pt idx="9">
                  <c:v>Izterjava pod 5.000,00 EUR</c:v>
                </c:pt>
              </c:strCache>
            </c:strRef>
          </c:cat>
          <c:val>
            <c:numRef>
              <c:f>Sheet1!$B$2:$B$11</c:f>
              <c:numCache>
                <c:formatCode>#,##0.00</c:formatCode>
                <c:ptCount val="10"/>
                <c:pt idx="0">
                  <c:v>1.50741244</c:v>
                </c:pt>
                <c:pt idx="1">
                  <c:v>0.36450995000000003</c:v>
                </c:pt>
                <c:pt idx="2">
                  <c:v>0.19313403000000001</c:v>
                </c:pt>
                <c:pt idx="3">
                  <c:v>0.13819181</c:v>
                </c:pt>
                <c:pt idx="4">
                  <c:v>5.2191399999999999E-2</c:v>
                </c:pt>
                <c:pt idx="5">
                  <c:v>3.5576310000000007E-2</c:v>
                </c:pt>
                <c:pt idx="6">
                  <c:v>3.3781520000000002E-2</c:v>
                </c:pt>
                <c:pt idx="7">
                  <c:v>7.1313099999999992E-3</c:v>
                </c:pt>
                <c:pt idx="8">
                  <c:v>6.7751899999999995E-3</c:v>
                </c:pt>
                <c:pt idx="9">
                  <c:v>8.4593900000000007E-3</c:v>
                </c:pt>
              </c:numCache>
            </c:numRef>
          </c:val>
          <c:extLst>
            <c:ext xmlns:c16="http://schemas.microsoft.com/office/drawing/2014/chart" uri="{C3380CC4-5D6E-409C-BE32-E72D297353CC}">
              <c16:uniqueId val="{00000000-E234-4050-9EB3-35DF4B03F37D}"/>
            </c:ext>
          </c:extLst>
        </c:ser>
        <c:dLbls>
          <c:showLegendKey val="0"/>
          <c:showVal val="0"/>
          <c:showCatName val="0"/>
          <c:showSerName val="0"/>
          <c:showPercent val="0"/>
          <c:showBubbleSize val="0"/>
        </c:dLbls>
        <c:gapWidth val="150"/>
        <c:axId val="52117504"/>
        <c:axId val="52119040"/>
      </c:barChart>
      <c:catAx>
        <c:axId val="52117504"/>
        <c:scaling>
          <c:orientation val="minMax"/>
        </c:scaling>
        <c:delete val="0"/>
        <c:axPos val="l"/>
        <c:numFmt formatCode="General" sourceLinked="0"/>
        <c:majorTickMark val="out"/>
        <c:minorTickMark val="none"/>
        <c:tickLblPos val="nextTo"/>
        <c:crossAx val="52119040"/>
        <c:crosses val="autoZero"/>
        <c:auto val="1"/>
        <c:lblAlgn val="ctr"/>
        <c:lblOffset val="100"/>
        <c:noMultiLvlLbl val="0"/>
      </c:catAx>
      <c:valAx>
        <c:axId val="52119040"/>
        <c:scaling>
          <c:orientation val="minMax"/>
          <c:max val="1.55"/>
          <c:min val="0"/>
        </c:scaling>
        <c:delete val="0"/>
        <c:axPos val="b"/>
        <c:majorGridlines/>
        <c:title>
          <c:tx>
            <c:rich>
              <a:bodyPr/>
              <a:lstStyle/>
              <a:p>
                <a:pPr>
                  <a:defRPr/>
                </a:pPr>
                <a:r>
                  <a:rPr lang="sl-SI"/>
                  <a:t>mio EUR</a:t>
                </a:r>
              </a:p>
            </c:rich>
          </c:tx>
          <c:layout>
            <c:manualLayout>
              <c:xMode val="edge"/>
              <c:yMode val="edge"/>
              <c:x val="0.62101177456984558"/>
              <c:y val="0.93405285251395709"/>
            </c:manualLayout>
          </c:layout>
          <c:overlay val="0"/>
        </c:title>
        <c:numFmt formatCode="#,##0.00" sourceLinked="1"/>
        <c:majorTickMark val="out"/>
        <c:minorTickMark val="none"/>
        <c:tickLblPos val="nextTo"/>
        <c:crossAx val="52117504"/>
        <c:crosses val="autoZero"/>
        <c:crossBetween val="between"/>
      </c:valAx>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908520931803438E-2"/>
          <c:y val="2.1844706759375231E-2"/>
          <c:w val="0.84781538927508049"/>
          <c:h val="0.68257356709631622"/>
        </c:manualLayout>
      </c:layout>
      <c:barChart>
        <c:barDir val="col"/>
        <c:grouping val="stacked"/>
        <c:varyColors val="0"/>
        <c:ser>
          <c:idx val="0"/>
          <c:order val="0"/>
          <c:tx>
            <c:strRef>
              <c:f>Sheet1!$B$1</c:f>
              <c:strCache>
                <c:ptCount val="1"/>
                <c:pt idx="0">
                  <c:v>Redna - ostala poroštva </c:v>
                </c:pt>
              </c:strCache>
            </c:strRef>
          </c:tx>
          <c:spPr>
            <a:solidFill>
              <a:srgbClr val="2D5195"/>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#,##0.00</c:formatCode>
                <c:ptCount val="11"/>
                <c:pt idx="0">
                  <c:v>5252.8</c:v>
                </c:pt>
                <c:pt idx="1">
                  <c:v>5132.8999999999996</c:v>
                </c:pt>
                <c:pt idx="2">
                  <c:v>4932.5</c:v>
                </c:pt>
                <c:pt idx="3">
                  <c:v>5288.9</c:v>
                </c:pt>
                <c:pt idx="4">
                  <c:v>4993</c:v>
                </c:pt>
                <c:pt idx="5">
                  <c:v>4496.3999999999996</c:v>
                </c:pt>
                <c:pt idx="6">
                  <c:v>4241.5</c:v>
                </c:pt>
                <c:pt idx="7">
                  <c:v>3747.9</c:v>
                </c:pt>
                <c:pt idx="8">
                  <c:v>3499.6</c:v>
                </c:pt>
                <c:pt idx="9">
                  <c:v>3189.6</c:v>
                </c:pt>
                <c:pt idx="10">
                  <c:v>2901</c:v>
                </c:pt>
              </c:numCache>
            </c:numRef>
          </c:val>
          <c:extLst>
            <c:ext xmlns:c16="http://schemas.microsoft.com/office/drawing/2014/chart" uri="{C3380CC4-5D6E-409C-BE32-E72D297353CC}">
              <c16:uniqueId val="{00000000-32BE-471F-8F97-C51905B74DD0}"/>
            </c:ext>
          </c:extLst>
        </c:ser>
        <c:ser>
          <c:idx val="1"/>
          <c:order val="1"/>
          <c:tx>
            <c:strRef>
              <c:f>Sheet1!$C$1</c:f>
              <c:strCache>
                <c:ptCount val="1"/>
                <c:pt idx="0">
                  <c:v>ZPFIGD</c:v>
                </c:pt>
              </c:strCache>
            </c:strRef>
          </c:tx>
          <c:spPr>
            <a:solidFill>
              <a:srgbClr val="000099"/>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General</c:formatCode>
                <c:ptCount val="11"/>
                <c:pt idx="0">
                  <c:v>0</c:v>
                </c:pt>
                <c:pt idx="1">
                  <c:v>8.1</c:v>
                </c:pt>
                <c:pt idx="2">
                  <c:v>13.1</c:v>
                </c:pt>
                <c:pt idx="3">
                  <c:v>10.3</c:v>
                </c:pt>
                <c:pt idx="4">
                  <c:v>10.3</c:v>
                </c:pt>
                <c:pt idx="5">
                  <c:v>11.8</c:v>
                </c:pt>
                <c:pt idx="6">
                  <c:v>10.9</c:v>
                </c:pt>
                <c:pt idx="7">
                  <c:v>5.4</c:v>
                </c:pt>
                <c:pt idx="8">
                  <c:v>0.8</c:v>
                </c:pt>
                <c:pt idx="9">
                  <c:v>0</c:v>
                </c:pt>
                <c:pt idx="10">
                  <c:v>0</c:v>
                </c:pt>
              </c:numCache>
            </c:numRef>
          </c:val>
          <c:extLst>
            <c:ext xmlns:c16="http://schemas.microsoft.com/office/drawing/2014/chart" uri="{C3380CC4-5D6E-409C-BE32-E72D297353CC}">
              <c16:uniqueId val="{00000001-32BE-471F-8F97-C51905B74DD0}"/>
            </c:ext>
          </c:extLst>
        </c:ser>
        <c:ser>
          <c:idx val="2"/>
          <c:order val="2"/>
          <c:tx>
            <c:strRef>
              <c:f>Sheet1!$D$1</c:f>
              <c:strCache>
                <c:ptCount val="1"/>
                <c:pt idx="0">
                  <c:v>EIB - Cotonou II, III</c:v>
                </c:pt>
              </c:strCache>
            </c:strRef>
          </c:tx>
          <c:spPr>
            <a:solidFill>
              <a:srgbClr val="FFFF00"/>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Sheet1!$D$2:$D$12</c:f>
              <c:numCache>
                <c:formatCode>General</c:formatCode>
                <c:ptCount val="11"/>
                <c:pt idx="0">
                  <c:v>0.3</c:v>
                </c:pt>
                <c:pt idx="1">
                  <c:v>0.4</c:v>
                </c:pt>
                <c:pt idx="2">
                  <c:v>0.6</c:v>
                </c:pt>
                <c:pt idx="3">
                  <c:v>0.7</c:v>
                </c:pt>
                <c:pt idx="4">
                  <c:v>0.9</c:v>
                </c:pt>
                <c:pt idx="5">
                  <c:v>1.1000000000000001</c:v>
                </c:pt>
                <c:pt idx="6">
                  <c:v>1.6</c:v>
                </c:pt>
                <c:pt idx="7">
                  <c:v>1.8</c:v>
                </c:pt>
                <c:pt idx="8">
                  <c:v>2</c:v>
                </c:pt>
                <c:pt idx="9">
                  <c:v>2.4</c:v>
                </c:pt>
                <c:pt idx="10">
                  <c:v>2.4</c:v>
                </c:pt>
              </c:numCache>
            </c:numRef>
          </c:val>
          <c:extLst>
            <c:ext xmlns:c16="http://schemas.microsoft.com/office/drawing/2014/chart" uri="{C3380CC4-5D6E-409C-BE32-E72D297353CC}">
              <c16:uniqueId val="{00000002-32BE-471F-8F97-C51905B74DD0}"/>
            </c:ext>
          </c:extLst>
        </c:ser>
        <c:ser>
          <c:idx val="3"/>
          <c:order val="3"/>
          <c:tx>
            <c:strRef>
              <c:f>Sheet1!$E$1</c:f>
              <c:strCache>
                <c:ptCount val="1"/>
                <c:pt idx="0">
                  <c:v>ZPZFSEu</c:v>
                </c:pt>
              </c:strCache>
            </c:strRef>
          </c:tx>
          <c:spPr>
            <a:solidFill>
              <a:srgbClr val="BB3333"/>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Sheet1!$E$2:$E$12</c:f>
              <c:numCache>
                <c:formatCode>General</c:formatCode>
                <c:ptCount val="11"/>
                <c:pt idx="0">
                  <c:v>0</c:v>
                </c:pt>
                <c:pt idx="1">
                  <c:v>118.5</c:v>
                </c:pt>
                <c:pt idx="2" formatCode="#,##0.00">
                  <c:v>1232.3</c:v>
                </c:pt>
                <c:pt idx="3" formatCode="#,##0.00">
                  <c:v>1461</c:v>
                </c:pt>
                <c:pt idx="4" formatCode="#,##0.00">
                  <c:v>1549.3</c:v>
                </c:pt>
                <c:pt idx="5" formatCode="#,##0.00">
                  <c:v>1470.6</c:v>
                </c:pt>
                <c:pt idx="6" formatCode="#,##0.00">
                  <c:v>1492</c:v>
                </c:pt>
                <c:pt idx="7" formatCode="#,##0.00">
                  <c:v>1614.8</c:v>
                </c:pt>
                <c:pt idx="8" formatCode="#,##0.00">
                  <c:v>1625.5</c:v>
                </c:pt>
                <c:pt idx="9" formatCode="#,##0.00">
                  <c:v>1620.6</c:v>
                </c:pt>
                <c:pt idx="10" formatCode="#,##0.00">
                  <c:v>1589.1</c:v>
                </c:pt>
              </c:numCache>
            </c:numRef>
          </c:val>
          <c:extLst>
            <c:ext xmlns:c16="http://schemas.microsoft.com/office/drawing/2014/chart" uri="{C3380CC4-5D6E-409C-BE32-E72D297353CC}">
              <c16:uniqueId val="{00000003-32BE-471F-8F97-C51905B74DD0}"/>
            </c:ext>
          </c:extLst>
        </c:ser>
        <c:ser>
          <c:idx val="4"/>
          <c:order val="4"/>
          <c:tx>
            <c:strRef>
              <c:f>Sheet1!$F$1</c:f>
              <c:strCache>
                <c:ptCount val="1"/>
                <c:pt idx="0">
                  <c:v>ZJF-D</c:v>
                </c:pt>
              </c:strCache>
            </c:strRef>
          </c:tx>
          <c:spPr>
            <a:solidFill>
              <a:srgbClr val="E2001A"/>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Sheet1!$F$2:$F$12</c:f>
              <c:numCache>
                <c:formatCode>#,##0.00</c:formatCode>
                <c:ptCount val="11"/>
                <c:pt idx="0">
                  <c:v>2200</c:v>
                </c:pt>
                <c:pt idx="1">
                  <c:v>1554.9</c:v>
                </c:pt>
                <c:pt idx="2" formatCode="General">
                  <c:v>200</c:v>
                </c:pt>
                <c:pt idx="3" formatCode="General">
                  <c:v>126.8</c:v>
                </c:pt>
                <c:pt idx="4" formatCode="General">
                  <c:v>118.8</c:v>
                </c:pt>
                <c:pt idx="5" formatCode="General">
                  <c:v>0</c:v>
                </c:pt>
                <c:pt idx="6" formatCode="General">
                  <c:v>0</c:v>
                </c:pt>
                <c:pt idx="7" formatCode="General">
                  <c:v>0</c:v>
                </c:pt>
                <c:pt idx="8" formatCode="General">
                  <c:v>0</c:v>
                </c:pt>
                <c:pt idx="9" formatCode="General">
                  <c:v>0</c:v>
                </c:pt>
                <c:pt idx="10" formatCode="General">
                  <c:v>0</c:v>
                </c:pt>
              </c:numCache>
            </c:numRef>
          </c:val>
          <c:extLst>
            <c:ext xmlns:c16="http://schemas.microsoft.com/office/drawing/2014/chart" uri="{C3380CC4-5D6E-409C-BE32-E72D297353CC}">
              <c16:uniqueId val="{00000004-32BE-471F-8F97-C51905B74DD0}"/>
            </c:ext>
          </c:extLst>
        </c:ser>
        <c:ser>
          <c:idx val="5"/>
          <c:order val="5"/>
          <c:tx>
            <c:strRef>
              <c:f>Sheet1!$G$1</c:f>
              <c:strCache>
                <c:ptCount val="1"/>
                <c:pt idx="0">
                  <c:v>ZUKSB</c:v>
                </c:pt>
              </c:strCache>
            </c:strRef>
          </c:tx>
          <c:spPr>
            <a:solidFill>
              <a:srgbClr val="E6AF00"/>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Sheet1!$G$2:$G$12</c:f>
              <c:numCache>
                <c:formatCode>General</c:formatCode>
                <c:ptCount val="11"/>
                <c:pt idx="0">
                  <c:v>0</c:v>
                </c:pt>
                <c:pt idx="1">
                  <c:v>0</c:v>
                </c:pt>
                <c:pt idx="2">
                  <c:v>0</c:v>
                </c:pt>
                <c:pt idx="3" formatCode="#,##0.00">
                  <c:v>1283.7</c:v>
                </c:pt>
                <c:pt idx="4" formatCode="#,##0.00">
                  <c:v>1563.2</c:v>
                </c:pt>
                <c:pt idx="5" formatCode="#,##0.00">
                  <c:v>1057.4000000000001</c:v>
                </c:pt>
                <c:pt idx="6" formatCode="#,##0.00">
                  <c:v>1056.5999999999999</c:v>
                </c:pt>
                <c:pt idx="7">
                  <c:v>876</c:v>
                </c:pt>
                <c:pt idx="8">
                  <c:v>695.4</c:v>
                </c:pt>
                <c:pt idx="9">
                  <c:v>548.70000000000005</c:v>
                </c:pt>
                <c:pt idx="10">
                  <c:v>396.1</c:v>
                </c:pt>
              </c:numCache>
            </c:numRef>
          </c:val>
          <c:extLst>
            <c:ext xmlns:c16="http://schemas.microsoft.com/office/drawing/2014/chart" uri="{C3380CC4-5D6E-409C-BE32-E72D297353CC}">
              <c16:uniqueId val="{00000005-32BE-471F-8F97-C51905B74DD0}"/>
            </c:ext>
          </c:extLst>
        </c:ser>
        <c:ser>
          <c:idx val="6"/>
          <c:order val="6"/>
          <c:tx>
            <c:strRef>
              <c:f>Sheet1!$H$1</c:f>
              <c:strCache>
                <c:ptCount val="1"/>
                <c:pt idx="0">
                  <c:v>ZJShemRS</c:v>
                </c:pt>
              </c:strCache>
            </c:strRef>
          </c:tx>
          <c:spPr>
            <a:solidFill>
              <a:srgbClr val="005A91"/>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Sheet1!$H$2:$H$12</c:f>
              <c:numCache>
                <c:formatCode>General</c:formatCode>
                <c:ptCount val="11"/>
                <c:pt idx="0">
                  <c:v>276.39999999999998</c:v>
                </c:pt>
                <c:pt idx="1">
                  <c:v>176.8</c:v>
                </c:pt>
                <c:pt idx="2">
                  <c:v>123.6</c:v>
                </c:pt>
                <c:pt idx="3">
                  <c:v>83.1</c:v>
                </c:pt>
                <c:pt idx="4">
                  <c:v>37.299999999999997</c:v>
                </c:pt>
                <c:pt idx="5">
                  <c:v>19.2</c:v>
                </c:pt>
                <c:pt idx="6">
                  <c:v>8.1</c:v>
                </c:pt>
                <c:pt idx="7">
                  <c:v>7.1</c:v>
                </c:pt>
                <c:pt idx="8">
                  <c:v>5.5</c:v>
                </c:pt>
                <c:pt idx="9">
                  <c:v>4.9000000000000004</c:v>
                </c:pt>
                <c:pt idx="10">
                  <c:v>2.4</c:v>
                </c:pt>
              </c:numCache>
            </c:numRef>
          </c:val>
          <c:extLst>
            <c:ext xmlns:c16="http://schemas.microsoft.com/office/drawing/2014/chart" uri="{C3380CC4-5D6E-409C-BE32-E72D297353CC}">
              <c16:uniqueId val="{00000006-32BE-471F-8F97-C51905B74DD0}"/>
            </c:ext>
          </c:extLst>
        </c:ser>
        <c:ser>
          <c:idx val="7"/>
          <c:order val="7"/>
          <c:tx>
            <c:strRef>
              <c:f>Sheet1!$I$1</c:f>
              <c:strCache>
                <c:ptCount val="1"/>
                <c:pt idx="0">
                  <c:v>ZJShemFO</c:v>
                </c:pt>
              </c:strCache>
            </c:strRef>
          </c:tx>
          <c:spPr>
            <a:solidFill>
              <a:srgbClr val="FF0066"/>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Sheet1!$I$2:$I$12</c:f>
              <c:numCache>
                <c:formatCode>General</c:formatCode>
                <c:ptCount val="11"/>
                <c:pt idx="0">
                  <c:v>18.100000000000001</c:v>
                </c:pt>
                <c:pt idx="1">
                  <c:v>4.3</c:v>
                </c:pt>
                <c:pt idx="2">
                  <c:v>3.8</c:v>
                </c:pt>
                <c:pt idx="3">
                  <c:v>3.4</c:v>
                </c:pt>
                <c:pt idx="4">
                  <c:v>2.9</c:v>
                </c:pt>
                <c:pt idx="5">
                  <c:v>2.5</c:v>
                </c:pt>
                <c:pt idx="6">
                  <c:v>2.2999999999999998</c:v>
                </c:pt>
                <c:pt idx="7">
                  <c:v>1.9</c:v>
                </c:pt>
                <c:pt idx="8">
                  <c:v>1.6</c:v>
                </c:pt>
                <c:pt idx="9">
                  <c:v>1.4</c:v>
                </c:pt>
                <c:pt idx="10">
                  <c:v>1.3</c:v>
                </c:pt>
              </c:numCache>
            </c:numRef>
          </c:val>
          <c:extLst>
            <c:ext xmlns:c16="http://schemas.microsoft.com/office/drawing/2014/chart" uri="{C3380CC4-5D6E-409C-BE32-E72D297353CC}">
              <c16:uniqueId val="{00000007-32BE-471F-8F97-C51905B74DD0}"/>
            </c:ext>
          </c:extLst>
        </c:ser>
        <c:ser>
          <c:idx val="8"/>
          <c:order val="8"/>
          <c:tx>
            <c:strRef>
              <c:f>Sheet1!$J$1</c:f>
              <c:strCache>
                <c:ptCount val="1"/>
                <c:pt idx="0">
                  <c:v>65. čl. ZIUZEOP</c:v>
                </c:pt>
              </c:strCache>
            </c:strRef>
          </c:tx>
          <c:spPr>
            <a:solidFill>
              <a:srgbClr val="008000"/>
            </a:solidFill>
            <a:ln>
              <a:noFill/>
            </a:ln>
            <a:effectLst/>
          </c:spPr>
          <c:invertIfNegative val="0"/>
          <c:dPt>
            <c:idx val="10"/>
            <c:invertIfNegative val="0"/>
            <c:bubble3D val="0"/>
            <c:spPr>
              <a:solidFill>
                <a:srgbClr val="008000"/>
              </a:solidFill>
              <a:ln>
                <a:noFill/>
              </a:ln>
              <a:effectLst/>
            </c:spPr>
            <c:extLst>
              <c:ext xmlns:c16="http://schemas.microsoft.com/office/drawing/2014/chart" uri="{C3380CC4-5D6E-409C-BE32-E72D297353CC}">
                <c16:uniqueId val="{00000009-32BE-471F-8F97-C51905B74DD0}"/>
              </c:ext>
            </c:extLst>
          </c:dPt>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Sheet1!$J$2:$J$12</c:f>
              <c:numCache>
                <c:formatCode>General</c:formatCode>
                <c:ptCount val="11"/>
                <c:pt idx="0">
                  <c:v>0</c:v>
                </c:pt>
                <c:pt idx="1">
                  <c:v>0</c:v>
                </c:pt>
                <c:pt idx="2">
                  <c:v>0</c:v>
                </c:pt>
                <c:pt idx="3">
                  <c:v>0</c:v>
                </c:pt>
                <c:pt idx="4">
                  <c:v>0</c:v>
                </c:pt>
                <c:pt idx="5">
                  <c:v>0</c:v>
                </c:pt>
                <c:pt idx="6">
                  <c:v>0</c:v>
                </c:pt>
                <c:pt idx="7">
                  <c:v>0</c:v>
                </c:pt>
                <c:pt idx="8">
                  <c:v>0</c:v>
                </c:pt>
                <c:pt idx="9">
                  <c:v>0</c:v>
                </c:pt>
                <c:pt idx="10">
                  <c:v>65.7</c:v>
                </c:pt>
              </c:numCache>
            </c:numRef>
          </c:val>
          <c:extLst>
            <c:ext xmlns:c16="http://schemas.microsoft.com/office/drawing/2014/chart" uri="{C3380CC4-5D6E-409C-BE32-E72D297353CC}">
              <c16:uniqueId val="{0000000A-32BE-471F-8F97-C51905B74DD0}"/>
            </c:ext>
          </c:extLst>
        </c:ser>
        <c:ser>
          <c:idx val="9"/>
          <c:order val="9"/>
          <c:tx>
            <c:strRef>
              <c:f>Sheet1!$K$1</c:f>
              <c:strCache>
                <c:ptCount val="1"/>
                <c:pt idx="0">
                  <c:v>ZDLGPE</c:v>
                </c:pt>
              </c:strCache>
            </c:strRef>
          </c:tx>
          <c:spPr>
            <a:solidFill>
              <a:srgbClr val="00FF00"/>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Sheet1!$K$2:$K$12</c:f>
              <c:numCache>
                <c:formatCode>General</c:formatCode>
                <c:ptCount val="11"/>
                <c:pt idx="0">
                  <c:v>0</c:v>
                </c:pt>
                <c:pt idx="1">
                  <c:v>0</c:v>
                </c:pt>
                <c:pt idx="2">
                  <c:v>0</c:v>
                </c:pt>
                <c:pt idx="3">
                  <c:v>0</c:v>
                </c:pt>
                <c:pt idx="4">
                  <c:v>0</c:v>
                </c:pt>
                <c:pt idx="5">
                  <c:v>0</c:v>
                </c:pt>
                <c:pt idx="6">
                  <c:v>0</c:v>
                </c:pt>
                <c:pt idx="7">
                  <c:v>0</c:v>
                </c:pt>
                <c:pt idx="8">
                  <c:v>0</c:v>
                </c:pt>
                <c:pt idx="9">
                  <c:v>0</c:v>
                </c:pt>
                <c:pt idx="10">
                  <c:v>30.2</c:v>
                </c:pt>
              </c:numCache>
            </c:numRef>
          </c:val>
          <c:extLst>
            <c:ext xmlns:c16="http://schemas.microsoft.com/office/drawing/2014/chart" uri="{C3380CC4-5D6E-409C-BE32-E72D297353CC}">
              <c16:uniqueId val="{0000000B-32BE-471F-8F97-C51905B74DD0}"/>
            </c:ext>
          </c:extLst>
        </c:ser>
        <c:ser>
          <c:idx val="10"/>
          <c:order val="10"/>
          <c:tx>
            <c:strRef>
              <c:f>Sheet1!$L$1</c:f>
              <c:strCache>
                <c:ptCount val="1"/>
                <c:pt idx="0">
                  <c:v>SURE</c:v>
                </c:pt>
              </c:strCache>
            </c:strRef>
          </c:tx>
          <c:spPr>
            <a:solidFill>
              <a:srgbClr val="003300"/>
            </a:solidFill>
            <a:ln>
              <a:noFill/>
            </a:ln>
            <a:effectLst/>
          </c:spPr>
          <c:invertIfNegative val="0"/>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Sheet1!$L$2:$L$12</c:f>
              <c:numCache>
                <c:formatCode>General</c:formatCode>
                <c:ptCount val="11"/>
                <c:pt idx="0">
                  <c:v>0</c:v>
                </c:pt>
                <c:pt idx="1">
                  <c:v>0</c:v>
                </c:pt>
                <c:pt idx="2">
                  <c:v>0</c:v>
                </c:pt>
                <c:pt idx="3">
                  <c:v>0</c:v>
                </c:pt>
                <c:pt idx="4">
                  <c:v>0</c:v>
                </c:pt>
                <c:pt idx="5">
                  <c:v>0</c:v>
                </c:pt>
                <c:pt idx="6">
                  <c:v>0</c:v>
                </c:pt>
                <c:pt idx="7">
                  <c:v>0</c:v>
                </c:pt>
                <c:pt idx="8">
                  <c:v>0</c:v>
                </c:pt>
                <c:pt idx="9">
                  <c:v>0</c:v>
                </c:pt>
                <c:pt idx="10">
                  <c:v>88.1</c:v>
                </c:pt>
              </c:numCache>
            </c:numRef>
          </c:val>
          <c:extLst>
            <c:ext xmlns:c16="http://schemas.microsoft.com/office/drawing/2014/chart" uri="{C3380CC4-5D6E-409C-BE32-E72D297353CC}">
              <c16:uniqueId val="{0000000C-32BE-471F-8F97-C51905B74DD0}"/>
            </c:ext>
          </c:extLst>
        </c:ser>
        <c:dLbls>
          <c:showLegendKey val="0"/>
          <c:showVal val="0"/>
          <c:showCatName val="0"/>
          <c:showSerName val="0"/>
          <c:showPercent val="0"/>
          <c:showBubbleSize val="0"/>
        </c:dLbls>
        <c:gapWidth val="102"/>
        <c:overlap val="100"/>
        <c:axId val="53596160"/>
        <c:axId val="53598080"/>
      </c:barChart>
      <c:lineChart>
        <c:grouping val="standard"/>
        <c:varyColors val="0"/>
        <c:ser>
          <c:idx val="11"/>
          <c:order val="11"/>
          <c:tx>
            <c:strRef>
              <c:f>Sheet1!$M$1</c:f>
              <c:strCache>
                <c:ptCount val="1"/>
                <c:pt idx="0">
                  <c:v>Delež vseh poroštev v BDP</c:v>
                </c:pt>
              </c:strCache>
            </c:strRef>
          </c:tx>
          <c:spPr>
            <a:ln w="19050" cap="rnd">
              <a:solidFill>
                <a:schemeClr val="tx1"/>
              </a:solidFill>
              <a:round/>
            </a:ln>
            <a:effectLst>
              <a:softEdge rad="0"/>
            </a:effectLst>
          </c:spPr>
          <c:marker>
            <c:symbol val="diamond"/>
            <c:size val="5"/>
            <c:spPr>
              <a:noFill/>
              <a:ln w="9525">
                <a:noFill/>
              </a:ln>
              <a:effectLst>
                <a:softEdge rad="0"/>
              </a:effectLst>
            </c:spPr>
          </c:marker>
          <c:dLbls>
            <c:dLbl>
              <c:idx val="0"/>
              <c:layout>
                <c:manualLayout>
                  <c:x val="-4.3349304129591607E-2"/>
                  <c:y val="-3.5115722266560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2BE-471F-8F97-C51905B74DD0}"/>
                </c:ext>
              </c:extLst>
            </c:dLbl>
            <c:dLbl>
              <c:idx val="1"/>
              <c:layout>
                <c:manualLayout>
                  <c:x val="-3.6504677161761395E-2"/>
                  <c:y val="-3.830806065442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2BE-471F-8F97-C51905B74DD0}"/>
                </c:ext>
              </c:extLst>
            </c:dLbl>
            <c:dLbl>
              <c:idx val="2"/>
              <c:layout>
                <c:manualLayout>
                  <c:x val="-3.6504677161761395E-2"/>
                  <c:y val="-3.5115722266560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2BE-471F-8F97-C51905B74DD0}"/>
                </c:ext>
              </c:extLst>
            </c:dLbl>
            <c:dLbl>
              <c:idx val="3"/>
              <c:layout>
                <c:manualLayout>
                  <c:x val="-5.0193931097421859E-2"/>
                  <c:y val="-3.5115722266560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2BE-471F-8F97-C51905B74DD0}"/>
                </c:ext>
              </c:extLst>
            </c:dLbl>
            <c:dLbl>
              <c:idx val="4"/>
              <c:layout>
                <c:manualLayout>
                  <c:x val="-3.1941592516541183E-2"/>
                  <c:y val="-5.426975259377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2BE-471F-8F97-C51905B74DD0}"/>
                </c:ext>
              </c:extLst>
            </c:dLbl>
            <c:dLbl>
              <c:idx val="5"/>
              <c:layout>
                <c:manualLayout>
                  <c:x val="-4.1067761806981518E-2"/>
                  <c:y val="-5.7462090981644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2BE-471F-8F97-C51905B74DD0}"/>
                </c:ext>
              </c:extLst>
            </c:dLbl>
            <c:dLbl>
              <c:idx val="6"/>
              <c:layout>
                <c:manualLayout>
                  <c:x val="-3.4223134839151348E-2"/>
                  <c:y val="-7.3423782920989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2BE-471F-8F97-C51905B74DD0}"/>
                </c:ext>
              </c:extLst>
            </c:dLbl>
            <c:dLbl>
              <c:idx val="7"/>
              <c:layout>
                <c:manualLayout>
                  <c:x val="-4.7912388774811687E-2"/>
                  <c:y val="-8.9385474860335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2BE-471F-8F97-C51905B74DD0}"/>
                </c:ext>
              </c:extLst>
            </c:dLbl>
            <c:dLbl>
              <c:idx val="8"/>
              <c:layout>
                <c:manualLayout>
                  <c:x val="-5.0193931097421859E-2"/>
                  <c:y val="-0.111731843575419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2BE-471F-8F97-C51905B74DD0}"/>
                </c:ext>
              </c:extLst>
            </c:dLbl>
            <c:dLbl>
              <c:idx val="9"/>
              <c:layout>
                <c:manualLayout>
                  <c:x val="-4.5630846452201689E-2"/>
                  <c:y val="-0.124501197126895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2BE-471F-8F97-C51905B74DD0}"/>
                </c:ext>
              </c:extLst>
            </c:dLbl>
            <c:dLbl>
              <c:idx val="10"/>
              <c:layout>
                <c:manualLayout>
                  <c:x val="-4.1067761806981518E-2"/>
                  <c:y val="-0.10534716679968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2BE-471F-8F97-C51905B74DD0}"/>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ook Antiqua" panose="02040602050305030304"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Sheet1!$M$2:$M$12</c:f>
              <c:numCache>
                <c:formatCode>#,##0.0</c:formatCode>
                <c:ptCount val="11"/>
                <c:pt idx="0">
                  <c:v>0.21306002281267189</c:v>
                </c:pt>
                <c:pt idx="1">
                  <c:v>0.18877971057854101</c:v>
                </c:pt>
                <c:pt idx="2">
                  <c:v>0.17945474404531472</c:v>
                </c:pt>
                <c:pt idx="3">
                  <c:v>0.22652812078374046</c:v>
                </c:pt>
                <c:pt idx="4">
                  <c:v>0.21989723710783574</c:v>
                </c:pt>
                <c:pt idx="5">
                  <c:v>0.18168781317591598</c:v>
                </c:pt>
                <c:pt idx="6">
                  <c:v>0.16845642364262692</c:v>
                </c:pt>
                <c:pt idx="7">
                  <c:v>0.14543162511319369</c:v>
                </c:pt>
                <c:pt idx="8">
                  <c:v>0.12713024220429101</c:v>
                </c:pt>
                <c:pt idx="9">
                  <c:v>0.11092103870072603</c:v>
                </c:pt>
                <c:pt idx="10">
                  <c:v>0.10964817640751021</c:v>
                </c:pt>
              </c:numCache>
            </c:numRef>
          </c:val>
          <c:smooth val="0"/>
          <c:extLst>
            <c:ext xmlns:c16="http://schemas.microsoft.com/office/drawing/2014/chart" uri="{C3380CC4-5D6E-409C-BE32-E72D297353CC}">
              <c16:uniqueId val="{00000018-32BE-471F-8F97-C51905B74DD0}"/>
            </c:ext>
          </c:extLst>
        </c:ser>
        <c:dLbls>
          <c:showLegendKey val="0"/>
          <c:showVal val="0"/>
          <c:showCatName val="0"/>
          <c:showSerName val="0"/>
          <c:showPercent val="0"/>
          <c:showBubbleSize val="0"/>
        </c:dLbls>
        <c:marker val="1"/>
        <c:smooth val="0"/>
        <c:axId val="605644720"/>
        <c:axId val="605635208"/>
      </c:lineChart>
      <c:catAx>
        <c:axId val="5359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ook Antiqua" panose="02040602050305030304" pitchFamily="18" charset="0"/>
                <a:ea typeface="+mn-ea"/>
                <a:cs typeface="+mn-cs"/>
              </a:defRPr>
            </a:pPr>
            <a:endParaRPr lang="sl-SI"/>
          </a:p>
        </c:txPr>
        <c:crossAx val="53598080"/>
        <c:crosses val="autoZero"/>
        <c:auto val="1"/>
        <c:lblAlgn val="ctr"/>
        <c:lblOffset val="100"/>
        <c:noMultiLvlLbl val="0"/>
      </c:catAx>
      <c:valAx>
        <c:axId val="5359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ook Antiqua" panose="02040602050305030304" pitchFamily="18" charset="0"/>
                <a:ea typeface="+mn-ea"/>
                <a:cs typeface="+mn-cs"/>
              </a:defRPr>
            </a:pPr>
            <a:endParaRPr lang="sl-SI"/>
          </a:p>
        </c:txPr>
        <c:crossAx val="53596160"/>
        <c:crosses val="autoZero"/>
        <c:crossBetween val="between"/>
      </c:valAx>
      <c:valAx>
        <c:axId val="605635208"/>
        <c:scaling>
          <c:orientation val="minMax"/>
          <c:max val="0.25"/>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Book Antiqua" panose="02040602050305030304" pitchFamily="18" charset="0"/>
                <a:ea typeface="+mn-ea"/>
                <a:cs typeface="+mn-cs"/>
              </a:defRPr>
            </a:pPr>
            <a:endParaRPr lang="sl-SI"/>
          </a:p>
        </c:txPr>
        <c:crossAx val="605644720"/>
        <c:crosses val="max"/>
        <c:crossBetween val="between"/>
      </c:valAx>
      <c:catAx>
        <c:axId val="605644720"/>
        <c:scaling>
          <c:orientation val="minMax"/>
        </c:scaling>
        <c:delete val="1"/>
        <c:axPos val="t"/>
        <c:numFmt formatCode="General" sourceLinked="1"/>
        <c:majorTickMark val="out"/>
        <c:minorTickMark val="none"/>
        <c:tickLblPos val="nextTo"/>
        <c:crossAx val="605635208"/>
        <c:crosses val="max"/>
        <c:auto val="1"/>
        <c:lblAlgn val="ctr"/>
        <c:lblOffset val="100"/>
        <c:noMultiLvlLbl val="0"/>
      </c:catAx>
      <c:spPr>
        <a:noFill/>
        <a:ln>
          <a:noFill/>
        </a:ln>
        <a:effectLst/>
      </c:spPr>
    </c:plotArea>
    <c:legend>
      <c:legendPos val="b"/>
      <c:layout>
        <c:manualLayout>
          <c:xMode val="edge"/>
          <c:yMode val="edge"/>
          <c:x val="1.5258026978969837E-2"/>
          <c:y val="0.78648042732911083"/>
          <c:w val="0.96244441756043897"/>
          <c:h val="0.20364704237936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ook Antiqua" panose="02040602050305030304" pitchFamily="18" charset="0"/>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Book Antiqua" panose="02040602050305030304" pitchFamily="18" charset="0"/>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620158329265446"/>
          <c:y val="5.0558173471559296E-2"/>
          <c:w val="0.66944589295539014"/>
          <c:h val="0.76488277698221119"/>
        </c:manualLayout>
      </c:layout>
      <c:barChart>
        <c:barDir val="col"/>
        <c:grouping val="clustered"/>
        <c:varyColors val="0"/>
        <c:ser>
          <c:idx val="0"/>
          <c:order val="0"/>
          <c:tx>
            <c:strRef>
              <c:f>Sheet1!$B$1</c:f>
              <c:strCache>
                <c:ptCount val="1"/>
                <c:pt idx="0">
                  <c:v>Dolg drž. prorač.</c:v>
                </c:pt>
              </c:strCache>
            </c:strRef>
          </c:tx>
          <c:spPr>
            <a:solidFill>
              <a:srgbClr val="2D5195"/>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Sheet1!$B$2:$B$14</c:f>
              <c:numCache>
                <c:formatCode>#,##0</c:formatCode>
                <c:ptCount val="11"/>
                <c:pt idx="0">
                  <c:v>11884.529</c:v>
                </c:pt>
                <c:pt idx="1">
                  <c:v>15156.757</c:v>
                </c:pt>
                <c:pt idx="2">
                  <c:v>16836.118483999999</c:v>
                </c:pt>
                <c:pt idx="3">
                  <c:v>21995.515698710005</c:v>
                </c:pt>
                <c:pt idx="4">
                  <c:v>26015.110377350007</c:v>
                </c:pt>
                <c:pt idx="5">
                  <c:v>27279.078930480013</c:v>
                </c:pt>
                <c:pt idx="6">
                  <c:v>27129.077116710007</c:v>
                </c:pt>
                <c:pt idx="7">
                  <c:v>28739.723633995702</c:v>
                </c:pt>
                <c:pt idx="8">
                  <c:v>29181</c:v>
                </c:pt>
                <c:pt idx="9">
                  <c:v>28560.185000000001</c:v>
                </c:pt>
                <c:pt idx="10">
                  <c:v>34319.055999999997</c:v>
                </c:pt>
              </c:numCache>
            </c:numRef>
          </c:val>
          <c:extLst>
            <c:ext xmlns:c16="http://schemas.microsoft.com/office/drawing/2014/chart" uri="{C3380CC4-5D6E-409C-BE32-E72D297353CC}">
              <c16:uniqueId val="{00000000-A870-4D19-838F-8BF2749C7577}"/>
            </c:ext>
          </c:extLst>
        </c:ser>
        <c:dLbls>
          <c:showLegendKey val="0"/>
          <c:showVal val="0"/>
          <c:showCatName val="0"/>
          <c:showSerName val="0"/>
          <c:showPercent val="0"/>
          <c:showBubbleSize val="0"/>
        </c:dLbls>
        <c:gapWidth val="150"/>
        <c:axId val="41523840"/>
        <c:axId val="41530112"/>
      </c:barChart>
      <c:lineChart>
        <c:grouping val="standard"/>
        <c:varyColors val="0"/>
        <c:ser>
          <c:idx val="1"/>
          <c:order val="1"/>
          <c:tx>
            <c:strRef>
              <c:f>Sheet1!$C$1</c:f>
              <c:strCache>
                <c:ptCount val="1"/>
                <c:pt idx="0">
                  <c:v>% BDP</c:v>
                </c:pt>
              </c:strCache>
            </c:strRef>
          </c:tx>
          <c:spPr>
            <a:ln>
              <a:solidFill>
                <a:srgbClr val="E2001A"/>
              </a:solidFill>
            </a:ln>
          </c:spPr>
          <c:marker>
            <c:symbol val="square"/>
            <c:size val="4"/>
            <c:spPr>
              <a:noFill/>
              <a:ln>
                <a:noFill/>
              </a:ln>
            </c:spPr>
          </c:marker>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Sheet1!$C$2:$C$14</c:f>
              <c:numCache>
                <c:formatCode>0.0</c:formatCode>
                <c:ptCount val="11"/>
                <c:pt idx="0">
                  <c:v>32.682127928720718</c:v>
                </c:pt>
                <c:pt idx="1">
                  <c:v>40.898990798456516</c:v>
                </c:pt>
                <c:pt idx="2">
                  <c:v>46.440621421675445</c:v>
                </c:pt>
                <c:pt idx="3">
                  <c:v>60.337728915098495</c:v>
                </c:pt>
                <c:pt idx="4">
                  <c:v>69.126615234495432</c:v>
                </c:pt>
                <c:pt idx="5">
                  <c:v>70.210997684812014</c:v>
                </c:pt>
                <c:pt idx="6">
                  <c:v>67.099999999999994</c:v>
                </c:pt>
                <c:pt idx="7">
                  <c:v>66.8</c:v>
                </c:pt>
                <c:pt idx="8">
                  <c:v>63.6</c:v>
                </c:pt>
                <c:pt idx="9">
                  <c:v>59</c:v>
                </c:pt>
                <c:pt idx="10">
                  <c:v>74.099999999999994</c:v>
                </c:pt>
              </c:numCache>
            </c:numRef>
          </c:val>
          <c:smooth val="0"/>
          <c:extLst>
            <c:ext xmlns:c16="http://schemas.microsoft.com/office/drawing/2014/chart" uri="{C3380CC4-5D6E-409C-BE32-E72D297353CC}">
              <c16:uniqueId val="{00000001-A870-4D19-838F-8BF2749C7577}"/>
            </c:ext>
          </c:extLst>
        </c:ser>
        <c:dLbls>
          <c:showLegendKey val="0"/>
          <c:showVal val="0"/>
          <c:showCatName val="0"/>
          <c:showSerName val="0"/>
          <c:showPercent val="0"/>
          <c:showBubbleSize val="0"/>
        </c:dLbls>
        <c:marker val="1"/>
        <c:smooth val="0"/>
        <c:axId val="41534208"/>
        <c:axId val="41532032"/>
      </c:lineChart>
      <c:catAx>
        <c:axId val="41523840"/>
        <c:scaling>
          <c:orientation val="minMax"/>
        </c:scaling>
        <c:delete val="0"/>
        <c:axPos val="b"/>
        <c:numFmt formatCode="General" sourceLinked="1"/>
        <c:majorTickMark val="out"/>
        <c:minorTickMark val="none"/>
        <c:tickLblPos val="nextTo"/>
        <c:txPr>
          <a:bodyPr rot="-5400000" vert="horz"/>
          <a:lstStyle/>
          <a:p>
            <a:pPr>
              <a:defRPr/>
            </a:pPr>
            <a:endParaRPr lang="sl-SI"/>
          </a:p>
        </c:txPr>
        <c:crossAx val="41530112"/>
        <c:crosses val="autoZero"/>
        <c:auto val="1"/>
        <c:lblAlgn val="ctr"/>
        <c:lblOffset val="100"/>
        <c:noMultiLvlLbl val="0"/>
      </c:catAx>
      <c:valAx>
        <c:axId val="41530112"/>
        <c:scaling>
          <c:orientation val="minMax"/>
        </c:scaling>
        <c:delete val="0"/>
        <c:axPos val="l"/>
        <c:majorGridlines/>
        <c:title>
          <c:tx>
            <c:rich>
              <a:bodyPr rot="-5400000" vert="horz"/>
              <a:lstStyle/>
              <a:p>
                <a:pPr>
                  <a:defRPr sz="900"/>
                </a:pPr>
                <a:r>
                  <a:rPr lang="sl-SI" sz="900"/>
                  <a:t>mio EUR</a:t>
                </a:r>
              </a:p>
            </c:rich>
          </c:tx>
          <c:layout>
            <c:manualLayout>
              <c:xMode val="edge"/>
              <c:yMode val="edge"/>
              <c:x val="0.13071895424836602"/>
              <c:y val="0.25852925737224025"/>
            </c:manualLayout>
          </c:layout>
          <c:overlay val="0"/>
        </c:title>
        <c:numFmt formatCode="#,##0" sourceLinked="1"/>
        <c:majorTickMark val="out"/>
        <c:minorTickMark val="none"/>
        <c:tickLblPos val="nextTo"/>
        <c:txPr>
          <a:bodyPr/>
          <a:lstStyle/>
          <a:p>
            <a:pPr>
              <a:defRPr sz="900"/>
            </a:pPr>
            <a:endParaRPr lang="sl-SI"/>
          </a:p>
        </c:txPr>
        <c:crossAx val="41523840"/>
        <c:crosses val="autoZero"/>
        <c:crossBetween val="between"/>
      </c:valAx>
      <c:valAx>
        <c:axId val="41532032"/>
        <c:scaling>
          <c:orientation val="minMax"/>
        </c:scaling>
        <c:delete val="0"/>
        <c:axPos val="r"/>
        <c:title>
          <c:tx>
            <c:rich>
              <a:bodyPr rot="-5400000" vert="horz"/>
              <a:lstStyle/>
              <a:p>
                <a:pPr>
                  <a:defRPr sz="900"/>
                </a:pPr>
                <a:r>
                  <a:rPr lang="sl-SI" sz="900"/>
                  <a:t>% BDP</a:t>
                </a:r>
              </a:p>
            </c:rich>
          </c:tx>
          <c:layout>
            <c:manualLayout>
              <c:xMode val="edge"/>
              <c:yMode val="edge"/>
              <c:x val="0.96872530202100038"/>
              <c:y val="0.26599093034027382"/>
            </c:manualLayout>
          </c:layout>
          <c:overlay val="0"/>
        </c:title>
        <c:numFmt formatCode="0.0" sourceLinked="1"/>
        <c:majorTickMark val="out"/>
        <c:minorTickMark val="none"/>
        <c:tickLblPos val="nextTo"/>
        <c:txPr>
          <a:bodyPr/>
          <a:lstStyle/>
          <a:p>
            <a:pPr>
              <a:defRPr sz="900"/>
            </a:pPr>
            <a:endParaRPr lang="sl-SI"/>
          </a:p>
        </c:txPr>
        <c:crossAx val="41534208"/>
        <c:crosses val="max"/>
        <c:crossBetween val="between"/>
      </c:valAx>
      <c:catAx>
        <c:axId val="41534208"/>
        <c:scaling>
          <c:orientation val="minMax"/>
        </c:scaling>
        <c:delete val="1"/>
        <c:axPos val="b"/>
        <c:numFmt formatCode="General" sourceLinked="1"/>
        <c:majorTickMark val="out"/>
        <c:minorTickMark val="none"/>
        <c:tickLblPos val="nextTo"/>
        <c:crossAx val="41532032"/>
        <c:crosses val="autoZero"/>
        <c:auto val="1"/>
        <c:lblAlgn val="ctr"/>
        <c:lblOffset val="100"/>
        <c:noMultiLvlLbl val="0"/>
      </c:catAx>
      <c:dTable>
        <c:showHorzBorder val="1"/>
        <c:showVertBorder val="1"/>
        <c:showOutline val="1"/>
        <c:showKeys val="1"/>
        <c:txPr>
          <a:bodyPr/>
          <a:lstStyle/>
          <a:p>
            <a:pPr rtl="0">
              <a:defRPr sz="800"/>
            </a:pPr>
            <a:endParaRPr lang="sl-SI"/>
          </a:p>
        </c:txPr>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195935426313617"/>
          <c:y val="3.8263187234339073E-2"/>
          <c:w val="0.61503085047223094"/>
          <c:h val="0.67389833461082849"/>
        </c:manualLayout>
      </c:layout>
      <c:barChart>
        <c:barDir val="col"/>
        <c:grouping val="clustered"/>
        <c:varyColors val="0"/>
        <c:ser>
          <c:idx val="0"/>
          <c:order val="0"/>
          <c:tx>
            <c:strRef>
              <c:f>Sheet1!$B$1</c:f>
              <c:strCache>
                <c:ptCount val="1"/>
                <c:pt idx="0">
                  <c:v>Obresti</c:v>
                </c:pt>
              </c:strCache>
            </c:strRef>
          </c:tx>
          <c:spPr>
            <a:solidFill>
              <a:srgbClr val="2D5195"/>
            </a:solidFill>
          </c:spPr>
          <c:invertIfNegative val="0"/>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Sheet1!$B$2:$B$14</c:f>
              <c:numCache>
                <c:formatCode>0.0</c:formatCode>
                <c:ptCount val="11"/>
                <c:pt idx="0">
                  <c:v>476.69100000000003</c:v>
                </c:pt>
                <c:pt idx="1">
                  <c:v>510.62900000000002</c:v>
                </c:pt>
                <c:pt idx="2">
                  <c:v>632.51563199999998</c:v>
                </c:pt>
                <c:pt idx="3">
                  <c:v>826.97800000000007</c:v>
                </c:pt>
                <c:pt idx="4">
                  <c:v>1082.5910000000001</c:v>
                </c:pt>
                <c:pt idx="5">
                  <c:v>1028.837</c:v>
                </c:pt>
                <c:pt idx="6">
                  <c:v>1064.0550000000001</c:v>
                </c:pt>
                <c:pt idx="7">
                  <c:v>977.26912576999996</c:v>
                </c:pt>
                <c:pt idx="8">
                  <c:v>860.6</c:v>
                </c:pt>
                <c:pt idx="9">
                  <c:v>784.94944851967</c:v>
                </c:pt>
                <c:pt idx="10">
                  <c:v>771.75099999999998</c:v>
                </c:pt>
              </c:numCache>
            </c:numRef>
          </c:val>
          <c:extLst>
            <c:ext xmlns:c16="http://schemas.microsoft.com/office/drawing/2014/chart" uri="{C3380CC4-5D6E-409C-BE32-E72D297353CC}">
              <c16:uniqueId val="{00000000-27D9-4D05-8DBB-4554F8EB686D}"/>
            </c:ext>
          </c:extLst>
        </c:ser>
        <c:dLbls>
          <c:showLegendKey val="0"/>
          <c:showVal val="0"/>
          <c:showCatName val="0"/>
          <c:showSerName val="0"/>
          <c:showPercent val="0"/>
          <c:showBubbleSize val="0"/>
        </c:dLbls>
        <c:gapWidth val="150"/>
        <c:axId val="41584128"/>
        <c:axId val="41586048"/>
      </c:barChart>
      <c:lineChart>
        <c:grouping val="standard"/>
        <c:varyColors val="0"/>
        <c:ser>
          <c:idx val="1"/>
          <c:order val="1"/>
          <c:tx>
            <c:strRef>
              <c:f>Sheet1!$C$1</c:f>
              <c:strCache>
                <c:ptCount val="1"/>
                <c:pt idx="0">
                  <c:v>% BDP</c:v>
                </c:pt>
              </c:strCache>
            </c:strRef>
          </c:tx>
          <c:spPr>
            <a:ln>
              <a:solidFill>
                <a:srgbClr val="E2001A"/>
              </a:solidFill>
            </a:ln>
          </c:spPr>
          <c:marker>
            <c:symbol val="square"/>
            <c:size val="4"/>
            <c:spPr>
              <a:noFill/>
              <a:ln>
                <a:noFill/>
              </a:ln>
            </c:spPr>
          </c:marker>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Sheet1!$C$2:$C$14</c:f>
              <c:numCache>
                <c:formatCode>0.0</c:formatCode>
                <c:ptCount val="11"/>
                <c:pt idx="0">
                  <c:v>1.310887141128589</c:v>
                </c:pt>
                <c:pt idx="1">
                  <c:v>1.377881216438652</c:v>
                </c:pt>
                <c:pt idx="2">
                  <c:v>1.7447263178219732</c:v>
                </c:pt>
                <c:pt idx="3">
                  <c:v>2.268552147912438</c:v>
                </c:pt>
                <c:pt idx="4">
                  <c:v>2.8766301748418988</c:v>
                </c:pt>
                <c:pt idx="5">
                  <c:v>2.6480246055645642</c:v>
                </c:pt>
                <c:pt idx="6">
                  <c:v>2.6359526345777495</c:v>
                </c:pt>
                <c:pt idx="7">
                  <c:v>2.2734062059925093</c:v>
                </c:pt>
                <c:pt idx="8">
                  <c:v>1.8808873347175175</c:v>
                </c:pt>
                <c:pt idx="9">
                  <c:v>1.627108014841155</c:v>
                </c:pt>
                <c:pt idx="10">
                  <c:v>1.7</c:v>
                </c:pt>
              </c:numCache>
            </c:numRef>
          </c:val>
          <c:smooth val="0"/>
          <c:extLst>
            <c:ext xmlns:c16="http://schemas.microsoft.com/office/drawing/2014/chart" uri="{C3380CC4-5D6E-409C-BE32-E72D297353CC}">
              <c16:uniqueId val="{00000001-27D9-4D05-8DBB-4554F8EB686D}"/>
            </c:ext>
          </c:extLst>
        </c:ser>
        <c:ser>
          <c:idx val="2"/>
          <c:order val="2"/>
          <c:tx>
            <c:strRef>
              <c:f>Sheet1!$D$1</c:f>
              <c:strCache>
                <c:ptCount val="1"/>
                <c:pt idx="0">
                  <c:v>% prorač. odhodkov</c:v>
                </c:pt>
              </c:strCache>
            </c:strRef>
          </c:tx>
          <c:spPr>
            <a:ln>
              <a:solidFill>
                <a:srgbClr val="3096B1"/>
              </a:solidFill>
            </a:ln>
          </c:spPr>
          <c:marker>
            <c:symbol val="triangle"/>
            <c:size val="4"/>
            <c:spPr>
              <a:noFill/>
              <a:ln>
                <a:noFill/>
              </a:ln>
            </c:spPr>
          </c:marker>
          <c:cat>
            <c:numRef>
              <c:f>Sheet1!$A$2:$A$14</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Sheet1!$D$2:$D$14</c:f>
              <c:numCache>
                <c:formatCode>0.0</c:formatCode>
                <c:ptCount val="11"/>
                <c:pt idx="0">
                  <c:v>5.2</c:v>
                </c:pt>
                <c:pt idx="1">
                  <c:v>5.4537949036721844</c:v>
                </c:pt>
                <c:pt idx="2">
                  <c:v>7.0330404606524484</c:v>
                </c:pt>
                <c:pt idx="3">
                  <c:v>8.8783815106597626</c:v>
                </c:pt>
                <c:pt idx="4">
                  <c:v>11.212841617243683</c:v>
                </c:pt>
                <c:pt idx="5">
                  <c:v>10.500843007325932</c:v>
                </c:pt>
                <c:pt idx="6">
                  <c:v>11.822441879146668</c:v>
                </c:pt>
                <c:pt idx="7">
                  <c:v>10.7</c:v>
                </c:pt>
                <c:pt idx="8">
                  <c:v>9.094014846935556</c:v>
                </c:pt>
                <c:pt idx="9">
                  <c:v>7.9</c:v>
                </c:pt>
                <c:pt idx="10">
                  <c:v>6.1</c:v>
                </c:pt>
              </c:numCache>
            </c:numRef>
          </c:val>
          <c:smooth val="0"/>
          <c:extLst>
            <c:ext xmlns:c16="http://schemas.microsoft.com/office/drawing/2014/chart" uri="{C3380CC4-5D6E-409C-BE32-E72D297353CC}">
              <c16:uniqueId val="{00000002-27D9-4D05-8DBB-4554F8EB686D}"/>
            </c:ext>
          </c:extLst>
        </c:ser>
        <c:dLbls>
          <c:showLegendKey val="0"/>
          <c:showVal val="0"/>
          <c:showCatName val="0"/>
          <c:showSerName val="0"/>
          <c:showPercent val="0"/>
          <c:showBubbleSize val="0"/>
        </c:dLbls>
        <c:marker val="1"/>
        <c:smooth val="0"/>
        <c:axId val="41602432"/>
        <c:axId val="41600512"/>
      </c:lineChart>
      <c:catAx>
        <c:axId val="41584128"/>
        <c:scaling>
          <c:orientation val="minMax"/>
        </c:scaling>
        <c:delete val="0"/>
        <c:axPos val="b"/>
        <c:numFmt formatCode="General" sourceLinked="1"/>
        <c:majorTickMark val="out"/>
        <c:minorTickMark val="none"/>
        <c:tickLblPos val="nextTo"/>
        <c:txPr>
          <a:bodyPr rot="-5400000" vert="horz"/>
          <a:lstStyle/>
          <a:p>
            <a:pPr>
              <a:defRPr/>
            </a:pPr>
            <a:endParaRPr lang="sl-SI"/>
          </a:p>
        </c:txPr>
        <c:crossAx val="41586048"/>
        <c:crosses val="autoZero"/>
        <c:auto val="1"/>
        <c:lblAlgn val="ctr"/>
        <c:lblOffset val="100"/>
        <c:noMultiLvlLbl val="0"/>
      </c:catAx>
      <c:valAx>
        <c:axId val="41586048"/>
        <c:scaling>
          <c:orientation val="minMax"/>
        </c:scaling>
        <c:delete val="0"/>
        <c:axPos val="l"/>
        <c:majorGridlines/>
        <c:title>
          <c:tx>
            <c:rich>
              <a:bodyPr rot="-5400000" vert="horz"/>
              <a:lstStyle/>
              <a:p>
                <a:pPr>
                  <a:defRPr/>
                </a:pPr>
                <a:r>
                  <a:rPr lang="sl-SI"/>
                  <a:t>mio EUR</a:t>
                </a:r>
              </a:p>
            </c:rich>
          </c:tx>
          <c:layout>
            <c:manualLayout>
              <c:xMode val="edge"/>
              <c:yMode val="edge"/>
              <c:x val="0.16424303798393056"/>
              <c:y val="0.18664343948156922"/>
            </c:manualLayout>
          </c:layout>
          <c:overlay val="0"/>
        </c:title>
        <c:numFmt formatCode="#,##0" sourceLinked="0"/>
        <c:majorTickMark val="out"/>
        <c:minorTickMark val="none"/>
        <c:tickLblPos val="nextTo"/>
        <c:txPr>
          <a:bodyPr/>
          <a:lstStyle/>
          <a:p>
            <a:pPr>
              <a:defRPr sz="900"/>
            </a:pPr>
            <a:endParaRPr lang="sl-SI"/>
          </a:p>
        </c:txPr>
        <c:crossAx val="41584128"/>
        <c:crosses val="autoZero"/>
        <c:crossBetween val="between"/>
      </c:valAx>
      <c:valAx>
        <c:axId val="41600512"/>
        <c:scaling>
          <c:orientation val="minMax"/>
        </c:scaling>
        <c:delete val="0"/>
        <c:axPos val="r"/>
        <c:title>
          <c:tx>
            <c:rich>
              <a:bodyPr rot="-5400000" vert="horz"/>
              <a:lstStyle/>
              <a:p>
                <a:pPr>
                  <a:defRPr b="1"/>
                </a:pPr>
                <a:r>
                  <a:rPr lang="sl-SI" b="1"/>
                  <a:t>%</a:t>
                </a:r>
              </a:p>
            </c:rich>
          </c:tx>
          <c:layout>
            <c:manualLayout>
              <c:xMode val="edge"/>
              <c:yMode val="edge"/>
              <c:x val="0.95116539633519948"/>
              <c:y val="0.24246916591178316"/>
            </c:manualLayout>
          </c:layout>
          <c:overlay val="0"/>
        </c:title>
        <c:numFmt formatCode="0.0" sourceLinked="1"/>
        <c:majorTickMark val="out"/>
        <c:minorTickMark val="none"/>
        <c:tickLblPos val="nextTo"/>
        <c:txPr>
          <a:bodyPr/>
          <a:lstStyle/>
          <a:p>
            <a:pPr>
              <a:defRPr sz="900"/>
            </a:pPr>
            <a:endParaRPr lang="sl-SI"/>
          </a:p>
        </c:txPr>
        <c:crossAx val="41602432"/>
        <c:crosses val="max"/>
        <c:crossBetween val="between"/>
      </c:valAx>
      <c:catAx>
        <c:axId val="41602432"/>
        <c:scaling>
          <c:orientation val="minMax"/>
        </c:scaling>
        <c:delete val="1"/>
        <c:axPos val="b"/>
        <c:numFmt formatCode="General" sourceLinked="1"/>
        <c:majorTickMark val="out"/>
        <c:minorTickMark val="none"/>
        <c:tickLblPos val="nextTo"/>
        <c:crossAx val="41600512"/>
        <c:crosses val="autoZero"/>
        <c:auto val="1"/>
        <c:lblAlgn val="ctr"/>
        <c:lblOffset val="100"/>
        <c:noMultiLvlLbl val="0"/>
      </c:catAx>
      <c:dTable>
        <c:showHorzBorder val="1"/>
        <c:showVertBorder val="1"/>
        <c:showOutline val="1"/>
        <c:showKeys val="1"/>
        <c:txPr>
          <a:bodyPr/>
          <a:lstStyle/>
          <a:p>
            <a:pPr rtl="0">
              <a:defRPr sz="800"/>
            </a:pPr>
            <a:endParaRPr lang="sl-SI"/>
          </a:p>
        </c:txPr>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137164755131998"/>
          <c:y val="2.7555724718700186E-2"/>
          <c:w val="0.64158366402746869"/>
          <c:h val="0.6657699962731245"/>
        </c:manualLayout>
      </c:layout>
      <c:lineChart>
        <c:grouping val="standard"/>
        <c:varyColors val="0"/>
        <c:ser>
          <c:idx val="0"/>
          <c:order val="0"/>
          <c:tx>
            <c:strRef>
              <c:f>Sheet1!$B$1</c:f>
              <c:strCache>
                <c:ptCount val="1"/>
                <c:pt idx="0">
                  <c:v>AWTM (LS)</c:v>
                </c:pt>
              </c:strCache>
            </c:strRef>
          </c:tx>
          <c:spPr>
            <a:ln>
              <a:solidFill>
                <a:srgbClr val="2D5195"/>
              </a:solidFill>
            </a:ln>
          </c:spPr>
          <c:marker>
            <c:symbol val="none"/>
          </c:marker>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General</c:formatCode>
                <c:ptCount val="11"/>
                <c:pt idx="0">
                  <c:v>6.2</c:v>
                </c:pt>
                <c:pt idx="1">
                  <c:v>6.6</c:v>
                </c:pt>
                <c:pt idx="2">
                  <c:v>6.2</c:v>
                </c:pt>
                <c:pt idx="3">
                  <c:v>5.7</c:v>
                </c:pt>
                <c:pt idx="4">
                  <c:v>5.7</c:v>
                </c:pt>
                <c:pt idx="5">
                  <c:v>6.4</c:v>
                </c:pt>
                <c:pt idx="6" formatCode="0.0">
                  <c:v>8</c:v>
                </c:pt>
                <c:pt idx="7">
                  <c:v>9.3000000000000007</c:v>
                </c:pt>
                <c:pt idx="8">
                  <c:v>9.1999999999999993</c:v>
                </c:pt>
                <c:pt idx="9" formatCode="0.0">
                  <c:v>9</c:v>
                </c:pt>
                <c:pt idx="10" formatCode="0.0">
                  <c:v>9</c:v>
                </c:pt>
              </c:numCache>
            </c:numRef>
          </c:val>
          <c:smooth val="0"/>
          <c:extLst>
            <c:ext xmlns:c16="http://schemas.microsoft.com/office/drawing/2014/chart" uri="{C3380CC4-5D6E-409C-BE32-E72D297353CC}">
              <c16:uniqueId val="{00000000-92B2-4F8D-8402-723FBD8CE3DD}"/>
            </c:ext>
          </c:extLst>
        </c:ser>
        <c:ser>
          <c:idx val="1"/>
          <c:order val="1"/>
          <c:tx>
            <c:strRef>
              <c:f>Sheet1!$C$1</c:f>
              <c:strCache>
                <c:ptCount val="1"/>
                <c:pt idx="0">
                  <c:v>MD (LS)</c:v>
                </c:pt>
              </c:strCache>
            </c:strRef>
          </c:tx>
          <c:spPr>
            <a:ln>
              <a:solidFill>
                <a:srgbClr val="E2001A"/>
              </a:solidFill>
            </a:ln>
          </c:spPr>
          <c:marker>
            <c:symbol val="none"/>
          </c:marker>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General</c:formatCode>
                <c:ptCount val="11"/>
                <c:pt idx="0">
                  <c:v>4.9000000000000004</c:v>
                </c:pt>
                <c:pt idx="1">
                  <c:v>5.0999999999999996</c:v>
                </c:pt>
                <c:pt idx="2">
                  <c:v>5.0999999999999996</c:v>
                </c:pt>
                <c:pt idx="3">
                  <c:v>4.5</c:v>
                </c:pt>
                <c:pt idx="4">
                  <c:v>4.7</c:v>
                </c:pt>
                <c:pt idx="5">
                  <c:v>5.2</c:v>
                </c:pt>
                <c:pt idx="6">
                  <c:v>6.7</c:v>
                </c:pt>
                <c:pt idx="7">
                  <c:v>7.9</c:v>
                </c:pt>
                <c:pt idx="8">
                  <c:v>7.9</c:v>
                </c:pt>
                <c:pt idx="9" formatCode="0.0">
                  <c:v>8</c:v>
                </c:pt>
                <c:pt idx="10" formatCode="0.0">
                  <c:v>8.1</c:v>
                </c:pt>
              </c:numCache>
            </c:numRef>
          </c:val>
          <c:smooth val="0"/>
          <c:extLst>
            <c:ext xmlns:c16="http://schemas.microsoft.com/office/drawing/2014/chart" uri="{C3380CC4-5D6E-409C-BE32-E72D297353CC}">
              <c16:uniqueId val="{00000001-92B2-4F8D-8402-723FBD8CE3DD}"/>
            </c:ext>
          </c:extLst>
        </c:ser>
        <c:dLbls>
          <c:showLegendKey val="0"/>
          <c:showVal val="0"/>
          <c:showCatName val="0"/>
          <c:showSerName val="0"/>
          <c:showPercent val="0"/>
          <c:showBubbleSize val="0"/>
        </c:dLbls>
        <c:marker val="1"/>
        <c:smooth val="0"/>
        <c:axId val="41681280"/>
        <c:axId val="41682816"/>
      </c:lineChart>
      <c:lineChart>
        <c:grouping val="standard"/>
        <c:varyColors val="0"/>
        <c:ser>
          <c:idx val="2"/>
          <c:order val="2"/>
          <c:tx>
            <c:strRef>
              <c:f>Sheet1!$D$1</c:f>
              <c:strCache>
                <c:ptCount val="1"/>
                <c:pt idx="0">
                  <c:v>Implicitna OM (DS)</c:v>
                </c:pt>
              </c:strCache>
            </c:strRef>
          </c:tx>
          <c:spPr>
            <a:ln>
              <a:solidFill>
                <a:schemeClr val="tx1"/>
              </a:solidFill>
            </a:ln>
          </c:spPr>
          <c:marker>
            <c:symbol val="none"/>
          </c:marker>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Sheet1!$D$2:$D$12</c:f>
              <c:numCache>
                <c:formatCode>General</c:formatCode>
                <c:ptCount val="11"/>
                <c:pt idx="0">
                  <c:v>4.3</c:v>
                </c:pt>
                <c:pt idx="1">
                  <c:v>4.3</c:v>
                </c:pt>
                <c:pt idx="2">
                  <c:v>4.3</c:v>
                </c:pt>
                <c:pt idx="3">
                  <c:v>4.3</c:v>
                </c:pt>
                <c:pt idx="4">
                  <c:v>4.4000000000000004</c:v>
                </c:pt>
                <c:pt idx="5">
                  <c:v>3.8</c:v>
                </c:pt>
                <c:pt idx="6">
                  <c:v>3.7</c:v>
                </c:pt>
                <c:pt idx="7">
                  <c:v>3.3</c:v>
                </c:pt>
                <c:pt idx="8" formatCode="0.0">
                  <c:v>3</c:v>
                </c:pt>
                <c:pt idx="9" formatCode="0.0">
                  <c:v>2.6</c:v>
                </c:pt>
                <c:pt idx="10" formatCode="0.0">
                  <c:v>2.5</c:v>
                </c:pt>
              </c:numCache>
            </c:numRef>
          </c:val>
          <c:smooth val="0"/>
          <c:extLst>
            <c:ext xmlns:c16="http://schemas.microsoft.com/office/drawing/2014/chart" uri="{C3380CC4-5D6E-409C-BE32-E72D297353CC}">
              <c16:uniqueId val="{00000000-DD38-4E21-806F-AC454774D2B3}"/>
            </c:ext>
          </c:extLst>
        </c:ser>
        <c:dLbls>
          <c:showLegendKey val="0"/>
          <c:showVal val="0"/>
          <c:showCatName val="0"/>
          <c:showSerName val="0"/>
          <c:showPercent val="0"/>
          <c:showBubbleSize val="0"/>
        </c:dLbls>
        <c:marker val="1"/>
        <c:smooth val="0"/>
        <c:axId val="41686912"/>
        <c:axId val="41684992"/>
      </c:lineChart>
      <c:catAx>
        <c:axId val="41681280"/>
        <c:scaling>
          <c:orientation val="minMax"/>
        </c:scaling>
        <c:delete val="0"/>
        <c:axPos val="b"/>
        <c:numFmt formatCode="General" sourceLinked="1"/>
        <c:majorTickMark val="out"/>
        <c:minorTickMark val="none"/>
        <c:tickLblPos val="nextTo"/>
        <c:crossAx val="41682816"/>
        <c:crosses val="autoZero"/>
        <c:auto val="1"/>
        <c:lblAlgn val="ctr"/>
        <c:lblOffset val="100"/>
        <c:noMultiLvlLbl val="0"/>
      </c:catAx>
      <c:valAx>
        <c:axId val="41682816"/>
        <c:scaling>
          <c:orientation val="minMax"/>
          <c:max val="10"/>
          <c:min val="4"/>
        </c:scaling>
        <c:delete val="0"/>
        <c:axPos val="l"/>
        <c:title>
          <c:tx>
            <c:rich>
              <a:bodyPr rot="-5400000" vert="horz"/>
              <a:lstStyle/>
              <a:p>
                <a:pPr>
                  <a:defRPr/>
                </a:pPr>
                <a:r>
                  <a:rPr lang="sl-SI"/>
                  <a:t>Leta</a:t>
                </a:r>
              </a:p>
            </c:rich>
          </c:tx>
          <c:layout>
            <c:manualLayout>
              <c:xMode val="edge"/>
              <c:yMode val="edge"/>
              <c:x val="0.17402891224553349"/>
              <c:y val="0.2843460126396587"/>
            </c:manualLayout>
          </c:layout>
          <c:overlay val="0"/>
        </c:title>
        <c:numFmt formatCode="#,##0.0" sourceLinked="0"/>
        <c:majorTickMark val="out"/>
        <c:minorTickMark val="none"/>
        <c:tickLblPos val="nextTo"/>
        <c:txPr>
          <a:bodyPr/>
          <a:lstStyle/>
          <a:p>
            <a:pPr>
              <a:defRPr sz="900"/>
            </a:pPr>
            <a:endParaRPr lang="sl-SI"/>
          </a:p>
        </c:txPr>
        <c:crossAx val="41681280"/>
        <c:crosses val="autoZero"/>
        <c:crossBetween val="between"/>
        <c:majorUnit val="0.5"/>
      </c:valAx>
      <c:valAx>
        <c:axId val="41684992"/>
        <c:scaling>
          <c:orientation val="minMax"/>
          <c:max val="5"/>
          <c:min val="0"/>
        </c:scaling>
        <c:delete val="0"/>
        <c:axPos val="r"/>
        <c:title>
          <c:tx>
            <c:rich>
              <a:bodyPr rot="-5400000" vert="horz"/>
              <a:lstStyle/>
              <a:p>
                <a:pPr>
                  <a:defRPr/>
                </a:pPr>
                <a:r>
                  <a:rPr lang="sl-SI"/>
                  <a:t>%</a:t>
                </a:r>
              </a:p>
            </c:rich>
          </c:tx>
          <c:layout>
            <c:manualLayout>
              <c:xMode val="edge"/>
              <c:yMode val="edge"/>
              <c:x val="0.96331614722493808"/>
              <c:y val="0.30438899065109304"/>
            </c:manualLayout>
          </c:layout>
          <c:overlay val="0"/>
        </c:title>
        <c:numFmt formatCode="#,##0.0" sourceLinked="0"/>
        <c:majorTickMark val="out"/>
        <c:minorTickMark val="none"/>
        <c:tickLblPos val="nextTo"/>
        <c:txPr>
          <a:bodyPr/>
          <a:lstStyle/>
          <a:p>
            <a:pPr>
              <a:defRPr sz="900"/>
            </a:pPr>
            <a:endParaRPr lang="sl-SI"/>
          </a:p>
        </c:txPr>
        <c:crossAx val="41686912"/>
        <c:crosses val="max"/>
        <c:crossBetween val="between"/>
        <c:majorUnit val="0.5"/>
      </c:valAx>
      <c:catAx>
        <c:axId val="41686912"/>
        <c:scaling>
          <c:orientation val="minMax"/>
        </c:scaling>
        <c:delete val="1"/>
        <c:axPos val="b"/>
        <c:numFmt formatCode="General" sourceLinked="1"/>
        <c:majorTickMark val="out"/>
        <c:minorTickMark val="none"/>
        <c:tickLblPos val="nextTo"/>
        <c:crossAx val="41684992"/>
        <c:crosses val="autoZero"/>
        <c:auto val="1"/>
        <c:lblAlgn val="ctr"/>
        <c:lblOffset val="100"/>
        <c:noMultiLvlLbl val="0"/>
      </c:catAx>
      <c:dTable>
        <c:showHorzBorder val="1"/>
        <c:showVertBorder val="1"/>
        <c:showOutline val="1"/>
        <c:showKeys val="1"/>
        <c:txPr>
          <a:bodyPr/>
          <a:lstStyle/>
          <a:p>
            <a:pPr rtl="0">
              <a:defRPr sz="900"/>
            </a:pPr>
            <a:endParaRPr lang="sl-SI"/>
          </a:p>
        </c:txPr>
      </c:dTable>
    </c:plotArea>
    <c:plotVisOnly val="1"/>
    <c:dispBlanksAs val="gap"/>
    <c:showDLblsOverMax val="0"/>
  </c:chart>
  <c:spPr>
    <a:ln>
      <a:noFill/>
    </a:ln>
  </c:spPr>
  <c:txPr>
    <a:bodyPr/>
    <a:lstStyle/>
    <a:p>
      <a:pPr>
        <a:defRPr sz="1000">
          <a:latin typeface="Book Antiqua" panose="02040602050305030304" pitchFamily="18" charset="0"/>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3m ZM</c:v>
                </c:pt>
              </c:strCache>
            </c:strRef>
          </c:tx>
          <c:spPr>
            <a:solidFill>
              <a:srgbClr val="2D5195"/>
            </a:solidFill>
          </c:spPr>
          <c:invertIfNegative val="0"/>
          <c:cat>
            <c:strRef>
              <c:f>Sheet1!$A$2:$A$10</c:f>
              <c:strCache>
                <c:ptCount val="9"/>
                <c:pt idx="0">
                  <c:v>Januar 2020</c:v>
                </c:pt>
                <c:pt idx="1">
                  <c:v>Februar 2020</c:v>
                </c:pt>
                <c:pt idx="2">
                  <c:v>Marec 2020</c:v>
                </c:pt>
                <c:pt idx="3">
                  <c:v>April 2020</c:v>
                </c:pt>
                <c:pt idx="4">
                  <c:v>Maj 2020</c:v>
                </c:pt>
                <c:pt idx="5">
                  <c:v>Junij 2020</c:v>
                </c:pt>
                <c:pt idx="6">
                  <c:v>Julij 2020</c:v>
                </c:pt>
                <c:pt idx="7">
                  <c:v>September 2020</c:v>
                </c:pt>
                <c:pt idx="8">
                  <c:v>Oktober 2020</c:v>
                </c:pt>
              </c:strCache>
            </c:strRef>
          </c:cat>
          <c:val>
            <c:numRef>
              <c:f>Sheet1!$B$2:$B$10</c:f>
              <c:numCache>
                <c:formatCode>#,##0</c:formatCode>
                <c:ptCount val="9"/>
                <c:pt idx="0">
                  <c:v>50000</c:v>
                </c:pt>
                <c:pt idx="1">
                  <c:v>48000</c:v>
                </c:pt>
                <c:pt idx="2">
                  <c:v>100000</c:v>
                </c:pt>
                <c:pt idx="3">
                  <c:v>15000</c:v>
                </c:pt>
                <c:pt idx="4">
                  <c:v>25000</c:v>
                </c:pt>
                <c:pt idx="5">
                  <c:v>15000</c:v>
                </c:pt>
                <c:pt idx="6">
                  <c:v>30000</c:v>
                </c:pt>
                <c:pt idx="7">
                  <c:v>50000</c:v>
                </c:pt>
                <c:pt idx="8">
                  <c:v>65000</c:v>
                </c:pt>
              </c:numCache>
            </c:numRef>
          </c:val>
          <c:extLst>
            <c:ext xmlns:c16="http://schemas.microsoft.com/office/drawing/2014/chart" uri="{C3380CC4-5D6E-409C-BE32-E72D297353CC}">
              <c16:uniqueId val="{00000000-A4C5-4BEC-A1E9-02C665A040FF}"/>
            </c:ext>
          </c:extLst>
        </c:ser>
        <c:ser>
          <c:idx val="1"/>
          <c:order val="1"/>
          <c:tx>
            <c:strRef>
              <c:f>Sheet1!$C$1</c:f>
              <c:strCache>
                <c:ptCount val="1"/>
                <c:pt idx="0">
                  <c:v>6m ZM</c:v>
                </c:pt>
              </c:strCache>
            </c:strRef>
          </c:tx>
          <c:spPr>
            <a:solidFill>
              <a:srgbClr val="E2001A"/>
            </a:solidFill>
          </c:spPr>
          <c:invertIfNegative val="0"/>
          <c:cat>
            <c:strRef>
              <c:f>Sheet1!$A$2:$A$10</c:f>
              <c:strCache>
                <c:ptCount val="9"/>
                <c:pt idx="0">
                  <c:v>Januar 2020</c:v>
                </c:pt>
                <c:pt idx="1">
                  <c:v>Februar 2020</c:v>
                </c:pt>
                <c:pt idx="2">
                  <c:v>Marec 2020</c:v>
                </c:pt>
                <c:pt idx="3">
                  <c:v>April 2020</c:v>
                </c:pt>
                <c:pt idx="4">
                  <c:v>Maj 2020</c:v>
                </c:pt>
                <c:pt idx="5">
                  <c:v>Junij 2020</c:v>
                </c:pt>
                <c:pt idx="6">
                  <c:v>Julij 2020</c:v>
                </c:pt>
                <c:pt idx="7">
                  <c:v>September 2020</c:v>
                </c:pt>
                <c:pt idx="8">
                  <c:v>Oktober 2020</c:v>
                </c:pt>
              </c:strCache>
            </c:strRef>
          </c:cat>
          <c:val>
            <c:numRef>
              <c:f>Sheet1!$C$2:$C$10</c:f>
              <c:numCache>
                <c:formatCode>#,##0</c:formatCode>
                <c:ptCount val="9"/>
                <c:pt idx="0">
                  <c:v>60000</c:v>
                </c:pt>
                <c:pt idx="1">
                  <c:v>62000</c:v>
                </c:pt>
                <c:pt idx="2">
                  <c:v>151500</c:v>
                </c:pt>
                <c:pt idx="3">
                  <c:v>28000</c:v>
                </c:pt>
                <c:pt idx="4">
                  <c:v>28300</c:v>
                </c:pt>
                <c:pt idx="5">
                  <c:v>21000</c:v>
                </c:pt>
                <c:pt idx="6">
                  <c:v>50000</c:v>
                </c:pt>
                <c:pt idx="7">
                  <c:v>28000</c:v>
                </c:pt>
                <c:pt idx="8">
                  <c:v>0</c:v>
                </c:pt>
              </c:numCache>
            </c:numRef>
          </c:val>
          <c:extLst>
            <c:ext xmlns:c16="http://schemas.microsoft.com/office/drawing/2014/chart" uri="{C3380CC4-5D6E-409C-BE32-E72D297353CC}">
              <c16:uniqueId val="{00000001-A4C5-4BEC-A1E9-02C665A040FF}"/>
            </c:ext>
          </c:extLst>
        </c:ser>
        <c:ser>
          <c:idx val="2"/>
          <c:order val="2"/>
          <c:tx>
            <c:strRef>
              <c:f>Sheet1!$D$1</c:f>
              <c:strCache>
                <c:ptCount val="1"/>
                <c:pt idx="0">
                  <c:v>12m ZM</c:v>
                </c:pt>
              </c:strCache>
            </c:strRef>
          </c:tx>
          <c:spPr>
            <a:solidFill>
              <a:srgbClr val="0056FF"/>
            </a:solidFill>
          </c:spPr>
          <c:invertIfNegative val="0"/>
          <c:cat>
            <c:strRef>
              <c:f>Sheet1!$A$2:$A$10</c:f>
              <c:strCache>
                <c:ptCount val="9"/>
                <c:pt idx="0">
                  <c:v>Januar 2020</c:v>
                </c:pt>
                <c:pt idx="1">
                  <c:v>Februar 2020</c:v>
                </c:pt>
                <c:pt idx="2">
                  <c:v>Marec 2020</c:v>
                </c:pt>
                <c:pt idx="3">
                  <c:v>April 2020</c:v>
                </c:pt>
                <c:pt idx="4">
                  <c:v>Maj 2020</c:v>
                </c:pt>
                <c:pt idx="5">
                  <c:v>Junij 2020</c:v>
                </c:pt>
                <c:pt idx="6">
                  <c:v>Julij 2020</c:v>
                </c:pt>
                <c:pt idx="7">
                  <c:v>September 2020</c:v>
                </c:pt>
                <c:pt idx="8">
                  <c:v>Oktober 2020</c:v>
                </c:pt>
              </c:strCache>
            </c:strRef>
          </c:cat>
          <c:val>
            <c:numRef>
              <c:f>Sheet1!$D$2:$D$10</c:f>
              <c:numCache>
                <c:formatCode>#,##0</c:formatCode>
                <c:ptCount val="9"/>
                <c:pt idx="0">
                  <c:v>42000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2-A4C5-4BEC-A1E9-02C665A040FF}"/>
            </c:ext>
          </c:extLst>
        </c:ser>
        <c:ser>
          <c:idx val="3"/>
          <c:order val="3"/>
          <c:tx>
            <c:strRef>
              <c:f>Sheet1!$E$1</c:f>
              <c:strCache>
                <c:ptCount val="1"/>
                <c:pt idx="0">
                  <c:v>18m ZM</c:v>
                </c:pt>
              </c:strCache>
            </c:strRef>
          </c:tx>
          <c:spPr>
            <a:solidFill>
              <a:srgbClr val="F18428"/>
            </a:solidFill>
          </c:spPr>
          <c:invertIfNegative val="0"/>
          <c:cat>
            <c:strRef>
              <c:f>Sheet1!$A$2:$A$10</c:f>
              <c:strCache>
                <c:ptCount val="9"/>
                <c:pt idx="0">
                  <c:v>Januar 2020</c:v>
                </c:pt>
                <c:pt idx="1">
                  <c:v>Februar 2020</c:v>
                </c:pt>
                <c:pt idx="2">
                  <c:v>Marec 2020</c:v>
                </c:pt>
                <c:pt idx="3">
                  <c:v>April 2020</c:v>
                </c:pt>
                <c:pt idx="4">
                  <c:v>Maj 2020</c:v>
                </c:pt>
                <c:pt idx="5">
                  <c:v>Junij 2020</c:v>
                </c:pt>
                <c:pt idx="6">
                  <c:v>Julij 2020</c:v>
                </c:pt>
                <c:pt idx="7">
                  <c:v>September 2020</c:v>
                </c:pt>
                <c:pt idx="8">
                  <c:v>Oktober 2020</c:v>
                </c:pt>
              </c:strCache>
            </c:strRef>
          </c:cat>
          <c:val>
            <c:numRef>
              <c:f>Sheet1!$E$2:$E$10</c:f>
              <c:numCache>
                <c:formatCode>#,##0</c:formatCode>
                <c:ptCount val="9"/>
                <c:pt idx="0">
                  <c:v>0</c:v>
                </c:pt>
                <c:pt idx="1">
                  <c:v>0</c:v>
                </c:pt>
                <c:pt idx="2">
                  <c:v>0</c:v>
                </c:pt>
                <c:pt idx="3">
                  <c:v>131500</c:v>
                </c:pt>
                <c:pt idx="4">
                  <c:v>306000</c:v>
                </c:pt>
                <c:pt idx="5">
                  <c:v>172000</c:v>
                </c:pt>
                <c:pt idx="6">
                  <c:v>93560</c:v>
                </c:pt>
                <c:pt idx="7">
                  <c:v>0</c:v>
                </c:pt>
                <c:pt idx="8">
                  <c:v>35000</c:v>
                </c:pt>
              </c:numCache>
            </c:numRef>
          </c:val>
          <c:extLst>
            <c:ext xmlns:c16="http://schemas.microsoft.com/office/drawing/2014/chart" uri="{C3380CC4-5D6E-409C-BE32-E72D297353CC}">
              <c16:uniqueId val="{00000003-A4C5-4BEC-A1E9-02C665A040FF}"/>
            </c:ext>
          </c:extLst>
        </c:ser>
        <c:ser>
          <c:idx val="4"/>
          <c:order val="4"/>
          <c:tx>
            <c:strRef>
              <c:f>Sheet1!$F$1</c:f>
              <c:strCache>
                <c:ptCount val="1"/>
                <c:pt idx="0">
                  <c:v>Skupaj</c:v>
                </c:pt>
              </c:strCache>
            </c:strRef>
          </c:tx>
          <c:spPr>
            <a:solidFill>
              <a:srgbClr val="3096B1"/>
            </a:solidFill>
          </c:spPr>
          <c:invertIfNegative val="0"/>
          <c:cat>
            <c:strRef>
              <c:f>Sheet1!$A$2:$A$10</c:f>
              <c:strCache>
                <c:ptCount val="9"/>
                <c:pt idx="0">
                  <c:v>Januar 2020</c:v>
                </c:pt>
                <c:pt idx="1">
                  <c:v>Februar 2020</c:v>
                </c:pt>
                <c:pt idx="2">
                  <c:v>Marec 2020</c:v>
                </c:pt>
                <c:pt idx="3">
                  <c:v>April 2020</c:v>
                </c:pt>
                <c:pt idx="4">
                  <c:v>Maj 2020</c:v>
                </c:pt>
                <c:pt idx="5">
                  <c:v>Junij 2020</c:v>
                </c:pt>
                <c:pt idx="6">
                  <c:v>Julij 2020</c:v>
                </c:pt>
                <c:pt idx="7">
                  <c:v>September 2020</c:v>
                </c:pt>
                <c:pt idx="8">
                  <c:v>Oktober 2020</c:v>
                </c:pt>
              </c:strCache>
            </c:strRef>
          </c:cat>
          <c:val>
            <c:numRef>
              <c:f>Sheet1!$F$2:$F$10</c:f>
              <c:numCache>
                <c:formatCode>#,##0</c:formatCode>
                <c:ptCount val="9"/>
                <c:pt idx="0">
                  <c:v>152000</c:v>
                </c:pt>
                <c:pt idx="1">
                  <c:v>110000</c:v>
                </c:pt>
                <c:pt idx="2">
                  <c:v>251500</c:v>
                </c:pt>
                <c:pt idx="3">
                  <c:v>174500</c:v>
                </c:pt>
                <c:pt idx="4">
                  <c:v>359300</c:v>
                </c:pt>
                <c:pt idx="5">
                  <c:v>208000</c:v>
                </c:pt>
                <c:pt idx="6">
                  <c:v>173560</c:v>
                </c:pt>
                <c:pt idx="7">
                  <c:v>78000</c:v>
                </c:pt>
                <c:pt idx="8">
                  <c:v>100000</c:v>
                </c:pt>
              </c:numCache>
            </c:numRef>
          </c:val>
          <c:extLst>
            <c:ext xmlns:c16="http://schemas.microsoft.com/office/drawing/2014/chart" uri="{C3380CC4-5D6E-409C-BE32-E72D297353CC}">
              <c16:uniqueId val="{00000004-A4C5-4BEC-A1E9-02C665A040FF}"/>
            </c:ext>
          </c:extLst>
        </c:ser>
        <c:dLbls>
          <c:showLegendKey val="0"/>
          <c:showVal val="0"/>
          <c:showCatName val="0"/>
          <c:showSerName val="0"/>
          <c:showPercent val="0"/>
          <c:showBubbleSize val="0"/>
        </c:dLbls>
        <c:gapWidth val="150"/>
        <c:axId val="353586176"/>
        <c:axId val="353592064"/>
      </c:barChart>
      <c:catAx>
        <c:axId val="353586176"/>
        <c:scaling>
          <c:orientation val="minMax"/>
        </c:scaling>
        <c:delete val="0"/>
        <c:axPos val="b"/>
        <c:numFmt formatCode="#,##0.00" sourceLinked="0"/>
        <c:majorTickMark val="out"/>
        <c:minorTickMark val="none"/>
        <c:tickLblPos val="nextTo"/>
        <c:crossAx val="353592064"/>
        <c:crosses val="autoZero"/>
        <c:auto val="1"/>
        <c:lblAlgn val="ctr"/>
        <c:lblOffset val="100"/>
        <c:noMultiLvlLbl val="0"/>
      </c:catAx>
      <c:valAx>
        <c:axId val="353592064"/>
        <c:scaling>
          <c:orientation val="minMax"/>
        </c:scaling>
        <c:delete val="0"/>
        <c:axPos val="l"/>
        <c:majorGridlines/>
        <c:title>
          <c:tx>
            <c:rich>
              <a:bodyPr rot="-5400000" vert="horz"/>
              <a:lstStyle/>
              <a:p>
                <a:pPr>
                  <a:defRPr b="0"/>
                </a:pPr>
                <a:r>
                  <a:rPr lang="sl-SI" b="0"/>
                  <a:t>Znesek izdaje (v 1000 EUR)</a:t>
                </a:r>
              </a:p>
            </c:rich>
          </c:tx>
          <c:overlay val="0"/>
        </c:title>
        <c:numFmt formatCode="#,##0" sourceLinked="0"/>
        <c:majorTickMark val="out"/>
        <c:minorTickMark val="none"/>
        <c:tickLblPos val="nextTo"/>
        <c:crossAx val="353586176"/>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Leto 2012</c:v>
                </c:pt>
              </c:strCache>
            </c:strRef>
          </c:tx>
          <c:spPr>
            <a:ln>
              <a:solidFill>
                <a:srgbClr val="70C27A"/>
              </a:solidFill>
            </a:ln>
          </c:spPr>
          <c:marker>
            <c:symbol val="circle"/>
            <c:size val="7"/>
            <c:spPr>
              <a:solidFill>
                <a:srgbClr val="70C27A"/>
              </a:solidFill>
              <a:ln>
                <a:noFill/>
              </a:ln>
            </c:spPr>
          </c:marker>
          <c:cat>
            <c:strRef>
              <c:f>Sheet1!$A$2:$A$5</c:f>
              <c:strCache>
                <c:ptCount val="4"/>
                <c:pt idx="0">
                  <c:v>3 mesece</c:v>
                </c:pt>
                <c:pt idx="1">
                  <c:v>6 mesecev</c:v>
                </c:pt>
                <c:pt idx="2">
                  <c:v>12 mesecev</c:v>
                </c:pt>
                <c:pt idx="3">
                  <c:v>18 mesecev</c:v>
                </c:pt>
              </c:strCache>
            </c:strRef>
          </c:cat>
          <c:val>
            <c:numRef>
              <c:f>Sheet1!$B$2:$B$5</c:f>
              <c:numCache>
                <c:formatCode>0.00</c:formatCode>
                <c:ptCount val="4"/>
                <c:pt idx="0">
                  <c:v>1.1100000000000001</c:v>
                </c:pt>
                <c:pt idx="1">
                  <c:v>2.2200000000000002</c:v>
                </c:pt>
                <c:pt idx="2">
                  <c:v>2.46</c:v>
                </c:pt>
              </c:numCache>
            </c:numRef>
          </c:val>
          <c:smooth val="0"/>
          <c:extLst>
            <c:ext xmlns:c16="http://schemas.microsoft.com/office/drawing/2014/chart" uri="{C3380CC4-5D6E-409C-BE32-E72D297353CC}">
              <c16:uniqueId val="{00000000-D2BD-42CC-B93B-3D1B1B19DC94}"/>
            </c:ext>
          </c:extLst>
        </c:ser>
        <c:ser>
          <c:idx val="1"/>
          <c:order val="1"/>
          <c:tx>
            <c:strRef>
              <c:f>Sheet1!$C$1</c:f>
              <c:strCache>
                <c:ptCount val="1"/>
                <c:pt idx="0">
                  <c:v>Leto 2013</c:v>
                </c:pt>
              </c:strCache>
            </c:strRef>
          </c:tx>
          <c:spPr>
            <a:ln>
              <a:solidFill>
                <a:srgbClr val="00915A"/>
              </a:solidFill>
            </a:ln>
          </c:spPr>
          <c:marker>
            <c:symbol val="circle"/>
            <c:size val="7"/>
            <c:spPr>
              <a:solidFill>
                <a:srgbClr val="00915A"/>
              </a:solidFill>
              <a:ln>
                <a:noFill/>
              </a:ln>
            </c:spPr>
          </c:marker>
          <c:cat>
            <c:strRef>
              <c:f>Sheet1!$A$2:$A$5</c:f>
              <c:strCache>
                <c:ptCount val="4"/>
                <c:pt idx="0">
                  <c:v>3 mesece</c:v>
                </c:pt>
                <c:pt idx="1">
                  <c:v>6 mesecev</c:v>
                </c:pt>
                <c:pt idx="2">
                  <c:v>12 mesecev</c:v>
                </c:pt>
                <c:pt idx="3">
                  <c:v>18 mesecev</c:v>
                </c:pt>
              </c:strCache>
            </c:strRef>
          </c:cat>
          <c:val>
            <c:numRef>
              <c:f>Sheet1!$C$2:$C$5</c:f>
              <c:numCache>
                <c:formatCode>General</c:formatCode>
                <c:ptCount val="4"/>
                <c:pt idx="0">
                  <c:v>0.51</c:v>
                </c:pt>
                <c:pt idx="1">
                  <c:v>1.5</c:v>
                </c:pt>
                <c:pt idx="2" formatCode="0.00">
                  <c:v>2.74</c:v>
                </c:pt>
                <c:pt idx="3" formatCode="0.00">
                  <c:v>4.1500000000000004</c:v>
                </c:pt>
              </c:numCache>
            </c:numRef>
          </c:val>
          <c:smooth val="0"/>
          <c:extLst>
            <c:ext xmlns:c16="http://schemas.microsoft.com/office/drawing/2014/chart" uri="{C3380CC4-5D6E-409C-BE32-E72D297353CC}">
              <c16:uniqueId val="{00000001-D2BD-42CC-B93B-3D1B1B19DC94}"/>
            </c:ext>
          </c:extLst>
        </c:ser>
        <c:ser>
          <c:idx val="2"/>
          <c:order val="2"/>
          <c:tx>
            <c:strRef>
              <c:f>Sheet1!$D$1</c:f>
              <c:strCache>
                <c:ptCount val="1"/>
                <c:pt idx="0">
                  <c:v>Leto 2014</c:v>
                </c:pt>
              </c:strCache>
            </c:strRef>
          </c:tx>
          <c:spPr>
            <a:ln>
              <a:solidFill>
                <a:srgbClr val="0056FF"/>
              </a:solidFill>
            </a:ln>
          </c:spPr>
          <c:marker>
            <c:symbol val="circle"/>
            <c:size val="7"/>
            <c:spPr>
              <a:solidFill>
                <a:srgbClr val="0056FF"/>
              </a:solidFill>
              <a:ln>
                <a:noFill/>
              </a:ln>
            </c:spPr>
          </c:marker>
          <c:cat>
            <c:strRef>
              <c:f>Sheet1!$A$2:$A$5</c:f>
              <c:strCache>
                <c:ptCount val="4"/>
                <c:pt idx="0">
                  <c:v>3 mesece</c:v>
                </c:pt>
                <c:pt idx="1">
                  <c:v>6 mesecev</c:v>
                </c:pt>
                <c:pt idx="2">
                  <c:v>12 mesecev</c:v>
                </c:pt>
                <c:pt idx="3">
                  <c:v>18 mesecev</c:v>
                </c:pt>
              </c:strCache>
            </c:strRef>
          </c:cat>
          <c:val>
            <c:numRef>
              <c:f>Sheet1!$D$2:$D$5</c:f>
              <c:numCache>
                <c:formatCode>0.00</c:formatCode>
                <c:ptCount val="4"/>
                <c:pt idx="0">
                  <c:v>0.17</c:v>
                </c:pt>
                <c:pt idx="1">
                  <c:v>0.32</c:v>
                </c:pt>
                <c:pt idx="2">
                  <c:v>0.75</c:v>
                </c:pt>
                <c:pt idx="3">
                  <c:v>0.45</c:v>
                </c:pt>
              </c:numCache>
            </c:numRef>
          </c:val>
          <c:smooth val="0"/>
          <c:extLst>
            <c:ext xmlns:c16="http://schemas.microsoft.com/office/drawing/2014/chart" uri="{C3380CC4-5D6E-409C-BE32-E72D297353CC}">
              <c16:uniqueId val="{00000002-D2BD-42CC-B93B-3D1B1B19DC94}"/>
            </c:ext>
          </c:extLst>
        </c:ser>
        <c:ser>
          <c:idx val="3"/>
          <c:order val="3"/>
          <c:tx>
            <c:strRef>
              <c:f>Sheet1!$E$1</c:f>
              <c:strCache>
                <c:ptCount val="1"/>
                <c:pt idx="0">
                  <c:v>Leto 2015</c:v>
                </c:pt>
              </c:strCache>
            </c:strRef>
          </c:tx>
          <c:spPr>
            <a:ln>
              <a:solidFill>
                <a:srgbClr val="3096B1"/>
              </a:solidFill>
            </a:ln>
          </c:spPr>
          <c:marker>
            <c:symbol val="circle"/>
            <c:size val="7"/>
            <c:spPr>
              <a:solidFill>
                <a:srgbClr val="3096B1"/>
              </a:solidFill>
              <a:ln>
                <a:noFill/>
              </a:ln>
            </c:spPr>
          </c:marker>
          <c:cat>
            <c:strRef>
              <c:f>Sheet1!$A$2:$A$5</c:f>
              <c:strCache>
                <c:ptCount val="4"/>
                <c:pt idx="0">
                  <c:v>3 mesece</c:v>
                </c:pt>
                <c:pt idx="1">
                  <c:v>6 mesecev</c:v>
                </c:pt>
                <c:pt idx="2">
                  <c:v>12 mesecev</c:v>
                </c:pt>
                <c:pt idx="3">
                  <c:v>18 mesecev</c:v>
                </c:pt>
              </c:strCache>
            </c:strRef>
          </c:cat>
          <c:val>
            <c:numRef>
              <c:f>Sheet1!$E$2:$E$5</c:f>
              <c:numCache>
                <c:formatCode>0.000</c:formatCode>
                <c:ptCount val="4"/>
                <c:pt idx="0">
                  <c:v>0</c:v>
                </c:pt>
                <c:pt idx="1">
                  <c:v>6.0000000000000001E-3</c:v>
                </c:pt>
                <c:pt idx="2">
                  <c:v>0.13100000000000001</c:v>
                </c:pt>
                <c:pt idx="3">
                  <c:v>0.14000000000000001</c:v>
                </c:pt>
              </c:numCache>
            </c:numRef>
          </c:val>
          <c:smooth val="0"/>
          <c:extLst>
            <c:ext xmlns:c16="http://schemas.microsoft.com/office/drawing/2014/chart" uri="{C3380CC4-5D6E-409C-BE32-E72D297353CC}">
              <c16:uniqueId val="{00000003-D2BD-42CC-B93B-3D1B1B19DC94}"/>
            </c:ext>
          </c:extLst>
        </c:ser>
        <c:ser>
          <c:idx val="4"/>
          <c:order val="4"/>
          <c:tx>
            <c:strRef>
              <c:f>Sheet1!$F$1</c:f>
              <c:strCache>
                <c:ptCount val="1"/>
                <c:pt idx="0">
                  <c:v>Leto 2016</c:v>
                </c:pt>
              </c:strCache>
            </c:strRef>
          </c:tx>
          <c:spPr>
            <a:ln>
              <a:solidFill>
                <a:srgbClr val="F18428"/>
              </a:solidFill>
            </a:ln>
          </c:spPr>
          <c:marker>
            <c:symbol val="circle"/>
            <c:size val="7"/>
            <c:spPr>
              <a:solidFill>
                <a:srgbClr val="F18428"/>
              </a:solidFill>
              <a:ln>
                <a:noFill/>
              </a:ln>
            </c:spPr>
          </c:marker>
          <c:cat>
            <c:strRef>
              <c:f>Sheet1!$A$2:$A$5</c:f>
              <c:strCache>
                <c:ptCount val="4"/>
                <c:pt idx="0">
                  <c:v>3 mesece</c:v>
                </c:pt>
                <c:pt idx="1">
                  <c:v>6 mesecev</c:v>
                </c:pt>
                <c:pt idx="2">
                  <c:v>12 mesecev</c:v>
                </c:pt>
                <c:pt idx="3">
                  <c:v>18 mesecev</c:v>
                </c:pt>
              </c:strCache>
            </c:strRef>
          </c:cat>
          <c:val>
            <c:numRef>
              <c:f>Sheet1!$F$2:$F$5</c:f>
              <c:numCache>
                <c:formatCode>0.000</c:formatCode>
                <c:ptCount val="4"/>
                <c:pt idx="0">
                  <c:v>-0.17399999999999999</c:v>
                </c:pt>
                <c:pt idx="1">
                  <c:v>-0.10199999999999999</c:v>
                </c:pt>
                <c:pt idx="2">
                  <c:v>-0.112</c:v>
                </c:pt>
                <c:pt idx="3">
                  <c:v>-9.1999999999999998E-2</c:v>
                </c:pt>
              </c:numCache>
            </c:numRef>
          </c:val>
          <c:smooth val="0"/>
          <c:extLst>
            <c:ext xmlns:c16="http://schemas.microsoft.com/office/drawing/2014/chart" uri="{C3380CC4-5D6E-409C-BE32-E72D297353CC}">
              <c16:uniqueId val="{00000004-D2BD-42CC-B93B-3D1B1B19DC94}"/>
            </c:ext>
          </c:extLst>
        </c:ser>
        <c:ser>
          <c:idx val="5"/>
          <c:order val="5"/>
          <c:tx>
            <c:strRef>
              <c:f>Sheet1!$G$1</c:f>
              <c:strCache>
                <c:ptCount val="1"/>
                <c:pt idx="0">
                  <c:v>Leto 2017</c:v>
                </c:pt>
              </c:strCache>
            </c:strRef>
          </c:tx>
          <c:spPr>
            <a:ln>
              <a:solidFill>
                <a:srgbClr val="2D5195"/>
              </a:solidFill>
            </a:ln>
          </c:spPr>
          <c:marker>
            <c:spPr>
              <a:solidFill>
                <a:srgbClr val="2D5195"/>
              </a:solidFill>
              <a:ln>
                <a:solidFill>
                  <a:schemeClr val="tx2"/>
                </a:solidFill>
              </a:ln>
            </c:spPr>
          </c:marker>
          <c:cat>
            <c:strRef>
              <c:f>Sheet1!$A$2:$A$5</c:f>
              <c:strCache>
                <c:ptCount val="4"/>
                <c:pt idx="0">
                  <c:v>3 mesece</c:v>
                </c:pt>
                <c:pt idx="1">
                  <c:v>6 mesecev</c:v>
                </c:pt>
                <c:pt idx="2">
                  <c:v>12 mesecev</c:v>
                </c:pt>
                <c:pt idx="3">
                  <c:v>18 mesecev</c:v>
                </c:pt>
              </c:strCache>
            </c:strRef>
          </c:cat>
          <c:val>
            <c:numRef>
              <c:f>Sheet1!$G$2:$G$5</c:f>
              <c:numCache>
                <c:formatCode>0.000</c:formatCode>
                <c:ptCount val="4"/>
                <c:pt idx="0">
                  <c:v>-0.315714285714286</c:v>
                </c:pt>
                <c:pt idx="1">
                  <c:v>-0.30992907801418396</c:v>
                </c:pt>
                <c:pt idx="2">
                  <c:v>-0.28008450704225402</c:v>
                </c:pt>
                <c:pt idx="3">
                  <c:v>-0.27214723926380402</c:v>
                </c:pt>
              </c:numCache>
            </c:numRef>
          </c:val>
          <c:smooth val="0"/>
          <c:extLst>
            <c:ext xmlns:c16="http://schemas.microsoft.com/office/drawing/2014/chart" uri="{C3380CC4-5D6E-409C-BE32-E72D297353CC}">
              <c16:uniqueId val="{00000005-D2BD-42CC-B93B-3D1B1B19DC94}"/>
            </c:ext>
          </c:extLst>
        </c:ser>
        <c:ser>
          <c:idx val="6"/>
          <c:order val="6"/>
          <c:tx>
            <c:strRef>
              <c:f>Sheet1!$H$1</c:f>
              <c:strCache>
                <c:ptCount val="1"/>
                <c:pt idx="0">
                  <c:v>Leto 2018</c:v>
                </c:pt>
              </c:strCache>
            </c:strRef>
          </c:tx>
          <c:spPr>
            <a:ln>
              <a:solidFill>
                <a:srgbClr val="E6AF00"/>
              </a:solidFill>
            </a:ln>
          </c:spPr>
          <c:marker>
            <c:symbol val="circle"/>
            <c:size val="7"/>
            <c:spPr>
              <a:solidFill>
                <a:srgbClr val="E6AF00"/>
              </a:solidFill>
              <a:ln>
                <a:noFill/>
              </a:ln>
            </c:spPr>
          </c:marker>
          <c:cat>
            <c:strRef>
              <c:f>Sheet1!$A$2:$A$5</c:f>
              <c:strCache>
                <c:ptCount val="4"/>
                <c:pt idx="0">
                  <c:v>3 mesece</c:v>
                </c:pt>
                <c:pt idx="1">
                  <c:v>6 mesecev</c:v>
                </c:pt>
                <c:pt idx="2">
                  <c:v>12 mesecev</c:v>
                </c:pt>
                <c:pt idx="3">
                  <c:v>18 mesecev</c:v>
                </c:pt>
              </c:strCache>
            </c:strRef>
          </c:cat>
          <c:val>
            <c:numRef>
              <c:f>Sheet1!$H$2:$H$5</c:f>
              <c:numCache>
                <c:formatCode>0.000</c:formatCode>
                <c:ptCount val="4"/>
                <c:pt idx="0">
                  <c:v>-0.38698113207547202</c:v>
                </c:pt>
                <c:pt idx="1">
                  <c:v>-0.39307692307692299</c:v>
                </c:pt>
                <c:pt idx="2">
                  <c:v>-0.37234972677595601</c:v>
                </c:pt>
                <c:pt idx="3">
                  <c:v>-0.35879120879120902</c:v>
                </c:pt>
              </c:numCache>
            </c:numRef>
          </c:val>
          <c:smooth val="0"/>
          <c:extLst>
            <c:ext xmlns:c16="http://schemas.microsoft.com/office/drawing/2014/chart" uri="{C3380CC4-5D6E-409C-BE32-E72D297353CC}">
              <c16:uniqueId val="{00000006-D2BD-42CC-B93B-3D1B1B19DC94}"/>
            </c:ext>
          </c:extLst>
        </c:ser>
        <c:ser>
          <c:idx val="7"/>
          <c:order val="7"/>
          <c:tx>
            <c:strRef>
              <c:f>Sheet1!$I$1</c:f>
              <c:strCache>
                <c:ptCount val="1"/>
                <c:pt idx="0">
                  <c:v>Leto 2019</c:v>
                </c:pt>
              </c:strCache>
            </c:strRef>
          </c:tx>
          <c:spPr>
            <a:ln>
              <a:solidFill>
                <a:srgbClr val="7030A0"/>
              </a:solidFill>
            </a:ln>
          </c:spPr>
          <c:marker>
            <c:symbol val="circle"/>
            <c:size val="7"/>
            <c:spPr>
              <a:solidFill>
                <a:srgbClr val="7030A0"/>
              </a:solidFill>
              <a:ln cap="rnd">
                <a:solidFill>
                  <a:srgbClr val="7030A0"/>
                </a:solidFill>
              </a:ln>
            </c:spPr>
          </c:marker>
          <c:cat>
            <c:strRef>
              <c:f>Sheet1!$A$2:$A$5</c:f>
              <c:strCache>
                <c:ptCount val="4"/>
                <c:pt idx="0">
                  <c:v>3 mesece</c:v>
                </c:pt>
                <c:pt idx="1">
                  <c:v>6 mesecev</c:v>
                </c:pt>
                <c:pt idx="2">
                  <c:v>12 mesecev</c:v>
                </c:pt>
                <c:pt idx="3">
                  <c:v>18 mesecev</c:v>
                </c:pt>
              </c:strCache>
            </c:strRef>
          </c:cat>
          <c:val>
            <c:numRef>
              <c:f>Sheet1!$I$2:$I$5</c:f>
              <c:numCache>
                <c:formatCode>0.000</c:formatCode>
                <c:ptCount val="4"/>
                <c:pt idx="0">
                  <c:v>-0.39104166666666695</c:v>
                </c:pt>
                <c:pt idx="1">
                  <c:v>-0.38335365853658537</c:v>
                </c:pt>
                <c:pt idx="2">
                  <c:v>-0.39450101832993895</c:v>
                </c:pt>
                <c:pt idx="3">
                  <c:v>-0.43829268292682927</c:v>
                </c:pt>
              </c:numCache>
            </c:numRef>
          </c:val>
          <c:smooth val="0"/>
          <c:extLst>
            <c:ext xmlns:c16="http://schemas.microsoft.com/office/drawing/2014/chart" uri="{C3380CC4-5D6E-409C-BE32-E72D297353CC}">
              <c16:uniqueId val="{00000007-D2BD-42CC-B93B-3D1B1B19DC94}"/>
            </c:ext>
          </c:extLst>
        </c:ser>
        <c:ser>
          <c:idx val="8"/>
          <c:order val="8"/>
          <c:tx>
            <c:strRef>
              <c:f>Sheet1!$J$1</c:f>
              <c:strCache>
                <c:ptCount val="1"/>
                <c:pt idx="0">
                  <c:v>Leto 2020</c:v>
                </c:pt>
              </c:strCache>
            </c:strRef>
          </c:tx>
          <c:spPr>
            <a:ln>
              <a:solidFill>
                <a:srgbClr val="FF0000"/>
              </a:solidFill>
            </a:ln>
          </c:spPr>
          <c:marker>
            <c:symbol val="circle"/>
            <c:size val="7"/>
            <c:spPr>
              <a:solidFill>
                <a:srgbClr val="FF0000"/>
              </a:solidFill>
              <a:ln>
                <a:solidFill>
                  <a:srgbClr val="FF0000"/>
                </a:solidFill>
              </a:ln>
            </c:spPr>
          </c:marker>
          <c:cat>
            <c:strRef>
              <c:f>Sheet1!$A$2:$A$5</c:f>
              <c:strCache>
                <c:ptCount val="4"/>
                <c:pt idx="0">
                  <c:v>3 mesece</c:v>
                </c:pt>
                <c:pt idx="1">
                  <c:v>6 mesecev</c:v>
                </c:pt>
                <c:pt idx="2">
                  <c:v>12 mesecev</c:v>
                </c:pt>
                <c:pt idx="3">
                  <c:v>18 mesecev</c:v>
                </c:pt>
              </c:strCache>
            </c:strRef>
          </c:cat>
          <c:val>
            <c:numRef>
              <c:f>Sheet1!$J$2:$J$5</c:f>
              <c:numCache>
                <c:formatCode>General</c:formatCode>
                <c:ptCount val="4"/>
                <c:pt idx="0">
                  <c:v>-0.42300000000000004</c:v>
                </c:pt>
                <c:pt idx="1">
                  <c:v>-0.41399999999999998</c:v>
                </c:pt>
                <c:pt idx="2" formatCode="0.000">
                  <c:v>-0.5</c:v>
                </c:pt>
                <c:pt idx="3">
                  <c:v>-8.5000000000000006E-2</c:v>
                </c:pt>
              </c:numCache>
            </c:numRef>
          </c:val>
          <c:smooth val="0"/>
          <c:extLst>
            <c:ext xmlns:c16="http://schemas.microsoft.com/office/drawing/2014/chart" uri="{C3380CC4-5D6E-409C-BE32-E72D297353CC}">
              <c16:uniqueId val="{00000008-D2BD-42CC-B93B-3D1B1B19DC94}"/>
            </c:ext>
          </c:extLst>
        </c:ser>
        <c:dLbls>
          <c:showLegendKey val="0"/>
          <c:showVal val="0"/>
          <c:showCatName val="0"/>
          <c:showSerName val="0"/>
          <c:showPercent val="0"/>
          <c:showBubbleSize val="0"/>
        </c:dLbls>
        <c:marker val="1"/>
        <c:smooth val="0"/>
        <c:axId val="353947008"/>
        <c:axId val="354096640"/>
      </c:lineChart>
      <c:catAx>
        <c:axId val="353947008"/>
        <c:scaling>
          <c:orientation val="minMax"/>
        </c:scaling>
        <c:delete val="0"/>
        <c:axPos val="b"/>
        <c:numFmt formatCode="General" sourceLinked="0"/>
        <c:majorTickMark val="out"/>
        <c:minorTickMark val="none"/>
        <c:tickLblPos val="low"/>
        <c:spPr>
          <a:ln>
            <a:solidFill>
              <a:schemeClr val="accent1"/>
            </a:solidFill>
          </a:ln>
          <a:effectLst>
            <a:softEdge rad="12700"/>
          </a:effectLst>
        </c:spPr>
        <c:crossAx val="354096640"/>
        <c:crosses val="autoZero"/>
        <c:auto val="1"/>
        <c:lblAlgn val="ctr"/>
        <c:lblOffset val="100"/>
        <c:noMultiLvlLbl val="0"/>
      </c:catAx>
      <c:valAx>
        <c:axId val="354096640"/>
        <c:scaling>
          <c:orientation val="minMax"/>
          <c:min val="-0.5"/>
        </c:scaling>
        <c:delete val="0"/>
        <c:axPos val="l"/>
        <c:majorGridlines/>
        <c:title>
          <c:tx>
            <c:rich>
              <a:bodyPr rot="-5400000" vert="horz"/>
              <a:lstStyle/>
              <a:p>
                <a:pPr>
                  <a:defRPr/>
                </a:pPr>
                <a:r>
                  <a:rPr lang="sl-SI"/>
                  <a:t>Obrestna mera v %</a:t>
                </a:r>
              </a:p>
            </c:rich>
          </c:tx>
          <c:layout>
            <c:manualLayout>
              <c:xMode val="edge"/>
              <c:yMode val="edge"/>
              <c:x val="2.5463021642691576E-2"/>
              <c:y val="0.1695082838720357"/>
            </c:manualLayout>
          </c:layout>
          <c:overlay val="0"/>
        </c:title>
        <c:numFmt formatCode="#,##0.00" sourceLinked="0"/>
        <c:majorTickMark val="out"/>
        <c:minorTickMark val="none"/>
        <c:tickLblPos val="nextTo"/>
        <c:crossAx val="353947008"/>
        <c:crosses val="autoZero"/>
        <c:crossBetween val="between"/>
      </c:valAx>
    </c:plotArea>
    <c:legend>
      <c:legendPos val="b"/>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S.21100 Države članice ter institucije in organi Evropske unije</c:v>
                </c:pt>
              </c:strCache>
            </c:strRef>
          </c:tx>
          <c:spPr>
            <a:solidFill>
              <a:srgbClr val="0056FF"/>
            </a:solidFill>
          </c:spPr>
          <c:invertIfNegative val="0"/>
          <c:cat>
            <c:strRef>
              <c:f>Sheet1!$A$2:$A$10</c:f>
              <c:strCache>
                <c:ptCount val="9"/>
                <c:pt idx="0">
                  <c:v>Januar</c:v>
                </c:pt>
                <c:pt idx="1">
                  <c:v>Februar</c:v>
                </c:pt>
                <c:pt idx="2">
                  <c:v>Marec</c:v>
                </c:pt>
                <c:pt idx="3">
                  <c:v>April</c:v>
                </c:pt>
                <c:pt idx="4">
                  <c:v>Maj</c:v>
                </c:pt>
                <c:pt idx="5">
                  <c:v>Junij</c:v>
                </c:pt>
                <c:pt idx="6">
                  <c:v>Julij</c:v>
                </c:pt>
                <c:pt idx="7">
                  <c:v>September</c:v>
                </c:pt>
                <c:pt idx="8">
                  <c:v>Oktober</c:v>
                </c:pt>
              </c:strCache>
            </c:strRef>
          </c:cat>
          <c:val>
            <c:numRef>
              <c:f>Sheet1!$B$2:$B$10</c:f>
              <c:numCache>
                <c:formatCode>#,##0.00</c:formatCode>
                <c:ptCount val="9"/>
                <c:pt idx="0">
                  <c:v>30</c:v>
                </c:pt>
                <c:pt idx="1">
                  <c:v>16.667000000000002</c:v>
                </c:pt>
                <c:pt idx="2">
                  <c:v>10</c:v>
                </c:pt>
                <c:pt idx="3">
                  <c:v>0</c:v>
                </c:pt>
                <c:pt idx="4">
                  <c:v>40</c:v>
                </c:pt>
                <c:pt idx="5">
                  <c:v>66.667000000000002</c:v>
                </c:pt>
                <c:pt idx="6">
                  <c:v>0</c:v>
                </c:pt>
                <c:pt idx="7">
                  <c:v>60</c:v>
                </c:pt>
                <c:pt idx="8" formatCode="0.00">
                  <c:v>0</c:v>
                </c:pt>
              </c:numCache>
            </c:numRef>
          </c:val>
          <c:extLst>
            <c:ext xmlns:c16="http://schemas.microsoft.com/office/drawing/2014/chart" uri="{C3380CC4-5D6E-409C-BE32-E72D297353CC}">
              <c16:uniqueId val="{00000000-DD0B-458F-BC22-3AA91A7D15C6}"/>
            </c:ext>
          </c:extLst>
        </c:ser>
        <c:ser>
          <c:idx val="1"/>
          <c:order val="1"/>
          <c:tx>
            <c:strRef>
              <c:f>Sheet1!$C$1</c:f>
              <c:strCache>
                <c:ptCount val="1"/>
                <c:pt idx="0">
                  <c:v>S.12202 Nacionalne zasebne družbe, ki sprejemajo vloge, razen centralne banke</c:v>
                </c:pt>
              </c:strCache>
            </c:strRef>
          </c:tx>
          <c:spPr>
            <a:solidFill>
              <a:srgbClr val="FF0000"/>
            </a:solidFill>
          </c:spPr>
          <c:invertIfNegative val="0"/>
          <c:cat>
            <c:strRef>
              <c:f>Sheet1!$A$2:$A$10</c:f>
              <c:strCache>
                <c:ptCount val="9"/>
                <c:pt idx="0">
                  <c:v>Januar</c:v>
                </c:pt>
                <c:pt idx="1">
                  <c:v>Februar</c:v>
                </c:pt>
                <c:pt idx="2">
                  <c:v>Marec</c:v>
                </c:pt>
                <c:pt idx="3">
                  <c:v>April</c:v>
                </c:pt>
                <c:pt idx="4">
                  <c:v>Maj</c:v>
                </c:pt>
                <c:pt idx="5">
                  <c:v>Junij</c:v>
                </c:pt>
                <c:pt idx="6">
                  <c:v>Julij</c:v>
                </c:pt>
                <c:pt idx="7">
                  <c:v>September</c:v>
                </c:pt>
                <c:pt idx="8">
                  <c:v>Oktober</c:v>
                </c:pt>
              </c:strCache>
            </c:strRef>
          </c:cat>
          <c:val>
            <c:numRef>
              <c:f>Sheet1!$C$2:$C$10</c:f>
              <c:numCache>
                <c:formatCode>#,##0.00</c:formatCode>
                <c:ptCount val="9"/>
                <c:pt idx="0">
                  <c:v>0</c:v>
                </c:pt>
                <c:pt idx="1">
                  <c:v>0</c:v>
                </c:pt>
                <c:pt idx="2">
                  <c:v>20</c:v>
                </c:pt>
                <c:pt idx="3">
                  <c:v>0</c:v>
                </c:pt>
                <c:pt idx="4">
                  <c:v>0</c:v>
                </c:pt>
                <c:pt idx="5">
                  <c:v>0</c:v>
                </c:pt>
                <c:pt idx="6">
                  <c:v>0</c:v>
                </c:pt>
                <c:pt idx="7">
                  <c:v>0</c:v>
                </c:pt>
                <c:pt idx="8" formatCode="0.00">
                  <c:v>0</c:v>
                </c:pt>
              </c:numCache>
            </c:numRef>
          </c:val>
          <c:extLst>
            <c:ext xmlns:c16="http://schemas.microsoft.com/office/drawing/2014/chart" uri="{C3380CC4-5D6E-409C-BE32-E72D297353CC}">
              <c16:uniqueId val="{00000001-DD0B-458F-BC22-3AA91A7D15C6}"/>
            </c:ext>
          </c:extLst>
        </c:ser>
        <c:ser>
          <c:idx val="2"/>
          <c:order val="2"/>
          <c:tx>
            <c:strRef>
              <c:f>Sheet1!$D$1</c:f>
              <c:strCache>
                <c:ptCount val="1"/>
                <c:pt idx="0">
                  <c:v>S.12201 Javne družbe, ki sprejemajo vloge, razen centralne banke</c:v>
                </c:pt>
              </c:strCache>
            </c:strRef>
          </c:tx>
          <c:spPr>
            <a:solidFill>
              <a:srgbClr val="F18428"/>
            </a:solidFill>
          </c:spPr>
          <c:invertIfNegative val="0"/>
          <c:cat>
            <c:strRef>
              <c:f>Sheet1!$A$2:$A$10</c:f>
              <c:strCache>
                <c:ptCount val="9"/>
                <c:pt idx="0">
                  <c:v>Januar</c:v>
                </c:pt>
                <c:pt idx="1">
                  <c:v>Februar</c:v>
                </c:pt>
                <c:pt idx="2">
                  <c:v>Marec</c:v>
                </c:pt>
                <c:pt idx="3">
                  <c:v>April</c:v>
                </c:pt>
                <c:pt idx="4">
                  <c:v>Maj</c:v>
                </c:pt>
                <c:pt idx="5">
                  <c:v>Junij</c:v>
                </c:pt>
                <c:pt idx="6">
                  <c:v>Julij</c:v>
                </c:pt>
                <c:pt idx="7">
                  <c:v>September</c:v>
                </c:pt>
                <c:pt idx="8">
                  <c:v>Oktober</c:v>
                </c:pt>
              </c:strCache>
            </c:strRef>
          </c:cat>
          <c:val>
            <c:numRef>
              <c:f>Sheet1!$D$2:$D$10</c:f>
              <c:numCache>
                <c:formatCode>#,##0.00</c:formatCode>
                <c:ptCount val="9"/>
                <c:pt idx="0">
                  <c:v>70</c:v>
                </c:pt>
                <c:pt idx="1">
                  <c:v>41.667000000000002</c:v>
                </c:pt>
                <c:pt idx="2">
                  <c:v>70</c:v>
                </c:pt>
                <c:pt idx="3">
                  <c:v>100</c:v>
                </c:pt>
                <c:pt idx="4">
                  <c:v>60</c:v>
                </c:pt>
                <c:pt idx="5">
                  <c:v>33.332999999999998</c:v>
                </c:pt>
                <c:pt idx="6">
                  <c:v>100</c:v>
                </c:pt>
                <c:pt idx="7">
                  <c:v>40</c:v>
                </c:pt>
                <c:pt idx="8">
                  <c:v>30.768999999999998</c:v>
                </c:pt>
              </c:numCache>
            </c:numRef>
          </c:val>
          <c:extLst>
            <c:ext xmlns:c16="http://schemas.microsoft.com/office/drawing/2014/chart" uri="{C3380CC4-5D6E-409C-BE32-E72D297353CC}">
              <c16:uniqueId val="{00000002-DD0B-458F-BC22-3AA91A7D15C6}"/>
            </c:ext>
          </c:extLst>
        </c:ser>
        <c:ser>
          <c:idx val="3"/>
          <c:order val="3"/>
          <c:tx>
            <c:strRef>
              <c:f>Sheet1!$E$1</c:f>
              <c:strCache>
                <c:ptCount val="1"/>
                <c:pt idx="0">
                  <c:v>S.12203 Družbe pod tujim nadzorom, ki sprejemajo vloge, razen centralne banke</c:v>
                </c:pt>
              </c:strCache>
            </c:strRef>
          </c:tx>
          <c:spPr>
            <a:solidFill>
              <a:schemeClr val="accent3"/>
            </a:solidFill>
          </c:spPr>
          <c:invertIfNegative val="0"/>
          <c:cat>
            <c:strRef>
              <c:f>Sheet1!$A$2:$A$10</c:f>
              <c:strCache>
                <c:ptCount val="9"/>
                <c:pt idx="0">
                  <c:v>Januar</c:v>
                </c:pt>
                <c:pt idx="1">
                  <c:v>Februar</c:v>
                </c:pt>
                <c:pt idx="2">
                  <c:v>Marec</c:v>
                </c:pt>
                <c:pt idx="3">
                  <c:v>April</c:v>
                </c:pt>
                <c:pt idx="4">
                  <c:v>Maj</c:v>
                </c:pt>
                <c:pt idx="5">
                  <c:v>Junij</c:v>
                </c:pt>
                <c:pt idx="6">
                  <c:v>Julij</c:v>
                </c:pt>
                <c:pt idx="7">
                  <c:v>September</c:v>
                </c:pt>
                <c:pt idx="8">
                  <c:v>Oktober</c:v>
                </c:pt>
              </c:strCache>
            </c:strRef>
          </c:cat>
          <c:val>
            <c:numRef>
              <c:f>Sheet1!$E$2:$E$10</c:f>
              <c:numCache>
                <c:formatCode>#,##0.00</c:formatCode>
                <c:ptCount val="9"/>
                <c:pt idx="0">
                  <c:v>0</c:v>
                </c:pt>
                <c:pt idx="1">
                  <c:v>41.667000000000002</c:v>
                </c:pt>
                <c:pt idx="2">
                  <c:v>0</c:v>
                </c:pt>
                <c:pt idx="3">
                  <c:v>0</c:v>
                </c:pt>
                <c:pt idx="4">
                  <c:v>0</c:v>
                </c:pt>
                <c:pt idx="5">
                  <c:v>0</c:v>
                </c:pt>
                <c:pt idx="6">
                  <c:v>0</c:v>
                </c:pt>
                <c:pt idx="7">
                  <c:v>0</c:v>
                </c:pt>
                <c:pt idx="8">
                  <c:v>69.230999999999995</c:v>
                </c:pt>
              </c:numCache>
            </c:numRef>
          </c:val>
          <c:extLst>
            <c:ext xmlns:c16="http://schemas.microsoft.com/office/drawing/2014/chart" uri="{C3380CC4-5D6E-409C-BE32-E72D297353CC}">
              <c16:uniqueId val="{00000003-DD0B-458F-BC22-3AA91A7D15C6}"/>
            </c:ext>
          </c:extLst>
        </c:ser>
        <c:dLbls>
          <c:showLegendKey val="0"/>
          <c:showVal val="0"/>
          <c:showCatName val="0"/>
          <c:showSerName val="0"/>
          <c:showPercent val="0"/>
          <c:showBubbleSize val="0"/>
        </c:dLbls>
        <c:gapWidth val="150"/>
        <c:overlap val="100"/>
        <c:axId val="353900032"/>
        <c:axId val="353901568"/>
      </c:barChart>
      <c:catAx>
        <c:axId val="353900032"/>
        <c:scaling>
          <c:orientation val="minMax"/>
        </c:scaling>
        <c:delete val="0"/>
        <c:axPos val="b"/>
        <c:numFmt formatCode="General" sourceLinked="1"/>
        <c:majorTickMark val="out"/>
        <c:minorTickMark val="none"/>
        <c:tickLblPos val="nextTo"/>
        <c:txPr>
          <a:bodyPr/>
          <a:lstStyle/>
          <a:p>
            <a:pPr>
              <a:defRPr sz="850" baseline="0"/>
            </a:pPr>
            <a:endParaRPr lang="sl-SI"/>
          </a:p>
        </c:txPr>
        <c:crossAx val="353901568"/>
        <c:crossesAt val="0"/>
        <c:auto val="1"/>
        <c:lblAlgn val="ctr"/>
        <c:lblOffset val="100"/>
        <c:noMultiLvlLbl val="0"/>
      </c:catAx>
      <c:valAx>
        <c:axId val="353901568"/>
        <c:scaling>
          <c:orientation val="minMax"/>
        </c:scaling>
        <c:delete val="0"/>
        <c:axPos val="l"/>
        <c:majorGridlines/>
        <c:title>
          <c:tx>
            <c:rich>
              <a:bodyPr rot="-5400000" vert="horz"/>
              <a:lstStyle/>
              <a:p>
                <a:pPr>
                  <a:defRPr/>
                </a:pPr>
                <a:r>
                  <a:rPr lang="sl-SI"/>
                  <a:t>Struktura v %</a:t>
                </a:r>
              </a:p>
            </c:rich>
          </c:tx>
          <c:overlay val="0"/>
        </c:title>
        <c:numFmt formatCode="0%" sourceLinked="1"/>
        <c:majorTickMark val="out"/>
        <c:minorTickMark val="none"/>
        <c:tickLblPos val="nextTo"/>
        <c:crossAx val="353900032"/>
        <c:crosses val="autoZero"/>
        <c:crossBetween val="between"/>
      </c:valAx>
    </c:plotArea>
    <c:legend>
      <c:legendPos val="b"/>
      <c:overlay val="0"/>
    </c:legend>
    <c:plotVisOnly val="1"/>
    <c:dispBlanksAs val="gap"/>
    <c:showDLblsOverMax val="0"/>
  </c:chart>
  <c:spPr>
    <a:ln>
      <a:noFill/>
    </a:ln>
  </c:spPr>
  <c:txPr>
    <a:bodyPr/>
    <a:lstStyle/>
    <a:p>
      <a:pPr>
        <a:defRPr>
          <a:latin typeface="Book Antiqua" panose="02040602050305030304" pitchFamily="18" charset="0"/>
        </a:defRPr>
      </a:pPr>
      <a:endParaRPr lang="sl-SI"/>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13B06-03D6-4EE0-828A-497F0BDE9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29004</Words>
  <Characters>165328</Characters>
  <Application>Microsoft Office Word</Application>
  <DocSecurity>4</DocSecurity>
  <Lines>1377</Lines>
  <Paragraphs>387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Porocilo o dolgu 2020</vt:lpstr>
      <vt:lpstr>POROČILO O UPRAVLJANJU Z JAVNIM DOLGOM REPUBLIKE SLOVENIJE</vt:lpstr>
    </vt:vector>
  </TitlesOfParts>
  <Company>MFRS</Company>
  <LinksUpToDate>false</LinksUpToDate>
  <CharactersWithSpaces>193945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Porocilo o dolgu 2020</dc:title>
  <dc:subject>2010</dc:subject>
  <dc:creator>SAUTFS</dc:creator>
  <cp:lastModifiedBy>Mikela Pečar</cp:lastModifiedBy>
  <cp:revision>2</cp:revision>
  <cp:lastPrinted>2021-04-19T12:16:00Z</cp:lastPrinted>
  <dcterms:created xsi:type="dcterms:W3CDTF">2021-09-06T13:29:00Z</dcterms:created>
  <dcterms:modified xsi:type="dcterms:W3CDTF">2021-09-06T13:29:00Z</dcterms:modified>
</cp:coreProperties>
</file>