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3E6D" w14:textId="77777777" w:rsidR="00E70055" w:rsidRPr="00B5508B" w:rsidRDefault="00E70055" w:rsidP="00E70055">
      <w:pPr>
        <w:rPr>
          <w:bCs/>
        </w:rPr>
      </w:pPr>
      <w:r w:rsidRPr="00B5508B">
        <w:rPr>
          <w:bCs/>
        </w:rPr>
        <w:t xml:space="preserve">GENERALNI SEKRETARIAT VLADE </w:t>
      </w:r>
    </w:p>
    <w:p w14:paraId="127EBDAF" w14:textId="77777777" w:rsidR="00E70055" w:rsidRPr="00B5508B" w:rsidRDefault="00E70055" w:rsidP="00E70055">
      <w:pPr>
        <w:rPr>
          <w:bCs/>
        </w:rPr>
      </w:pPr>
      <w:r w:rsidRPr="00B5508B">
        <w:rPr>
          <w:bCs/>
        </w:rPr>
        <w:t>REPUBLIKE SLOVENIJE</w:t>
      </w:r>
    </w:p>
    <w:p w14:paraId="581631C8" w14:textId="77777777" w:rsidR="00E70055" w:rsidRPr="00B5508B" w:rsidRDefault="00E70055" w:rsidP="00E70055">
      <w:pPr>
        <w:rPr>
          <w:bCs/>
        </w:rPr>
      </w:pPr>
      <w:r w:rsidRPr="00B5508B">
        <w:rPr>
          <w:bCs/>
        </w:rPr>
        <w:t>gp.gs@gov.si</w:t>
      </w:r>
    </w:p>
    <w:p w14:paraId="73E309B9" w14:textId="77777777" w:rsidR="00E70055" w:rsidRPr="00987305" w:rsidRDefault="00E70055" w:rsidP="00E70055">
      <w:pPr>
        <w:pStyle w:val="datumtevilka"/>
      </w:pPr>
    </w:p>
    <w:p w14:paraId="67F8ED66" w14:textId="3271014A" w:rsidR="00E70055" w:rsidRDefault="00E70055" w:rsidP="00E70055">
      <w:r>
        <w:t xml:space="preserve">Številka: </w:t>
      </w:r>
      <w:r w:rsidR="00E817EE">
        <w:t>007-664/2021/</w:t>
      </w:r>
      <w:r w:rsidR="009847D8">
        <w:t>2</w:t>
      </w:r>
    </w:p>
    <w:p w14:paraId="382AD498" w14:textId="0F4232AB" w:rsidR="003C78AC" w:rsidRDefault="003C78AC" w:rsidP="00E70055">
      <w:r>
        <w:t>EVA</w:t>
      </w:r>
      <w:r w:rsidR="006C3563">
        <w:t xml:space="preserve"> 2021-2030-0050</w:t>
      </w:r>
    </w:p>
    <w:p w14:paraId="53B8512C" w14:textId="1DF2027F" w:rsidR="00E70055" w:rsidRDefault="00887774" w:rsidP="00E70055">
      <w:r>
        <w:t xml:space="preserve">Datum:   </w:t>
      </w:r>
      <w:r w:rsidR="00FA1E4E">
        <w:t>22</w:t>
      </w:r>
      <w:r w:rsidR="00E70055">
        <w:t>. 11. 2021</w:t>
      </w:r>
    </w:p>
    <w:p w14:paraId="610EED22" w14:textId="77777777" w:rsidR="00E70055" w:rsidRPr="00987305" w:rsidRDefault="00E70055" w:rsidP="00E70055">
      <w:pPr>
        <w:pStyle w:val="datumtevilka"/>
      </w:pPr>
    </w:p>
    <w:p w14:paraId="14AC1DA0" w14:textId="77777777" w:rsidR="00E70055" w:rsidRPr="00987305" w:rsidRDefault="00E70055" w:rsidP="00E70055">
      <w:pPr>
        <w:pStyle w:val="datumtevilka"/>
      </w:pPr>
    </w:p>
    <w:p w14:paraId="29F948A9" w14:textId="77777777" w:rsidR="00E70055" w:rsidRPr="00987305" w:rsidRDefault="00E70055" w:rsidP="00E70055">
      <w:pPr>
        <w:pStyle w:val="datumtevilka"/>
      </w:pPr>
    </w:p>
    <w:p w14:paraId="5B654473" w14:textId="68569382" w:rsidR="00E70055" w:rsidRPr="00A45003" w:rsidRDefault="00E70055" w:rsidP="00E70055">
      <w:pPr>
        <w:ind w:left="1440" w:hanging="1440"/>
        <w:jc w:val="both"/>
        <w:rPr>
          <w:b/>
          <w:bCs/>
        </w:rPr>
      </w:pPr>
      <w:bookmarkStart w:id="0" w:name="_Hlk516048364"/>
      <w:r w:rsidRPr="00F810C4">
        <w:rPr>
          <w:rFonts w:cs="Arial"/>
        </w:rPr>
        <w:t>ZADEVA:</w:t>
      </w:r>
      <w:r>
        <w:rPr>
          <w:rFonts w:cs="Arial"/>
        </w:rPr>
        <w:t xml:space="preserve">     </w:t>
      </w:r>
      <w:r>
        <w:rPr>
          <w:rFonts w:cs="Arial"/>
        </w:rPr>
        <w:tab/>
      </w:r>
      <w:r w:rsidR="00C95A40">
        <w:rPr>
          <w:rFonts w:cs="Arial"/>
          <w:b/>
        </w:rPr>
        <w:t>Predlog zakona o spremembah</w:t>
      </w:r>
      <w:r w:rsidR="00CC1B20">
        <w:rPr>
          <w:rFonts w:cs="Arial"/>
          <w:b/>
        </w:rPr>
        <w:t xml:space="preserve"> </w:t>
      </w:r>
      <w:r w:rsidR="00C95A40">
        <w:rPr>
          <w:rFonts w:cs="Arial"/>
          <w:b/>
        </w:rPr>
        <w:t>Zakona o državnem tožilstvu</w:t>
      </w:r>
      <w:r w:rsidR="003C78AC">
        <w:rPr>
          <w:rFonts w:cs="Arial"/>
          <w:b/>
        </w:rPr>
        <w:t xml:space="preserve"> </w:t>
      </w:r>
      <w:r w:rsidR="00C95A40">
        <w:rPr>
          <w:rFonts w:cs="Arial"/>
          <w:b/>
        </w:rPr>
        <w:t xml:space="preserve">– nujni postopek </w:t>
      </w:r>
      <w:r>
        <w:rPr>
          <w:rFonts w:cs="Arial"/>
          <w:b/>
        </w:rPr>
        <w:t>– predlog za obravnavo</w:t>
      </w:r>
    </w:p>
    <w:p w14:paraId="56FFCD70" w14:textId="77777777" w:rsidR="00E70055" w:rsidRDefault="00E70055" w:rsidP="00E70055">
      <w:pPr>
        <w:ind w:left="1440" w:hanging="1440"/>
        <w:jc w:val="both"/>
        <w:rPr>
          <w:rFonts w:cs="Arial"/>
          <w:b/>
        </w:rPr>
      </w:pPr>
    </w:p>
    <w:bookmarkEnd w:id="0"/>
    <w:p w14:paraId="2E791D7A" w14:textId="77777777" w:rsidR="00E70055" w:rsidRPr="00987305" w:rsidRDefault="00E70055" w:rsidP="00E70055"/>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E70055" w:rsidRPr="009D359D" w14:paraId="1C1D9608" w14:textId="77777777" w:rsidTr="00E70055">
        <w:tc>
          <w:tcPr>
            <w:tcW w:w="9163" w:type="dxa"/>
            <w:gridSpan w:val="3"/>
          </w:tcPr>
          <w:p w14:paraId="776C9859" w14:textId="77777777" w:rsidR="00E70055" w:rsidRPr="009D359D" w:rsidRDefault="00E70055" w:rsidP="00E70055">
            <w:pPr>
              <w:pStyle w:val="Poglavje"/>
              <w:spacing w:before="0" w:after="0" w:line="260" w:lineRule="exact"/>
              <w:jc w:val="left"/>
              <w:rPr>
                <w:sz w:val="20"/>
                <w:szCs w:val="20"/>
              </w:rPr>
            </w:pPr>
            <w:r w:rsidRPr="009D359D">
              <w:rPr>
                <w:sz w:val="20"/>
                <w:szCs w:val="20"/>
              </w:rPr>
              <w:t>1. Predlog sklepov vlade:</w:t>
            </w:r>
          </w:p>
        </w:tc>
      </w:tr>
      <w:tr w:rsidR="00E70055" w:rsidRPr="005F1586" w14:paraId="2AF6A780" w14:textId="77777777" w:rsidTr="00E70055">
        <w:tc>
          <w:tcPr>
            <w:tcW w:w="9163" w:type="dxa"/>
            <w:gridSpan w:val="3"/>
            <w:shd w:val="clear" w:color="auto" w:fill="auto"/>
          </w:tcPr>
          <w:p w14:paraId="36116296" w14:textId="77777777" w:rsidR="00E70055" w:rsidRDefault="00E70055" w:rsidP="00E70055">
            <w:pPr>
              <w:jc w:val="both"/>
            </w:pPr>
          </w:p>
          <w:p w14:paraId="53FFD860" w14:textId="1F1CAD38" w:rsidR="00E70055" w:rsidRPr="003C78AC" w:rsidRDefault="00E70055" w:rsidP="00E70055">
            <w:pPr>
              <w:pStyle w:val="CharChar1"/>
              <w:jc w:val="both"/>
              <w:rPr>
                <w:rFonts w:ascii="Arial" w:hAnsi="Arial" w:cs="Arial"/>
              </w:rPr>
            </w:pPr>
            <w:bookmarkStart w:id="1" w:name="_Hlk21679683"/>
            <w:r w:rsidRPr="003C78AC">
              <w:rPr>
                <w:rFonts w:ascii="Arial" w:hAnsi="Arial" w:cs="Arial"/>
              </w:rPr>
              <w:t xml:space="preserve">Na podlagi </w:t>
            </w:r>
            <w:r w:rsidR="003C78AC" w:rsidRPr="003C78AC">
              <w:rPr>
                <w:rFonts w:ascii="Arial" w:hAnsi="Arial" w:cs="Arial"/>
              </w:rPr>
              <w:t xml:space="preserve">drugega odstavka 2. člena </w:t>
            </w:r>
            <w:r w:rsidR="003C78AC" w:rsidRPr="003C78AC">
              <w:rPr>
                <w:rFonts w:ascii="Arial" w:hAnsi="Arial" w:cs="Arial"/>
                <w:lang w:eastAsia="ar-SA"/>
              </w:rPr>
              <w:t xml:space="preserve">Zakona o Vladi Republike Slovenije </w:t>
            </w:r>
            <w:r w:rsidR="003C78AC" w:rsidRPr="003C78AC">
              <w:rPr>
                <w:rFonts w:ascii="Arial" w:hAnsi="Arial" w:cs="Arial"/>
              </w:rPr>
              <w:t xml:space="preserve">(Uradni list RS, št. 24/05 – uradno prečiščeno besedilo, 109/08, 38/10 – ZUKN, 8/12, 21/13, 47/13 – ZDU-1G, 65/14 in 55/17)  </w:t>
            </w:r>
            <w:r w:rsidRPr="003C78AC">
              <w:rPr>
                <w:rFonts w:ascii="Arial" w:hAnsi="Arial" w:cs="Arial"/>
              </w:rPr>
              <w:t xml:space="preserve">je Vlada Republike Slovenije na </w:t>
            </w:r>
            <w:r w:rsidR="00E96029">
              <w:rPr>
                <w:rFonts w:ascii="Arial" w:hAnsi="Arial" w:cs="Arial"/>
              </w:rPr>
              <w:t>……</w:t>
            </w:r>
            <w:r w:rsidRPr="003C78AC">
              <w:rPr>
                <w:rFonts w:ascii="Arial" w:hAnsi="Arial" w:cs="Arial"/>
              </w:rPr>
              <w:t xml:space="preserve">seji dne……... sprejela naslednji </w:t>
            </w:r>
          </w:p>
          <w:p w14:paraId="191CCA72" w14:textId="77777777" w:rsidR="00E70055" w:rsidRPr="00305602" w:rsidRDefault="00E70055" w:rsidP="00E70055">
            <w:pPr>
              <w:jc w:val="center"/>
              <w:rPr>
                <w:color w:val="FF0000"/>
              </w:rPr>
            </w:pPr>
          </w:p>
          <w:p w14:paraId="008F3CA7" w14:textId="77777777" w:rsidR="00E70055" w:rsidRDefault="00E70055" w:rsidP="00E70055">
            <w:pPr>
              <w:jc w:val="center"/>
              <w:rPr>
                <w:b/>
              </w:rPr>
            </w:pPr>
            <w:r>
              <w:rPr>
                <w:b/>
              </w:rPr>
              <w:t>SKLEP</w:t>
            </w:r>
          </w:p>
          <w:p w14:paraId="12167FDA" w14:textId="77777777" w:rsidR="00E70055" w:rsidRDefault="00E70055" w:rsidP="00E70055">
            <w:pPr>
              <w:jc w:val="center"/>
              <w:rPr>
                <w:b/>
              </w:rPr>
            </w:pPr>
          </w:p>
          <w:p w14:paraId="043395FB" w14:textId="77777777" w:rsidR="00E70055" w:rsidRDefault="00E70055" w:rsidP="00E70055">
            <w:pPr>
              <w:rPr>
                <w:b/>
              </w:rPr>
            </w:pPr>
          </w:p>
          <w:p w14:paraId="3192044F" w14:textId="77777777" w:rsidR="006D4A77" w:rsidRPr="0042549E" w:rsidRDefault="006D4A77" w:rsidP="00627A49">
            <w:pPr>
              <w:pStyle w:val="Odstavekseznama"/>
              <w:ind w:left="360"/>
            </w:pPr>
            <w:bookmarkStart w:id="2" w:name="_Hlk518290315"/>
          </w:p>
          <w:p w14:paraId="49BC2A15" w14:textId="5C65C61B" w:rsidR="00E70055" w:rsidRPr="00141DF1" w:rsidRDefault="00E70055" w:rsidP="00541A63">
            <w:pPr>
              <w:pStyle w:val="Odstavekseznama"/>
              <w:spacing w:line="260" w:lineRule="atLeast"/>
              <w:ind w:left="360"/>
              <w:jc w:val="both"/>
            </w:pPr>
            <w:r>
              <w:t xml:space="preserve">Vlada Republike Slovenije </w:t>
            </w:r>
            <w:r w:rsidR="003C78AC">
              <w:t xml:space="preserve">je </w:t>
            </w:r>
            <w:r>
              <w:t>določ</w:t>
            </w:r>
            <w:r w:rsidR="003C78AC">
              <w:t>ila</w:t>
            </w:r>
            <w:r>
              <w:t xml:space="preserve"> besedilo Predloga zakona o spremembah</w:t>
            </w:r>
            <w:r w:rsidR="00CC1B20">
              <w:t xml:space="preserve"> </w:t>
            </w:r>
            <w:r>
              <w:t>Zakona o državnem tožilstvu in ga predloži Državnemu zboru v obravnavo po nujnem postopku.</w:t>
            </w:r>
          </w:p>
          <w:bookmarkEnd w:id="2"/>
          <w:p w14:paraId="52A74A3C" w14:textId="77777777" w:rsidR="00E70055" w:rsidRDefault="00E70055" w:rsidP="00E70055">
            <w:pPr>
              <w:jc w:val="center"/>
              <w:rPr>
                <w:b/>
              </w:rPr>
            </w:pPr>
          </w:p>
          <w:p w14:paraId="76D7BB22" w14:textId="77777777" w:rsidR="00E70055" w:rsidRPr="00FC28BE" w:rsidRDefault="00E70055" w:rsidP="00E70055">
            <w:pPr>
              <w:pStyle w:val="Telobesedila"/>
              <w:spacing w:after="0" w:line="288" w:lineRule="auto"/>
              <w:ind w:left="1440"/>
              <w:jc w:val="center"/>
              <w:rPr>
                <w:rFonts w:ascii="Arial" w:hAnsi="Arial" w:cs="Arial"/>
                <w:bCs/>
                <w:sz w:val="20"/>
                <w:szCs w:val="20"/>
                <w:lang w:val="sl-SI"/>
              </w:rPr>
            </w:pPr>
            <w:r>
              <w:rPr>
                <w:rFonts w:ascii="Arial" w:hAnsi="Arial" w:cs="Arial"/>
                <w:bCs/>
                <w:sz w:val="20"/>
                <w:szCs w:val="20"/>
                <w:lang w:val="sl-SI"/>
              </w:rPr>
              <w:t>mag</w:t>
            </w:r>
            <w:r w:rsidRPr="001B429E">
              <w:rPr>
                <w:rFonts w:ascii="Arial" w:hAnsi="Arial" w:cs="Arial"/>
                <w:bCs/>
                <w:sz w:val="20"/>
                <w:szCs w:val="20"/>
              </w:rPr>
              <w:t xml:space="preserve">. </w:t>
            </w:r>
            <w:r>
              <w:rPr>
                <w:rFonts w:ascii="Arial" w:hAnsi="Arial" w:cs="Arial"/>
                <w:bCs/>
                <w:sz w:val="20"/>
                <w:szCs w:val="20"/>
                <w:lang w:val="sl-SI"/>
              </w:rPr>
              <w:t>Janja Garvas Hočevar</w:t>
            </w:r>
            <w:r w:rsidRPr="001B429E">
              <w:rPr>
                <w:rFonts w:ascii="Arial" w:hAnsi="Arial" w:cs="Arial"/>
                <w:bCs/>
                <w:sz w:val="20"/>
                <w:szCs w:val="20"/>
              </w:rPr>
              <w:t xml:space="preserve">                                                                                                              </w:t>
            </w:r>
            <w:r>
              <w:rPr>
                <w:rFonts w:ascii="Arial" w:hAnsi="Arial" w:cs="Arial"/>
                <w:bCs/>
                <w:sz w:val="20"/>
                <w:szCs w:val="20"/>
              </w:rPr>
              <w:t xml:space="preserve">           </w:t>
            </w:r>
            <w:r>
              <w:rPr>
                <w:rFonts w:ascii="Arial" w:hAnsi="Arial" w:cs="Arial"/>
                <w:bCs/>
                <w:sz w:val="20"/>
                <w:szCs w:val="20"/>
                <w:lang w:val="sl-SI"/>
              </w:rPr>
              <w:t xml:space="preserve">V. D. </w:t>
            </w:r>
            <w:r w:rsidRPr="001B429E">
              <w:rPr>
                <w:rFonts w:ascii="Arial" w:hAnsi="Arial" w:cs="Arial"/>
                <w:bCs/>
                <w:sz w:val="20"/>
                <w:szCs w:val="20"/>
              </w:rPr>
              <w:t>GENERALN</w:t>
            </w:r>
            <w:r>
              <w:rPr>
                <w:rFonts w:ascii="Arial" w:hAnsi="Arial" w:cs="Arial"/>
                <w:bCs/>
                <w:sz w:val="20"/>
                <w:szCs w:val="20"/>
                <w:lang w:val="sl-SI"/>
              </w:rPr>
              <w:t>EGA</w:t>
            </w:r>
            <w:r w:rsidRPr="001B429E">
              <w:rPr>
                <w:rFonts w:ascii="Arial" w:hAnsi="Arial" w:cs="Arial"/>
                <w:bCs/>
                <w:sz w:val="20"/>
                <w:szCs w:val="20"/>
              </w:rPr>
              <w:t xml:space="preserve"> SEKRETAR</w:t>
            </w:r>
            <w:r>
              <w:rPr>
                <w:rFonts w:ascii="Arial" w:hAnsi="Arial" w:cs="Arial"/>
                <w:bCs/>
                <w:sz w:val="20"/>
                <w:szCs w:val="20"/>
                <w:lang w:val="sl-SI"/>
              </w:rPr>
              <w:t>JA</w:t>
            </w:r>
          </w:p>
          <w:p w14:paraId="4D32F14D" w14:textId="77777777" w:rsidR="00E70055" w:rsidRPr="00305602" w:rsidRDefault="00E70055" w:rsidP="00E70055">
            <w:pPr>
              <w:jc w:val="center"/>
              <w:rPr>
                <w:b/>
              </w:rPr>
            </w:pPr>
          </w:p>
          <w:p w14:paraId="365FEAD1" w14:textId="77777777" w:rsidR="00E70055" w:rsidRPr="00587187" w:rsidRDefault="00E70055" w:rsidP="00E70055">
            <w:pPr>
              <w:rPr>
                <w:bCs/>
              </w:rPr>
            </w:pPr>
          </w:p>
          <w:p w14:paraId="18C03795" w14:textId="77777777" w:rsidR="00E70055" w:rsidRDefault="00E70055" w:rsidP="00E70055">
            <w:pPr>
              <w:rPr>
                <w:bCs/>
              </w:rPr>
            </w:pPr>
            <w:r w:rsidRPr="00F72AB0">
              <w:rPr>
                <w:bCs/>
              </w:rPr>
              <w:t>Priloge:</w:t>
            </w:r>
          </w:p>
          <w:p w14:paraId="0671BD0E" w14:textId="476DD885" w:rsidR="00E70055" w:rsidRDefault="00E70055" w:rsidP="00E70055">
            <w:pPr>
              <w:rPr>
                <w:bCs/>
              </w:rPr>
            </w:pPr>
            <w:r>
              <w:rPr>
                <w:bCs/>
              </w:rPr>
              <w:t>- Predlog zakona o spremembah</w:t>
            </w:r>
            <w:r w:rsidR="001D571B">
              <w:rPr>
                <w:bCs/>
              </w:rPr>
              <w:t xml:space="preserve"> </w:t>
            </w:r>
            <w:r>
              <w:rPr>
                <w:bCs/>
              </w:rPr>
              <w:t>Zakona o državnem tožilstvu</w:t>
            </w:r>
            <w:bookmarkEnd w:id="1"/>
            <w:r>
              <w:rPr>
                <w:bCs/>
              </w:rPr>
              <w:t>,</w:t>
            </w:r>
          </w:p>
          <w:p w14:paraId="546E8033" w14:textId="77777777" w:rsidR="00E70055" w:rsidRPr="005B2AF0" w:rsidRDefault="00E70055" w:rsidP="00E70055">
            <w:pPr>
              <w:rPr>
                <w:bCs/>
              </w:rPr>
            </w:pPr>
            <w:r>
              <w:rPr>
                <w:bCs/>
              </w:rPr>
              <w:t>- P</w:t>
            </w:r>
            <w:r>
              <w:rPr>
                <w:rFonts w:cs="Arial"/>
                <w:iCs/>
                <w:szCs w:val="20"/>
                <w:lang w:eastAsia="sl-SI"/>
              </w:rPr>
              <w:t>riloga 2</w:t>
            </w:r>
            <w:r>
              <w:rPr>
                <w:rFonts w:cs="Arial"/>
                <w:iCs/>
                <w:szCs w:val="20"/>
                <w:lang w:eastAsia="ar-SA"/>
              </w:rPr>
              <w:t>.</w:t>
            </w:r>
          </w:p>
          <w:p w14:paraId="2E39149F" w14:textId="77777777" w:rsidR="00E70055" w:rsidRDefault="00E70055" w:rsidP="00E70055">
            <w:pPr>
              <w:jc w:val="both"/>
              <w:rPr>
                <w:rFonts w:cs="Arial"/>
                <w:szCs w:val="20"/>
              </w:rPr>
            </w:pPr>
          </w:p>
          <w:p w14:paraId="5ED8E769" w14:textId="77777777" w:rsidR="00E70055" w:rsidRPr="00D17FE0" w:rsidRDefault="00E70055" w:rsidP="00E70055">
            <w:pPr>
              <w:rPr>
                <w:b/>
                <w:bCs/>
              </w:rPr>
            </w:pPr>
            <w:r>
              <w:rPr>
                <w:b/>
                <w:bCs/>
              </w:rPr>
              <w:t>Sklep</w:t>
            </w:r>
            <w:r w:rsidRPr="00D17FE0">
              <w:rPr>
                <w:b/>
                <w:bCs/>
              </w:rPr>
              <w:t xml:space="preserve"> prejmejo:</w:t>
            </w:r>
          </w:p>
          <w:p w14:paraId="7AAC8644" w14:textId="384BF0C1" w:rsidR="00AF5C62" w:rsidRDefault="00AF5C62" w:rsidP="00AF5C6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cs="Arial"/>
                <w:spacing w:val="-3"/>
                <w:szCs w:val="20"/>
              </w:rPr>
            </w:pPr>
            <w:bookmarkStart w:id="3" w:name="_Hlk522872535"/>
          </w:p>
          <w:p w14:paraId="4374193E" w14:textId="55CB6DFE" w:rsidR="00E70055" w:rsidRDefault="00AF5C62" w:rsidP="005A57D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rPr>
                <w:rFonts w:cs="Arial"/>
                <w:szCs w:val="20"/>
              </w:rPr>
            </w:pPr>
            <w:r>
              <w:rPr>
                <w:rFonts w:cs="Arial"/>
                <w:spacing w:val="-3"/>
                <w:szCs w:val="20"/>
              </w:rPr>
              <w:t>- Služba vlade za zakonodajo,</w:t>
            </w:r>
            <w:r w:rsidR="00E70055" w:rsidRPr="001F2DED">
              <w:rPr>
                <w:rFonts w:cs="Arial"/>
                <w:szCs w:val="20"/>
              </w:rPr>
              <w:t xml:space="preserve"> </w:t>
            </w:r>
          </w:p>
          <w:p w14:paraId="57F92D4C" w14:textId="77777777" w:rsidR="00E70055" w:rsidRPr="00305602" w:rsidRDefault="00E70055" w:rsidP="00E70055">
            <w:r w:rsidRPr="00305602">
              <w:t>- Ministrstvo za pravosodje, Župančičeva 3, Ljubljana</w:t>
            </w:r>
            <w:r>
              <w:t>.</w:t>
            </w:r>
          </w:p>
          <w:bookmarkEnd w:id="3"/>
          <w:p w14:paraId="0D4BAB48" w14:textId="77777777" w:rsidR="00E70055" w:rsidRPr="00DB3D9C" w:rsidRDefault="00E70055" w:rsidP="00E70055">
            <w:pPr>
              <w:jc w:val="both"/>
            </w:pPr>
          </w:p>
        </w:tc>
      </w:tr>
      <w:tr w:rsidR="00E70055" w:rsidRPr="005F1586" w14:paraId="1FD91C38" w14:textId="77777777" w:rsidTr="00E70055">
        <w:tc>
          <w:tcPr>
            <w:tcW w:w="9163" w:type="dxa"/>
            <w:gridSpan w:val="3"/>
          </w:tcPr>
          <w:p w14:paraId="538491C5" w14:textId="77777777" w:rsidR="00E70055" w:rsidRPr="009D359D" w:rsidRDefault="00E70055" w:rsidP="00E70055">
            <w:pPr>
              <w:pStyle w:val="Neotevilenodstavek"/>
              <w:spacing w:before="0" w:after="0" w:line="260" w:lineRule="exact"/>
              <w:rPr>
                <w:b/>
                <w:iCs/>
                <w:sz w:val="20"/>
                <w:szCs w:val="20"/>
              </w:rPr>
            </w:pPr>
            <w:r w:rsidRPr="009D359D">
              <w:rPr>
                <w:b/>
                <w:sz w:val="20"/>
                <w:szCs w:val="20"/>
              </w:rPr>
              <w:t>2. Predlog za obravnavo predloga zakona po nujnem ali skrajšanem postopku v državnem zboru z obrazložitvijo razlogov:</w:t>
            </w:r>
          </w:p>
        </w:tc>
      </w:tr>
      <w:tr w:rsidR="00E70055" w:rsidRPr="009D359D" w14:paraId="2A64FBF9" w14:textId="77777777" w:rsidTr="00E70055">
        <w:tc>
          <w:tcPr>
            <w:tcW w:w="9163" w:type="dxa"/>
            <w:gridSpan w:val="3"/>
          </w:tcPr>
          <w:p w14:paraId="671C482A" w14:textId="77777777" w:rsidR="00E70055" w:rsidRDefault="00E70055" w:rsidP="00E70055">
            <w:pPr>
              <w:spacing w:line="288" w:lineRule="auto"/>
              <w:jc w:val="both"/>
              <w:rPr>
                <w:szCs w:val="20"/>
              </w:rPr>
            </w:pPr>
            <w:r w:rsidRPr="003979B4">
              <w:rPr>
                <w:rFonts w:cs="Arial"/>
                <w:iCs/>
                <w:szCs w:val="20"/>
                <w:lang w:eastAsia="ar-SA"/>
              </w:rPr>
              <w:t xml:space="preserve">Predlagatelj zakona v skladu </w:t>
            </w:r>
            <w:r>
              <w:rPr>
                <w:rFonts w:cs="Arial"/>
                <w:iCs/>
                <w:szCs w:val="20"/>
                <w:lang w:eastAsia="ar-SA"/>
              </w:rPr>
              <w:t>s prvim odstavkom</w:t>
            </w:r>
            <w:r w:rsidRPr="003979B4">
              <w:rPr>
                <w:rFonts w:cs="Arial"/>
                <w:iCs/>
                <w:szCs w:val="20"/>
                <w:lang w:eastAsia="ar-SA"/>
              </w:rPr>
              <w:t xml:space="preserve"> 14</w:t>
            </w:r>
            <w:r>
              <w:rPr>
                <w:rFonts w:cs="Arial"/>
                <w:iCs/>
                <w:szCs w:val="20"/>
                <w:lang w:eastAsia="ar-SA"/>
              </w:rPr>
              <w:t>3</w:t>
            </w:r>
            <w:r w:rsidRPr="003979B4">
              <w:rPr>
                <w:rFonts w:cs="Arial"/>
                <w:iCs/>
                <w:szCs w:val="20"/>
                <w:lang w:eastAsia="ar-SA"/>
              </w:rPr>
              <w:t xml:space="preserve">. člena Poslovnika državnega zbora (Uradni list RS, št. 92/07 – uradno prečiščeno besedilo, 105/10, 80/13 in 38/17) predlaga, naj Državni zbor </w:t>
            </w:r>
            <w:r w:rsidRPr="003979B4">
              <w:rPr>
                <w:rFonts w:cs="Arial"/>
                <w:iCs/>
                <w:szCs w:val="20"/>
                <w:lang w:eastAsia="ar-SA"/>
              </w:rPr>
              <w:lastRenderedPageBreak/>
              <w:t xml:space="preserve">Republike Slovenije obravnava predlog zakona po </w:t>
            </w:r>
            <w:r>
              <w:rPr>
                <w:rFonts w:cs="Arial"/>
                <w:iCs/>
                <w:szCs w:val="20"/>
                <w:lang w:eastAsia="ar-SA"/>
              </w:rPr>
              <w:t>nujnem</w:t>
            </w:r>
            <w:r w:rsidRPr="003979B4">
              <w:rPr>
                <w:rFonts w:cs="Arial"/>
                <w:iCs/>
                <w:szCs w:val="20"/>
                <w:lang w:eastAsia="ar-SA"/>
              </w:rPr>
              <w:t xml:space="preserve"> postopku</w:t>
            </w:r>
            <w:r>
              <w:rPr>
                <w:rFonts w:cs="Arial"/>
                <w:iCs/>
                <w:szCs w:val="20"/>
                <w:lang w:eastAsia="ar-SA"/>
              </w:rPr>
              <w:t xml:space="preserve">, </w:t>
            </w:r>
            <w:r w:rsidRPr="004B49CB">
              <w:rPr>
                <w:szCs w:val="20"/>
              </w:rPr>
              <w:t xml:space="preserve">saj </w:t>
            </w:r>
            <w:r>
              <w:rPr>
                <w:szCs w:val="20"/>
              </w:rPr>
              <w:t>je</w:t>
            </w:r>
            <w:r w:rsidRPr="00693C14">
              <w:rPr>
                <w:szCs w:val="20"/>
              </w:rPr>
              <w:t xml:space="preserve"> </w:t>
            </w:r>
            <w:r w:rsidRPr="00693C14">
              <w:rPr>
                <w:rFonts w:cs="Arial"/>
                <w:szCs w:val="20"/>
              </w:rPr>
              <w:t>sprejem zakona nujen zaradi interesov varnosti</w:t>
            </w:r>
            <w:r w:rsidRPr="00693C14">
              <w:rPr>
                <w:szCs w:val="20"/>
              </w:rPr>
              <w:t xml:space="preserve"> države in</w:t>
            </w:r>
            <w:r>
              <w:rPr>
                <w:szCs w:val="20"/>
              </w:rPr>
              <w:t xml:space="preserve"> tudi zato,</w:t>
            </w:r>
            <w:r w:rsidRPr="00693C14">
              <w:rPr>
                <w:szCs w:val="20"/>
              </w:rPr>
              <w:t xml:space="preserve"> da </w:t>
            </w:r>
            <w:r w:rsidRPr="00693C14">
              <w:rPr>
                <w:rFonts w:cs="Arial"/>
                <w:szCs w:val="20"/>
              </w:rPr>
              <w:t>se preprečijo težko popravljive posledice za delovanje države</w:t>
            </w:r>
            <w:r>
              <w:rPr>
                <w:szCs w:val="20"/>
              </w:rPr>
              <w:t xml:space="preserve">. </w:t>
            </w:r>
          </w:p>
          <w:p w14:paraId="43095976" w14:textId="77777777" w:rsidR="00E70055" w:rsidRDefault="00E70055" w:rsidP="00E70055">
            <w:pPr>
              <w:spacing w:line="288" w:lineRule="auto"/>
              <w:jc w:val="both"/>
              <w:rPr>
                <w:szCs w:val="20"/>
              </w:rPr>
            </w:pPr>
          </w:p>
          <w:p w14:paraId="58B9D46A" w14:textId="5C183092" w:rsidR="00E70055" w:rsidRDefault="00E70055" w:rsidP="00E70055">
            <w:pPr>
              <w:spacing w:line="288" w:lineRule="auto"/>
              <w:jc w:val="both"/>
              <w:rPr>
                <w:szCs w:val="20"/>
              </w:rPr>
            </w:pPr>
            <w:r>
              <w:rPr>
                <w:szCs w:val="20"/>
              </w:rPr>
              <w:t>Evropsko javno tožilstvo je 1. junija 2021 pričelo z delovanjem. Normativne</w:t>
            </w:r>
            <w:r w:rsidRPr="004B49CB">
              <w:rPr>
                <w:szCs w:val="20"/>
              </w:rPr>
              <w:t xml:space="preserve"> </w:t>
            </w:r>
            <w:r>
              <w:rPr>
                <w:szCs w:val="20"/>
              </w:rPr>
              <w:t xml:space="preserve">spremembe, ki se </w:t>
            </w:r>
            <w:r w:rsidRPr="00573F81">
              <w:rPr>
                <w:szCs w:val="20"/>
              </w:rPr>
              <w:t>predlagajo</w:t>
            </w:r>
            <w:r>
              <w:rPr>
                <w:szCs w:val="20"/>
              </w:rPr>
              <w:t>, so potrebne z vidika nemotenega delovanja EJT, ki preko dveh evropskih delegiranih tožilcev v Republiki Sloveniji preiskuje</w:t>
            </w:r>
            <w:r w:rsidRPr="00336A46">
              <w:rPr>
                <w:szCs w:val="20"/>
              </w:rPr>
              <w:t xml:space="preserve"> in preg</w:t>
            </w:r>
            <w:r>
              <w:rPr>
                <w:szCs w:val="20"/>
              </w:rPr>
              <w:t>anja</w:t>
            </w:r>
            <w:r w:rsidRPr="00336A46">
              <w:rPr>
                <w:szCs w:val="20"/>
              </w:rPr>
              <w:t xml:space="preserve"> kazniv</w:t>
            </w:r>
            <w:r>
              <w:rPr>
                <w:szCs w:val="20"/>
              </w:rPr>
              <w:t>a</w:t>
            </w:r>
            <w:r w:rsidRPr="00336A46">
              <w:rPr>
                <w:szCs w:val="20"/>
              </w:rPr>
              <w:t xml:space="preserve"> dejanj</w:t>
            </w:r>
            <w:r>
              <w:rPr>
                <w:szCs w:val="20"/>
              </w:rPr>
              <w:t>a</w:t>
            </w:r>
            <w:r w:rsidRPr="00336A46">
              <w:rPr>
                <w:szCs w:val="20"/>
              </w:rPr>
              <w:t xml:space="preserve"> iz pristojnosti EJT</w:t>
            </w:r>
            <w:r>
              <w:rPr>
                <w:szCs w:val="20"/>
              </w:rPr>
              <w:t xml:space="preserve">, in predstavljajo </w:t>
            </w:r>
            <w:r w:rsidRPr="00573F81">
              <w:rPr>
                <w:szCs w:val="20"/>
              </w:rPr>
              <w:t>potrebn</w:t>
            </w:r>
            <w:r>
              <w:rPr>
                <w:szCs w:val="20"/>
              </w:rPr>
              <w:t>o</w:t>
            </w:r>
            <w:r w:rsidRPr="00573F81">
              <w:rPr>
                <w:szCs w:val="20"/>
              </w:rPr>
              <w:t xml:space="preserve"> prilagodit</w:t>
            </w:r>
            <w:r>
              <w:rPr>
                <w:szCs w:val="20"/>
              </w:rPr>
              <w:t>ev</w:t>
            </w:r>
            <w:r w:rsidRPr="00573F81">
              <w:rPr>
                <w:szCs w:val="20"/>
              </w:rPr>
              <w:t xml:space="preserve"> </w:t>
            </w:r>
            <w:r>
              <w:rPr>
                <w:szCs w:val="20"/>
              </w:rPr>
              <w:t xml:space="preserve">veljavnega zakona Uredbi Sveta (EU) 2017/1939 z dne 12. oktobra 2017 o izvajanju okrepljenega sodelovanja v zvezi z ustanovitvijo Evropskega javnega tožilstva (EJT) in </w:t>
            </w:r>
            <w:r w:rsidRPr="00677894">
              <w:rPr>
                <w:szCs w:val="20"/>
              </w:rPr>
              <w:t>Sklep</w:t>
            </w:r>
            <w:r>
              <w:rPr>
                <w:szCs w:val="20"/>
              </w:rPr>
              <w:t>u</w:t>
            </w:r>
            <w:r w:rsidRPr="00677894">
              <w:rPr>
                <w:szCs w:val="20"/>
              </w:rPr>
              <w:t xml:space="preserve"> kolegija Evropskega javnega tožilstva z dne 29. septembra 2020 o določitvi pravil o pogojih za zaposlitev evropskih delegiranih tožilcev</w:t>
            </w:r>
            <w:r>
              <w:rPr>
                <w:szCs w:val="20"/>
              </w:rPr>
              <w:t xml:space="preserve">. </w:t>
            </w:r>
          </w:p>
          <w:p w14:paraId="6C16CA76" w14:textId="77777777" w:rsidR="00E70055" w:rsidRDefault="00E70055" w:rsidP="00E70055">
            <w:pPr>
              <w:pStyle w:val="Neotevilenodstavek"/>
              <w:spacing w:before="0" w:after="0" w:line="288" w:lineRule="auto"/>
              <w:rPr>
                <w:sz w:val="20"/>
                <w:szCs w:val="20"/>
              </w:rPr>
            </w:pPr>
          </w:p>
          <w:p w14:paraId="4161F68C" w14:textId="270C2B1B" w:rsidR="00E70055" w:rsidRDefault="00E70055" w:rsidP="00E70055">
            <w:pPr>
              <w:pStyle w:val="Neotevilenodstavek"/>
              <w:spacing w:before="0" w:after="0" w:line="288" w:lineRule="auto"/>
              <w:rPr>
                <w:sz w:val="20"/>
                <w:szCs w:val="20"/>
              </w:rPr>
            </w:pPr>
            <w:r>
              <w:rPr>
                <w:sz w:val="20"/>
                <w:szCs w:val="20"/>
              </w:rPr>
              <w:t xml:space="preserve">Predlagane spremembe </w:t>
            </w:r>
            <w:r w:rsidRPr="00B52EBA">
              <w:rPr>
                <w:sz w:val="20"/>
                <w:szCs w:val="20"/>
              </w:rPr>
              <w:t>dopolnjuje</w:t>
            </w:r>
            <w:r>
              <w:rPr>
                <w:sz w:val="20"/>
                <w:szCs w:val="20"/>
              </w:rPr>
              <w:t>jo nacionalni del postopka</w:t>
            </w:r>
            <w:r w:rsidRPr="00B52EBA">
              <w:rPr>
                <w:sz w:val="20"/>
                <w:szCs w:val="20"/>
              </w:rPr>
              <w:t xml:space="preserve"> izbora kandidatov </w:t>
            </w:r>
            <w:r>
              <w:rPr>
                <w:sz w:val="20"/>
                <w:szCs w:val="20"/>
              </w:rPr>
              <w:t xml:space="preserve">za evropskega tožilca in evropskega delegiranega tožilca. </w:t>
            </w:r>
            <w:r w:rsidRPr="00B52EBA">
              <w:rPr>
                <w:sz w:val="20"/>
                <w:szCs w:val="20"/>
              </w:rPr>
              <w:t xml:space="preserve"> </w:t>
            </w:r>
          </w:p>
          <w:p w14:paraId="663C1F11" w14:textId="77777777" w:rsidR="00E70055" w:rsidRDefault="00E70055" w:rsidP="00E70055">
            <w:pPr>
              <w:pStyle w:val="Neotevilenodstavek"/>
              <w:spacing w:before="0" w:after="0" w:line="288" w:lineRule="auto"/>
              <w:rPr>
                <w:sz w:val="20"/>
                <w:szCs w:val="20"/>
              </w:rPr>
            </w:pPr>
          </w:p>
          <w:p w14:paraId="2B80B096" w14:textId="77777777" w:rsidR="00E70055" w:rsidRPr="00A87DCE" w:rsidRDefault="00E70055" w:rsidP="00E70055">
            <w:pPr>
              <w:pStyle w:val="Neotevilenodstavek"/>
              <w:spacing w:before="0" w:after="0" w:line="288" w:lineRule="auto"/>
              <w:rPr>
                <w:sz w:val="20"/>
                <w:szCs w:val="20"/>
              </w:rPr>
            </w:pPr>
            <w:r>
              <w:rPr>
                <w:sz w:val="20"/>
                <w:szCs w:val="20"/>
              </w:rPr>
              <w:t>Brez predlaganih sprememb delovanje evropskih delegiranih tožilcev v Republiki Sloveniji, in s tem tudi Evropskega javnega tožilstva na področju Republike Slovenije, ne bo mogoče. Navedeno bi za državo nedvomno pomenilo ogrožanje njene pravne varnosti kot tudi težko popravljive posledice za njeno delovanje, saj evropski delegirani tožilci preiskujejo kazniva dejanja, ki škodijo finančnim interesom Unije. Obenem pa bi se s tem lahko okrnil tudi ugled države pri Evropskem javnem tožilstvu in v celotni Evropski uniji.</w:t>
            </w:r>
          </w:p>
          <w:p w14:paraId="03032311" w14:textId="77777777" w:rsidR="00E70055" w:rsidRPr="009D359D" w:rsidRDefault="00E70055" w:rsidP="00E70055">
            <w:pPr>
              <w:pStyle w:val="Neotevilenodstavek"/>
              <w:spacing w:before="0" w:after="0" w:line="260" w:lineRule="exact"/>
              <w:rPr>
                <w:iCs/>
                <w:sz w:val="20"/>
                <w:szCs w:val="20"/>
              </w:rPr>
            </w:pPr>
          </w:p>
        </w:tc>
      </w:tr>
      <w:tr w:rsidR="00E70055" w:rsidRPr="005F1586" w14:paraId="0853F63D" w14:textId="77777777" w:rsidTr="00E70055">
        <w:tc>
          <w:tcPr>
            <w:tcW w:w="9163" w:type="dxa"/>
            <w:gridSpan w:val="3"/>
          </w:tcPr>
          <w:p w14:paraId="7F234D28" w14:textId="77777777" w:rsidR="00E70055" w:rsidRPr="009D359D" w:rsidRDefault="00E70055" w:rsidP="00E70055">
            <w:pPr>
              <w:pStyle w:val="Neotevilenodstavek"/>
              <w:spacing w:before="0" w:after="0" w:line="260" w:lineRule="exact"/>
              <w:rPr>
                <w:b/>
                <w:iCs/>
                <w:sz w:val="20"/>
                <w:szCs w:val="20"/>
              </w:rPr>
            </w:pPr>
            <w:r w:rsidRPr="009D359D">
              <w:rPr>
                <w:b/>
                <w:sz w:val="20"/>
                <w:szCs w:val="20"/>
              </w:rPr>
              <w:lastRenderedPageBreak/>
              <w:t>3.a Osebe, odgovorne za strokovno pripravo in usklajenost gradiva:</w:t>
            </w:r>
          </w:p>
        </w:tc>
      </w:tr>
      <w:tr w:rsidR="00E70055" w:rsidRPr="005F1586" w14:paraId="45A0181B" w14:textId="77777777" w:rsidTr="00E70055">
        <w:tc>
          <w:tcPr>
            <w:tcW w:w="9163" w:type="dxa"/>
            <w:gridSpan w:val="3"/>
          </w:tcPr>
          <w:p w14:paraId="181A3BA2" w14:textId="6C0EFA8F" w:rsidR="00E70055" w:rsidRPr="00EB2843" w:rsidRDefault="00E70055" w:rsidP="00793FBD">
            <w:pPr>
              <w:numPr>
                <w:ilvl w:val="0"/>
                <w:numId w:val="11"/>
              </w:numPr>
              <w:spacing w:before="120" w:line="288" w:lineRule="auto"/>
              <w:ind w:left="0" w:hanging="357"/>
              <w:jc w:val="both"/>
              <w:rPr>
                <w:rFonts w:cs="Arial"/>
                <w:szCs w:val="20"/>
              </w:rPr>
            </w:pPr>
            <w:r>
              <w:rPr>
                <w:rFonts w:cs="Arial"/>
                <w:szCs w:val="20"/>
              </w:rPr>
              <w:t>– Marjan Dikaučič</w:t>
            </w:r>
            <w:r w:rsidRPr="00EB2843">
              <w:rPr>
                <w:rFonts w:cs="Arial"/>
                <w:szCs w:val="20"/>
              </w:rPr>
              <w:t>, minist</w:t>
            </w:r>
            <w:r>
              <w:rPr>
                <w:rFonts w:cs="Arial"/>
                <w:szCs w:val="20"/>
              </w:rPr>
              <w:t>er</w:t>
            </w:r>
            <w:r w:rsidRPr="00EB2843">
              <w:rPr>
                <w:rFonts w:cs="Arial"/>
                <w:szCs w:val="20"/>
              </w:rPr>
              <w:t xml:space="preserve"> za pravosodje </w:t>
            </w:r>
          </w:p>
          <w:p w14:paraId="5ACB3B4D" w14:textId="77777777" w:rsidR="00E70055" w:rsidRPr="009B4697" w:rsidRDefault="00E70055" w:rsidP="00793FBD">
            <w:pPr>
              <w:numPr>
                <w:ilvl w:val="0"/>
                <w:numId w:val="11"/>
              </w:numPr>
              <w:spacing w:line="288" w:lineRule="auto"/>
              <w:ind w:left="0"/>
              <w:jc w:val="both"/>
              <w:rPr>
                <w:rFonts w:cs="Arial"/>
                <w:szCs w:val="20"/>
                <w:lang w:val="it-IT"/>
              </w:rPr>
            </w:pPr>
            <w:r>
              <w:rPr>
                <w:rFonts w:cs="Arial"/>
                <w:szCs w:val="20"/>
              </w:rPr>
              <w:t xml:space="preserve">– </w:t>
            </w:r>
            <w:r w:rsidRPr="00EB2843">
              <w:rPr>
                <w:rFonts w:cs="Arial"/>
                <w:szCs w:val="20"/>
              </w:rPr>
              <w:t>Zlatko Rat</w:t>
            </w:r>
            <w:r>
              <w:rPr>
                <w:rFonts w:cs="Arial"/>
                <w:szCs w:val="20"/>
              </w:rPr>
              <w:t>e</w:t>
            </w:r>
            <w:r w:rsidRPr="00EB2843">
              <w:rPr>
                <w:rFonts w:cs="Arial"/>
                <w:szCs w:val="20"/>
              </w:rPr>
              <w:t>j, državn</w:t>
            </w:r>
            <w:r>
              <w:rPr>
                <w:rFonts w:cs="Arial"/>
                <w:szCs w:val="20"/>
              </w:rPr>
              <w:t>i</w:t>
            </w:r>
            <w:r w:rsidRPr="00EB2843">
              <w:rPr>
                <w:rFonts w:cs="Arial"/>
                <w:szCs w:val="20"/>
              </w:rPr>
              <w:t xml:space="preserve"> sekretar, Ministrstvo za pravosodje</w:t>
            </w:r>
          </w:p>
          <w:p w14:paraId="416E758A" w14:textId="1D043138" w:rsidR="009B4697" w:rsidRPr="009B4697" w:rsidRDefault="009B4697" w:rsidP="00793FBD">
            <w:pPr>
              <w:numPr>
                <w:ilvl w:val="0"/>
                <w:numId w:val="11"/>
              </w:numPr>
              <w:spacing w:line="288" w:lineRule="auto"/>
              <w:ind w:left="0"/>
              <w:jc w:val="both"/>
              <w:rPr>
                <w:rFonts w:cs="Arial"/>
                <w:szCs w:val="20"/>
                <w:lang w:val="en-US"/>
              </w:rPr>
            </w:pPr>
            <w:r w:rsidRPr="009B4697">
              <w:rPr>
                <w:rFonts w:cs="Arial"/>
                <w:szCs w:val="20"/>
                <w:lang w:val="en-US"/>
              </w:rPr>
              <w:t xml:space="preserve">– </w:t>
            </w:r>
            <w:r>
              <w:rPr>
                <w:rFonts w:cs="Arial"/>
                <w:bCs/>
                <w:szCs w:val="20"/>
              </w:rPr>
              <w:t>dr. Katja Triller Vrtovec, državna sekretarka, Kabinet predsednika Vlade Republike Slovenije</w:t>
            </w:r>
          </w:p>
        </w:tc>
      </w:tr>
      <w:tr w:rsidR="00E70055" w:rsidRPr="005F1586" w14:paraId="3971FB4B" w14:textId="77777777" w:rsidTr="00E70055">
        <w:tc>
          <w:tcPr>
            <w:tcW w:w="9163" w:type="dxa"/>
            <w:gridSpan w:val="3"/>
          </w:tcPr>
          <w:p w14:paraId="29C9B002" w14:textId="77777777" w:rsidR="00E70055" w:rsidRPr="009D359D" w:rsidRDefault="00E70055" w:rsidP="00E70055">
            <w:pPr>
              <w:pStyle w:val="Neotevilenodstavek"/>
              <w:spacing w:before="0" w:after="0" w:line="260" w:lineRule="exact"/>
              <w:rPr>
                <w:b/>
                <w:iCs/>
                <w:sz w:val="20"/>
                <w:szCs w:val="20"/>
              </w:rPr>
            </w:pPr>
            <w:r w:rsidRPr="009D359D">
              <w:rPr>
                <w:b/>
                <w:iCs/>
                <w:sz w:val="20"/>
                <w:szCs w:val="20"/>
              </w:rPr>
              <w:t xml:space="preserve">3.b Zunanji strokovnjaki, ki so </w:t>
            </w:r>
            <w:r w:rsidRPr="009D359D">
              <w:rPr>
                <w:b/>
                <w:sz w:val="20"/>
                <w:szCs w:val="20"/>
              </w:rPr>
              <w:t>sodelovali pri pripravi dela ali celotnega gradiva:</w:t>
            </w:r>
          </w:p>
        </w:tc>
      </w:tr>
      <w:tr w:rsidR="00E70055" w:rsidRPr="009D359D" w14:paraId="4C09EAA0" w14:textId="77777777" w:rsidTr="00E70055">
        <w:tc>
          <w:tcPr>
            <w:tcW w:w="9163" w:type="dxa"/>
            <w:gridSpan w:val="3"/>
          </w:tcPr>
          <w:p w14:paraId="64C2396C" w14:textId="77777777" w:rsidR="00E70055" w:rsidRDefault="00E70055" w:rsidP="00E70055">
            <w:pPr>
              <w:pStyle w:val="Neotevilenodstavek"/>
              <w:spacing w:before="0" w:after="0" w:line="260" w:lineRule="exact"/>
              <w:rPr>
                <w:iCs/>
                <w:sz w:val="20"/>
                <w:szCs w:val="20"/>
              </w:rPr>
            </w:pPr>
            <w:r>
              <w:rPr>
                <w:iCs/>
                <w:sz w:val="20"/>
                <w:szCs w:val="20"/>
              </w:rPr>
              <w:t>/</w:t>
            </w:r>
          </w:p>
          <w:p w14:paraId="0A21C186" w14:textId="77777777" w:rsidR="00E70055" w:rsidRPr="009D359D" w:rsidRDefault="00E70055" w:rsidP="00E70055">
            <w:pPr>
              <w:pStyle w:val="Neotevilenodstavek"/>
              <w:spacing w:before="0" w:after="0" w:line="260" w:lineRule="exact"/>
              <w:rPr>
                <w:iCs/>
                <w:sz w:val="20"/>
                <w:szCs w:val="20"/>
              </w:rPr>
            </w:pPr>
          </w:p>
        </w:tc>
      </w:tr>
      <w:tr w:rsidR="00E70055" w:rsidRPr="005F1586" w14:paraId="0AB4334D" w14:textId="77777777" w:rsidTr="00E70055">
        <w:tc>
          <w:tcPr>
            <w:tcW w:w="9163" w:type="dxa"/>
            <w:gridSpan w:val="3"/>
          </w:tcPr>
          <w:p w14:paraId="337AD7C3" w14:textId="77777777" w:rsidR="00E70055" w:rsidRPr="009D359D" w:rsidRDefault="00E70055" w:rsidP="00E70055">
            <w:pPr>
              <w:pStyle w:val="Neotevilenodstavek"/>
              <w:spacing w:before="0" w:after="0" w:line="260" w:lineRule="exact"/>
              <w:rPr>
                <w:b/>
                <w:iCs/>
                <w:sz w:val="20"/>
                <w:szCs w:val="20"/>
              </w:rPr>
            </w:pPr>
            <w:r w:rsidRPr="009D359D">
              <w:rPr>
                <w:b/>
                <w:sz w:val="20"/>
                <w:szCs w:val="20"/>
              </w:rPr>
              <w:t>4. Predstavniki vlade, ki bodo sodelovali pri delu državnega zbora:</w:t>
            </w:r>
          </w:p>
        </w:tc>
      </w:tr>
      <w:tr w:rsidR="00E70055" w:rsidRPr="009D359D" w14:paraId="15278F36" w14:textId="77777777" w:rsidTr="00E70055">
        <w:tc>
          <w:tcPr>
            <w:tcW w:w="9163" w:type="dxa"/>
            <w:gridSpan w:val="3"/>
          </w:tcPr>
          <w:p w14:paraId="3E20D42F" w14:textId="77777777" w:rsidR="00E70055" w:rsidRDefault="00E70055" w:rsidP="00E70055">
            <w:pPr>
              <w:pStyle w:val="Neotevilenodstavek"/>
              <w:spacing w:before="0" w:after="0" w:line="260" w:lineRule="exact"/>
              <w:rPr>
                <w:iCs/>
                <w:sz w:val="20"/>
                <w:szCs w:val="20"/>
              </w:rPr>
            </w:pPr>
            <w:r>
              <w:rPr>
                <w:iCs/>
                <w:sz w:val="20"/>
                <w:szCs w:val="20"/>
              </w:rPr>
              <w:t>/</w:t>
            </w:r>
          </w:p>
          <w:p w14:paraId="0C78E64B" w14:textId="77777777" w:rsidR="00E70055" w:rsidRPr="00397C6D" w:rsidRDefault="00E70055" w:rsidP="00E70055">
            <w:pPr>
              <w:pStyle w:val="Neotevilenodstavek"/>
              <w:spacing w:before="0" w:after="0" w:line="260" w:lineRule="exact"/>
              <w:rPr>
                <w:iCs/>
                <w:sz w:val="20"/>
                <w:szCs w:val="20"/>
              </w:rPr>
            </w:pPr>
          </w:p>
        </w:tc>
      </w:tr>
      <w:tr w:rsidR="00E70055" w:rsidRPr="009D359D" w14:paraId="07EFA114" w14:textId="77777777" w:rsidTr="00E70055">
        <w:tc>
          <w:tcPr>
            <w:tcW w:w="9163" w:type="dxa"/>
            <w:gridSpan w:val="3"/>
          </w:tcPr>
          <w:p w14:paraId="29ADB46E" w14:textId="77777777" w:rsidR="00E70055" w:rsidRPr="009D359D" w:rsidRDefault="00E70055" w:rsidP="00E70055">
            <w:pPr>
              <w:pStyle w:val="Oddelek"/>
              <w:numPr>
                <w:ilvl w:val="0"/>
                <w:numId w:val="0"/>
              </w:numPr>
              <w:spacing w:before="0" w:after="0" w:line="260" w:lineRule="exact"/>
              <w:jc w:val="left"/>
              <w:rPr>
                <w:sz w:val="20"/>
                <w:szCs w:val="20"/>
              </w:rPr>
            </w:pPr>
            <w:r w:rsidRPr="009D359D">
              <w:rPr>
                <w:sz w:val="20"/>
                <w:szCs w:val="20"/>
              </w:rPr>
              <w:t>5. Kratek povzetek gradiva:</w:t>
            </w:r>
          </w:p>
        </w:tc>
      </w:tr>
      <w:tr w:rsidR="00E70055" w:rsidRPr="005F1586" w14:paraId="25BCF0B5" w14:textId="77777777" w:rsidTr="00E70055">
        <w:tc>
          <w:tcPr>
            <w:tcW w:w="9163" w:type="dxa"/>
            <w:gridSpan w:val="3"/>
          </w:tcPr>
          <w:p w14:paraId="743BC598" w14:textId="5F065D7F" w:rsidR="00310C19" w:rsidRPr="00141DF1" w:rsidRDefault="00310C19" w:rsidP="00310C19">
            <w:pPr>
              <w:jc w:val="both"/>
            </w:pPr>
            <w:r>
              <w:t xml:space="preserve">Vlada Republike Slovenije </w:t>
            </w:r>
            <w:r w:rsidR="00AF5C62">
              <w:t xml:space="preserve">določi </w:t>
            </w:r>
            <w:r>
              <w:t>besedilo Predloga zakona o spremembah</w:t>
            </w:r>
            <w:r w:rsidR="00CC1B20">
              <w:t xml:space="preserve"> </w:t>
            </w:r>
            <w:r>
              <w:t>Zakona o državnem tožilstvu, s katerim ustrezno ureja nacionalni del postopka imenovanja kandidatov, in ga predloži Državnemu zboru v obravnavo po nujnem postopku.</w:t>
            </w:r>
          </w:p>
          <w:p w14:paraId="34185D38" w14:textId="77777777" w:rsidR="00E70055" w:rsidRPr="00FA772F" w:rsidRDefault="00E70055" w:rsidP="00E70055">
            <w:pPr>
              <w:jc w:val="both"/>
              <w:rPr>
                <w:rFonts w:cs="Arial"/>
                <w:color w:val="000000"/>
                <w:spacing w:val="-3"/>
                <w:szCs w:val="20"/>
              </w:rPr>
            </w:pPr>
          </w:p>
        </w:tc>
      </w:tr>
      <w:tr w:rsidR="00E70055" w:rsidRPr="009D359D" w14:paraId="1219CC95" w14:textId="77777777" w:rsidTr="00E70055">
        <w:tc>
          <w:tcPr>
            <w:tcW w:w="9163" w:type="dxa"/>
            <w:gridSpan w:val="3"/>
          </w:tcPr>
          <w:p w14:paraId="5C6B0E8B" w14:textId="77777777" w:rsidR="00E70055" w:rsidRPr="009D359D" w:rsidRDefault="00E70055" w:rsidP="00E70055">
            <w:pPr>
              <w:pStyle w:val="Oddelek"/>
              <w:numPr>
                <w:ilvl w:val="0"/>
                <w:numId w:val="0"/>
              </w:numPr>
              <w:spacing w:before="0" w:after="0" w:line="260" w:lineRule="exact"/>
              <w:jc w:val="left"/>
              <w:rPr>
                <w:sz w:val="20"/>
                <w:szCs w:val="20"/>
              </w:rPr>
            </w:pPr>
            <w:r w:rsidRPr="009D359D">
              <w:rPr>
                <w:sz w:val="20"/>
                <w:szCs w:val="20"/>
              </w:rPr>
              <w:t>6. Presoja posledic za:</w:t>
            </w:r>
          </w:p>
        </w:tc>
      </w:tr>
      <w:tr w:rsidR="00E70055" w:rsidRPr="009D359D" w14:paraId="6438D480" w14:textId="77777777" w:rsidTr="00E70055">
        <w:tc>
          <w:tcPr>
            <w:tcW w:w="1448" w:type="dxa"/>
          </w:tcPr>
          <w:p w14:paraId="02CA1AB1"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a)</w:t>
            </w:r>
          </w:p>
        </w:tc>
        <w:tc>
          <w:tcPr>
            <w:tcW w:w="5444" w:type="dxa"/>
          </w:tcPr>
          <w:p w14:paraId="1E6EB25F" w14:textId="77777777" w:rsidR="00E70055" w:rsidRPr="009D359D" w:rsidRDefault="00E70055" w:rsidP="00E70055">
            <w:pPr>
              <w:pStyle w:val="Neotevilenodstavek"/>
              <w:spacing w:before="0" w:after="0" w:line="260" w:lineRule="exact"/>
              <w:rPr>
                <w:sz w:val="20"/>
                <w:szCs w:val="20"/>
              </w:rPr>
            </w:pPr>
            <w:r w:rsidRPr="009D359D">
              <w:rPr>
                <w:sz w:val="20"/>
                <w:szCs w:val="20"/>
              </w:rPr>
              <w:t>javnofinančna sredstva nad 40.000 EUR v tekočem in naslednjih treh letih</w:t>
            </w:r>
          </w:p>
        </w:tc>
        <w:tc>
          <w:tcPr>
            <w:tcW w:w="2271" w:type="dxa"/>
            <w:vAlign w:val="center"/>
          </w:tcPr>
          <w:p w14:paraId="17BDB797" w14:textId="77777777" w:rsidR="00E70055" w:rsidRPr="009D359D" w:rsidRDefault="00E70055" w:rsidP="00E70055">
            <w:pPr>
              <w:pStyle w:val="Neotevilenodstavek"/>
              <w:spacing w:before="0" w:after="0" w:line="260" w:lineRule="exact"/>
              <w:jc w:val="center"/>
              <w:rPr>
                <w:iCs/>
                <w:sz w:val="20"/>
                <w:szCs w:val="20"/>
              </w:rPr>
            </w:pPr>
            <w:r>
              <w:rPr>
                <w:sz w:val="20"/>
                <w:szCs w:val="20"/>
              </w:rPr>
              <w:t>NE</w:t>
            </w:r>
          </w:p>
        </w:tc>
      </w:tr>
      <w:tr w:rsidR="00E70055" w:rsidRPr="009D359D" w14:paraId="24A0924C" w14:textId="77777777" w:rsidTr="00E70055">
        <w:tc>
          <w:tcPr>
            <w:tcW w:w="1448" w:type="dxa"/>
          </w:tcPr>
          <w:p w14:paraId="733D18A0"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b)</w:t>
            </w:r>
          </w:p>
        </w:tc>
        <w:tc>
          <w:tcPr>
            <w:tcW w:w="5444" w:type="dxa"/>
          </w:tcPr>
          <w:p w14:paraId="09E6A212" w14:textId="77777777" w:rsidR="00E70055" w:rsidRPr="009D359D" w:rsidRDefault="00E70055" w:rsidP="00E70055">
            <w:pPr>
              <w:pStyle w:val="Neotevilenodstavek"/>
              <w:spacing w:before="0" w:after="0" w:line="260" w:lineRule="exact"/>
              <w:rPr>
                <w:iCs/>
                <w:sz w:val="20"/>
                <w:szCs w:val="20"/>
              </w:rPr>
            </w:pPr>
            <w:r w:rsidRPr="009D359D">
              <w:rPr>
                <w:bCs/>
                <w:sz w:val="20"/>
                <w:szCs w:val="20"/>
              </w:rPr>
              <w:t>usklajenost slovenskega pravnega reda s pravnim redom Evropske unije</w:t>
            </w:r>
          </w:p>
        </w:tc>
        <w:tc>
          <w:tcPr>
            <w:tcW w:w="2271" w:type="dxa"/>
            <w:vAlign w:val="center"/>
          </w:tcPr>
          <w:p w14:paraId="6FE44E66" w14:textId="77777777" w:rsidR="00E70055" w:rsidRPr="009D359D" w:rsidRDefault="00E70055" w:rsidP="00E70055">
            <w:pPr>
              <w:pStyle w:val="Neotevilenodstavek"/>
              <w:spacing w:before="0" w:after="0" w:line="260" w:lineRule="exact"/>
              <w:jc w:val="center"/>
              <w:rPr>
                <w:iCs/>
                <w:sz w:val="20"/>
                <w:szCs w:val="20"/>
              </w:rPr>
            </w:pPr>
            <w:r>
              <w:rPr>
                <w:sz w:val="20"/>
                <w:szCs w:val="20"/>
              </w:rPr>
              <w:t>NE</w:t>
            </w:r>
          </w:p>
        </w:tc>
      </w:tr>
      <w:tr w:rsidR="00E70055" w:rsidRPr="009D359D" w14:paraId="6CB0F726" w14:textId="77777777" w:rsidTr="00E70055">
        <w:tc>
          <w:tcPr>
            <w:tcW w:w="1448" w:type="dxa"/>
          </w:tcPr>
          <w:p w14:paraId="3F192F2C"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c)</w:t>
            </w:r>
          </w:p>
        </w:tc>
        <w:tc>
          <w:tcPr>
            <w:tcW w:w="5444" w:type="dxa"/>
          </w:tcPr>
          <w:p w14:paraId="4433825A" w14:textId="77777777" w:rsidR="00E70055" w:rsidRPr="009D359D" w:rsidRDefault="00E70055" w:rsidP="00E70055">
            <w:pPr>
              <w:pStyle w:val="Neotevilenodstavek"/>
              <w:spacing w:before="0" w:after="0" w:line="260" w:lineRule="exact"/>
              <w:rPr>
                <w:iCs/>
                <w:sz w:val="20"/>
                <w:szCs w:val="20"/>
              </w:rPr>
            </w:pPr>
            <w:r w:rsidRPr="009D359D">
              <w:rPr>
                <w:sz w:val="20"/>
                <w:szCs w:val="20"/>
              </w:rPr>
              <w:t>administrativne posledice</w:t>
            </w:r>
          </w:p>
        </w:tc>
        <w:tc>
          <w:tcPr>
            <w:tcW w:w="2271" w:type="dxa"/>
            <w:vAlign w:val="center"/>
          </w:tcPr>
          <w:p w14:paraId="071C8899" w14:textId="77777777" w:rsidR="00E70055" w:rsidRPr="009D359D" w:rsidRDefault="00E70055" w:rsidP="00E70055">
            <w:pPr>
              <w:pStyle w:val="Neotevilenodstavek"/>
              <w:spacing w:before="0" w:after="0" w:line="260" w:lineRule="exact"/>
              <w:jc w:val="center"/>
              <w:rPr>
                <w:sz w:val="20"/>
                <w:szCs w:val="20"/>
              </w:rPr>
            </w:pPr>
            <w:r>
              <w:rPr>
                <w:sz w:val="20"/>
                <w:szCs w:val="20"/>
              </w:rPr>
              <w:t>NE</w:t>
            </w:r>
          </w:p>
        </w:tc>
      </w:tr>
      <w:tr w:rsidR="00E70055" w:rsidRPr="009D359D" w14:paraId="66FF15CB" w14:textId="77777777" w:rsidTr="00E70055">
        <w:tc>
          <w:tcPr>
            <w:tcW w:w="1448" w:type="dxa"/>
          </w:tcPr>
          <w:p w14:paraId="5C065507"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č)</w:t>
            </w:r>
          </w:p>
        </w:tc>
        <w:tc>
          <w:tcPr>
            <w:tcW w:w="5444" w:type="dxa"/>
          </w:tcPr>
          <w:p w14:paraId="79F8E0DB" w14:textId="77777777" w:rsidR="00E70055" w:rsidRPr="009D359D" w:rsidRDefault="00E70055" w:rsidP="00E70055">
            <w:pPr>
              <w:pStyle w:val="Neotevilenodstavek"/>
              <w:spacing w:before="0" w:after="0" w:line="260" w:lineRule="exact"/>
              <w:rPr>
                <w:bCs/>
                <w:sz w:val="20"/>
                <w:szCs w:val="20"/>
              </w:rPr>
            </w:pPr>
            <w:r w:rsidRPr="009D359D">
              <w:rPr>
                <w:sz w:val="20"/>
                <w:szCs w:val="20"/>
              </w:rPr>
              <w:t>gospodarstvo, zlasti</w:t>
            </w:r>
            <w:r w:rsidRPr="009D359D">
              <w:rPr>
                <w:bCs/>
                <w:sz w:val="20"/>
                <w:szCs w:val="20"/>
              </w:rPr>
              <w:t xml:space="preserve"> mala in srednja podjetja ter konkurenčnost podjetij</w:t>
            </w:r>
          </w:p>
        </w:tc>
        <w:tc>
          <w:tcPr>
            <w:tcW w:w="2271" w:type="dxa"/>
            <w:vAlign w:val="center"/>
          </w:tcPr>
          <w:p w14:paraId="5BD7204D" w14:textId="77777777" w:rsidR="00E70055" w:rsidRPr="009D359D" w:rsidRDefault="00E70055" w:rsidP="00E70055">
            <w:pPr>
              <w:pStyle w:val="Neotevilenodstavek"/>
              <w:spacing w:before="0" w:after="0" w:line="260" w:lineRule="exact"/>
              <w:jc w:val="center"/>
              <w:rPr>
                <w:iCs/>
                <w:sz w:val="20"/>
                <w:szCs w:val="20"/>
              </w:rPr>
            </w:pPr>
            <w:r>
              <w:rPr>
                <w:sz w:val="20"/>
                <w:szCs w:val="20"/>
              </w:rPr>
              <w:t>NE</w:t>
            </w:r>
          </w:p>
        </w:tc>
      </w:tr>
      <w:tr w:rsidR="00E70055" w:rsidRPr="009D359D" w14:paraId="69D90411" w14:textId="77777777" w:rsidTr="00E70055">
        <w:tc>
          <w:tcPr>
            <w:tcW w:w="1448" w:type="dxa"/>
          </w:tcPr>
          <w:p w14:paraId="62F3F532"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d)</w:t>
            </w:r>
          </w:p>
        </w:tc>
        <w:tc>
          <w:tcPr>
            <w:tcW w:w="5444" w:type="dxa"/>
          </w:tcPr>
          <w:p w14:paraId="441260F2" w14:textId="77777777" w:rsidR="00E70055" w:rsidRPr="009D359D" w:rsidRDefault="00E70055" w:rsidP="00E70055">
            <w:pPr>
              <w:pStyle w:val="Neotevilenodstavek"/>
              <w:spacing w:before="0" w:after="0" w:line="260" w:lineRule="exact"/>
              <w:rPr>
                <w:bCs/>
                <w:sz w:val="20"/>
                <w:szCs w:val="20"/>
              </w:rPr>
            </w:pPr>
            <w:r w:rsidRPr="009D359D">
              <w:rPr>
                <w:bCs/>
                <w:sz w:val="20"/>
                <w:szCs w:val="20"/>
              </w:rPr>
              <w:t>okolje, vključno s prostorskimi in varstvenimi vidiki</w:t>
            </w:r>
          </w:p>
        </w:tc>
        <w:tc>
          <w:tcPr>
            <w:tcW w:w="2271" w:type="dxa"/>
            <w:vAlign w:val="center"/>
          </w:tcPr>
          <w:p w14:paraId="101DFF54" w14:textId="77777777" w:rsidR="00E70055" w:rsidRPr="009D359D" w:rsidRDefault="00E70055" w:rsidP="00E70055">
            <w:pPr>
              <w:pStyle w:val="Neotevilenodstavek"/>
              <w:spacing w:before="0" w:after="0" w:line="260" w:lineRule="exact"/>
              <w:jc w:val="center"/>
              <w:rPr>
                <w:iCs/>
                <w:sz w:val="20"/>
                <w:szCs w:val="20"/>
              </w:rPr>
            </w:pPr>
            <w:r w:rsidRPr="009D359D">
              <w:rPr>
                <w:sz w:val="20"/>
                <w:szCs w:val="20"/>
              </w:rPr>
              <w:t>NE</w:t>
            </w:r>
          </w:p>
        </w:tc>
      </w:tr>
      <w:tr w:rsidR="00E70055" w:rsidRPr="009D359D" w14:paraId="3A0B19B7" w14:textId="77777777" w:rsidTr="00E70055">
        <w:tc>
          <w:tcPr>
            <w:tcW w:w="1448" w:type="dxa"/>
          </w:tcPr>
          <w:p w14:paraId="457DF61D"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e)</w:t>
            </w:r>
          </w:p>
        </w:tc>
        <w:tc>
          <w:tcPr>
            <w:tcW w:w="5444" w:type="dxa"/>
          </w:tcPr>
          <w:p w14:paraId="0C578CA2" w14:textId="77777777" w:rsidR="00E70055" w:rsidRPr="009D359D" w:rsidRDefault="00E70055" w:rsidP="00E70055">
            <w:pPr>
              <w:pStyle w:val="Neotevilenodstavek"/>
              <w:spacing w:before="0" w:after="0" w:line="260" w:lineRule="exact"/>
              <w:rPr>
                <w:bCs/>
                <w:sz w:val="20"/>
                <w:szCs w:val="20"/>
              </w:rPr>
            </w:pPr>
            <w:r w:rsidRPr="009D359D">
              <w:rPr>
                <w:bCs/>
                <w:sz w:val="20"/>
                <w:szCs w:val="20"/>
              </w:rPr>
              <w:t>socialno področje</w:t>
            </w:r>
          </w:p>
        </w:tc>
        <w:tc>
          <w:tcPr>
            <w:tcW w:w="2271" w:type="dxa"/>
            <w:vAlign w:val="center"/>
          </w:tcPr>
          <w:p w14:paraId="15BACB04" w14:textId="77777777" w:rsidR="00E70055" w:rsidRPr="009D359D" w:rsidRDefault="00E70055" w:rsidP="00E70055">
            <w:pPr>
              <w:pStyle w:val="Neotevilenodstavek"/>
              <w:spacing w:before="0" w:after="0" w:line="260" w:lineRule="exact"/>
              <w:jc w:val="center"/>
              <w:rPr>
                <w:iCs/>
                <w:sz w:val="20"/>
                <w:szCs w:val="20"/>
              </w:rPr>
            </w:pPr>
            <w:r>
              <w:rPr>
                <w:sz w:val="20"/>
                <w:szCs w:val="20"/>
              </w:rPr>
              <w:t>NE</w:t>
            </w:r>
          </w:p>
        </w:tc>
      </w:tr>
      <w:tr w:rsidR="00E70055" w:rsidRPr="009D359D" w14:paraId="7C142D8A" w14:textId="77777777" w:rsidTr="00E70055">
        <w:tc>
          <w:tcPr>
            <w:tcW w:w="1448" w:type="dxa"/>
            <w:tcBorders>
              <w:bottom w:val="single" w:sz="4" w:space="0" w:color="auto"/>
            </w:tcBorders>
          </w:tcPr>
          <w:p w14:paraId="56E66356" w14:textId="77777777" w:rsidR="00E70055" w:rsidRPr="009D359D" w:rsidRDefault="00E70055" w:rsidP="00E70055">
            <w:pPr>
              <w:pStyle w:val="Neotevilenodstavek"/>
              <w:spacing w:before="0" w:after="0" w:line="260" w:lineRule="exact"/>
              <w:ind w:left="360"/>
              <w:rPr>
                <w:iCs/>
                <w:sz w:val="20"/>
                <w:szCs w:val="20"/>
              </w:rPr>
            </w:pPr>
            <w:r w:rsidRPr="009D359D">
              <w:rPr>
                <w:iCs/>
                <w:sz w:val="20"/>
                <w:szCs w:val="20"/>
              </w:rPr>
              <w:t>f)</w:t>
            </w:r>
          </w:p>
        </w:tc>
        <w:tc>
          <w:tcPr>
            <w:tcW w:w="5444" w:type="dxa"/>
            <w:tcBorders>
              <w:bottom w:val="single" w:sz="4" w:space="0" w:color="auto"/>
            </w:tcBorders>
          </w:tcPr>
          <w:p w14:paraId="5F7DBC9F" w14:textId="77777777" w:rsidR="00E70055" w:rsidRPr="009D359D" w:rsidRDefault="00E70055" w:rsidP="00E70055">
            <w:pPr>
              <w:pStyle w:val="Neotevilenodstavek"/>
              <w:spacing w:before="0" w:after="0" w:line="260" w:lineRule="exact"/>
              <w:rPr>
                <w:bCs/>
                <w:sz w:val="20"/>
                <w:szCs w:val="20"/>
              </w:rPr>
            </w:pPr>
            <w:r w:rsidRPr="009D359D">
              <w:rPr>
                <w:bCs/>
                <w:sz w:val="20"/>
                <w:szCs w:val="20"/>
              </w:rPr>
              <w:t>dokumente razvojnega načrtovanja:</w:t>
            </w:r>
          </w:p>
          <w:p w14:paraId="75BA0C8E" w14:textId="77777777" w:rsidR="00E70055" w:rsidRPr="009D359D" w:rsidRDefault="00E70055" w:rsidP="00E70055">
            <w:pPr>
              <w:pStyle w:val="Neotevilenodstavek"/>
              <w:numPr>
                <w:ilvl w:val="0"/>
                <w:numId w:val="3"/>
              </w:numPr>
              <w:spacing w:before="0" w:after="0" w:line="260" w:lineRule="exact"/>
              <w:rPr>
                <w:bCs/>
                <w:sz w:val="20"/>
                <w:szCs w:val="20"/>
              </w:rPr>
            </w:pPr>
            <w:r w:rsidRPr="009D359D">
              <w:rPr>
                <w:bCs/>
                <w:sz w:val="20"/>
                <w:szCs w:val="20"/>
              </w:rPr>
              <w:t>nacionalne dokumente razvojnega načrtovanja</w:t>
            </w:r>
          </w:p>
          <w:p w14:paraId="7D8099E5" w14:textId="77777777" w:rsidR="00E70055" w:rsidRPr="009D359D" w:rsidRDefault="00E70055" w:rsidP="00E70055">
            <w:pPr>
              <w:pStyle w:val="Neotevilenodstavek"/>
              <w:numPr>
                <w:ilvl w:val="0"/>
                <w:numId w:val="3"/>
              </w:numPr>
              <w:spacing w:before="0" w:after="0" w:line="260" w:lineRule="exact"/>
              <w:rPr>
                <w:bCs/>
                <w:sz w:val="20"/>
                <w:szCs w:val="20"/>
              </w:rPr>
            </w:pPr>
            <w:r w:rsidRPr="009D359D">
              <w:rPr>
                <w:bCs/>
                <w:sz w:val="20"/>
                <w:szCs w:val="20"/>
              </w:rPr>
              <w:lastRenderedPageBreak/>
              <w:t>razvojne politike na ravni programov po strukturi razvojne klasifikacije programskega proračuna</w:t>
            </w:r>
          </w:p>
          <w:p w14:paraId="499CDF33" w14:textId="77777777" w:rsidR="00E70055" w:rsidRPr="009D359D" w:rsidRDefault="00E70055" w:rsidP="00E70055">
            <w:pPr>
              <w:pStyle w:val="Neotevilenodstavek"/>
              <w:numPr>
                <w:ilvl w:val="0"/>
                <w:numId w:val="3"/>
              </w:numPr>
              <w:spacing w:before="0" w:after="0" w:line="260" w:lineRule="exact"/>
              <w:rPr>
                <w:bCs/>
                <w:sz w:val="20"/>
                <w:szCs w:val="20"/>
              </w:rPr>
            </w:pPr>
            <w:r w:rsidRPr="009D359D">
              <w:rPr>
                <w:bCs/>
                <w:sz w:val="20"/>
                <w:szCs w:val="20"/>
              </w:rPr>
              <w:t>razvojne dokumente Evropske unije in mednarodnih organizacij</w:t>
            </w:r>
          </w:p>
        </w:tc>
        <w:tc>
          <w:tcPr>
            <w:tcW w:w="2271" w:type="dxa"/>
            <w:tcBorders>
              <w:bottom w:val="single" w:sz="4" w:space="0" w:color="auto"/>
            </w:tcBorders>
            <w:vAlign w:val="center"/>
          </w:tcPr>
          <w:p w14:paraId="222B8EDB" w14:textId="77777777" w:rsidR="00E70055" w:rsidRPr="009D359D" w:rsidRDefault="00E70055" w:rsidP="00E70055">
            <w:pPr>
              <w:pStyle w:val="Neotevilenodstavek"/>
              <w:spacing w:before="0" w:after="0" w:line="260" w:lineRule="exact"/>
              <w:jc w:val="center"/>
              <w:rPr>
                <w:iCs/>
                <w:sz w:val="20"/>
                <w:szCs w:val="20"/>
              </w:rPr>
            </w:pPr>
            <w:r>
              <w:rPr>
                <w:sz w:val="20"/>
                <w:szCs w:val="20"/>
              </w:rPr>
              <w:lastRenderedPageBreak/>
              <w:t>NE</w:t>
            </w:r>
          </w:p>
        </w:tc>
      </w:tr>
      <w:tr w:rsidR="00E70055" w:rsidRPr="009D359D" w14:paraId="06E8766F" w14:textId="77777777" w:rsidTr="00E70055">
        <w:tc>
          <w:tcPr>
            <w:tcW w:w="9163" w:type="dxa"/>
            <w:gridSpan w:val="3"/>
            <w:tcBorders>
              <w:top w:val="single" w:sz="4" w:space="0" w:color="auto"/>
              <w:left w:val="single" w:sz="4" w:space="0" w:color="auto"/>
              <w:bottom w:val="single" w:sz="4" w:space="0" w:color="auto"/>
              <w:right w:val="single" w:sz="4" w:space="0" w:color="auto"/>
            </w:tcBorders>
          </w:tcPr>
          <w:p w14:paraId="2D23FA00" w14:textId="77777777" w:rsidR="00E70055" w:rsidRPr="009D359D" w:rsidRDefault="00E70055" w:rsidP="00E70055">
            <w:pPr>
              <w:pStyle w:val="Oddelek"/>
              <w:widowControl w:val="0"/>
              <w:numPr>
                <w:ilvl w:val="0"/>
                <w:numId w:val="0"/>
              </w:numPr>
              <w:spacing w:before="0" w:after="0" w:line="260" w:lineRule="exact"/>
              <w:jc w:val="left"/>
              <w:rPr>
                <w:sz w:val="20"/>
                <w:szCs w:val="20"/>
              </w:rPr>
            </w:pPr>
            <w:r w:rsidRPr="009D359D">
              <w:rPr>
                <w:sz w:val="20"/>
                <w:szCs w:val="20"/>
              </w:rPr>
              <w:t>7.a Predstavitev ocene finančnih posledic nad 40.000 EUR:</w:t>
            </w:r>
          </w:p>
          <w:p w14:paraId="583A9702" w14:textId="77777777" w:rsidR="00E70055" w:rsidRDefault="00E70055" w:rsidP="00E70055">
            <w:pPr>
              <w:pStyle w:val="Oddelek"/>
              <w:widowControl w:val="0"/>
              <w:numPr>
                <w:ilvl w:val="0"/>
                <w:numId w:val="0"/>
              </w:numPr>
              <w:spacing w:before="0" w:after="0" w:line="260" w:lineRule="exact"/>
              <w:jc w:val="left"/>
              <w:rPr>
                <w:b w:val="0"/>
                <w:sz w:val="20"/>
                <w:szCs w:val="20"/>
              </w:rPr>
            </w:pPr>
            <w:r>
              <w:rPr>
                <w:b w:val="0"/>
                <w:sz w:val="20"/>
                <w:szCs w:val="20"/>
              </w:rPr>
              <w:t>/</w:t>
            </w:r>
          </w:p>
          <w:p w14:paraId="5AC00CBB" w14:textId="77777777" w:rsidR="00E70055" w:rsidRDefault="00E70055" w:rsidP="00E70055">
            <w:pPr>
              <w:pStyle w:val="Oddelek"/>
              <w:widowControl w:val="0"/>
              <w:numPr>
                <w:ilvl w:val="0"/>
                <w:numId w:val="0"/>
              </w:numPr>
              <w:spacing w:before="0" w:after="0" w:line="260" w:lineRule="exact"/>
              <w:jc w:val="left"/>
              <w:rPr>
                <w:b w:val="0"/>
                <w:sz w:val="20"/>
                <w:szCs w:val="20"/>
              </w:rPr>
            </w:pPr>
          </w:p>
          <w:p w14:paraId="14B53615" w14:textId="77777777" w:rsidR="00E70055" w:rsidRPr="009D359D" w:rsidRDefault="00E70055" w:rsidP="00E70055">
            <w:pPr>
              <w:pStyle w:val="Oddelek"/>
              <w:widowControl w:val="0"/>
              <w:numPr>
                <w:ilvl w:val="0"/>
                <w:numId w:val="0"/>
              </w:numPr>
              <w:spacing w:before="0" w:after="0" w:line="260" w:lineRule="exact"/>
              <w:jc w:val="left"/>
              <w:rPr>
                <w:b w:val="0"/>
                <w:sz w:val="20"/>
                <w:szCs w:val="20"/>
              </w:rPr>
            </w:pPr>
          </w:p>
        </w:tc>
      </w:tr>
    </w:tbl>
    <w:p w14:paraId="1F1439A6" w14:textId="77777777" w:rsidR="00E70055" w:rsidRPr="008D1759" w:rsidRDefault="00E70055" w:rsidP="00E70055">
      <w:pPr>
        <w:spacing w:line="260" w:lineRule="exact"/>
        <w:rPr>
          <w:rFonts w:cs="Arial"/>
          <w:vanish/>
          <w:szCs w:val="20"/>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6656"/>
        <w:gridCol w:w="113"/>
        <w:gridCol w:w="2418"/>
        <w:gridCol w:w="13"/>
      </w:tblGrid>
      <w:tr w:rsidR="00E70055" w:rsidRPr="008D1759" w14:paraId="4A98D87E" w14:textId="77777777" w:rsidTr="00E70055">
        <w:trPr>
          <w:gridAfter w:val="1"/>
          <w:wAfter w:w="13" w:type="dxa"/>
        </w:trPr>
        <w:tc>
          <w:tcPr>
            <w:tcW w:w="9200" w:type="dxa"/>
            <w:gridSpan w:val="4"/>
          </w:tcPr>
          <w:p w14:paraId="65F4470E" w14:textId="77777777" w:rsidR="00E70055" w:rsidRPr="00BD49B4" w:rsidRDefault="00E70055" w:rsidP="00E70055">
            <w:pPr>
              <w:pStyle w:val="Oddelek"/>
              <w:widowControl w:val="0"/>
              <w:numPr>
                <w:ilvl w:val="0"/>
                <w:numId w:val="0"/>
              </w:numPr>
              <w:spacing w:before="0" w:after="0" w:line="260" w:lineRule="exact"/>
              <w:jc w:val="left"/>
              <w:rPr>
                <w:sz w:val="20"/>
                <w:szCs w:val="20"/>
              </w:rPr>
            </w:pPr>
            <w:r w:rsidRPr="00BD49B4">
              <w:rPr>
                <w:sz w:val="20"/>
                <w:szCs w:val="20"/>
              </w:rPr>
              <w:t>7.b Predstavitev ocene finančnih posledic pod 40.000 EUR:</w:t>
            </w:r>
          </w:p>
          <w:p w14:paraId="6756D54D" w14:textId="77777777" w:rsidR="00E70055" w:rsidRDefault="00E70055" w:rsidP="00E70055">
            <w:pPr>
              <w:pStyle w:val="Oddelek"/>
              <w:widowControl w:val="0"/>
              <w:numPr>
                <w:ilvl w:val="0"/>
                <w:numId w:val="0"/>
              </w:numPr>
              <w:spacing w:before="0" w:after="0" w:line="260" w:lineRule="exact"/>
              <w:jc w:val="left"/>
              <w:rPr>
                <w:b w:val="0"/>
                <w:sz w:val="20"/>
                <w:szCs w:val="20"/>
              </w:rPr>
            </w:pPr>
          </w:p>
          <w:p w14:paraId="0941D66C" w14:textId="77777777" w:rsidR="00E70055" w:rsidRDefault="00E70055" w:rsidP="00E70055">
            <w:pPr>
              <w:pStyle w:val="Oddelek"/>
              <w:widowControl w:val="0"/>
              <w:numPr>
                <w:ilvl w:val="0"/>
                <w:numId w:val="0"/>
              </w:numPr>
              <w:spacing w:before="0" w:after="0" w:line="260" w:lineRule="exact"/>
              <w:jc w:val="left"/>
              <w:rPr>
                <w:b w:val="0"/>
                <w:sz w:val="20"/>
                <w:szCs w:val="20"/>
              </w:rPr>
            </w:pPr>
            <w:r w:rsidRPr="00BD49B4">
              <w:rPr>
                <w:b w:val="0"/>
                <w:sz w:val="20"/>
                <w:szCs w:val="20"/>
              </w:rPr>
              <w:t>Gradivo nima nikakršnih učinkov na področjih iz tretje alineje tretjega odstavka 8. člena Poslovnika Vlade RS oziroma ima zanemarljive finančne učinke (pod 40.000 EUR v tekočem in naslednjih treh letih).</w:t>
            </w:r>
          </w:p>
          <w:p w14:paraId="3DCBB2D8" w14:textId="77777777" w:rsidR="00E70055" w:rsidRPr="00BD49B4" w:rsidRDefault="00E70055" w:rsidP="00E70055">
            <w:pPr>
              <w:pStyle w:val="Oddelek"/>
              <w:widowControl w:val="0"/>
              <w:numPr>
                <w:ilvl w:val="0"/>
                <w:numId w:val="0"/>
              </w:numPr>
              <w:spacing w:before="0" w:after="0" w:line="260" w:lineRule="exact"/>
              <w:jc w:val="left"/>
              <w:rPr>
                <w:b w:val="0"/>
                <w:sz w:val="20"/>
                <w:szCs w:val="20"/>
              </w:rPr>
            </w:pPr>
          </w:p>
        </w:tc>
      </w:tr>
      <w:tr w:rsidR="00E70055" w:rsidRPr="00B77673" w14:paraId="3CDB603A" w14:textId="77777777" w:rsidTr="00E70055">
        <w:trPr>
          <w:gridAfter w:val="1"/>
          <w:wAfter w:w="13" w:type="dxa"/>
        </w:trPr>
        <w:tc>
          <w:tcPr>
            <w:tcW w:w="9200" w:type="dxa"/>
            <w:gridSpan w:val="4"/>
            <w:tcBorders>
              <w:top w:val="single" w:sz="4" w:space="0" w:color="000000"/>
              <w:left w:val="single" w:sz="4" w:space="0" w:color="000000"/>
              <w:bottom w:val="single" w:sz="4" w:space="0" w:color="000000"/>
              <w:right w:val="single" w:sz="4" w:space="0" w:color="000000"/>
            </w:tcBorders>
          </w:tcPr>
          <w:p w14:paraId="64B63350" w14:textId="77777777" w:rsidR="00E70055" w:rsidRPr="00B77673" w:rsidRDefault="00E70055" w:rsidP="00E70055">
            <w:pPr>
              <w:rPr>
                <w:rFonts w:cs="Arial"/>
                <w:b/>
                <w:szCs w:val="20"/>
              </w:rPr>
            </w:pPr>
            <w:r w:rsidRPr="00B77673">
              <w:rPr>
                <w:rFonts w:cs="Arial"/>
                <w:b/>
                <w:szCs w:val="20"/>
              </w:rPr>
              <w:t>8. Predstavitev sodelovanja z združenji občin:</w:t>
            </w:r>
          </w:p>
        </w:tc>
      </w:tr>
      <w:tr w:rsidR="00E70055" w:rsidRPr="00B77673" w14:paraId="169B6B2D" w14:textId="77777777" w:rsidTr="00E70055">
        <w:trPr>
          <w:gridAfter w:val="1"/>
          <w:wAfter w:w="13" w:type="dxa"/>
        </w:trPr>
        <w:tc>
          <w:tcPr>
            <w:tcW w:w="6669" w:type="dxa"/>
            <w:gridSpan w:val="2"/>
          </w:tcPr>
          <w:p w14:paraId="47075495" w14:textId="77777777" w:rsidR="00E70055" w:rsidRPr="00B77673" w:rsidRDefault="00E70055" w:rsidP="00E70055">
            <w:pPr>
              <w:pStyle w:val="Neotevilenodstavek"/>
              <w:widowControl w:val="0"/>
              <w:spacing w:before="0" w:after="0" w:line="260" w:lineRule="exact"/>
              <w:rPr>
                <w:iCs/>
                <w:sz w:val="20"/>
                <w:szCs w:val="20"/>
              </w:rPr>
            </w:pPr>
            <w:r w:rsidRPr="00B77673">
              <w:rPr>
                <w:iCs/>
                <w:sz w:val="20"/>
                <w:szCs w:val="20"/>
              </w:rPr>
              <w:t>Vsebina predloženega gradiva (predpisa) vpliva na:</w:t>
            </w:r>
          </w:p>
          <w:p w14:paraId="7F44A4DA" w14:textId="77777777" w:rsidR="00E70055" w:rsidRPr="00B77673" w:rsidRDefault="00E70055" w:rsidP="00E70055">
            <w:pPr>
              <w:pStyle w:val="Neotevilenodstavek"/>
              <w:widowControl w:val="0"/>
              <w:numPr>
                <w:ilvl w:val="1"/>
                <w:numId w:val="4"/>
              </w:numPr>
              <w:spacing w:before="0" w:after="0" w:line="260" w:lineRule="exact"/>
              <w:rPr>
                <w:iCs/>
                <w:sz w:val="20"/>
                <w:szCs w:val="20"/>
              </w:rPr>
            </w:pPr>
            <w:r w:rsidRPr="00B77673">
              <w:rPr>
                <w:iCs/>
                <w:sz w:val="20"/>
                <w:szCs w:val="20"/>
              </w:rPr>
              <w:t>pristojnosti občin,</w:t>
            </w:r>
          </w:p>
          <w:p w14:paraId="07753F67" w14:textId="77777777" w:rsidR="00E70055" w:rsidRPr="00B77673" w:rsidRDefault="00E70055" w:rsidP="00E70055">
            <w:pPr>
              <w:pStyle w:val="Neotevilenodstavek"/>
              <w:widowControl w:val="0"/>
              <w:numPr>
                <w:ilvl w:val="1"/>
                <w:numId w:val="4"/>
              </w:numPr>
              <w:spacing w:before="0" w:after="0" w:line="260" w:lineRule="exact"/>
              <w:rPr>
                <w:iCs/>
                <w:sz w:val="20"/>
                <w:szCs w:val="20"/>
              </w:rPr>
            </w:pPr>
            <w:r w:rsidRPr="00B77673">
              <w:rPr>
                <w:iCs/>
                <w:sz w:val="20"/>
                <w:szCs w:val="20"/>
              </w:rPr>
              <w:t>delovanje občin,</w:t>
            </w:r>
          </w:p>
          <w:p w14:paraId="380DFDCD" w14:textId="77777777" w:rsidR="00E70055" w:rsidRDefault="00E70055" w:rsidP="00E70055">
            <w:pPr>
              <w:pStyle w:val="Neotevilenodstavek"/>
              <w:widowControl w:val="0"/>
              <w:numPr>
                <w:ilvl w:val="1"/>
                <w:numId w:val="4"/>
              </w:numPr>
              <w:spacing w:before="0" w:after="0" w:line="260" w:lineRule="exact"/>
              <w:rPr>
                <w:iCs/>
                <w:sz w:val="20"/>
                <w:szCs w:val="20"/>
              </w:rPr>
            </w:pPr>
            <w:r w:rsidRPr="00B77673">
              <w:rPr>
                <w:iCs/>
                <w:sz w:val="20"/>
                <w:szCs w:val="20"/>
              </w:rPr>
              <w:t>financiranje občin.</w:t>
            </w:r>
          </w:p>
          <w:p w14:paraId="0BCE81D5" w14:textId="77777777" w:rsidR="00E70055" w:rsidRPr="00DB198D" w:rsidRDefault="00E70055" w:rsidP="00E70055">
            <w:pPr>
              <w:pStyle w:val="Neotevilenodstavek"/>
              <w:widowControl w:val="0"/>
              <w:spacing w:before="0" w:after="0" w:line="260" w:lineRule="exact"/>
              <w:ind w:left="1440"/>
              <w:rPr>
                <w:iCs/>
                <w:sz w:val="20"/>
                <w:szCs w:val="20"/>
              </w:rPr>
            </w:pPr>
          </w:p>
        </w:tc>
        <w:tc>
          <w:tcPr>
            <w:tcW w:w="2531" w:type="dxa"/>
            <w:gridSpan w:val="2"/>
          </w:tcPr>
          <w:p w14:paraId="0C57927D" w14:textId="77777777" w:rsidR="00E70055" w:rsidRPr="00B77673" w:rsidRDefault="00E70055" w:rsidP="00E70055">
            <w:pPr>
              <w:pStyle w:val="Neotevilenodstavek"/>
              <w:widowControl w:val="0"/>
              <w:spacing w:before="0" w:after="0" w:line="260" w:lineRule="exact"/>
              <w:jc w:val="center"/>
              <w:rPr>
                <w:sz w:val="20"/>
                <w:szCs w:val="20"/>
              </w:rPr>
            </w:pPr>
            <w:r w:rsidRPr="00B77673">
              <w:rPr>
                <w:sz w:val="20"/>
                <w:szCs w:val="20"/>
              </w:rPr>
              <w:t>NE</w:t>
            </w:r>
          </w:p>
        </w:tc>
      </w:tr>
      <w:tr w:rsidR="00E70055" w:rsidRPr="005F1586" w14:paraId="6953EA25" w14:textId="77777777" w:rsidTr="00E70055">
        <w:trPr>
          <w:gridAfter w:val="1"/>
          <w:wAfter w:w="13" w:type="dxa"/>
          <w:trHeight w:val="274"/>
        </w:trPr>
        <w:tc>
          <w:tcPr>
            <w:tcW w:w="9200" w:type="dxa"/>
            <w:gridSpan w:val="4"/>
          </w:tcPr>
          <w:p w14:paraId="636B65CD" w14:textId="77777777" w:rsidR="00E70055" w:rsidRPr="00B77673" w:rsidRDefault="00E70055" w:rsidP="00E70055">
            <w:pPr>
              <w:pStyle w:val="Neotevilenodstavek"/>
              <w:widowControl w:val="0"/>
              <w:spacing w:before="0" w:after="0" w:line="260" w:lineRule="exact"/>
              <w:rPr>
                <w:iCs/>
                <w:sz w:val="20"/>
                <w:szCs w:val="20"/>
              </w:rPr>
            </w:pPr>
            <w:r w:rsidRPr="00B77673">
              <w:rPr>
                <w:iCs/>
                <w:sz w:val="20"/>
                <w:szCs w:val="20"/>
              </w:rPr>
              <w:t xml:space="preserve">Gradivo (predpis) je bilo poslano v mnenje: </w:t>
            </w:r>
          </w:p>
          <w:p w14:paraId="2A2D5C1D" w14:textId="77777777" w:rsidR="00E70055" w:rsidRPr="00B77673" w:rsidRDefault="00E70055" w:rsidP="00E70055">
            <w:pPr>
              <w:pStyle w:val="Neotevilenodstavek"/>
              <w:widowControl w:val="0"/>
              <w:numPr>
                <w:ilvl w:val="0"/>
                <w:numId w:val="5"/>
              </w:numPr>
              <w:spacing w:before="0" w:after="0" w:line="260" w:lineRule="exact"/>
              <w:rPr>
                <w:iCs/>
                <w:sz w:val="20"/>
                <w:szCs w:val="20"/>
              </w:rPr>
            </w:pPr>
            <w:r w:rsidRPr="00B77673">
              <w:rPr>
                <w:iCs/>
                <w:sz w:val="20"/>
                <w:szCs w:val="20"/>
              </w:rPr>
              <w:t>Skupnosti občin Slovenije SOS: NE</w:t>
            </w:r>
          </w:p>
          <w:p w14:paraId="29339AEE" w14:textId="77777777" w:rsidR="00E70055" w:rsidRPr="00B77673" w:rsidRDefault="00E70055" w:rsidP="00E70055">
            <w:pPr>
              <w:pStyle w:val="Neotevilenodstavek"/>
              <w:widowControl w:val="0"/>
              <w:numPr>
                <w:ilvl w:val="0"/>
                <w:numId w:val="5"/>
              </w:numPr>
              <w:spacing w:before="0" w:after="0" w:line="260" w:lineRule="exact"/>
              <w:rPr>
                <w:iCs/>
                <w:sz w:val="20"/>
                <w:szCs w:val="20"/>
              </w:rPr>
            </w:pPr>
            <w:r w:rsidRPr="00B77673">
              <w:rPr>
                <w:iCs/>
                <w:sz w:val="20"/>
                <w:szCs w:val="20"/>
              </w:rPr>
              <w:t>Združenju občin Slovenije ZOS: NE</w:t>
            </w:r>
          </w:p>
          <w:p w14:paraId="3BCB607F" w14:textId="77777777" w:rsidR="00E70055" w:rsidRDefault="00E70055" w:rsidP="00E70055">
            <w:pPr>
              <w:pStyle w:val="Neotevilenodstavek"/>
              <w:widowControl w:val="0"/>
              <w:numPr>
                <w:ilvl w:val="0"/>
                <w:numId w:val="5"/>
              </w:numPr>
              <w:spacing w:before="0" w:after="0" w:line="260" w:lineRule="exact"/>
              <w:rPr>
                <w:iCs/>
                <w:sz w:val="20"/>
                <w:szCs w:val="20"/>
              </w:rPr>
            </w:pPr>
            <w:r w:rsidRPr="00B77673">
              <w:rPr>
                <w:iCs/>
                <w:sz w:val="20"/>
                <w:szCs w:val="20"/>
              </w:rPr>
              <w:t>Združenju mestnih občin Slovenije ZMOS: NE</w:t>
            </w:r>
          </w:p>
          <w:p w14:paraId="0441BF48" w14:textId="77777777" w:rsidR="00E70055" w:rsidRPr="00B77673" w:rsidRDefault="00E70055" w:rsidP="00E70055">
            <w:pPr>
              <w:pStyle w:val="Neotevilenodstavek"/>
              <w:widowControl w:val="0"/>
              <w:spacing w:before="0" w:after="0" w:line="260" w:lineRule="exact"/>
              <w:ind w:left="360"/>
              <w:rPr>
                <w:iCs/>
                <w:sz w:val="20"/>
                <w:szCs w:val="20"/>
              </w:rPr>
            </w:pPr>
          </w:p>
        </w:tc>
      </w:tr>
      <w:tr w:rsidR="00E70055" w:rsidRPr="005F1586" w14:paraId="445C9200" w14:textId="77777777" w:rsidTr="00E70055">
        <w:trPr>
          <w:gridAfter w:val="1"/>
          <w:wAfter w:w="13" w:type="dxa"/>
          <w:trHeight w:val="274"/>
        </w:trPr>
        <w:tc>
          <w:tcPr>
            <w:tcW w:w="9200" w:type="dxa"/>
            <w:gridSpan w:val="4"/>
          </w:tcPr>
          <w:p w14:paraId="534A8819" w14:textId="77777777" w:rsidR="00E70055" w:rsidRPr="00AC4254" w:rsidRDefault="00E70055" w:rsidP="00E70055">
            <w:pPr>
              <w:pStyle w:val="Neotevilenodstavek"/>
              <w:widowControl w:val="0"/>
              <w:spacing w:before="0" w:after="0" w:line="260" w:lineRule="exact"/>
              <w:rPr>
                <w:iCs/>
                <w:sz w:val="20"/>
                <w:szCs w:val="20"/>
              </w:rPr>
            </w:pPr>
            <w:r w:rsidRPr="00AC4254">
              <w:rPr>
                <w:iCs/>
                <w:sz w:val="20"/>
                <w:szCs w:val="20"/>
              </w:rPr>
              <w:t>Predlogi in pripombe združenj so bili upoštevani:</w:t>
            </w:r>
            <w:r>
              <w:rPr>
                <w:iCs/>
                <w:sz w:val="20"/>
                <w:szCs w:val="20"/>
              </w:rPr>
              <w:t xml:space="preserve"> /</w:t>
            </w:r>
          </w:p>
          <w:p w14:paraId="6D540E2E" w14:textId="77777777" w:rsidR="00E70055" w:rsidRPr="00AC4254" w:rsidRDefault="00E70055" w:rsidP="00E70055">
            <w:pPr>
              <w:pStyle w:val="Neotevilenodstavek"/>
              <w:widowControl w:val="0"/>
              <w:numPr>
                <w:ilvl w:val="0"/>
                <w:numId w:val="6"/>
              </w:numPr>
              <w:spacing w:before="0" w:after="0" w:line="260" w:lineRule="exact"/>
              <w:rPr>
                <w:iCs/>
                <w:sz w:val="20"/>
                <w:szCs w:val="20"/>
              </w:rPr>
            </w:pPr>
            <w:r w:rsidRPr="00AC4254">
              <w:rPr>
                <w:iCs/>
                <w:sz w:val="20"/>
                <w:szCs w:val="20"/>
              </w:rPr>
              <w:t>v celoti,</w:t>
            </w:r>
          </w:p>
          <w:p w14:paraId="4CB0F884" w14:textId="77777777" w:rsidR="00E70055" w:rsidRPr="00AC4254" w:rsidRDefault="00E70055" w:rsidP="00E70055">
            <w:pPr>
              <w:pStyle w:val="Neotevilenodstavek"/>
              <w:widowControl w:val="0"/>
              <w:numPr>
                <w:ilvl w:val="0"/>
                <w:numId w:val="6"/>
              </w:numPr>
              <w:spacing w:before="0" w:after="0" w:line="260" w:lineRule="exact"/>
              <w:rPr>
                <w:iCs/>
                <w:sz w:val="20"/>
                <w:szCs w:val="20"/>
              </w:rPr>
            </w:pPr>
            <w:r w:rsidRPr="00AC4254">
              <w:rPr>
                <w:iCs/>
                <w:sz w:val="20"/>
                <w:szCs w:val="20"/>
              </w:rPr>
              <w:t>večinoma,</w:t>
            </w:r>
          </w:p>
          <w:p w14:paraId="3C3AB8E5" w14:textId="77777777" w:rsidR="00E70055" w:rsidRPr="00AC4254" w:rsidRDefault="00E70055" w:rsidP="00E70055">
            <w:pPr>
              <w:pStyle w:val="Neotevilenodstavek"/>
              <w:widowControl w:val="0"/>
              <w:numPr>
                <w:ilvl w:val="0"/>
                <w:numId w:val="6"/>
              </w:numPr>
              <w:spacing w:before="0" w:after="0" w:line="260" w:lineRule="exact"/>
              <w:rPr>
                <w:iCs/>
                <w:sz w:val="20"/>
                <w:szCs w:val="20"/>
              </w:rPr>
            </w:pPr>
            <w:r w:rsidRPr="00AC4254">
              <w:rPr>
                <w:iCs/>
                <w:sz w:val="20"/>
                <w:szCs w:val="20"/>
              </w:rPr>
              <w:t>delno,</w:t>
            </w:r>
          </w:p>
          <w:p w14:paraId="33D3F3F9" w14:textId="77777777" w:rsidR="00E70055" w:rsidRPr="00AC4254" w:rsidRDefault="00E70055" w:rsidP="00E70055">
            <w:pPr>
              <w:pStyle w:val="Neotevilenodstavek"/>
              <w:widowControl w:val="0"/>
              <w:numPr>
                <w:ilvl w:val="0"/>
                <w:numId w:val="6"/>
              </w:numPr>
              <w:spacing w:before="0" w:after="0" w:line="260" w:lineRule="exact"/>
              <w:rPr>
                <w:iCs/>
                <w:sz w:val="20"/>
                <w:szCs w:val="20"/>
              </w:rPr>
            </w:pPr>
            <w:r w:rsidRPr="00AC4254">
              <w:rPr>
                <w:iCs/>
                <w:sz w:val="20"/>
                <w:szCs w:val="20"/>
              </w:rPr>
              <w:t>niso bili upoštevani.</w:t>
            </w:r>
          </w:p>
          <w:p w14:paraId="65435592" w14:textId="77777777" w:rsidR="00E70055" w:rsidRDefault="00E70055" w:rsidP="00E70055">
            <w:pPr>
              <w:pStyle w:val="Neotevilenodstavek"/>
              <w:widowControl w:val="0"/>
              <w:spacing w:before="0" w:after="0" w:line="260" w:lineRule="exact"/>
              <w:rPr>
                <w:iCs/>
                <w:sz w:val="20"/>
                <w:szCs w:val="20"/>
              </w:rPr>
            </w:pPr>
            <w:r w:rsidRPr="00AC4254">
              <w:rPr>
                <w:iCs/>
                <w:sz w:val="20"/>
                <w:szCs w:val="20"/>
              </w:rPr>
              <w:t>Bistveni predlogi in pripombe, ki niso bili upoštevani.</w:t>
            </w:r>
          </w:p>
          <w:p w14:paraId="6336B221" w14:textId="77777777" w:rsidR="00E70055" w:rsidRPr="00B77673" w:rsidRDefault="00E70055" w:rsidP="00E70055">
            <w:pPr>
              <w:pStyle w:val="Neotevilenodstavek"/>
              <w:widowControl w:val="0"/>
              <w:spacing w:before="0" w:after="0" w:line="260" w:lineRule="exact"/>
              <w:rPr>
                <w:iCs/>
                <w:sz w:val="20"/>
                <w:szCs w:val="20"/>
              </w:rPr>
            </w:pPr>
          </w:p>
        </w:tc>
      </w:tr>
      <w:tr w:rsidR="00E70055" w:rsidRPr="00B77673" w14:paraId="4A021B37" w14:textId="77777777" w:rsidTr="00E70055">
        <w:trPr>
          <w:gridBefore w:val="1"/>
          <w:wBefore w:w="13" w:type="dxa"/>
        </w:trPr>
        <w:tc>
          <w:tcPr>
            <w:tcW w:w="9200" w:type="dxa"/>
            <w:gridSpan w:val="4"/>
            <w:vAlign w:val="center"/>
          </w:tcPr>
          <w:p w14:paraId="2E59E710" w14:textId="77777777" w:rsidR="00E70055" w:rsidRPr="00B77673" w:rsidRDefault="00E70055" w:rsidP="00E70055">
            <w:pPr>
              <w:pStyle w:val="Neotevilenodstavek"/>
              <w:widowControl w:val="0"/>
              <w:spacing w:before="0" w:after="0" w:line="260" w:lineRule="exact"/>
              <w:jc w:val="left"/>
              <w:rPr>
                <w:b/>
                <w:sz w:val="20"/>
                <w:szCs w:val="20"/>
              </w:rPr>
            </w:pPr>
            <w:r w:rsidRPr="00B77673">
              <w:rPr>
                <w:b/>
                <w:sz w:val="20"/>
                <w:szCs w:val="20"/>
              </w:rPr>
              <w:t>9. Predstavitev sodelovanja javnosti:</w:t>
            </w:r>
          </w:p>
        </w:tc>
      </w:tr>
      <w:tr w:rsidR="00E70055" w:rsidRPr="00B77673" w14:paraId="1AE83EE3" w14:textId="77777777" w:rsidTr="00E70055">
        <w:trPr>
          <w:gridBefore w:val="1"/>
          <w:wBefore w:w="13" w:type="dxa"/>
        </w:trPr>
        <w:tc>
          <w:tcPr>
            <w:tcW w:w="6769" w:type="dxa"/>
            <w:gridSpan w:val="2"/>
          </w:tcPr>
          <w:p w14:paraId="4DDAF4FB" w14:textId="77777777" w:rsidR="00E70055" w:rsidRPr="00B77673" w:rsidRDefault="00E70055" w:rsidP="00E70055">
            <w:pPr>
              <w:pStyle w:val="Neotevilenodstavek"/>
              <w:widowControl w:val="0"/>
              <w:spacing w:before="0" w:after="0" w:line="260" w:lineRule="exact"/>
              <w:rPr>
                <w:iCs/>
                <w:sz w:val="20"/>
                <w:szCs w:val="20"/>
              </w:rPr>
            </w:pPr>
            <w:r w:rsidRPr="00B77673">
              <w:rPr>
                <w:iCs/>
                <w:sz w:val="20"/>
                <w:szCs w:val="20"/>
              </w:rPr>
              <w:t>Gradivo je bilo predhodno objavljeno na spletni strani predlagatelja:</w:t>
            </w:r>
          </w:p>
          <w:p w14:paraId="63F51F84" w14:textId="77777777" w:rsidR="00E70055" w:rsidRDefault="00E70055" w:rsidP="00E70055">
            <w:pPr>
              <w:pStyle w:val="Neotevilenodstavek"/>
              <w:widowControl w:val="0"/>
              <w:spacing w:before="0" w:after="0" w:line="260" w:lineRule="exact"/>
              <w:rPr>
                <w:sz w:val="20"/>
                <w:szCs w:val="20"/>
              </w:rPr>
            </w:pPr>
          </w:p>
          <w:p w14:paraId="4DC6FF17" w14:textId="77777777" w:rsidR="00E70055" w:rsidRPr="00B77673" w:rsidRDefault="00E70055" w:rsidP="00E70055">
            <w:pPr>
              <w:pStyle w:val="Neotevilenodstavek"/>
              <w:widowControl w:val="0"/>
              <w:spacing w:before="0" w:after="0" w:line="260" w:lineRule="exact"/>
              <w:rPr>
                <w:sz w:val="20"/>
                <w:szCs w:val="20"/>
              </w:rPr>
            </w:pPr>
          </w:p>
        </w:tc>
        <w:tc>
          <w:tcPr>
            <w:tcW w:w="2431" w:type="dxa"/>
            <w:gridSpan w:val="2"/>
          </w:tcPr>
          <w:p w14:paraId="66350406" w14:textId="77777777" w:rsidR="00E70055" w:rsidRPr="00B77673" w:rsidRDefault="00E70055" w:rsidP="00E70055">
            <w:pPr>
              <w:pStyle w:val="Neotevilenodstavek"/>
              <w:widowControl w:val="0"/>
              <w:spacing w:before="0" w:after="0" w:line="260" w:lineRule="exact"/>
              <w:jc w:val="center"/>
              <w:rPr>
                <w:iCs/>
                <w:sz w:val="20"/>
                <w:szCs w:val="20"/>
              </w:rPr>
            </w:pPr>
            <w:r w:rsidRPr="00B77673">
              <w:rPr>
                <w:sz w:val="20"/>
                <w:szCs w:val="20"/>
              </w:rPr>
              <w:t>NE</w:t>
            </w:r>
          </w:p>
        </w:tc>
      </w:tr>
      <w:tr w:rsidR="00E70055" w:rsidRPr="00DB3D9C" w14:paraId="410EC649" w14:textId="77777777" w:rsidTr="00E70055">
        <w:trPr>
          <w:gridAfter w:val="1"/>
          <w:wAfter w:w="13" w:type="dxa"/>
          <w:trHeight w:val="274"/>
        </w:trPr>
        <w:tc>
          <w:tcPr>
            <w:tcW w:w="9200" w:type="dxa"/>
            <w:gridSpan w:val="4"/>
          </w:tcPr>
          <w:p w14:paraId="5AC142BC" w14:textId="77777777" w:rsidR="00E70055" w:rsidRDefault="00E70055" w:rsidP="00E70055">
            <w:pPr>
              <w:pStyle w:val="Neotevilenodstavek"/>
              <w:widowControl w:val="0"/>
              <w:spacing w:before="0" w:after="0" w:line="260" w:lineRule="exact"/>
              <w:rPr>
                <w:iCs/>
                <w:sz w:val="20"/>
                <w:szCs w:val="20"/>
              </w:rPr>
            </w:pPr>
          </w:p>
          <w:p w14:paraId="432A0FF2" w14:textId="77777777" w:rsidR="00E70055" w:rsidRPr="00EC3106" w:rsidRDefault="00E70055" w:rsidP="00E70055">
            <w:pPr>
              <w:pStyle w:val="Neotevilenodstavek"/>
              <w:widowControl w:val="0"/>
              <w:spacing w:before="0" w:after="0" w:line="260" w:lineRule="exact"/>
              <w:rPr>
                <w:rFonts w:cs="Times New Roman"/>
                <w:sz w:val="20"/>
                <w:szCs w:val="20"/>
              </w:rPr>
            </w:pPr>
            <w:r w:rsidRPr="00B2163F">
              <w:rPr>
                <w:iCs/>
                <w:sz w:val="20"/>
                <w:szCs w:val="20"/>
              </w:rPr>
              <w:t xml:space="preserve">3. točka prvega odstavka 6. člena Zakona o dostopu do informacij javnega značaja </w:t>
            </w:r>
            <w:r w:rsidRPr="00634990">
              <w:rPr>
                <w:rFonts w:cs="Times New Roman"/>
                <w:sz w:val="20"/>
                <w:szCs w:val="20"/>
              </w:rPr>
              <w:t xml:space="preserve">(Uradni list RS, št. </w:t>
            </w:r>
            <w:hyperlink r:id="rId8" w:tgtFrame="_blank" w:tooltip="Zakon o dostopu do informacij javnega značaja (uradno prečiščeno besedilo)" w:history="1">
              <w:r w:rsidRPr="00EC3106">
                <w:rPr>
                  <w:rFonts w:cs="Times New Roman"/>
                  <w:sz w:val="20"/>
                  <w:szCs w:val="20"/>
                </w:rPr>
                <w:t>51/06</w:t>
              </w:r>
            </w:hyperlink>
            <w:r w:rsidRPr="00EC3106">
              <w:rPr>
                <w:rFonts w:cs="Times New Roman"/>
                <w:sz w:val="20"/>
                <w:szCs w:val="20"/>
              </w:rPr>
              <w:t xml:space="preserve"> – uradno prečiščeno besedilo, </w:t>
            </w:r>
            <w:hyperlink r:id="rId9" w:tgtFrame="_blank" w:tooltip="Zakon o davčnem postopku" w:history="1">
              <w:r w:rsidRPr="00EC3106">
                <w:rPr>
                  <w:rFonts w:cs="Times New Roman"/>
                  <w:sz w:val="20"/>
                  <w:szCs w:val="20"/>
                </w:rPr>
                <w:t>117/06</w:t>
              </w:r>
            </w:hyperlink>
            <w:r w:rsidRPr="00EC3106">
              <w:rPr>
                <w:rFonts w:cs="Times New Roman"/>
                <w:sz w:val="20"/>
                <w:szCs w:val="20"/>
              </w:rPr>
              <w:t xml:space="preserve"> – ZDavP-2, </w:t>
            </w:r>
            <w:hyperlink r:id="rId10" w:tgtFrame="_blank" w:tooltip="Zakon o spremembah in dopolnitvah Zakona o dostopu do informacij javnega značaja" w:history="1">
              <w:r w:rsidRPr="00EC3106">
                <w:rPr>
                  <w:rFonts w:cs="Times New Roman"/>
                  <w:sz w:val="20"/>
                  <w:szCs w:val="20"/>
                </w:rPr>
                <w:t>23/14</w:t>
              </w:r>
            </w:hyperlink>
            <w:r w:rsidRPr="00EC3106">
              <w:rPr>
                <w:rFonts w:cs="Times New Roman"/>
                <w:sz w:val="20"/>
                <w:szCs w:val="20"/>
              </w:rPr>
              <w:t xml:space="preserve">, </w:t>
            </w:r>
            <w:hyperlink r:id="rId11" w:tgtFrame="_blank" w:tooltip="Zakon o spremembah in dopolnitvah Zakona o dostopu do informacij javnega značaja" w:history="1">
              <w:r w:rsidRPr="00EC3106">
                <w:rPr>
                  <w:rFonts w:cs="Times New Roman"/>
                  <w:sz w:val="20"/>
                  <w:szCs w:val="20"/>
                </w:rPr>
                <w:t>50/14</w:t>
              </w:r>
            </w:hyperlink>
            <w:r w:rsidRPr="00EC3106">
              <w:rPr>
                <w:rFonts w:cs="Times New Roman"/>
                <w:sz w:val="20"/>
                <w:szCs w:val="20"/>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C3106">
                <w:rPr>
                  <w:rFonts w:cs="Times New Roman"/>
                  <w:sz w:val="20"/>
                  <w:szCs w:val="20"/>
                </w:rPr>
                <w:t>19/15</w:t>
              </w:r>
            </w:hyperlink>
            <w:r w:rsidRPr="00EC3106">
              <w:rPr>
                <w:rFonts w:cs="Times New Roman"/>
                <w:sz w:val="20"/>
                <w:szCs w:val="20"/>
              </w:rPr>
              <w:t xml:space="preserve"> – odl. US</w:t>
            </w:r>
            <w:r>
              <w:rPr>
                <w:rFonts w:cs="Times New Roman"/>
                <w:sz w:val="20"/>
                <w:szCs w:val="20"/>
              </w:rPr>
              <w:t xml:space="preserve">, </w:t>
            </w:r>
            <w:hyperlink r:id="rId13" w:tgtFrame="_blank" w:tooltip="Zakon o spremembah in dopolnitvah Zakona o dostopu do informacij javnega značaja" w:history="1">
              <w:r w:rsidRPr="00EC3106">
                <w:rPr>
                  <w:rFonts w:cs="Times New Roman"/>
                  <w:sz w:val="20"/>
                  <w:szCs w:val="20"/>
                </w:rPr>
                <w:t>102/15</w:t>
              </w:r>
            </w:hyperlink>
            <w:r>
              <w:rPr>
                <w:rFonts w:cs="Times New Roman"/>
                <w:sz w:val="20"/>
                <w:szCs w:val="20"/>
              </w:rPr>
              <w:t xml:space="preserve"> in 7/18</w:t>
            </w:r>
            <w:r w:rsidRPr="00EC3106">
              <w:rPr>
                <w:rFonts w:cs="Times New Roman"/>
                <w:sz w:val="20"/>
                <w:szCs w:val="20"/>
              </w:rPr>
              <w:t>).</w:t>
            </w:r>
          </w:p>
          <w:p w14:paraId="3FB29519" w14:textId="77777777" w:rsidR="00E70055" w:rsidRPr="00BD49B4" w:rsidRDefault="00E70055" w:rsidP="00E70055">
            <w:pPr>
              <w:pStyle w:val="Neotevilenodstavek"/>
              <w:widowControl w:val="0"/>
              <w:spacing w:before="0" w:after="0" w:line="260" w:lineRule="exact"/>
              <w:rPr>
                <w:iCs/>
                <w:sz w:val="20"/>
                <w:szCs w:val="20"/>
              </w:rPr>
            </w:pPr>
          </w:p>
        </w:tc>
      </w:tr>
      <w:tr w:rsidR="00E70055" w:rsidRPr="00B77673" w14:paraId="396557D5" w14:textId="77777777" w:rsidTr="00E70055">
        <w:trPr>
          <w:gridBefore w:val="1"/>
          <w:wBefore w:w="13" w:type="dxa"/>
        </w:trPr>
        <w:tc>
          <w:tcPr>
            <w:tcW w:w="6769" w:type="dxa"/>
            <w:gridSpan w:val="2"/>
            <w:vAlign w:val="center"/>
          </w:tcPr>
          <w:p w14:paraId="6ED9AF11" w14:textId="77777777" w:rsidR="00E70055" w:rsidRPr="00B77673" w:rsidRDefault="00E70055" w:rsidP="00E70055">
            <w:pPr>
              <w:pStyle w:val="Neotevilenodstavek"/>
              <w:widowControl w:val="0"/>
              <w:spacing w:before="0" w:after="0" w:line="260" w:lineRule="exact"/>
              <w:jc w:val="left"/>
              <w:rPr>
                <w:b/>
                <w:sz w:val="20"/>
                <w:szCs w:val="20"/>
              </w:rPr>
            </w:pPr>
            <w:r w:rsidRPr="00B77673">
              <w:rPr>
                <w:b/>
                <w:sz w:val="20"/>
                <w:szCs w:val="20"/>
              </w:rPr>
              <w:t>10. Pri pripravi gradiva so bile upoštevane zahteve iz Resolucije o normativni dejavnosti:</w:t>
            </w:r>
          </w:p>
          <w:p w14:paraId="301E0322" w14:textId="77777777" w:rsidR="00E70055" w:rsidRDefault="00E70055" w:rsidP="00E70055">
            <w:pPr>
              <w:pStyle w:val="Neotevilenodstavek"/>
              <w:widowControl w:val="0"/>
              <w:spacing w:before="0" w:after="0" w:line="260" w:lineRule="exact"/>
              <w:jc w:val="left"/>
              <w:rPr>
                <w:sz w:val="20"/>
                <w:szCs w:val="20"/>
              </w:rPr>
            </w:pPr>
          </w:p>
          <w:p w14:paraId="0A6AEED2" w14:textId="77777777" w:rsidR="00E70055" w:rsidRPr="00B77673" w:rsidRDefault="00E70055" w:rsidP="00E70055">
            <w:pPr>
              <w:pStyle w:val="Neotevilenodstavek"/>
              <w:widowControl w:val="0"/>
              <w:spacing w:before="0" w:after="0" w:line="260" w:lineRule="exact"/>
              <w:jc w:val="left"/>
              <w:rPr>
                <w:sz w:val="20"/>
                <w:szCs w:val="20"/>
              </w:rPr>
            </w:pPr>
          </w:p>
        </w:tc>
        <w:tc>
          <w:tcPr>
            <w:tcW w:w="2431" w:type="dxa"/>
            <w:gridSpan w:val="2"/>
            <w:vAlign w:val="center"/>
          </w:tcPr>
          <w:p w14:paraId="43589BFF" w14:textId="77777777" w:rsidR="00E70055" w:rsidRPr="00B77673" w:rsidRDefault="00E70055" w:rsidP="00E70055">
            <w:pPr>
              <w:pStyle w:val="Neotevilenodstavek"/>
              <w:widowControl w:val="0"/>
              <w:spacing w:before="0" w:after="0" w:line="260" w:lineRule="exact"/>
              <w:jc w:val="center"/>
              <w:rPr>
                <w:iCs/>
                <w:sz w:val="20"/>
                <w:szCs w:val="20"/>
              </w:rPr>
            </w:pPr>
            <w:r w:rsidRPr="00B77673">
              <w:rPr>
                <w:sz w:val="20"/>
                <w:szCs w:val="20"/>
              </w:rPr>
              <w:t>NE</w:t>
            </w:r>
          </w:p>
        </w:tc>
      </w:tr>
      <w:tr w:rsidR="00E70055" w:rsidRPr="00B77673" w14:paraId="66C99241" w14:textId="77777777" w:rsidTr="00E70055">
        <w:trPr>
          <w:gridBefore w:val="1"/>
          <w:wBefore w:w="13" w:type="dxa"/>
        </w:trPr>
        <w:tc>
          <w:tcPr>
            <w:tcW w:w="6769" w:type="dxa"/>
            <w:gridSpan w:val="2"/>
            <w:vAlign w:val="center"/>
          </w:tcPr>
          <w:p w14:paraId="40E57460" w14:textId="7C7AB59A" w:rsidR="00E70055" w:rsidRPr="00B77673" w:rsidRDefault="00E70055" w:rsidP="00205390">
            <w:pPr>
              <w:pStyle w:val="Neotevilenodstavek"/>
              <w:widowControl w:val="0"/>
              <w:spacing w:before="0" w:after="0" w:line="260" w:lineRule="exact"/>
              <w:jc w:val="left"/>
              <w:rPr>
                <w:b/>
                <w:sz w:val="20"/>
                <w:szCs w:val="20"/>
              </w:rPr>
            </w:pPr>
            <w:r w:rsidRPr="00B77673">
              <w:rPr>
                <w:b/>
                <w:sz w:val="20"/>
                <w:szCs w:val="20"/>
              </w:rPr>
              <w:t>11. Gradivo je uvrščeno v delovni program vlade:</w:t>
            </w:r>
          </w:p>
        </w:tc>
        <w:tc>
          <w:tcPr>
            <w:tcW w:w="2431" w:type="dxa"/>
            <w:gridSpan w:val="2"/>
            <w:vAlign w:val="center"/>
          </w:tcPr>
          <w:p w14:paraId="3DAE679C" w14:textId="77777777" w:rsidR="00E70055" w:rsidRPr="00B77673" w:rsidRDefault="00E70055" w:rsidP="00E70055">
            <w:pPr>
              <w:pStyle w:val="Neotevilenodstavek"/>
              <w:widowControl w:val="0"/>
              <w:spacing w:before="0" w:after="0" w:line="260" w:lineRule="exact"/>
              <w:jc w:val="center"/>
              <w:rPr>
                <w:sz w:val="20"/>
                <w:szCs w:val="20"/>
              </w:rPr>
            </w:pPr>
            <w:r w:rsidRPr="00B77673">
              <w:rPr>
                <w:sz w:val="20"/>
                <w:szCs w:val="20"/>
              </w:rPr>
              <w:t>NE</w:t>
            </w:r>
          </w:p>
        </w:tc>
      </w:tr>
    </w:tbl>
    <w:p w14:paraId="5DFCA57F" w14:textId="77777777" w:rsidR="00E70055" w:rsidRDefault="00E70055" w:rsidP="00E70055">
      <w:pPr>
        <w:jc w:val="both"/>
      </w:pPr>
    </w:p>
    <w:p w14:paraId="4065E9D4" w14:textId="77777777" w:rsidR="00E70055" w:rsidRDefault="00E70055" w:rsidP="00E70055">
      <w:pPr>
        <w:jc w:val="both"/>
      </w:pPr>
    </w:p>
    <w:p w14:paraId="20C84B0D" w14:textId="77777777" w:rsidR="00E70055" w:rsidRDefault="00E70055" w:rsidP="00E70055">
      <w:pPr>
        <w:jc w:val="both"/>
      </w:pPr>
    </w:p>
    <w:p w14:paraId="3EF3EDD1" w14:textId="77777777" w:rsidR="00E70055" w:rsidRDefault="00E70055" w:rsidP="00E70055">
      <w:pPr>
        <w:jc w:val="both"/>
      </w:pPr>
    </w:p>
    <w:p w14:paraId="2EF73854" w14:textId="77777777" w:rsidR="00E70055" w:rsidRPr="004D5133" w:rsidRDefault="00E70055" w:rsidP="00E70055">
      <w:pPr>
        <w:ind w:left="5669"/>
        <w:jc w:val="center"/>
        <w:rPr>
          <w:bCs/>
        </w:rPr>
      </w:pPr>
      <w:r>
        <w:rPr>
          <w:bCs/>
        </w:rPr>
        <w:t>Marjan Dikaučič</w:t>
      </w:r>
    </w:p>
    <w:p w14:paraId="5D38BA57" w14:textId="77777777" w:rsidR="00E70055" w:rsidRDefault="00E70055" w:rsidP="00E70055">
      <w:pPr>
        <w:ind w:left="5669"/>
        <w:jc w:val="center"/>
        <w:rPr>
          <w:b/>
        </w:rPr>
      </w:pPr>
      <w:r>
        <w:rPr>
          <w:bCs/>
        </w:rPr>
        <w:t>minister</w:t>
      </w:r>
    </w:p>
    <w:p w14:paraId="28CAB1C5" w14:textId="0A95C87D" w:rsidR="00E70055" w:rsidRDefault="00E70055" w:rsidP="00205390">
      <w:pPr>
        <w:spacing w:line="240" w:lineRule="auto"/>
      </w:pPr>
      <w:r>
        <w:rPr>
          <w:b/>
        </w:rPr>
        <w:br w:type="page"/>
      </w:r>
      <w:r>
        <w:lastRenderedPageBreak/>
        <w:t>Datum:</w:t>
      </w:r>
    </w:p>
    <w:p w14:paraId="0312A777" w14:textId="77777777" w:rsidR="00E70055" w:rsidRDefault="00E70055" w:rsidP="00E70055">
      <w:pPr>
        <w:spacing w:line="288" w:lineRule="auto"/>
      </w:pPr>
      <w:r>
        <w:t>Številka:</w:t>
      </w:r>
    </w:p>
    <w:p w14:paraId="7DAF2BFC" w14:textId="77777777" w:rsidR="00E70055" w:rsidRDefault="00E70055" w:rsidP="00E70055"/>
    <w:p w14:paraId="443765C0" w14:textId="77777777" w:rsidR="00E70055" w:rsidRDefault="00E70055" w:rsidP="00E70055"/>
    <w:p w14:paraId="1C474341" w14:textId="77777777" w:rsidR="00E70055" w:rsidRDefault="00E70055" w:rsidP="00E70055"/>
    <w:p w14:paraId="74EBD98B" w14:textId="77777777" w:rsidR="00E70055" w:rsidRDefault="00E70055" w:rsidP="00E70055"/>
    <w:p w14:paraId="25BF0846" w14:textId="5426B530" w:rsidR="003C78AC" w:rsidRPr="003C78AC" w:rsidRDefault="003C78AC" w:rsidP="003C78AC">
      <w:pPr>
        <w:pStyle w:val="CharChar1"/>
        <w:jc w:val="both"/>
        <w:rPr>
          <w:rFonts w:ascii="Arial" w:hAnsi="Arial" w:cs="Arial"/>
        </w:rPr>
      </w:pPr>
      <w:bookmarkStart w:id="4" w:name="_Hlk532380339"/>
      <w:r w:rsidRPr="003C78AC">
        <w:rPr>
          <w:rFonts w:ascii="Arial" w:hAnsi="Arial" w:cs="Arial"/>
        </w:rPr>
        <w:t xml:space="preserve">Na podlagi drugega odstavka 2. člena </w:t>
      </w:r>
      <w:r w:rsidRPr="003C78AC">
        <w:rPr>
          <w:rFonts w:ascii="Arial" w:hAnsi="Arial" w:cs="Arial"/>
          <w:lang w:eastAsia="ar-SA"/>
        </w:rPr>
        <w:t xml:space="preserve">Zakona o Vladi Republike Slovenije </w:t>
      </w:r>
      <w:r w:rsidRPr="003C78AC">
        <w:rPr>
          <w:rFonts w:ascii="Arial" w:hAnsi="Arial" w:cs="Arial"/>
        </w:rPr>
        <w:t xml:space="preserve">(Uradni list RS, št. 24/05 – uradno prečiščeno besedilo, 109/08, 38/10 – ZUKN, 8/12, 21/13, 47/13 – ZDU-1G, 65/14 in 55/17) je Vlada Republike Slovenije na </w:t>
      </w:r>
      <w:r w:rsidR="00E96029">
        <w:rPr>
          <w:rFonts w:ascii="Arial" w:hAnsi="Arial" w:cs="Arial"/>
        </w:rPr>
        <w:t>…..</w:t>
      </w:r>
      <w:r w:rsidRPr="003C78AC">
        <w:rPr>
          <w:rFonts w:ascii="Arial" w:hAnsi="Arial" w:cs="Arial"/>
        </w:rPr>
        <w:t xml:space="preserve">seji dne……... sprejela naslednji </w:t>
      </w:r>
    </w:p>
    <w:p w14:paraId="1F5E5958" w14:textId="77777777" w:rsidR="00E70055" w:rsidRDefault="00E70055" w:rsidP="00E70055">
      <w:pPr>
        <w:spacing w:line="288" w:lineRule="auto"/>
        <w:rPr>
          <w:rFonts w:cs="Arial"/>
          <w:szCs w:val="20"/>
        </w:rPr>
      </w:pPr>
    </w:p>
    <w:p w14:paraId="01964BB5" w14:textId="77777777" w:rsidR="00E70055" w:rsidRDefault="00E70055" w:rsidP="00E70055">
      <w:pPr>
        <w:spacing w:line="288" w:lineRule="auto"/>
        <w:rPr>
          <w:rFonts w:cs="Arial"/>
          <w:szCs w:val="20"/>
        </w:rPr>
      </w:pPr>
    </w:p>
    <w:p w14:paraId="08315649" w14:textId="61086A87" w:rsidR="00E70055" w:rsidRDefault="00E70055" w:rsidP="003C78AC">
      <w:pPr>
        <w:spacing w:line="288" w:lineRule="auto"/>
        <w:jc w:val="center"/>
        <w:rPr>
          <w:rFonts w:cs="Arial"/>
          <w:szCs w:val="20"/>
        </w:rPr>
      </w:pPr>
      <w:r w:rsidRPr="00FB78FD">
        <w:rPr>
          <w:rFonts w:cs="Arial"/>
          <w:b/>
          <w:szCs w:val="20"/>
        </w:rPr>
        <w:t>SKLEP</w:t>
      </w:r>
    </w:p>
    <w:p w14:paraId="67C7F579" w14:textId="77777777" w:rsidR="00E70055" w:rsidRDefault="00E70055" w:rsidP="00E70055">
      <w:pPr>
        <w:spacing w:line="288" w:lineRule="auto"/>
        <w:rPr>
          <w:rFonts w:cs="Arial"/>
          <w:szCs w:val="20"/>
        </w:rPr>
      </w:pPr>
    </w:p>
    <w:p w14:paraId="7D2123AE" w14:textId="77777777" w:rsidR="00E70055" w:rsidRPr="00110674" w:rsidRDefault="00E70055" w:rsidP="00E70055">
      <w:pPr>
        <w:spacing w:line="288" w:lineRule="auto"/>
        <w:rPr>
          <w:rFonts w:cs="Arial"/>
          <w:szCs w:val="20"/>
        </w:rPr>
      </w:pPr>
    </w:p>
    <w:bookmarkEnd w:id="4"/>
    <w:p w14:paraId="46182C66" w14:textId="123DAC07" w:rsidR="00310C19" w:rsidRPr="00141DF1" w:rsidRDefault="00310C19" w:rsidP="00541A63">
      <w:pPr>
        <w:pStyle w:val="Odstavekseznama"/>
        <w:spacing w:line="260" w:lineRule="atLeast"/>
        <w:ind w:left="360"/>
        <w:jc w:val="both"/>
      </w:pPr>
      <w:r>
        <w:t xml:space="preserve">Vlada Republike Slovenije </w:t>
      </w:r>
      <w:r w:rsidR="00A43B16">
        <w:t xml:space="preserve">je določila </w:t>
      </w:r>
      <w:r>
        <w:t>besedilo Predloga zakona o spremembah</w:t>
      </w:r>
      <w:r w:rsidR="00CC1B20">
        <w:t xml:space="preserve"> </w:t>
      </w:r>
      <w:r>
        <w:t>Zakona o državnem tožilstvu in ga predloži Državnemu zboru v obravnavo po nujnem postopku.</w:t>
      </w:r>
    </w:p>
    <w:p w14:paraId="286C2FE7" w14:textId="77777777" w:rsidR="00E70055" w:rsidRDefault="00E70055" w:rsidP="00E70055">
      <w:pPr>
        <w:rPr>
          <w:rFonts w:cs="Arial"/>
          <w:szCs w:val="20"/>
        </w:rPr>
      </w:pPr>
    </w:p>
    <w:p w14:paraId="59768B81" w14:textId="77777777" w:rsidR="00E70055" w:rsidRDefault="00E70055" w:rsidP="00E70055">
      <w:pPr>
        <w:rPr>
          <w:rFonts w:cs="Arial"/>
          <w:szCs w:val="20"/>
        </w:rPr>
      </w:pPr>
    </w:p>
    <w:p w14:paraId="33D2C4DB" w14:textId="77777777" w:rsidR="00E70055" w:rsidRPr="00110674" w:rsidRDefault="00E70055" w:rsidP="00E70055">
      <w:pPr>
        <w:rPr>
          <w:rFonts w:cs="Arial"/>
          <w:szCs w:val="20"/>
        </w:rPr>
      </w:pPr>
    </w:p>
    <w:p w14:paraId="37D6DC1A" w14:textId="77777777" w:rsidR="00E70055" w:rsidRPr="0025214B" w:rsidRDefault="00E70055" w:rsidP="00E70055">
      <w:pPr>
        <w:pStyle w:val="Telobesedila"/>
        <w:spacing w:after="0" w:line="288" w:lineRule="auto"/>
        <w:ind w:left="2880"/>
        <w:jc w:val="center"/>
        <w:rPr>
          <w:rFonts w:ascii="Arial" w:hAnsi="Arial" w:cs="Arial"/>
          <w:bCs/>
          <w:sz w:val="20"/>
          <w:szCs w:val="20"/>
          <w:lang w:val="sl-SI"/>
        </w:rPr>
      </w:pPr>
      <w:r>
        <w:rPr>
          <w:rFonts w:ascii="Arial" w:hAnsi="Arial" w:cs="Arial"/>
          <w:bCs/>
          <w:sz w:val="20"/>
          <w:szCs w:val="20"/>
          <w:lang w:val="sl-SI"/>
        </w:rPr>
        <w:t>mag</w:t>
      </w:r>
      <w:r w:rsidRPr="001B429E">
        <w:rPr>
          <w:rFonts w:ascii="Arial" w:hAnsi="Arial" w:cs="Arial"/>
          <w:bCs/>
          <w:sz w:val="20"/>
          <w:szCs w:val="20"/>
        </w:rPr>
        <w:t xml:space="preserve">. </w:t>
      </w:r>
      <w:r>
        <w:rPr>
          <w:rFonts w:ascii="Arial" w:hAnsi="Arial" w:cs="Arial"/>
          <w:bCs/>
          <w:sz w:val="20"/>
          <w:szCs w:val="20"/>
          <w:lang w:val="sl-SI"/>
        </w:rPr>
        <w:t>Janja Garvas Hočevar</w:t>
      </w:r>
      <w:r w:rsidRPr="001B429E">
        <w:rPr>
          <w:rFonts w:ascii="Arial" w:hAnsi="Arial" w:cs="Arial"/>
          <w:bCs/>
          <w:sz w:val="20"/>
          <w:szCs w:val="20"/>
        </w:rPr>
        <w:t xml:space="preserve">                                                                                                              </w:t>
      </w:r>
      <w:r>
        <w:rPr>
          <w:rFonts w:ascii="Arial" w:hAnsi="Arial" w:cs="Arial"/>
          <w:bCs/>
          <w:sz w:val="20"/>
          <w:szCs w:val="20"/>
        </w:rPr>
        <w:t xml:space="preserve">           </w:t>
      </w:r>
      <w:r>
        <w:rPr>
          <w:rFonts w:ascii="Arial" w:hAnsi="Arial" w:cs="Arial"/>
          <w:bCs/>
          <w:sz w:val="20"/>
          <w:szCs w:val="20"/>
          <w:lang w:val="sl-SI"/>
        </w:rPr>
        <w:t xml:space="preserve">V. D. </w:t>
      </w:r>
      <w:r w:rsidRPr="001B429E">
        <w:rPr>
          <w:rFonts w:ascii="Arial" w:hAnsi="Arial" w:cs="Arial"/>
          <w:bCs/>
          <w:sz w:val="20"/>
          <w:szCs w:val="20"/>
        </w:rPr>
        <w:t>GENERALN</w:t>
      </w:r>
      <w:r>
        <w:rPr>
          <w:rFonts w:ascii="Arial" w:hAnsi="Arial" w:cs="Arial"/>
          <w:bCs/>
          <w:sz w:val="20"/>
          <w:szCs w:val="20"/>
          <w:lang w:val="sl-SI"/>
        </w:rPr>
        <w:t>EGA</w:t>
      </w:r>
      <w:r w:rsidRPr="001B429E">
        <w:rPr>
          <w:rFonts w:ascii="Arial" w:hAnsi="Arial" w:cs="Arial"/>
          <w:bCs/>
          <w:sz w:val="20"/>
          <w:szCs w:val="20"/>
        </w:rPr>
        <w:t xml:space="preserve"> SEKRETAR</w:t>
      </w:r>
      <w:r>
        <w:rPr>
          <w:rFonts w:ascii="Arial" w:hAnsi="Arial" w:cs="Arial"/>
          <w:bCs/>
          <w:sz w:val="20"/>
          <w:szCs w:val="20"/>
          <w:lang w:val="sl-SI"/>
        </w:rPr>
        <w:t>JA</w:t>
      </w:r>
    </w:p>
    <w:p w14:paraId="23DB7FAC" w14:textId="0CC012FC" w:rsidR="00E70055" w:rsidRPr="00E532AB" w:rsidRDefault="00E70055" w:rsidP="003C78AC">
      <w:pPr>
        <w:spacing w:line="288" w:lineRule="auto"/>
        <w:rPr>
          <w:b/>
          <w:szCs w:val="20"/>
        </w:rPr>
      </w:pPr>
      <w:r w:rsidRPr="00402BA3">
        <w:rPr>
          <w:bCs/>
          <w:szCs w:val="20"/>
        </w:rPr>
        <w:t xml:space="preserve"> </w:t>
      </w:r>
      <w:r w:rsidRPr="00E532AB">
        <w:rPr>
          <w:szCs w:val="20"/>
        </w:rPr>
        <w:t>Prejmejo:</w:t>
      </w:r>
    </w:p>
    <w:p w14:paraId="36BDB6BD" w14:textId="77777777" w:rsidR="00E70055" w:rsidRPr="00032FAF" w:rsidRDefault="00E70055" w:rsidP="00887774">
      <w:pPr>
        <w:spacing w:line="276" w:lineRule="auto"/>
        <w:rPr>
          <w:rFonts w:cs="Arial"/>
          <w:szCs w:val="20"/>
        </w:rPr>
      </w:pPr>
      <w:r>
        <w:rPr>
          <w:rFonts w:cs="Arial"/>
          <w:szCs w:val="20"/>
        </w:rPr>
        <w:t xml:space="preserve">– </w:t>
      </w:r>
      <w:r w:rsidRPr="00032FAF">
        <w:rPr>
          <w:rFonts w:cs="Arial"/>
          <w:szCs w:val="20"/>
        </w:rPr>
        <w:t>Državni zbor,</w:t>
      </w:r>
    </w:p>
    <w:p w14:paraId="27182E8E" w14:textId="77777777" w:rsidR="00E70055" w:rsidRPr="00032FAF" w:rsidRDefault="00E70055" w:rsidP="00887774">
      <w:pPr>
        <w:suppressAutoHyphens/>
        <w:spacing w:line="276" w:lineRule="auto"/>
        <w:rPr>
          <w:rFonts w:cs="Arial"/>
          <w:szCs w:val="20"/>
        </w:rPr>
      </w:pPr>
      <w:r>
        <w:rPr>
          <w:rFonts w:cs="Arial"/>
          <w:szCs w:val="20"/>
        </w:rPr>
        <w:t>– Ministrstvo za pravosodje</w:t>
      </w:r>
      <w:r w:rsidRPr="00032FAF">
        <w:rPr>
          <w:rFonts w:cs="Arial"/>
          <w:szCs w:val="20"/>
        </w:rPr>
        <w:t>,</w:t>
      </w:r>
    </w:p>
    <w:p w14:paraId="65BEB269" w14:textId="1043A585" w:rsidR="00E70055" w:rsidRDefault="00E70055" w:rsidP="00887774">
      <w:pPr>
        <w:spacing w:line="276" w:lineRule="auto"/>
        <w:rPr>
          <w:rFonts w:cs="Arial"/>
          <w:szCs w:val="20"/>
        </w:rPr>
      </w:pPr>
      <w:r w:rsidRPr="00032FAF">
        <w:rPr>
          <w:rFonts w:cs="Arial"/>
          <w:szCs w:val="20"/>
        </w:rPr>
        <w:t>– Služba Vlade Republike Slovenije za zakonodajo</w:t>
      </w:r>
      <w:r>
        <w:rPr>
          <w:rFonts w:cs="Arial"/>
          <w:szCs w:val="20"/>
        </w:rPr>
        <w:t>,</w:t>
      </w:r>
    </w:p>
    <w:p w14:paraId="2F047EB5" w14:textId="356DFE21" w:rsidR="00412271" w:rsidRDefault="00412271">
      <w:pPr>
        <w:spacing w:line="240" w:lineRule="auto"/>
        <w:rPr>
          <w:rFonts w:cs="Arial"/>
          <w:szCs w:val="20"/>
        </w:rPr>
      </w:pPr>
      <w:r>
        <w:rPr>
          <w:rFonts w:cs="Arial"/>
          <w:szCs w:val="20"/>
        </w:rPr>
        <w:br w:type="page"/>
      </w:r>
    </w:p>
    <w:p w14:paraId="0A1D2179" w14:textId="62FD48AE" w:rsidR="002B17F8" w:rsidRPr="0025189D" w:rsidRDefault="002B17F8" w:rsidP="00627A49">
      <w:pPr>
        <w:pStyle w:val="Naslovpredpisa"/>
        <w:pageBreakBefore/>
        <w:spacing w:before="0" w:after="0" w:line="288" w:lineRule="auto"/>
        <w:rPr>
          <w:caps/>
        </w:rPr>
      </w:pPr>
      <w:r w:rsidRPr="0025189D">
        <w:rPr>
          <w:caps/>
        </w:rPr>
        <w:lastRenderedPageBreak/>
        <w:t>Predlog zakona o spremembah</w:t>
      </w:r>
      <w:r w:rsidR="00CC1B20">
        <w:rPr>
          <w:caps/>
        </w:rPr>
        <w:t xml:space="preserve"> </w:t>
      </w:r>
      <w:r w:rsidRPr="0025189D">
        <w:rPr>
          <w:caps/>
        </w:rPr>
        <w:t xml:space="preserve">Zakona o državnem tožilstvu </w:t>
      </w:r>
    </w:p>
    <w:p w14:paraId="1A99E744" w14:textId="77777777" w:rsidR="002B17F8" w:rsidRDefault="002B17F8" w:rsidP="002B17F8">
      <w:pPr>
        <w:spacing w:line="288" w:lineRule="auto"/>
        <w:rPr>
          <w:rFonts w:cs="Arial"/>
          <w:color w:val="000000"/>
        </w:rPr>
      </w:pPr>
    </w:p>
    <w:p w14:paraId="1D49DA0C" w14:textId="77777777" w:rsidR="002B17F8" w:rsidRDefault="002B17F8" w:rsidP="002B17F8">
      <w:pPr>
        <w:spacing w:line="288" w:lineRule="auto"/>
        <w:rPr>
          <w:rFonts w:cs="Arial"/>
          <w:color w:val="000000"/>
        </w:rPr>
      </w:pPr>
    </w:p>
    <w:p w14:paraId="353EB6A2" w14:textId="77777777" w:rsidR="002B17F8" w:rsidRDefault="002B17F8" w:rsidP="002B17F8">
      <w:pPr>
        <w:numPr>
          <w:ilvl w:val="0"/>
          <w:numId w:val="8"/>
        </w:numPr>
        <w:spacing w:line="288" w:lineRule="auto"/>
        <w:ind w:left="284" w:hanging="284"/>
        <w:jc w:val="both"/>
        <w:rPr>
          <w:rFonts w:cs="Arial"/>
          <w:b/>
          <w:color w:val="000000"/>
        </w:rPr>
      </w:pPr>
      <w:r w:rsidRPr="00EE5F05">
        <w:rPr>
          <w:rFonts w:cs="Arial"/>
          <w:b/>
          <w:color w:val="000000"/>
        </w:rPr>
        <w:t>UVOD</w:t>
      </w:r>
    </w:p>
    <w:p w14:paraId="41F12823" w14:textId="77777777" w:rsidR="002B17F8" w:rsidRDefault="002B17F8" w:rsidP="002B17F8">
      <w:pPr>
        <w:spacing w:line="288" w:lineRule="auto"/>
        <w:jc w:val="both"/>
        <w:rPr>
          <w:rFonts w:cs="Arial"/>
          <w:b/>
          <w:color w:val="000000"/>
        </w:rPr>
      </w:pPr>
    </w:p>
    <w:p w14:paraId="5B9DA4E6" w14:textId="77777777" w:rsidR="002B17F8" w:rsidRPr="00EE5F05" w:rsidRDefault="002B17F8" w:rsidP="002B17F8">
      <w:pPr>
        <w:spacing w:line="288" w:lineRule="auto"/>
        <w:jc w:val="both"/>
        <w:rPr>
          <w:rFonts w:cs="Arial"/>
          <w:b/>
          <w:color w:val="000000"/>
        </w:rPr>
      </w:pPr>
      <w:r w:rsidRPr="00F23BC5">
        <w:rPr>
          <w:rFonts w:cs="Arial"/>
          <w:b/>
          <w:color w:val="000000"/>
        </w:rPr>
        <w:t>1. OCENA STANJA IN RAZLOGI ZA SPREJEM PREDLOGA ZAKONA</w:t>
      </w:r>
    </w:p>
    <w:p w14:paraId="49CBF1C2" w14:textId="77777777" w:rsidR="002B17F8" w:rsidRDefault="002B17F8" w:rsidP="002B17F8">
      <w:pPr>
        <w:spacing w:line="288" w:lineRule="auto"/>
        <w:jc w:val="both"/>
        <w:rPr>
          <w:rFonts w:cs="Arial"/>
          <w:color w:val="000000"/>
        </w:rPr>
      </w:pPr>
    </w:p>
    <w:p w14:paraId="30067007" w14:textId="77777777" w:rsidR="002B17F8" w:rsidRDefault="002B17F8" w:rsidP="002B17F8">
      <w:pPr>
        <w:pStyle w:val="rkovnatokazaodstavkom"/>
        <w:numPr>
          <w:ilvl w:val="0"/>
          <w:numId w:val="0"/>
        </w:numPr>
        <w:spacing w:line="288" w:lineRule="auto"/>
        <w:rPr>
          <w:rFonts w:cs="Arial"/>
        </w:rPr>
      </w:pPr>
      <w:r w:rsidRPr="0025189D">
        <w:rPr>
          <w:rFonts w:cs="Arial"/>
        </w:rPr>
        <w:t>Zakon o spremembah in dopolnitvah Zakona o državnem tožilstvu</w:t>
      </w:r>
      <w:r w:rsidRPr="0025189D">
        <w:rPr>
          <w:rStyle w:val="Sprotnaopomba-sklic"/>
          <w:rFonts w:cs="Arial"/>
        </w:rPr>
        <w:footnoteReference w:id="1"/>
      </w:r>
      <w:r w:rsidRPr="0025189D">
        <w:rPr>
          <w:rFonts w:cs="Arial"/>
        </w:rPr>
        <w:t xml:space="preserve"> (v nadaljnjem besedilu: novela ZDT-1C) je s ciljem dosega </w:t>
      </w:r>
      <w:r w:rsidRPr="0025189D">
        <w:rPr>
          <w:rFonts w:cs="Arial"/>
          <w:bCs/>
        </w:rPr>
        <w:t xml:space="preserve">celovitega izvajanja  </w:t>
      </w:r>
      <w:r w:rsidRPr="0025189D">
        <w:rPr>
          <w:rFonts w:cs="Arial"/>
          <w:shd w:val="clear" w:color="auto" w:fill="FFFFFF"/>
        </w:rPr>
        <w:t>Uredbe Sveta (EU) 2017/1939 z dne 12. oktobra 2017 o izvajanju okrepljenega sodelovanja v zvezi z ustanovitvijo Evropskega javnega tožilstva</w:t>
      </w:r>
      <w:r w:rsidRPr="0025189D">
        <w:rPr>
          <w:rFonts w:cs="Arial"/>
        </w:rPr>
        <w:t xml:space="preserve"> (v nadaljnjem besedilu: Uredba </w:t>
      </w:r>
      <w:r w:rsidRPr="0025189D">
        <w:rPr>
          <w:bCs/>
        </w:rPr>
        <w:t xml:space="preserve">2017/1939/EU) v slovenskem pravnem redu določil </w:t>
      </w:r>
      <w:r w:rsidRPr="0025189D">
        <w:rPr>
          <w:rFonts w:cs="Arial"/>
        </w:rPr>
        <w:t xml:space="preserve">postopek in </w:t>
      </w:r>
      <w:r w:rsidRPr="00496292">
        <w:rPr>
          <w:rFonts w:cs="Arial"/>
        </w:rPr>
        <w:t>pogoj</w:t>
      </w:r>
      <w:r>
        <w:rPr>
          <w:rFonts w:cs="Arial"/>
        </w:rPr>
        <w:t>e</w:t>
      </w:r>
      <w:r w:rsidRPr="00496292">
        <w:rPr>
          <w:rFonts w:cs="Arial"/>
        </w:rPr>
        <w:t xml:space="preserve"> za imenovanje </w:t>
      </w:r>
      <w:r>
        <w:rPr>
          <w:rFonts w:cs="Arial"/>
        </w:rPr>
        <w:t xml:space="preserve">evropskega tožilca in </w:t>
      </w:r>
      <w:r w:rsidRPr="00496292">
        <w:rPr>
          <w:rFonts w:cs="Arial"/>
        </w:rPr>
        <w:t>evropskega delegiranega tožilca</w:t>
      </w:r>
      <w:r>
        <w:rPr>
          <w:rFonts w:cs="Arial"/>
        </w:rPr>
        <w:t>.</w:t>
      </w:r>
      <w:r>
        <w:rPr>
          <w:rFonts w:cs="Arial"/>
          <w:bCs/>
          <w:color w:val="000000"/>
        </w:rPr>
        <w:t xml:space="preserve"> </w:t>
      </w:r>
    </w:p>
    <w:p w14:paraId="02047A23" w14:textId="77777777" w:rsidR="002B17F8" w:rsidRPr="00054482" w:rsidRDefault="002B17F8" w:rsidP="002B17F8">
      <w:pPr>
        <w:spacing w:line="288" w:lineRule="auto"/>
        <w:jc w:val="both"/>
        <w:rPr>
          <w:rFonts w:cs="Arial"/>
          <w:bCs/>
          <w:color w:val="000000"/>
        </w:rPr>
      </w:pPr>
    </w:p>
    <w:p w14:paraId="00CE5009" w14:textId="29DA27A2" w:rsidR="002B17F8" w:rsidRDefault="002B17F8" w:rsidP="002B17F8">
      <w:pPr>
        <w:spacing w:line="288" w:lineRule="auto"/>
        <w:jc w:val="both"/>
        <w:rPr>
          <w:szCs w:val="20"/>
        </w:rPr>
      </w:pPr>
      <w:r>
        <w:rPr>
          <w:szCs w:val="20"/>
        </w:rPr>
        <w:t>Evropsko javno tožilstvo je 1. junija 2021 pričelo z delovanjem. Normativne</w:t>
      </w:r>
      <w:r w:rsidRPr="004B49CB">
        <w:rPr>
          <w:szCs w:val="20"/>
        </w:rPr>
        <w:t xml:space="preserve"> </w:t>
      </w:r>
      <w:r>
        <w:rPr>
          <w:szCs w:val="20"/>
        </w:rPr>
        <w:t xml:space="preserve">spremembe, ki se </w:t>
      </w:r>
      <w:r w:rsidRPr="00573F81">
        <w:rPr>
          <w:szCs w:val="20"/>
        </w:rPr>
        <w:t>predlagajo</w:t>
      </w:r>
      <w:r>
        <w:rPr>
          <w:szCs w:val="20"/>
        </w:rPr>
        <w:t>, so potrebne z vidika nemotenega delovanja EJT, ki preko dveh evropskih delegiranih tožilcev v Republiki Sloveniji preiskuje</w:t>
      </w:r>
      <w:r w:rsidRPr="00336A46">
        <w:rPr>
          <w:szCs w:val="20"/>
        </w:rPr>
        <w:t xml:space="preserve"> in preg</w:t>
      </w:r>
      <w:r>
        <w:rPr>
          <w:szCs w:val="20"/>
        </w:rPr>
        <w:t>anja</w:t>
      </w:r>
      <w:r w:rsidRPr="00336A46">
        <w:rPr>
          <w:szCs w:val="20"/>
        </w:rPr>
        <w:t xml:space="preserve"> kazniv</w:t>
      </w:r>
      <w:r>
        <w:rPr>
          <w:szCs w:val="20"/>
        </w:rPr>
        <w:t>a</w:t>
      </w:r>
      <w:r w:rsidRPr="00336A46">
        <w:rPr>
          <w:szCs w:val="20"/>
        </w:rPr>
        <w:t xml:space="preserve"> dejanj</w:t>
      </w:r>
      <w:r>
        <w:rPr>
          <w:szCs w:val="20"/>
        </w:rPr>
        <w:t>a</w:t>
      </w:r>
      <w:r w:rsidRPr="00336A46">
        <w:rPr>
          <w:szCs w:val="20"/>
        </w:rPr>
        <w:t xml:space="preserve"> iz pristojnosti EJT</w:t>
      </w:r>
      <w:r>
        <w:rPr>
          <w:szCs w:val="20"/>
        </w:rPr>
        <w:t xml:space="preserve">, in predstavljajo </w:t>
      </w:r>
      <w:r w:rsidRPr="00573F81">
        <w:rPr>
          <w:szCs w:val="20"/>
        </w:rPr>
        <w:t>potrebn</w:t>
      </w:r>
      <w:r>
        <w:rPr>
          <w:szCs w:val="20"/>
        </w:rPr>
        <w:t>o</w:t>
      </w:r>
      <w:r w:rsidRPr="00573F81">
        <w:rPr>
          <w:szCs w:val="20"/>
        </w:rPr>
        <w:t xml:space="preserve"> prilagodit</w:t>
      </w:r>
      <w:r>
        <w:rPr>
          <w:szCs w:val="20"/>
        </w:rPr>
        <w:t>ev</w:t>
      </w:r>
      <w:r w:rsidRPr="00573F81">
        <w:rPr>
          <w:szCs w:val="20"/>
        </w:rPr>
        <w:t xml:space="preserve"> </w:t>
      </w:r>
      <w:r>
        <w:rPr>
          <w:szCs w:val="20"/>
        </w:rPr>
        <w:t xml:space="preserve">veljavnega zakona Uredbi Sveta (EU) 2017/1939 z dne 12. oktobra 2017 o izvajanju okrepljenega sodelovanja v zvezi z ustanovitvijo Evropskega javnega tožilstva (EJT) in </w:t>
      </w:r>
      <w:r w:rsidRPr="00677894">
        <w:rPr>
          <w:szCs w:val="20"/>
        </w:rPr>
        <w:t>Sklep</w:t>
      </w:r>
      <w:r>
        <w:rPr>
          <w:szCs w:val="20"/>
        </w:rPr>
        <w:t>u</w:t>
      </w:r>
      <w:r w:rsidRPr="00677894">
        <w:rPr>
          <w:szCs w:val="20"/>
        </w:rPr>
        <w:t xml:space="preserve"> kolegija Evropskega javnega tožilstva z dne 29. septembra 2020 o določitvi pravil o pogojih za zaposlitev evropskih delegiranih tožilcev</w:t>
      </w:r>
      <w:r>
        <w:rPr>
          <w:szCs w:val="20"/>
        </w:rPr>
        <w:t xml:space="preserve">. </w:t>
      </w:r>
    </w:p>
    <w:p w14:paraId="05E1090C" w14:textId="77777777" w:rsidR="002B17F8" w:rsidRDefault="002B17F8" w:rsidP="002B17F8">
      <w:pPr>
        <w:pStyle w:val="Neotevilenodstavek"/>
        <w:spacing w:before="0" w:after="0" w:line="288" w:lineRule="auto"/>
        <w:rPr>
          <w:sz w:val="20"/>
          <w:szCs w:val="20"/>
        </w:rPr>
      </w:pPr>
    </w:p>
    <w:p w14:paraId="2524B612" w14:textId="77777777" w:rsidR="002B17F8" w:rsidRPr="00782562" w:rsidRDefault="002B17F8" w:rsidP="002B17F8">
      <w:pPr>
        <w:jc w:val="both"/>
        <w:rPr>
          <w:rFonts w:cs="Arial"/>
        </w:rPr>
      </w:pPr>
      <w:r>
        <w:rPr>
          <w:rFonts w:cs="Arial"/>
        </w:rPr>
        <w:t>ZDT-1C je</w:t>
      </w:r>
      <w:r w:rsidRPr="00782562">
        <w:rPr>
          <w:rFonts w:cs="Arial"/>
        </w:rPr>
        <w:t xml:space="preserve"> določil, da se javni poziv kandidatom k vložitvi kandidatur za evropske delegirane tožilce šteje za uspešnega le pod pogojem, če lahko Državnotožilski svet na njegovi podlagi oblikuje listo trikrat večjega števila kandidatov od števila razpisanih mest. Uporaba tega pravila </w:t>
      </w:r>
      <w:r>
        <w:rPr>
          <w:rFonts w:cs="Arial"/>
        </w:rPr>
        <w:t>je bila</w:t>
      </w:r>
      <w:r w:rsidRPr="00782562">
        <w:rPr>
          <w:rFonts w:cs="Arial"/>
        </w:rPr>
        <w:t xml:space="preserve"> smiselna tako z vidika poudarjene zahteve po strokovnosti evropskega delegiranega tožilca kot z vidika postopkovne učinkovito</w:t>
      </w:r>
      <w:r>
        <w:rPr>
          <w:rFonts w:cs="Arial"/>
        </w:rPr>
        <w:t>sti. V</w:t>
      </w:r>
      <w:r w:rsidRPr="00782562">
        <w:rPr>
          <w:rFonts w:cs="Arial"/>
        </w:rPr>
        <w:t>zpostavit</w:t>
      </w:r>
      <w:r>
        <w:rPr>
          <w:rFonts w:cs="Arial"/>
        </w:rPr>
        <w:t>ev</w:t>
      </w:r>
      <w:r w:rsidRPr="00782562">
        <w:rPr>
          <w:rFonts w:cs="Arial"/>
        </w:rPr>
        <w:t xml:space="preserve"> zakonske domneve neuspešnega poziva </w:t>
      </w:r>
      <w:r>
        <w:rPr>
          <w:rFonts w:cs="Arial"/>
        </w:rPr>
        <w:t xml:space="preserve">je </w:t>
      </w:r>
      <w:r w:rsidRPr="00782562">
        <w:rPr>
          <w:rFonts w:cs="Arial"/>
        </w:rPr>
        <w:t>namreč M</w:t>
      </w:r>
      <w:r>
        <w:rPr>
          <w:rFonts w:cs="Arial"/>
        </w:rPr>
        <w:t>inistrstvu za pravosodje omogočala</w:t>
      </w:r>
      <w:r w:rsidRPr="00782562">
        <w:rPr>
          <w:rFonts w:cs="Arial"/>
        </w:rPr>
        <w:t xml:space="preserve">, da kar najhitreje ponovi poziv k vložitvi kandidatur, če na podlagi prvega poziva zaradi pomanjkanja zadostnega števila strokovno ustreznih kandidatov ni mogoče oblikovati pravno učinkujočega predloga. Če torej z javnim razpisom ni </w:t>
      </w:r>
      <w:r>
        <w:rPr>
          <w:rFonts w:cs="Arial"/>
        </w:rPr>
        <w:t xml:space="preserve">bil </w:t>
      </w:r>
      <w:r w:rsidRPr="00782562">
        <w:rPr>
          <w:rFonts w:cs="Arial"/>
        </w:rPr>
        <w:t xml:space="preserve">zagotovljen zakonsko zahtevan kriterij ustreznega števila strokovnih kandidatov, se </w:t>
      </w:r>
      <w:r>
        <w:rPr>
          <w:rFonts w:cs="Arial"/>
        </w:rPr>
        <w:t xml:space="preserve">je </w:t>
      </w:r>
      <w:r w:rsidRPr="00782562">
        <w:rPr>
          <w:rFonts w:cs="Arial"/>
        </w:rPr>
        <w:t>torej</w:t>
      </w:r>
      <w:r>
        <w:rPr>
          <w:rFonts w:cs="Arial"/>
        </w:rPr>
        <w:t xml:space="preserve"> javni razpis že po zakonu štel</w:t>
      </w:r>
      <w:r w:rsidRPr="00782562">
        <w:rPr>
          <w:rFonts w:cs="Arial"/>
        </w:rPr>
        <w:t xml:space="preserve"> za neuspešnega, zaradi česar je </w:t>
      </w:r>
      <w:r>
        <w:rPr>
          <w:rFonts w:cs="Arial"/>
        </w:rPr>
        <w:t xml:space="preserve">bilo </w:t>
      </w:r>
      <w:r w:rsidRPr="00782562">
        <w:rPr>
          <w:rFonts w:cs="Arial"/>
        </w:rPr>
        <w:t xml:space="preserve">Ministrstvo za pravosodje dolžno objaviti nov razpis. </w:t>
      </w:r>
    </w:p>
    <w:p w14:paraId="0C699768" w14:textId="77777777" w:rsidR="002B17F8" w:rsidRPr="00782562" w:rsidRDefault="002B17F8" w:rsidP="002B17F8">
      <w:pPr>
        <w:jc w:val="both"/>
        <w:rPr>
          <w:rFonts w:cs="Arial"/>
        </w:rPr>
      </w:pPr>
    </w:p>
    <w:p w14:paraId="49E225AE" w14:textId="51016C4E" w:rsidR="002B17F8" w:rsidRDefault="002B17F8" w:rsidP="002B17F8">
      <w:pPr>
        <w:jc w:val="both"/>
        <w:rPr>
          <w:rFonts w:cs="Arial"/>
        </w:rPr>
      </w:pPr>
      <w:r>
        <w:rPr>
          <w:rFonts w:cs="Arial"/>
        </w:rPr>
        <w:t xml:space="preserve">Kljub ustreznim zakonskim izhodiščem je v praksi prišlo do težav pri izvajanju teh zakonskih določb. </w:t>
      </w:r>
      <w:r w:rsidRPr="00782562">
        <w:rPr>
          <w:rFonts w:cs="Arial"/>
        </w:rPr>
        <w:t xml:space="preserve">Državnotožilski svet </w:t>
      </w:r>
      <w:r>
        <w:rPr>
          <w:rFonts w:cs="Arial"/>
        </w:rPr>
        <w:t xml:space="preserve">na podlagi prvega javnega poziva ni </w:t>
      </w:r>
      <w:r w:rsidRPr="00782562">
        <w:rPr>
          <w:rFonts w:cs="Arial"/>
        </w:rPr>
        <w:t>zbral trikratnega števila str</w:t>
      </w:r>
      <w:r>
        <w:rPr>
          <w:rFonts w:cs="Arial"/>
        </w:rPr>
        <w:t>okovno usposobljenih kandidatov, zato se je g</w:t>
      </w:r>
      <w:r w:rsidRPr="00782562">
        <w:rPr>
          <w:rFonts w:cs="Arial"/>
        </w:rPr>
        <w:t>lede na</w:t>
      </w:r>
      <w:r>
        <w:rPr>
          <w:rFonts w:cs="Arial"/>
        </w:rPr>
        <w:t xml:space="preserve"> izrecno zakonsko določbo </w:t>
      </w:r>
      <w:r w:rsidRPr="00F437FA">
        <w:rPr>
          <w:rFonts w:cs="Arial"/>
        </w:rPr>
        <w:t xml:space="preserve">javni poziv k vložitvi kandidatur za imenovanje dveh evropskih delegiranih tožilcev </w:t>
      </w:r>
      <w:r>
        <w:rPr>
          <w:rFonts w:cs="Arial"/>
        </w:rPr>
        <w:t>štel za neuspešnega. N</w:t>
      </w:r>
      <w:r w:rsidRPr="00F437FA">
        <w:rPr>
          <w:rFonts w:cs="Arial"/>
        </w:rPr>
        <w:t xml:space="preserve">a njegovi podlagi pripravljen predlog Državnotožilskega sveta za imenovanje dveh evropskih delegiranih tožilcev </w:t>
      </w:r>
      <w:r>
        <w:rPr>
          <w:rFonts w:cs="Arial"/>
        </w:rPr>
        <w:t xml:space="preserve">tako </w:t>
      </w:r>
      <w:r w:rsidRPr="00F437FA">
        <w:rPr>
          <w:rFonts w:cs="Arial"/>
        </w:rPr>
        <w:t>ni imel veljavnih pravnih učinkov in ga n</w:t>
      </w:r>
      <w:r w:rsidR="00412271">
        <w:rPr>
          <w:rFonts w:cs="Arial"/>
        </w:rPr>
        <w:t>i</w:t>
      </w:r>
      <w:r w:rsidRPr="00F437FA">
        <w:rPr>
          <w:rFonts w:cs="Arial"/>
        </w:rPr>
        <w:t xml:space="preserve"> bi bilo mogoče predložiti Evropskemu javnemu tožilstvu. </w:t>
      </w:r>
      <w:r>
        <w:rPr>
          <w:rFonts w:cs="Arial"/>
        </w:rPr>
        <w:t>Zato se je v</w:t>
      </w:r>
      <w:r w:rsidRPr="00F437FA">
        <w:rPr>
          <w:rFonts w:cs="Arial"/>
        </w:rPr>
        <w:t>lada odločila, da se s posre</w:t>
      </w:r>
      <w:r>
        <w:rPr>
          <w:rFonts w:cs="Arial"/>
        </w:rPr>
        <w:t>dovanim predlogom D</w:t>
      </w:r>
      <w:r w:rsidRPr="00F437FA">
        <w:rPr>
          <w:rFonts w:cs="Arial"/>
        </w:rPr>
        <w:t xml:space="preserve">ržavnotožilskega sveta </w:t>
      </w:r>
      <w:r w:rsidR="00412271">
        <w:rPr>
          <w:rFonts w:cs="Arial"/>
        </w:rPr>
        <w:t>ni</w:t>
      </w:r>
      <w:r w:rsidRPr="00F437FA">
        <w:rPr>
          <w:rFonts w:cs="Arial"/>
        </w:rPr>
        <w:t xml:space="preserve"> seznanila. O tem je v okviru notranjeposlovnega razmerja obvestila </w:t>
      </w:r>
      <w:r>
        <w:rPr>
          <w:rFonts w:cs="Arial"/>
        </w:rPr>
        <w:t>M</w:t>
      </w:r>
      <w:r w:rsidRPr="00F437FA">
        <w:rPr>
          <w:rFonts w:cs="Arial"/>
        </w:rPr>
        <w:t xml:space="preserve">inistrstvo za pravosodje in mu naložila izvedbo novega javnega poziva. </w:t>
      </w:r>
    </w:p>
    <w:p w14:paraId="03CC6732" w14:textId="77777777" w:rsidR="002B17F8" w:rsidRDefault="002B17F8" w:rsidP="002B17F8">
      <w:pPr>
        <w:pStyle w:val="Naslovpredpisa"/>
        <w:spacing w:before="0" w:after="0" w:line="260" w:lineRule="exact"/>
        <w:jc w:val="both"/>
        <w:rPr>
          <w:sz w:val="20"/>
          <w:szCs w:val="20"/>
        </w:rPr>
      </w:pPr>
    </w:p>
    <w:p w14:paraId="3AA1A070" w14:textId="40C9322E" w:rsidR="00FA1E4E" w:rsidRDefault="00FA1E4E" w:rsidP="002B17F8">
      <w:pPr>
        <w:spacing w:line="288" w:lineRule="auto"/>
        <w:jc w:val="both"/>
        <w:rPr>
          <w:rFonts w:cs="Arial"/>
          <w:szCs w:val="20"/>
        </w:rPr>
      </w:pPr>
    </w:p>
    <w:p w14:paraId="0196D419" w14:textId="12537E34" w:rsidR="00FA1E4E" w:rsidRDefault="00FA1E4E" w:rsidP="002B17F8">
      <w:pPr>
        <w:spacing w:line="288" w:lineRule="auto"/>
        <w:jc w:val="both"/>
        <w:rPr>
          <w:rFonts w:cs="Arial"/>
          <w:szCs w:val="20"/>
        </w:rPr>
      </w:pPr>
    </w:p>
    <w:p w14:paraId="281D506F" w14:textId="07A37281" w:rsidR="00FA1E4E" w:rsidRDefault="00FA1E4E" w:rsidP="002B17F8">
      <w:pPr>
        <w:spacing w:line="288" w:lineRule="auto"/>
        <w:jc w:val="both"/>
        <w:rPr>
          <w:rFonts w:cs="Arial"/>
          <w:szCs w:val="20"/>
        </w:rPr>
      </w:pPr>
    </w:p>
    <w:p w14:paraId="246C753A" w14:textId="6FD9F04C" w:rsidR="00FA1E4E" w:rsidRDefault="00FA1E4E" w:rsidP="002B17F8">
      <w:pPr>
        <w:spacing w:line="288" w:lineRule="auto"/>
        <w:jc w:val="both"/>
        <w:rPr>
          <w:rFonts w:cs="Arial"/>
          <w:szCs w:val="20"/>
        </w:rPr>
      </w:pPr>
    </w:p>
    <w:p w14:paraId="16E47AFA" w14:textId="77777777" w:rsidR="00FA1E4E" w:rsidRDefault="00FA1E4E" w:rsidP="002B17F8">
      <w:pPr>
        <w:spacing w:line="288" w:lineRule="auto"/>
        <w:jc w:val="both"/>
        <w:rPr>
          <w:rFonts w:cs="Arial"/>
          <w:szCs w:val="20"/>
        </w:rPr>
      </w:pPr>
    </w:p>
    <w:p w14:paraId="1695CB1D" w14:textId="77777777" w:rsidR="00FA1E4E" w:rsidRDefault="00FA1E4E" w:rsidP="002B17F8">
      <w:pPr>
        <w:spacing w:line="288" w:lineRule="auto"/>
        <w:jc w:val="both"/>
        <w:rPr>
          <w:rFonts w:cs="Arial"/>
          <w:szCs w:val="20"/>
        </w:rPr>
      </w:pPr>
    </w:p>
    <w:tbl>
      <w:tblPr>
        <w:tblW w:w="9355" w:type="dxa"/>
        <w:tblLook w:val="04A0" w:firstRow="1" w:lastRow="0" w:firstColumn="1" w:lastColumn="0" w:noHBand="0" w:noVBand="1"/>
      </w:tblPr>
      <w:tblGrid>
        <w:gridCol w:w="8755"/>
        <w:gridCol w:w="600"/>
      </w:tblGrid>
      <w:tr w:rsidR="002B17F8" w:rsidRPr="003F1703" w14:paraId="1BB25018" w14:textId="77777777" w:rsidTr="00D1622C">
        <w:tc>
          <w:tcPr>
            <w:tcW w:w="9355" w:type="dxa"/>
            <w:gridSpan w:val="2"/>
          </w:tcPr>
          <w:p w14:paraId="313275A0" w14:textId="77777777" w:rsidR="002B17F8" w:rsidRDefault="002B17F8" w:rsidP="00D1622C">
            <w:pPr>
              <w:pStyle w:val="Oddelek"/>
              <w:numPr>
                <w:ilvl w:val="0"/>
                <w:numId w:val="0"/>
              </w:numPr>
              <w:spacing w:before="0" w:after="0" w:line="288" w:lineRule="auto"/>
              <w:jc w:val="left"/>
              <w:rPr>
                <w:sz w:val="20"/>
                <w:szCs w:val="20"/>
              </w:rPr>
            </w:pPr>
            <w:r w:rsidRPr="003F1703">
              <w:rPr>
                <w:sz w:val="20"/>
                <w:szCs w:val="20"/>
              </w:rPr>
              <w:lastRenderedPageBreak/>
              <w:t>2. CILJI, NAČELA IN POGLAVITNE REŠITVE PREDLOGA ZAKONA</w:t>
            </w:r>
          </w:p>
          <w:p w14:paraId="77D75A5B" w14:textId="77777777" w:rsidR="002B17F8" w:rsidRPr="003F1703" w:rsidRDefault="002B17F8" w:rsidP="00D1622C">
            <w:pPr>
              <w:pStyle w:val="Oddelek"/>
              <w:numPr>
                <w:ilvl w:val="0"/>
                <w:numId w:val="0"/>
              </w:numPr>
              <w:spacing w:before="0" w:after="0" w:line="288" w:lineRule="auto"/>
              <w:jc w:val="left"/>
              <w:rPr>
                <w:sz w:val="20"/>
                <w:szCs w:val="20"/>
              </w:rPr>
            </w:pPr>
          </w:p>
        </w:tc>
      </w:tr>
      <w:tr w:rsidR="002B17F8" w:rsidRPr="00526B8B" w14:paraId="1E270C99" w14:textId="77777777" w:rsidTr="00D1622C">
        <w:trPr>
          <w:gridAfter w:val="1"/>
          <w:wAfter w:w="600" w:type="dxa"/>
        </w:trPr>
        <w:tc>
          <w:tcPr>
            <w:tcW w:w="8755" w:type="dxa"/>
          </w:tcPr>
          <w:p w14:paraId="22B76616" w14:textId="77777777" w:rsidR="002B17F8" w:rsidRPr="001C023E" w:rsidRDefault="002B17F8" w:rsidP="00D1622C">
            <w:pPr>
              <w:pStyle w:val="Odsek"/>
              <w:numPr>
                <w:ilvl w:val="0"/>
                <w:numId w:val="0"/>
              </w:numPr>
              <w:spacing w:before="0" w:after="0" w:line="288" w:lineRule="auto"/>
              <w:ind w:right="-104"/>
              <w:jc w:val="both"/>
              <w:rPr>
                <w:bCs/>
                <w:sz w:val="20"/>
                <w:szCs w:val="20"/>
              </w:rPr>
            </w:pPr>
            <w:r w:rsidRPr="001C023E">
              <w:rPr>
                <w:bCs/>
                <w:sz w:val="20"/>
                <w:szCs w:val="20"/>
              </w:rPr>
              <w:t>2.1 Cilji</w:t>
            </w:r>
          </w:p>
          <w:p w14:paraId="70D42AC3" w14:textId="77777777" w:rsidR="002B17F8" w:rsidRPr="00500767" w:rsidRDefault="002B17F8" w:rsidP="00D1622C">
            <w:pPr>
              <w:pStyle w:val="Odsek"/>
              <w:numPr>
                <w:ilvl w:val="0"/>
                <w:numId w:val="0"/>
              </w:numPr>
              <w:spacing w:before="0" w:after="0" w:line="288" w:lineRule="auto"/>
              <w:ind w:right="-104"/>
              <w:jc w:val="both"/>
              <w:rPr>
                <w:b w:val="0"/>
                <w:sz w:val="20"/>
                <w:szCs w:val="20"/>
              </w:rPr>
            </w:pPr>
          </w:p>
          <w:p w14:paraId="167973B4" w14:textId="77777777" w:rsidR="002B17F8" w:rsidRDefault="002B17F8" w:rsidP="00D1622C">
            <w:pPr>
              <w:pStyle w:val="Odsek"/>
              <w:numPr>
                <w:ilvl w:val="0"/>
                <w:numId w:val="0"/>
              </w:numPr>
              <w:spacing w:before="0" w:after="0" w:line="288" w:lineRule="auto"/>
              <w:ind w:right="-104"/>
              <w:jc w:val="both"/>
              <w:rPr>
                <w:b w:val="0"/>
                <w:sz w:val="20"/>
                <w:szCs w:val="20"/>
              </w:rPr>
            </w:pPr>
            <w:r w:rsidRPr="00EE134E">
              <w:rPr>
                <w:b w:val="0"/>
                <w:sz w:val="20"/>
                <w:szCs w:val="20"/>
              </w:rPr>
              <w:t>Cilj predloga zakona (</w:t>
            </w:r>
            <w:r>
              <w:rPr>
                <w:b w:val="0"/>
                <w:sz w:val="20"/>
                <w:szCs w:val="20"/>
              </w:rPr>
              <w:t>v nadaljnjem besedilu:</w:t>
            </w:r>
            <w:r w:rsidRPr="00EE134E">
              <w:rPr>
                <w:b w:val="0"/>
                <w:sz w:val="20"/>
                <w:szCs w:val="20"/>
              </w:rPr>
              <w:t xml:space="preserve"> </w:t>
            </w:r>
            <w:r>
              <w:rPr>
                <w:b w:val="0"/>
                <w:sz w:val="20"/>
                <w:szCs w:val="20"/>
              </w:rPr>
              <w:t>p</w:t>
            </w:r>
            <w:r w:rsidRPr="00EE134E">
              <w:rPr>
                <w:b w:val="0"/>
                <w:sz w:val="20"/>
                <w:szCs w:val="20"/>
              </w:rPr>
              <w:t>redlog Z</w:t>
            </w:r>
            <w:r>
              <w:rPr>
                <w:b w:val="0"/>
                <w:sz w:val="20"/>
                <w:szCs w:val="20"/>
              </w:rPr>
              <w:t>DT-1F</w:t>
            </w:r>
            <w:r w:rsidRPr="00EE134E">
              <w:rPr>
                <w:b w:val="0"/>
                <w:sz w:val="20"/>
                <w:szCs w:val="20"/>
              </w:rPr>
              <w:t>) je</w:t>
            </w:r>
            <w:r>
              <w:rPr>
                <w:b w:val="0"/>
                <w:sz w:val="20"/>
                <w:szCs w:val="20"/>
              </w:rPr>
              <w:t xml:space="preserve"> doseči celovito izvajanje</w:t>
            </w:r>
            <w:r w:rsidRPr="00EE134E">
              <w:rPr>
                <w:b w:val="0"/>
                <w:sz w:val="20"/>
                <w:szCs w:val="20"/>
              </w:rPr>
              <w:t xml:space="preserve"> </w:t>
            </w:r>
            <w:r>
              <w:rPr>
                <w:b w:val="0"/>
                <w:sz w:val="20"/>
                <w:szCs w:val="20"/>
              </w:rPr>
              <w:t>Uredbe 2017/1939/EU</w:t>
            </w:r>
            <w:r w:rsidRPr="00EE7693">
              <w:rPr>
                <w:b w:val="0"/>
                <w:sz w:val="20"/>
                <w:szCs w:val="20"/>
              </w:rPr>
              <w:t xml:space="preserve"> </w:t>
            </w:r>
            <w:r w:rsidRPr="00EE134E">
              <w:rPr>
                <w:b w:val="0"/>
                <w:sz w:val="20"/>
                <w:szCs w:val="20"/>
              </w:rPr>
              <w:t>v slovensk</w:t>
            </w:r>
            <w:r>
              <w:rPr>
                <w:b w:val="0"/>
                <w:sz w:val="20"/>
                <w:szCs w:val="20"/>
              </w:rPr>
              <w:t xml:space="preserve">em pravnem redu. Da </w:t>
            </w:r>
            <w:r w:rsidRPr="00EE134E">
              <w:rPr>
                <w:b w:val="0"/>
                <w:sz w:val="20"/>
                <w:szCs w:val="20"/>
              </w:rPr>
              <w:t>bi pri izvajanju</w:t>
            </w:r>
            <w:r>
              <w:rPr>
                <w:b w:val="0"/>
                <w:sz w:val="20"/>
                <w:szCs w:val="20"/>
              </w:rPr>
              <w:t xml:space="preserve"> Uredbe </w:t>
            </w:r>
            <w:r w:rsidRPr="00F6454D">
              <w:rPr>
                <w:b w:val="0"/>
                <w:sz w:val="20"/>
                <w:szCs w:val="20"/>
              </w:rPr>
              <w:t xml:space="preserve">2017/1939/EU </w:t>
            </w:r>
            <w:r>
              <w:rPr>
                <w:b w:val="0"/>
                <w:sz w:val="20"/>
                <w:szCs w:val="20"/>
              </w:rPr>
              <w:t>dosegli dosledno upoštevanje</w:t>
            </w:r>
            <w:r w:rsidRPr="00747446">
              <w:rPr>
                <w:b w:val="0"/>
                <w:sz w:val="20"/>
                <w:szCs w:val="20"/>
              </w:rPr>
              <w:t xml:space="preserve"> nacionalnega pravnega reda </w:t>
            </w:r>
            <w:r>
              <w:rPr>
                <w:b w:val="0"/>
                <w:sz w:val="20"/>
                <w:szCs w:val="20"/>
              </w:rPr>
              <w:t>ter</w:t>
            </w:r>
            <w:r w:rsidRPr="00747446">
              <w:rPr>
                <w:b w:val="0"/>
                <w:sz w:val="20"/>
                <w:szCs w:val="20"/>
              </w:rPr>
              <w:t xml:space="preserve"> učinkovitost načela pravne države in pravne varnosti</w:t>
            </w:r>
            <w:r>
              <w:rPr>
                <w:b w:val="0"/>
                <w:sz w:val="20"/>
                <w:szCs w:val="20"/>
              </w:rPr>
              <w:t xml:space="preserve">, je nujno treba prilagoditi veljavne določbe ZDT-1 tako, da bo zagotovljena polna uporaba </w:t>
            </w:r>
            <w:r w:rsidRPr="00747446">
              <w:rPr>
                <w:b w:val="0"/>
                <w:sz w:val="20"/>
                <w:szCs w:val="20"/>
              </w:rPr>
              <w:t>Uredbe</w:t>
            </w:r>
            <w:r>
              <w:rPr>
                <w:b w:val="0"/>
                <w:sz w:val="20"/>
                <w:szCs w:val="20"/>
              </w:rPr>
              <w:t xml:space="preserve"> </w:t>
            </w:r>
            <w:r w:rsidRPr="00F6454D">
              <w:rPr>
                <w:b w:val="0"/>
                <w:sz w:val="20"/>
                <w:szCs w:val="20"/>
              </w:rPr>
              <w:t>2017/1939/EU</w:t>
            </w:r>
            <w:r w:rsidRPr="00747446">
              <w:rPr>
                <w:b w:val="0"/>
                <w:sz w:val="20"/>
                <w:szCs w:val="20"/>
              </w:rPr>
              <w:t>.</w:t>
            </w:r>
            <w:r>
              <w:rPr>
                <w:b w:val="0"/>
                <w:sz w:val="20"/>
                <w:szCs w:val="20"/>
              </w:rPr>
              <w:t xml:space="preserve"> </w:t>
            </w:r>
          </w:p>
          <w:p w14:paraId="4C58736B" w14:textId="77777777" w:rsidR="002B17F8" w:rsidRDefault="002B17F8" w:rsidP="00D1622C">
            <w:pPr>
              <w:pStyle w:val="Odsek"/>
              <w:numPr>
                <w:ilvl w:val="0"/>
                <w:numId w:val="0"/>
              </w:numPr>
              <w:spacing w:before="0" w:after="0" w:line="288" w:lineRule="auto"/>
              <w:ind w:right="-104"/>
              <w:jc w:val="both"/>
              <w:rPr>
                <w:b w:val="0"/>
                <w:sz w:val="20"/>
                <w:szCs w:val="20"/>
              </w:rPr>
            </w:pPr>
          </w:p>
          <w:p w14:paraId="78509E18" w14:textId="77777777" w:rsidR="002B17F8" w:rsidRDefault="002B17F8" w:rsidP="00D1622C">
            <w:pPr>
              <w:pStyle w:val="Neotevilenodstavek"/>
              <w:spacing w:before="0" w:after="0" w:line="288" w:lineRule="auto"/>
              <w:rPr>
                <w:b/>
                <w:sz w:val="20"/>
                <w:szCs w:val="20"/>
              </w:rPr>
            </w:pPr>
            <w:r w:rsidRPr="0068417B">
              <w:rPr>
                <w:sz w:val="20"/>
                <w:szCs w:val="20"/>
              </w:rPr>
              <w:t xml:space="preserve">Cilj predloga ZDT-1F je </w:t>
            </w:r>
            <w:r w:rsidRPr="00302ED9">
              <w:rPr>
                <w:sz w:val="20"/>
                <w:szCs w:val="20"/>
              </w:rPr>
              <w:t xml:space="preserve">tudi doseči </w:t>
            </w:r>
            <w:r w:rsidRPr="00302ED9">
              <w:rPr>
                <w:iCs/>
                <w:sz w:val="20"/>
                <w:szCs w:val="20"/>
              </w:rPr>
              <w:t>demokratično</w:t>
            </w:r>
            <w:r w:rsidRPr="0025189D">
              <w:rPr>
                <w:iCs/>
                <w:sz w:val="20"/>
                <w:szCs w:val="20"/>
              </w:rPr>
              <w:t xml:space="preserve"> učinkovitost delitve oblasti</w:t>
            </w:r>
            <w:r>
              <w:rPr>
                <w:iCs/>
                <w:sz w:val="20"/>
                <w:szCs w:val="20"/>
              </w:rPr>
              <w:t>, ki je</w:t>
            </w:r>
            <w:r w:rsidRPr="0025189D">
              <w:rPr>
                <w:iCs/>
                <w:sz w:val="20"/>
                <w:szCs w:val="20"/>
              </w:rPr>
              <w:t xml:space="preserve"> odvisna predvsem od kakovosti razmerij vzajemnega nadzora, omejevanja, pa tudi sodelovanja, ko gre za skupno, uravnoteženo in učinkovito doseganje nacionalnih ciljev.</w:t>
            </w:r>
            <w:r>
              <w:rPr>
                <w:iCs/>
                <w:sz w:val="20"/>
                <w:szCs w:val="20"/>
              </w:rPr>
              <w:t xml:space="preserve"> </w:t>
            </w:r>
            <w:r w:rsidRPr="0025189D">
              <w:rPr>
                <w:iCs/>
                <w:sz w:val="20"/>
                <w:szCs w:val="20"/>
              </w:rPr>
              <w:t>Kak</w:t>
            </w:r>
            <w:r>
              <w:rPr>
                <w:iCs/>
                <w:sz w:val="20"/>
                <w:szCs w:val="20"/>
              </w:rPr>
              <w:t>or je že reklo Ustavno sodišče</w:t>
            </w:r>
            <w:r w:rsidRPr="0025189D">
              <w:rPr>
                <w:iCs/>
                <w:sz w:val="20"/>
                <w:szCs w:val="20"/>
              </w:rPr>
              <w:t>,</w:t>
            </w:r>
            <w:r>
              <w:rPr>
                <w:iCs/>
                <w:sz w:val="20"/>
                <w:szCs w:val="20"/>
              </w:rPr>
              <w:t xml:space="preserve"> a</w:t>
            </w:r>
            <w:r w:rsidRPr="0068417B">
              <w:rPr>
                <w:sz w:val="20"/>
                <w:szCs w:val="20"/>
              </w:rPr>
              <w:t>bsolutna izvedba načela delitve oblasti ne ob</w:t>
            </w:r>
            <w:r>
              <w:rPr>
                <w:sz w:val="20"/>
                <w:szCs w:val="20"/>
              </w:rPr>
              <w:t xml:space="preserve">staja v nobeni državni ureditvi. </w:t>
            </w:r>
            <w:r w:rsidRPr="0068417B">
              <w:rPr>
                <w:sz w:val="20"/>
                <w:szCs w:val="20"/>
              </w:rPr>
              <w:t xml:space="preserve"> </w:t>
            </w:r>
            <w:r>
              <w:rPr>
                <w:sz w:val="20"/>
                <w:szCs w:val="20"/>
              </w:rPr>
              <w:t xml:space="preserve">To bi namreč </w:t>
            </w:r>
            <w:r w:rsidRPr="0068417B">
              <w:rPr>
                <w:sz w:val="20"/>
                <w:szCs w:val="20"/>
              </w:rPr>
              <w:t>pomenilo, da nosilci posamezne veje oblasti postavljajo sami sebe na funkcijo in le njej sami tudi odgovarjajo (organizacijska neodvisnost) ter da si le sami določajo svojo pristojnost in da s svojimi odločitvami ne smejo posegati v področje druge veje oblasti (funkcionalna neodvisnost). Tako državna oblast kot celota ne bi mogla delovati.</w:t>
            </w:r>
          </w:p>
          <w:p w14:paraId="47CDF0D6" w14:textId="312F4553" w:rsidR="002B17F8" w:rsidRDefault="002B17F8" w:rsidP="00D1622C">
            <w:pPr>
              <w:pStyle w:val="Neotevilenodstavek"/>
              <w:spacing w:line="288" w:lineRule="auto"/>
              <w:rPr>
                <w:sz w:val="20"/>
                <w:szCs w:val="20"/>
              </w:rPr>
            </w:pPr>
            <w:r>
              <w:rPr>
                <w:sz w:val="20"/>
                <w:szCs w:val="20"/>
              </w:rPr>
              <w:t xml:space="preserve">Predlagane spremembe </w:t>
            </w:r>
            <w:r w:rsidRPr="00B52EBA">
              <w:rPr>
                <w:sz w:val="20"/>
                <w:szCs w:val="20"/>
              </w:rPr>
              <w:t>dopolnjuje</w:t>
            </w:r>
            <w:r>
              <w:rPr>
                <w:sz w:val="20"/>
                <w:szCs w:val="20"/>
              </w:rPr>
              <w:t>jo nacionalni del postopka</w:t>
            </w:r>
            <w:r w:rsidRPr="00B52EBA">
              <w:rPr>
                <w:sz w:val="20"/>
                <w:szCs w:val="20"/>
              </w:rPr>
              <w:t xml:space="preserve"> izbora kandidatov </w:t>
            </w:r>
            <w:r>
              <w:rPr>
                <w:sz w:val="20"/>
                <w:szCs w:val="20"/>
              </w:rPr>
              <w:t xml:space="preserve">za evropskega tožilca in evropskega delegiranega tožilca </w:t>
            </w:r>
            <w:r w:rsidRPr="00B52EBA">
              <w:rPr>
                <w:sz w:val="20"/>
                <w:szCs w:val="20"/>
              </w:rPr>
              <w:t>na način, da se onemogoči blokiranje postopka</w:t>
            </w:r>
            <w:r>
              <w:rPr>
                <w:sz w:val="20"/>
                <w:szCs w:val="20"/>
              </w:rPr>
              <w:t xml:space="preserve"> s strani državnega organa, tako da se uvedejo mehanizmi zavor in ravnovesij tudi med različnimi organi znotraj izvršilne veje oblasti. Čeprav je Državnotožilski svet </w:t>
            </w:r>
            <w:r w:rsidRPr="0068417B">
              <w:rPr>
                <w:sz w:val="20"/>
                <w:szCs w:val="20"/>
              </w:rPr>
              <w:t>samostojen državni organ</w:t>
            </w:r>
            <w:r>
              <w:rPr>
                <w:sz w:val="20"/>
                <w:szCs w:val="20"/>
              </w:rPr>
              <w:t xml:space="preserve">, </w:t>
            </w:r>
            <w:r w:rsidRPr="009243CA">
              <w:rPr>
                <w:sz w:val="20"/>
                <w:szCs w:val="20"/>
              </w:rPr>
              <w:t>ki opravlja naloge državnotožilske samouprave in upravne naloge</w:t>
            </w:r>
            <w:r>
              <w:rPr>
                <w:sz w:val="20"/>
                <w:szCs w:val="20"/>
              </w:rPr>
              <w:t>, pa k</w:t>
            </w:r>
            <w:r w:rsidRPr="009243CA">
              <w:rPr>
                <w:sz w:val="20"/>
                <w:szCs w:val="20"/>
              </w:rPr>
              <w:t>adrovske, organizacijske in nadzorstvene pristojnosti v zadevah državnotožilske in pravosodne uprave glede državnih tožilstev in državnih tožilcev izvaja Vlada Republike Slovenije neposredno a</w:t>
            </w:r>
            <w:r>
              <w:rPr>
                <w:sz w:val="20"/>
                <w:szCs w:val="20"/>
              </w:rPr>
              <w:t>li prek ministrstva</w:t>
            </w:r>
            <w:r w:rsidRPr="009243CA">
              <w:rPr>
                <w:sz w:val="20"/>
                <w:szCs w:val="20"/>
              </w:rPr>
              <w:t xml:space="preserve"> za pravosodje</w:t>
            </w:r>
            <w:r>
              <w:rPr>
                <w:sz w:val="20"/>
                <w:szCs w:val="20"/>
              </w:rPr>
              <w:t xml:space="preserve"> (prvi odstavek 18. člena v zvezi s tretjim odstavkom 10. člena ZDT-1)</w:t>
            </w:r>
            <w:r w:rsidRPr="009243CA">
              <w:rPr>
                <w:sz w:val="20"/>
                <w:szCs w:val="20"/>
              </w:rPr>
              <w:t>.</w:t>
            </w:r>
            <w:r>
              <w:rPr>
                <w:sz w:val="20"/>
                <w:szCs w:val="20"/>
              </w:rPr>
              <w:t xml:space="preserve"> Vlada tudi </w:t>
            </w:r>
            <w:r w:rsidRPr="009243CA">
              <w:rPr>
                <w:sz w:val="20"/>
                <w:szCs w:val="20"/>
              </w:rPr>
              <w:t>zastopa Republiko Slovenijo kot pravno osebo</w:t>
            </w:r>
            <w:r>
              <w:rPr>
                <w:sz w:val="20"/>
                <w:szCs w:val="20"/>
              </w:rPr>
              <w:t>, med drugim do institucij Evropske Unije.</w:t>
            </w:r>
          </w:p>
          <w:p w14:paraId="429D0DCB" w14:textId="77777777" w:rsidR="002B17F8" w:rsidRPr="002D660A" w:rsidRDefault="002B17F8" w:rsidP="00D1622C">
            <w:pPr>
              <w:pStyle w:val="Odsek"/>
              <w:numPr>
                <w:ilvl w:val="0"/>
                <w:numId w:val="0"/>
              </w:numPr>
              <w:spacing w:before="0" w:after="0" w:line="288" w:lineRule="auto"/>
              <w:ind w:right="-104"/>
              <w:jc w:val="both"/>
              <w:rPr>
                <w:b w:val="0"/>
                <w:sz w:val="20"/>
                <w:szCs w:val="20"/>
              </w:rPr>
            </w:pPr>
          </w:p>
        </w:tc>
      </w:tr>
      <w:tr w:rsidR="002B17F8" w:rsidRPr="005C5119" w14:paraId="31AA96B8" w14:textId="77777777" w:rsidTr="00D1622C">
        <w:trPr>
          <w:gridAfter w:val="1"/>
          <w:wAfter w:w="600" w:type="dxa"/>
        </w:trPr>
        <w:tc>
          <w:tcPr>
            <w:tcW w:w="8755" w:type="dxa"/>
          </w:tcPr>
          <w:p w14:paraId="5B1B19FB" w14:textId="77777777" w:rsidR="002B17F8" w:rsidRDefault="002B17F8" w:rsidP="00D1622C">
            <w:pPr>
              <w:pStyle w:val="Odsek"/>
              <w:numPr>
                <w:ilvl w:val="0"/>
                <w:numId w:val="0"/>
              </w:numPr>
              <w:spacing w:before="0" w:after="0" w:line="288" w:lineRule="auto"/>
              <w:jc w:val="left"/>
              <w:rPr>
                <w:sz w:val="20"/>
                <w:szCs w:val="20"/>
              </w:rPr>
            </w:pPr>
            <w:r w:rsidRPr="003F1703">
              <w:rPr>
                <w:sz w:val="20"/>
                <w:szCs w:val="20"/>
              </w:rPr>
              <w:t>2.2 Načela</w:t>
            </w:r>
          </w:p>
          <w:p w14:paraId="39C08834" w14:textId="77777777" w:rsidR="002B17F8" w:rsidRDefault="002B17F8" w:rsidP="00D1622C">
            <w:pPr>
              <w:spacing w:line="288" w:lineRule="auto"/>
              <w:jc w:val="both"/>
              <w:rPr>
                <w:rFonts w:cs="Arial"/>
                <w:szCs w:val="20"/>
              </w:rPr>
            </w:pPr>
          </w:p>
          <w:p w14:paraId="2A35FA73" w14:textId="77777777" w:rsidR="002B17F8" w:rsidRDefault="002B17F8" w:rsidP="00D1622C">
            <w:pPr>
              <w:spacing w:line="288" w:lineRule="auto"/>
              <w:ind w:left="-105"/>
              <w:jc w:val="both"/>
            </w:pPr>
            <w:r>
              <w:t>Temeljnih načel dosedanjega zakona predlog zakona ne spreminja in še vedno uresničuje:</w:t>
            </w:r>
          </w:p>
          <w:p w14:paraId="73D5D328" w14:textId="77777777" w:rsidR="002B17F8" w:rsidRPr="002D660A" w:rsidRDefault="002B17F8" w:rsidP="00D1622C">
            <w:pPr>
              <w:pStyle w:val="Odstavekseznama"/>
              <w:numPr>
                <w:ilvl w:val="0"/>
                <w:numId w:val="9"/>
              </w:numPr>
              <w:spacing w:line="288" w:lineRule="auto"/>
              <w:ind w:left="179" w:hanging="284"/>
              <w:jc w:val="both"/>
              <w:rPr>
                <w:rFonts w:cs="Arial"/>
                <w:szCs w:val="20"/>
              </w:rPr>
            </w:pPr>
            <w:r>
              <w:t xml:space="preserve"> </w:t>
            </w:r>
            <w:r w:rsidRPr="002D660A">
              <w:t>načelo ustavnosti in zakonitosti,</w:t>
            </w:r>
          </w:p>
          <w:p w14:paraId="6D12AD60" w14:textId="77777777" w:rsidR="002B17F8" w:rsidRPr="00156CEC" w:rsidRDefault="002B17F8" w:rsidP="00D1622C">
            <w:pPr>
              <w:pStyle w:val="Odstavekseznama"/>
              <w:numPr>
                <w:ilvl w:val="0"/>
                <w:numId w:val="9"/>
              </w:numPr>
              <w:spacing w:line="288" w:lineRule="auto"/>
              <w:ind w:left="179" w:hanging="284"/>
              <w:jc w:val="both"/>
              <w:rPr>
                <w:rFonts w:cs="Arial"/>
                <w:szCs w:val="20"/>
              </w:rPr>
            </w:pPr>
            <w:r>
              <w:rPr>
                <w:rFonts w:cs="Arial"/>
                <w:szCs w:val="20"/>
              </w:rPr>
              <w:t xml:space="preserve"> </w:t>
            </w:r>
            <w:r w:rsidRPr="00073CEE">
              <w:rPr>
                <w:rFonts w:cs="Arial"/>
                <w:szCs w:val="20"/>
              </w:rPr>
              <w:t>načelo učinkovitosti opravlj</w:t>
            </w:r>
            <w:r>
              <w:rPr>
                <w:rFonts w:cs="Arial"/>
                <w:szCs w:val="20"/>
              </w:rPr>
              <w:t>anja funkcije evropskega delegiranega tožilca v RS,</w:t>
            </w:r>
          </w:p>
          <w:p w14:paraId="009221DB" w14:textId="77777777" w:rsidR="002B17F8" w:rsidRDefault="002B17F8" w:rsidP="00D1622C">
            <w:pPr>
              <w:pStyle w:val="Odstavekseznama"/>
              <w:numPr>
                <w:ilvl w:val="0"/>
                <w:numId w:val="9"/>
              </w:numPr>
              <w:spacing w:line="288" w:lineRule="auto"/>
              <w:ind w:left="179" w:hanging="284"/>
              <w:jc w:val="both"/>
              <w:rPr>
                <w:rFonts w:cs="Arial"/>
                <w:szCs w:val="20"/>
              </w:rPr>
            </w:pPr>
            <w:r>
              <w:rPr>
                <w:rFonts w:cs="Arial"/>
                <w:szCs w:val="20"/>
              </w:rPr>
              <w:t xml:space="preserve"> načelo neposredne uporabnosti uredbe EU,</w:t>
            </w:r>
          </w:p>
          <w:p w14:paraId="01298A48" w14:textId="77777777" w:rsidR="002B17F8" w:rsidRPr="00554F86" w:rsidRDefault="002B17F8" w:rsidP="00D1622C">
            <w:pPr>
              <w:pStyle w:val="Odstavekseznama"/>
              <w:numPr>
                <w:ilvl w:val="0"/>
                <w:numId w:val="9"/>
              </w:numPr>
              <w:spacing w:line="288" w:lineRule="auto"/>
              <w:ind w:left="179" w:hanging="284"/>
              <w:jc w:val="both"/>
              <w:rPr>
                <w:rFonts w:cs="Arial"/>
                <w:szCs w:val="20"/>
              </w:rPr>
            </w:pPr>
            <w:r>
              <w:rPr>
                <w:rFonts w:cs="Arial"/>
                <w:szCs w:val="20"/>
              </w:rPr>
              <w:t xml:space="preserve"> načelo neposredne učinkovitosti uredbe EU.</w:t>
            </w:r>
          </w:p>
        </w:tc>
      </w:tr>
      <w:tr w:rsidR="002B17F8" w:rsidRPr="003F1703" w14:paraId="4F82693A" w14:textId="77777777" w:rsidTr="00D1622C">
        <w:tc>
          <w:tcPr>
            <w:tcW w:w="9355" w:type="dxa"/>
            <w:gridSpan w:val="2"/>
          </w:tcPr>
          <w:p w14:paraId="7864D669" w14:textId="77777777" w:rsidR="002B17F8" w:rsidRPr="003F1703" w:rsidRDefault="002B17F8" w:rsidP="00D1622C">
            <w:pPr>
              <w:spacing w:line="288" w:lineRule="auto"/>
              <w:jc w:val="both"/>
              <w:rPr>
                <w:szCs w:val="20"/>
              </w:rPr>
            </w:pPr>
          </w:p>
        </w:tc>
      </w:tr>
      <w:tr w:rsidR="002B17F8" w:rsidRPr="00FB5C2F" w14:paraId="77292054" w14:textId="77777777" w:rsidTr="00D1622C">
        <w:tc>
          <w:tcPr>
            <w:tcW w:w="9355" w:type="dxa"/>
            <w:gridSpan w:val="2"/>
          </w:tcPr>
          <w:p w14:paraId="590BA7AB" w14:textId="77777777" w:rsidR="002B17F8" w:rsidRPr="00FB5C2F" w:rsidRDefault="002B17F8" w:rsidP="00D1622C">
            <w:pPr>
              <w:pStyle w:val="Odsek"/>
              <w:numPr>
                <w:ilvl w:val="0"/>
                <w:numId w:val="0"/>
              </w:numPr>
              <w:spacing w:before="0" w:after="0" w:line="288" w:lineRule="auto"/>
              <w:jc w:val="left"/>
              <w:rPr>
                <w:sz w:val="20"/>
                <w:szCs w:val="20"/>
              </w:rPr>
            </w:pPr>
            <w:bookmarkStart w:id="5" w:name="_Hlk531169178"/>
            <w:r w:rsidRPr="00FB5C2F">
              <w:rPr>
                <w:sz w:val="20"/>
                <w:szCs w:val="20"/>
              </w:rPr>
              <w:t>2.3 Poglavitne rešitve</w:t>
            </w:r>
          </w:p>
          <w:p w14:paraId="2F2C1D8B" w14:textId="77777777" w:rsidR="002B17F8" w:rsidRPr="00FB5C2F" w:rsidRDefault="002B17F8" w:rsidP="00D1622C">
            <w:pPr>
              <w:pStyle w:val="Odsek"/>
              <w:numPr>
                <w:ilvl w:val="0"/>
                <w:numId w:val="0"/>
              </w:numPr>
              <w:spacing w:before="0" w:after="0" w:line="288" w:lineRule="auto"/>
              <w:jc w:val="left"/>
              <w:rPr>
                <w:sz w:val="20"/>
                <w:szCs w:val="20"/>
              </w:rPr>
            </w:pPr>
          </w:p>
          <w:p w14:paraId="33163CD9" w14:textId="3173EA3B" w:rsidR="002B17F8" w:rsidRPr="00FB5C2F" w:rsidRDefault="002B17F8" w:rsidP="00FA1E4E">
            <w:pPr>
              <w:pStyle w:val="rkovnatokazaodstavkom"/>
              <w:spacing w:line="288" w:lineRule="auto"/>
            </w:pPr>
            <w:r w:rsidRPr="00FB5C2F">
              <w:rPr>
                <w:rFonts w:cs="Arial"/>
                <w:b/>
              </w:rPr>
              <w:t>Predstavitev predlaganih rešitev:</w:t>
            </w:r>
          </w:p>
        </w:tc>
      </w:tr>
    </w:tbl>
    <w:p w14:paraId="31EA2012" w14:textId="77777777" w:rsidR="002B17F8" w:rsidRPr="007C264C" w:rsidRDefault="002B17F8" w:rsidP="002B17F8">
      <w:pPr>
        <w:pStyle w:val="rkovnatokazaodstavkom"/>
        <w:numPr>
          <w:ilvl w:val="0"/>
          <w:numId w:val="0"/>
        </w:numPr>
        <w:spacing w:line="288" w:lineRule="auto"/>
        <w:rPr>
          <w:rFonts w:cs="Arial"/>
        </w:rPr>
      </w:pPr>
    </w:p>
    <w:p w14:paraId="7DDD1F0A" w14:textId="77777777" w:rsidR="002B17F8" w:rsidRDefault="002B17F8" w:rsidP="002B17F8">
      <w:pPr>
        <w:pStyle w:val="rkovnatokazaodstavkom"/>
        <w:numPr>
          <w:ilvl w:val="0"/>
          <w:numId w:val="12"/>
        </w:numPr>
        <w:spacing w:line="288" w:lineRule="auto"/>
        <w:rPr>
          <w:rFonts w:cs="Arial"/>
          <w:b/>
        </w:rPr>
      </w:pPr>
      <w:r>
        <w:rPr>
          <w:rFonts w:cs="Arial"/>
          <w:b/>
        </w:rPr>
        <w:t>Dodana pristojnost ministrstva za pravosodje predlagati tudi druge kandidate, ki se niso prijavili na javni poziv</w:t>
      </w:r>
    </w:p>
    <w:p w14:paraId="26FCADEF" w14:textId="77777777" w:rsidR="002B17F8" w:rsidRDefault="002B17F8" w:rsidP="002B17F8">
      <w:pPr>
        <w:pStyle w:val="rkovnatokazaodstavkom"/>
        <w:numPr>
          <w:ilvl w:val="0"/>
          <w:numId w:val="0"/>
        </w:numPr>
        <w:spacing w:line="288" w:lineRule="auto"/>
        <w:rPr>
          <w:rFonts w:cs="Arial"/>
          <w:b/>
        </w:rPr>
      </w:pPr>
    </w:p>
    <w:p w14:paraId="46A9617F" w14:textId="3F1DF6DB" w:rsidR="002B17F8" w:rsidRPr="00302ED9" w:rsidRDefault="002B17F8" w:rsidP="002B17F8">
      <w:pPr>
        <w:pStyle w:val="rkovnatokazaodstavkom"/>
        <w:numPr>
          <w:ilvl w:val="0"/>
          <w:numId w:val="0"/>
        </w:numPr>
        <w:spacing w:line="288" w:lineRule="auto"/>
        <w:rPr>
          <w:rFonts w:cs="Arial"/>
        </w:rPr>
      </w:pPr>
      <w:r w:rsidRPr="00302ED9">
        <w:rPr>
          <w:rFonts w:cs="Arial"/>
        </w:rPr>
        <w:t>V predlogu ZDT-1F se zaradi zagotovitve hitrejšega in učinkovitejšega nacionalnega dela izbirnega postopka kandidatov na funkcije v okviru EJT</w:t>
      </w:r>
      <w:r>
        <w:rPr>
          <w:rFonts w:cs="Arial"/>
        </w:rPr>
        <w:t xml:space="preserve"> dodaja pristojnost ministra za pravosodje, da v primeru, če kandidatur ne</w:t>
      </w:r>
      <w:r w:rsidR="007C264C">
        <w:rPr>
          <w:rFonts w:cs="Arial"/>
        </w:rPr>
        <w:t xml:space="preserve"> vloži</w:t>
      </w:r>
      <w:r>
        <w:rPr>
          <w:rFonts w:cs="Arial"/>
        </w:rPr>
        <w:t xml:space="preserve"> </w:t>
      </w:r>
      <w:r w:rsidR="007C264C">
        <w:rPr>
          <w:rFonts w:cs="Arial"/>
        </w:rPr>
        <w:t>zadostno število kandidatov</w:t>
      </w:r>
      <w:r>
        <w:rPr>
          <w:rFonts w:cs="Arial"/>
        </w:rPr>
        <w:t xml:space="preserve">, </w:t>
      </w:r>
      <w:r w:rsidR="00086B6B">
        <w:rPr>
          <w:rFonts w:cs="Arial"/>
          <w:bCs/>
        </w:rPr>
        <w:t>lahko predlaga</w:t>
      </w:r>
      <w:r w:rsidR="00086B6B" w:rsidRPr="00B4167E">
        <w:rPr>
          <w:rFonts w:cs="Arial"/>
          <w:bCs/>
        </w:rPr>
        <w:t xml:space="preserve"> tudi kandidate, ki se niso prijavili na razpis, če ustrezajo pogojem in podajo pisno soglasje</w:t>
      </w:r>
      <w:r w:rsidR="00205390">
        <w:rPr>
          <w:rFonts w:cs="Arial"/>
        </w:rPr>
        <w:t>.</w:t>
      </w:r>
    </w:p>
    <w:p w14:paraId="6B0E1D66" w14:textId="77777777" w:rsidR="002B17F8" w:rsidRDefault="002B17F8" w:rsidP="002B17F8">
      <w:pPr>
        <w:pStyle w:val="rkovnatokazaodstavkom"/>
        <w:numPr>
          <w:ilvl w:val="0"/>
          <w:numId w:val="0"/>
        </w:numPr>
        <w:spacing w:line="288" w:lineRule="auto"/>
        <w:ind w:left="360"/>
        <w:rPr>
          <w:rFonts w:cs="Arial"/>
          <w:b/>
        </w:rPr>
      </w:pPr>
    </w:p>
    <w:p w14:paraId="178AD136" w14:textId="77777777" w:rsidR="002B17F8" w:rsidRDefault="002B17F8" w:rsidP="002B17F8">
      <w:pPr>
        <w:pStyle w:val="rkovnatokazaodstavkom"/>
        <w:numPr>
          <w:ilvl w:val="0"/>
          <w:numId w:val="12"/>
        </w:numPr>
        <w:spacing w:line="288" w:lineRule="auto"/>
        <w:rPr>
          <w:rFonts w:cs="Arial"/>
          <w:b/>
        </w:rPr>
      </w:pPr>
      <w:r>
        <w:rPr>
          <w:rFonts w:cs="Arial"/>
          <w:b/>
        </w:rPr>
        <w:lastRenderedPageBreak/>
        <w:t>Dodana pristojnost Vlade Republike Slovenije opraviti končen izbor kandidatov v nacionalnem delu izbirnega postopka za imenovanje na funkcije v okviru EJT</w:t>
      </w:r>
    </w:p>
    <w:p w14:paraId="4388C189" w14:textId="77777777" w:rsidR="002B17F8" w:rsidRDefault="002B17F8" w:rsidP="002B17F8">
      <w:pPr>
        <w:pStyle w:val="rkovnatokazaodstavkom"/>
        <w:numPr>
          <w:ilvl w:val="0"/>
          <w:numId w:val="0"/>
        </w:numPr>
        <w:spacing w:line="288" w:lineRule="auto"/>
        <w:rPr>
          <w:rFonts w:cs="Arial"/>
          <w:b/>
        </w:rPr>
      </w:pPr>
    </w:p>
    <w:p w14:paraId="70757218" w14:textId="7A2DB4BB" w:rsidR="002B17F8" w:rsidRDefault="002B17F8" w:rsidP="002B17F8">
      <w:pPr>
        <w:pStyle w:val="rkovnatokazaodstavkom"/>
        <w:numPr>
          <w:ilvl w:val="0"/>
          <w:numId w:val="0"/>
        </w:numPr>
        <w:spacing w:line="288" w:lineRule="auto"/>
        <w:rPr>
          <w:rFonts w:cs="Arial"/>
        </w:rPr>
      </w:pPr>
      <w:r w:rsidRPr="00302ED9">
        <w:rPr>
          <w:rFonts w:cs="Arial"/>
        </w:rPr>
        <w:t>Zaradi zagotovitve hitrejšega in učinkovitejšega nacionalnega dela izbirnega postopka kandidatov na funkcije v okviru EJT</w:t>
      </w:r>
      <w:r>
        <w:rPr>
          <w:rFonts w:cs="Arial"/>
        </w:rPr>
        <w:t xml:space="preserve"> se izrecno določa, da končni izbor kandidatov, ki se predlagajo evropski glavni tožilki, opravi Vlada Republike Slovenije. Do sedaj je ta pristojnost vlade izhajala le iz splošnih določb Zakona o </w:t>
      </w:r>
      <w:r w:rsidR="00205390">
        <w:rPr>
          <w:rFonts w:cs="Arial"/>
        </w:rPr>
        <w:t>V</w:t>
      </w:r>
      <w:r>
        <w:rPr>
          <w:rFonts w:cs="Arial"/>
        </w:rPr>
        <w:t>ladi Republike Slovenije.</w:t>
      </w:r>
    </w:p>
    <w:p w14:paraId="64A6EDF0" w14:textId="77777777" w:rsidR="002B17F8" w:rsidRDefault="002B17F8" w:rsidP="002B17F8">
      <w:pPr>
        <w:pStyle w:val="rkovnatokazaodstavkom"/>
        <w:numPr>
          <w:ilvl w:val="0"/>
          <w:numId w:val="0"/>
        </w:numPr>
        <w:spacing w:line="288" w:lineRule="auto"/>
        <w:rPr>
          <w:rFonts w:cs="Arial"/>
          <w:b/>
        </w:rPr>
      </w:pPr>
    </w:p>
    <w:p w14:paraId="30AC82C6" w14:textId="77777777" w:rsidR="002B17F8" w:rsidRPr="00500767" w:rsidRDefault="002B17F8" w:rsidP="002B17F8">
      <w:pPr>
        <w:pStyle w:val="rkovnatokazaodstavkom"/>
        <w:numPr>
          <w:ilvl w:val="0"/>
          <w:numId w:val="0"/>
        </w:numPr>
        <w:spacing w:line="288" w:lineRule="auto"/>
        <w:ind w:left="360" w:hanging="360"/>
        <w:rPr>
          <w:rFonts w:cs="Arial"/>
          <w:b/>
        </w:rPr>
      </w:pPr>
    </w:p>
    <w:p w14:paraId="6521B846" w14:textId="77777777" w:rsidR="002B17F8" w:rsidRDefault="002B17F8" w:rsidP="002B17F8">
      <w:pPr>
        <w:pStyle w:val="rkovnatokazaodstavkom"/>
        <w:numPr>
          <w:ilvl w:val="0"/>
          <w:numId w:val="12"/>
        </w:numPr>
        <w:spacing w:line="288" w:lineRule="auto"/>
        <w:rPr>
          <w:rFonts w:cs="Arial"/>
          <w:b/>
        </w:rPr>
      </w:pPr>
      <w:r w:rsidRPr="00B43345">
        <w:rPr>
          <w:rFonts w:cs="Arial"/>
          <w:b/>
        </w:rPr>
        <w:t xml:space="preserve"> </w:t>
      </w:r>
      <w:r>
        <w:rPr>
          <w:rFonts w:cs="Arial"/>
          <w:b/>
        </w:rPr>
        <w:t>Zahtevani nivo znanja delovnega jezika EJT</w:t>
      </w:r>
    </w:p>
    <w:p w14:paraId="59A7472B" w14:textId="77777777" w:rsidR="002B17F8" w:rsidRDefault="002B17F8" w:rsidP="002B17F8">
      <w:pPr>
        <w:pStyle w:val="rkovnatokazaodstavkom"/>
        <w:numPr>
          <w:ilvl w:val="0"/>
          <w:numId w:val="0"/>
        </w:numPr>
        <w:spacing w:line="288" w:lineRule="auto"/>
        <w:rPr>
          <w:rFonts w:cs="Arial"/>
          <w:b/>
        </w:rPr>
      </w:pPr>
    </w:p>
    <w:p w14:paraId="0162327D" w14:textId="7755D7A7" w:rsidR="002B17F8" w:rsidRPr="00304C1F" w:rsidRDefault="002B17F8" w:rsidP="002B17F8">
      <w:pPr>
        <w:jc w:val="both"/>
      </w:pPr>
      <w:r>
        <w:t>Za evropske delegirane tožilce se znižuje zahtevana</w:t>
      </w:r>
      <w:r w:rsidRPr="00BB30B9">
        <w:t xml:space="preserve"> raven znanja delovnega jezika EJT. Kolegij EJT je dne 30. 9. 2020 sprejel sklep, v katerem je kot delovni jezik</w:t>
      </w:r>
      <w:r>
        <w:t xml:space="preserve"> EJT</w:t>
      </w:r>
      <w:r w:rsidRPr="00FA140E">
        <w:t xml:space="preserve"> </w:t>
      </w:r>
      <w:r>
        <w:t xml:space="preserve">za operativne in upravne dejavnosti </w:t>
      </w:r>
      <w:r w:rsidRPr="00BB30B9">
        <w:t>določil angleščino</w:t>
      </w:r>
      <w:r>
        <w:t xml:space="preserve">. Čeprav si Republika Slovenija želi ter prizadeva za učinkovito delo evropskega tožilca in evropskih delegiranih tožilcev, se s spremembo predlaganih členov raven znanja </w:t>
      </w:r>
      <w:r>
        <w:rPr>
          <w:rFonts w:cs="Arial"/>
          <w:szCs w:val="20"/>
        </w:rPr>
        <w:t xml:space="preserve">delovnega jezika EJT, to je </w:t>
      </w:r>
      <w:r>
        <w:t xml:space="preserve">angleščine, iz nivoja učinkovitosti C1 </w:t>
      </w:r>
      <w:r w:rsidR="00205390">
        <w:t xml:space="preserve">znižuje </w:t>
      </w:r>
      <w:r>
        <w:t>na nivo samostojnosti B2. V praksi se je po uveljavitvi zadnje novele ZDT-1 namreč izkazalo, da kadrovski bazen državnih tožilcev, ki bi obvladali angleški jezik na ravni učinkovitosti, ni  zadosti velik, da bi zadovoljil zahtevam javnega poziva. Dodatna okoliščina, ki bo omogočila učinkovito opravljanje dela evropskega delegiranega tožilca</w:t>
      </w:r>
      <w:r w:rsidR="00205390">
        <w:t>,</w:t>
      </w:r>
      <w:r>
        <w:t xml:space="preserve"> je tudi ta, da bo njegovo delo potekalo v Sloveniji, in ne v tujini, kot to velja za delo evropskega tožilca, pri katerem se ohranja zahteva po znanju delovnega jezika na nivoju C1.  </w:t>
      </w:r>
    </w:p>
    <w:p w14:paraId="2F378E2C" w14:textId="77777777" w:rsidR="002B17F8" w:rsidRPr="00B43345" w:rsidRDefault="002B17F8" w:rsidP="002B17F8">
      <w:pPr>
        <w:pStyle w:val="rkovnatokazaodstavkom"/>
        <w:numPr>
          <w:ilvl w:val="0"/>
          <w:numId w:val="0"/>
        </w:numPr>
        <w:spacing w:line="288" w:lineRule="auto"/>
        <w:rPr>
          <w:rFonts w:cs="Arial"/>
          <w:bCs/>
        </w:rPr>
      </w:pPr>
    </w:p>
    <w:bookmarkEnd w:id="5"/>
    <w:p w14:paraId="015600A3" w14:textId="77777777" w:rsidR="002B17F8" w:rsidRPr="00B43345" w:rsidRDefault="002B17F8" w:rsidP="002B17F8">
      <w:pPr>
        <w:pStyle w:val="rkovnatokazaodstavkom"/>
        <w:numPr>
          <w:ilvl w:val="0"/>
          <w:numId w:val="0"/>
        </w:numPr>
        <w:spacing w:line="288" w:lineRule="auto"/>
        <w:ind w:left="360"/>
        <w:rPr>
          <w:rFonts w:cs="Arial"/>
          <w:b/>
        </w:rPr>
      </w:pPr>
    </w:p>
    <w:p w14:paraId="5B63133D" w14:textId="77777777" w:rsidR="002B17F8" w:rsidRPr="00FB5C2F" w:rsidRDefault="002B17F8" w:rsidP="002B17F8">
      <w:pPr>
        <w:pStyle w:val="rkovnatokazaodstavkom"/>
        <w:spacing w:line="288" w:lineRule="auto"/>
        <w:rPr>
          <w:rFonts w:cs="Arial"/>
          <w:b/>
        </w:rPr>
      </w:pPr>
      <w:r w:rsidRPr="00FB5C2F">
        <w:rPr>
          <w:rFonts w:cs="Arial"/>
          <w:b/>
        </w:rPr>
        <w:t>Normativna usklajenost predloga zakona:</w:t>
      </w:r>
    </w:p>
    <w:p w14:paraId="02E5FF31" w14:textId="77777777" w:rsidR="002B17F8" w:rsidRPr="008A3282" w:rsidRDefault="002B17F8" w:rsidP="002B17F8">
      <w:pPr>
        <w:pStyle w:val="rkovnatokazaodstavkom"/>
        <w:numPr>
          <w:ilvl w:val="0"/>
          <w:numId w:val="0"/>
        </w:numPr>
        <w:spacing w:line="288" w:lineRule="auto"/>
        <w:ind w:left="708"/>
        <w:rPr>
          <w:rFonts w:cs="Arial"/>
          <w:b/>
        </w:rPr>
      </w:pPr>
    </w:p>
    <w:p w14:paraId="4C7BB0F9" w14:textId="77777777" w:rsidR="002B17F8" w:rsidRDefault="002B17F8" w:rsidP="002B17F8">
      <w:pPr>
        <w:pStyle w:val="Alineazatoko"/>
        <w:spacing w:line="288" w:lineRule="auto"/>
        <w:ind w:left="0" w:firstLine="0"/>
        <w:rPr>
          <w:rFonts w:cs="Arial"/>
          <w:szCs w:val="20"/>
        </w:rPr>
      </w:pPr>
      <w:bookmarkStart w:id="6" w:name="_Hlk530491953"/>
      <w:r w:rsidRPr="00496292">
        <w:rPr>
          <w:sz w:val="20"/>
          <w:szCs w:val="20"/>
        </w:rPr>
        <w:t xml:space="preserve">Predlog </w:t>
      </w:r>
      <w:r>
        <w:rPr>
          <w:sz w:val="20"/>
          <w:szCs w:val="20"/>
        </w:rPr>
        <w:t>zakona</w:t>
      </w:r>
      <w:r w:rsidRPr="00496292">
        <w:rPr>
          <w:sz w:val="20"/>
          <w:szCs w:val="20"/>
        </w:rPr>
        <w:t xml:space="preserve"> temelji na ustaljenih načelih sodelovanja v kazenskih zadevah med pristojnimi organi držav članic Evropske unije in sodelovanja z institucijami Evropske unije ter vsebinsko ne spreminja temeljnih organizacijskih in procesnih določb veljavne ureditve ZDT-1 in kaznovalnega prava. </w:t>
      </w:r>
    </w:p>
    <w:p w14:paraId="404126D0" w14:textId="77777777" w:rsidR="002B17F8" w:rsidRPr="00496292" w:rsidRDefault="002B17F8" w:rsidP="002B17F8">
      <w:pPr>
        <w:pStyle w:val="Alineazatoko"/>
        <w:spacing w:line="288" w:lineRule="auto"/>
        <w:ind w:left="0" w:firstLine="0"/>
        <w:rPr>
          <w:rFonts w:cs="Arial"/>
          <w:sz w:val="20"/>
          <w:szCs w:val="20"/>
        </w:rPr>
      </w:pPr>
    </w:p>
    <w:p w14:paraId="1E7AC8B0" w14:textId="77777777" w:rsidR="002B17F8" w:rsidRDefault="002B17F8" w:rsidP="002B17F8">
      <w:pPr>
        <w:pStyle w:val="Alineazatoko"/>
        <w:spacing w:line="288" w:lineRule="auto"/>
        <w:ind w:left="0" w:firstLine="0"/>
        <w:rPr>
          <w:sz w:val="20"/>
          <w:szCs w:val="20"/>
        </w:rPr>
      </w:pPr>
    </w:p>
    <w:p w14:paraId="6771DA95" w14:textId="38DBF085" w:rsidR="002B17F8" w:rsidRDefault="002B17F8" w:rsidP="002B17F8">
      <w:pPr>
        <w:pStyle w:val="Alineazatoko"/>
        <w:spacing w:line="288" w:lineRule="auto"/>
        <w:ind w:left="0" w:firstLine="0"/>
        <w:rPr>
          <w:b/>
          <w:sz w:val="20"/>
          <w:szCs w:val="20"/>
        </w:rPr>
      </w:pPr>
      <w:r w:rsidRPr="004103AD">
        <w:rPr>
          <w:b/>
          <w:sz w:val="20"/>
          <w:szCs w:val="20"/>
        </w:rPr>
        <w:t xml:space="preserve">3. OCENA FINANČNIH POSLEDIC PREDLOGA ZAKONA ZA DRŽAVNI PRORAČUN IN DRUGA JAVNA FINANČNA SREDSTVA </w:t>
      </w:r>
    </w:p>
    <w:p w14:paraId="68A6F7A1" w14:textId="77777777" w:rsidR="00FA1E4E" w:rsidRDefault="00FA1E4E" w:rsidP="002B17F8">
      <w:pPr>
        <w:pStyle w:val="Alineazatoko"/>
        <w:spacing w:line="288" w:lineRule="auto"/>
        <w:ind w:left="0" w:firstLine="0"/>
        <w:rPr>
          <w:b/>
          <w:sz w:val="20"/>
          <w:szCs w:val="20"/>
        </w:rPr>
      </w:pPr>
    </w:p>
    <w:p w14:paraId="15DB6D62" w14:textId="1D0F7ECC" w:rsidR="002B17F8" w:rsidRPr="00FA1E4E" w:rsidRDefault="00FA1E4E" w:rsidP="002B17F8">
      <w:pPr>
        <w:pStyle w:val="Alineazatoko"/>
        <w:spacing w:line="288" w:lineRule="auto"/>
        <w:ind w:left="0" w:firstLine="0"/>
        <w:rPr>
          <w:sz w:val="20"/>
          <w:szCs w:val="20"/>
        </w:rPr>
      </w:pPr>
      <w:r w:rsidRPr="00FA1E4E">
        <w:rPr>
          <w:rFonts w:cs="Arial"/>
          <w:sz w:val="20"/>
          <w:szCs w:val="20"/>
        </w:rPr>
        <w:t>Predlog zakona nima posledic za državni proračun in druga javna finančna sredstva.</w:t>
      </w:r>
    </w:p>
    <w:p w14:paraId="02310906" w14:textId="77777777" w:rsidR="002B17F8" w:rsidRPr="00FA1E4E" w:rsidRDefault="002B17F8" w:rsidP="002B17F8">
      <w:pPr>
        <w:pStyle w:val="Alineazatoko"/>
        <w:spacing w:line="288" w:lineRule="auto"/>
        <w:ind w:left="0" w:firstLine="0"/>
        <w:rPr>
          <w:sz w:val="20"/>
          <w:szCs w:val="20"/>
        </w:rPr>
      </w:pPr>
    </w:p>
    <w:tbl>
      <w:tblPr>
        <w:tblW w:w="8897" w:type="dxa"/>
        <w:tblLook w:val="04A0" w:firstRow="1" w:lastRow="0" w:firstColumn="1" w:lastColumn="0" w:noHBand="0" w:noVBand="1"/>
      </w:tblPr>
      <w:tblGrid>
        <w:gridCol w:w="8897"/>
      </w:tblGrid>
      <w:tr w:rsidR="00FA1E4E" w:rsidRPr="00FA1E4E" w14:paraId="19810739" w14:textId="77777777" w:rsidTr="00D1622C">
        <w:tc>
          <w:tcPr>
            <w:tcW w:w="8897" w:type="dxa"/>
          </w:tcPr>
          <w:p w14:paraId="0992801E" w14:textId="77777777" w:rsidR="002B17F8" w:rsidRPr="00FA1E4E" w:rsidRDefault="002B17F8" w:rsidP="00D1622C">
            <w:pPr>
              <w:pStyle w:val="Oddelek"/>
              <w:numPr>
                <w:ilvl w:val="0"/>
                <w:numId w:val="0"/>
              </w:numPr>
              <w:spacing w:before="0" w:after="0" w:line="288" w:lineRule="auto"/>
              <w:ind w:left="-105"/>
              <w:jc w:val="both"/>
              <w:rPr>
                <w:sz w:val="20"/>
                <w:szCs w:val="20"/>
              </w:rPr>
            </w:pPr>
            <w:r w:rsidRPr="00FA1E4E">
              <w:rPr>
                <w:sz w:val="20"/>
                <w:szCs w:val="20"/>
              </w:rPr>
              <w:t>4. NAVEDBA, DA SO SREDSTVA ZA IZVAJANJE ZAKONA V DRŽAVNEM PRORAČUNU ZAGOTOVLJENA, ČE PREDLOG ZAKONA PREDVIDEVA PORABO PRORAČUNSKIH SREDSTEV V OBDOBJU, ZA KATERO JE BIL DRŽAVNI PRORAČUN ŽE SPREJET</w:t>
            </w:r>
          </w:p>
          <w:p w14:paraId="2E33EFBE" w14:textId="124C0618" w:rsidR="00FA1E4E" w:rsidRPr="00FA1E4E" w:rsidRDefault="00FA1E4E" w:rsidP="00D1622C">
            <w:pPr>
              <w:pStyle w:val="Oddelek"/>
              <w:numPr>
                <w:ilvl w:val="0"/>
                <w:numId w:val="0"/>
              </w:numPr>
              <w:spacing w:before="0" w:after="0" w:line="288" w:lineRule="auto"/>
              <w:ind w:left="-105"/>
              <w:jc w:val="both"/>
              <w:rPr>
                <w:sz w:val="20"/>
                <w:szCs w:val="20"/>
              </w:rPr>
            </w:pPr>
          </w:p>
        </w:tc>
      </w:tr>
      <w:tr w:rsidR="00FA1E4E" w:rsidRPr="00FA1E4E" w14:paraId="45F37A6B" w14:textId="77777777" w:rsidTr="00D1622C">
        <w:tc>
          <w:tcPr>
            <w:tcW w:w="8897" w:type="dxa"/>
          </w:tcPr>
          <w:p w14:paraId="24F1E0E7" w14:textId="77777777" w:rsidR="00FA1E4E" w:rsidRDefault="00FA1E4E" w:rsidP="00FA1E4E">
            <w:pPr>
              <w:pStyle w:val="Navadensplet"/>
              <w:rPr>
                <w:rFonts w:ascii="Arial" w:hAnsi="Arial" w:cs="Arial"/>
                <w:sz w:val="20"/>
                <w:szCs w:val="20"/>
              </w:rPr>
            </w:pPr>
            <w:r w:rsidRPr="00FA1E4E">
              <w:rPr>
                <w:rFonts w:ascii="Arial" w:hAnsi="Arial" w:cs="Arial"/>
                <w:sz w:val="20"/>
                <w:szCs w:val="20"/>
              </w:rPr>
              <w:t xml:space="preserve">Za izvajanje zakona ni treba zagotoviti dodatnih finančnih sredstev v sprejetem državnem proračunu. </w:t>
            </w:r>
          </w:p>
          <w:p w14:paraId="35E31E22" w14:textId="77777777" w:rsidR="00FA1E4E" w:rsidRDefault="00FA1E4E" w:rsidP="00FA1E4E">
            <w:pPr>
              <w:pStyle w:val="Navadensplet"/>
              <w:rPr>
                <w:rFonts w:ascii="Arial" w:hAnsi="Arial" w:cs="Arial"/>
                <w:szCs w:val="20"/>
              </w:rPr>
            </w:pPr>
          </w:p>
          <w:p w14:paraId="74FE4F82" w14:textId="77777777" w:rsidR="00FA1E4E" w:rsidRDefault="00FA1E4E" w:rsidP="00FA1E4E">
            <w:pPr>
              <w:pStyle w:val="Navadensplet"/>
              <w:rPr>
                <w:rFonts w:ascii="Arial" w:hAnsi="Arial" w:cs="Arial"/>
                <w:szCs w:val="20"/>
              </w:rPr>
            </w:pPr>
          </w:p>
          <w:p w14:paraId="1B05BB69" w14:textId="6507BD84" w:rsidR="00FA1E4E" w:rsidRPr="00FA1E4E" w:rsidRDefault="00FA1E4E" w:rsidP="00FA1E4E">
            <w:pPr>
              <w:pStyle w:val="Navadensplet"/>
              <w:rPr>
                <w:rFonts w:cs="Arial"/>
                <w:szCs w:val="20"/>
              </w:rPr>
            </w:pPr>
          </w:p>
        </w:tc>
      </w:tr>
      <w:tr w:rsidR="002B17F8" w:rsidRPr="003F1703" w14:paraId="0B22518F" w14:textId="77777777" w:rsidTr="00D1622C">
        <w:tc>
          <w:tcPr>
            <w:tcW w:w="8897" w:type="dxa"/>
          </w:tcPr>
          <w:p w14:paraId="28AC3B75" w14:textId="77777777" w:rsidR="002B17F8" w:rsidRDefault="002B17F8" w:rsidP="00D1622C">
            <w:pPr>
              <w:pStyle w:val="Oddelek"/>
              <w:numPr>
                <w:ilvl w:val="0"/>
                <w:numId w:val="0"/>
              </w:numPr>
              <w:spacing w:before="0" w:after="0" w:line="288" w:lineRule="auto"/>
              <w:ind w:left="-105"/>
              <w:jc w:val="both"/>
              <w:rPr>
                <w:sz w:val="20"/>
                <w:szCs w:val="20"/>
              </w:rPr>
            </w:pPr>
            <w:bookmarkStart w:id="7" w:name="_Hlk535495137"/>
            <w:r w:rsidRPr="003F1703">
              <w:rPr>
                <w:sz w:val="20"/>
                <w:szCs w:val="20"/>
              </w:rPr>
              <w:lastRenderedPageBreak/>
              <w:t>5. PRIKAZ UREDITVE V DRUGIH PRAVNIH SISTEMIH IN PRILAGOJENOSTI PREDLAGANE UREDITVE PRAVU EVROPSKE UNIJE</w:t>
            </w:r>
          </w:p>
          <w:p w14:paraId="7271B026" w14:textId="77777777" w:rsidR="002B17F8" w:rsidRDefault="002B17F8" w:rsidP="00D1622C">
            <w:pPr>
              <w:pStyle w:val="Oddelek"/>
              <w:numPr>
                <w:ilvl w:val="0"/>
                <w:numId w:val="0"/>
              </w:numPr>
              <w:spacing w:before="0" w:after="0" w:line="288" w:lineRule="auto"/>
              <w:ind w:left="-105"/>
              <w:jc w:val="both"/>
              <w:rPr>
                <w:sz w:val="20"/>
                <w:szCs w:val="20"/>
              </w:rPr>
            </w:pPr>
          </w:p>
          <w:p w14:paraId="0E7F87EF" w14:textId="77777777" w:rsidR="002B17F8" w:rsidRDefault="002B17F8" w:rsidP="00D1622C">
            <w:pPr>
              <w:pStyle w:val="Oddelek"/>
              <w:numPr>
                <w:ilvl w:val="0"/>
                <w:numId w:val="0"/>
              </w:numPr>
              <w:spacing w:before="0" w:after="0" w:line="288" w:lineRule="auto"/>
              <w:ind w:left="-105"/>
              <w:jc w:val="both"/>
              <w:rPr>
                <w:sz w:val="20"/>
                <w:szCs w:val="20"/>
                <w:lang w:eastAsia="sl-SI"/>
              </w:rPr>
            </w:pPr>
            <w:r w:rsidRPr="007A5ECE">
              <w:rPr>
                <w:sz w:val="20"/>
                <w:szCs w:val="20"/>
                <w:lang w:eastAsia="sl-SI"/>
              </w:rPr>
              <w:t>5.1 Prikaz ureditve v državah članicah EU</w:t>
            </w:r>
          </w:p>
          <w:p w14:paraId="4D8EA57A" w14:textId="77777777" w:rsidR="002B17F8" w:rsidRPr="00C528FC" w:rsidRDefault="002B17F8" w:rsidP="00D1622C">
            <w:pPr>
              <w:pStyle w:val="Oddelek"/>
              <w:numPr>
                <w:ilvl w:val="0"/>
                <w:numId w:val="0"/>
              </w:numPr>
              <w:spacing w:before="0" w:after="0" w:line="288" w:lineRule="auto"/>
              <w:ind w:left="-105"/>
              <w:jc w:val="both"/>
              <w:rPr>
                <w:sz w:val="20"/>
                <w:szCs w:val="20"/>
              </w:rPr>
            </w:pPr>
          </w:p>
          <w:p w14:paraId="746F285C" w14:textId="77777777" w:rsidR="002B17F8" w:rsidRDefault="002B17F8" w:rsidP="00D1622C">
            <w:pPr>
              <w:ind w:left="-105"/>
              <w:jc w:val="both"/>
            </w:pPr>
            <w:r>
              <w:t xml:space="preserve">V postopku priprave predloga zakona je bil predlagatelj v okviru </w:t>
            </w:r>
            <w:r w:rsidRPr="00CD4F29">
              <w:t>mreže zakonodajnega sodelovanja med ministrstvi za pravosodje Evropske unije</w:t>
            </w:r>
            <w:r w:rsidRPr="00CD4F29">
              <w:rPr>
                <w:i/>
              </w:rPr>
              <w:t xml:space="preserve"> (http://legicoop.eu)</w:t>
            </w:r>
            <w:r>
              <w:rPr>
                <w:rStyle w:val="Sprotnaopomba-sklic"/>
                <w:i/>
              </w:rPr>
              <w:footnoteReference w:id="2"/>
            </w:r>
            <w:r>
              <w:t xml:space="preserve"> seznanjen z rešitvami, ki so jih posamezne države članice EU vgradile v svoje notranje ureditve. Iz obvestil posameznih držav članic izhajajo zelo različne notranje sistemske rešitve, ki primarno izhajajo iz notranje ureditve področja socialne varnosti.</w:t>
            </w:r>
          </w:p>
          <w:p w14:paraId="676C58F7" w14:textId="77777777" w:rsidR="002B17F8" w:rsidRDefault="002B17F8" w:rsidP="00D1622C">
            <w:pPr>
              <w:ind w:left="-105"/>
              <w:jc w:val="both"/>
            </w:pPr>
          </w:p>
          <w:p w14:paraId="429DEC33" w14:textId="77777777" w:rsidR="002B17F8" w:rsidRDefault="002B17F8" w:rsidP="00D1622C">
            <w:pPr>
              <w:ind w:left="-105"/>
              <w:jc w:val="both"/>
            </w:pPr>
            <w:r>
              <w:t xml:space="preserve">V nadaljevanju podajamo prikaz predlogov prilagajanja notranjega pravnega reda posameznih držav članic EU, zaradi izvajanja </w:t>
            </w:r>
            <w:r>
              <w:rPr>
                <w:rFonts w:cs="Arial"/>
                <w:szCs w:val="20"/>
              </w:rPr>
              <w:t xml:space="preserve">Uredbe </w:t>
            </w:r>
            <w:r w:rsidRPr="00B226C4">
              <w:rPr>
                <w:rFonts w:cs="Arial"/>
                <w:szCs w:val="20"/>
              </w:rPr>
              <w:t>2017/1939/EU</w:t>
            </w:r>
            <w:r>
              <w:rPr>
                <w:rFonts w:cs="Arial"/>
                <w:szCs w:val="20"/>
              </w:rPr>
              <w:t>.</w:t>
            </w:r>
            <w:r>
              <w:t xml:space="preserve"> </w:t>
            </w:r>
          </w:p>
          <w:p w14:paraId="3F7B2CA8" w14:textId="2E33654B" w:rsidR="002B17F8" w:rsidRDefault="002B17F8" w:rsidP="00D1622C">
            <w:pPr>
              <w:ind w:left="-105"/>
              <w:jc w:val="both"/>
            </w:pPr>
          </w:p>
          <w:p w14:paraId="04C1BB80" w14:textId="77777777" w:rsidR="00262C8F" w:rsidRDefault="00262C8F" w:rsidP="00D1622C">
            <w:pPr>
              <w:ind w:left="-105"/>
              <w:jc w:val="both"/>
            </w:pPr>
          </w:p>
          <w:p w14:paraId="736CF17C" w14:textId="1C032363" w:rsidR="002B17F8" w:rsidRPr="00A6716A" w:rsidRDefault="00A37950" w:rsidP="00D1622C">
            <w:pPr>
              <w:ind w:left="-105"/>
              <w:jc w:val="both"/>
              <w:rPr>
                <w:b/>
              </w:rPr>
            </w:pPr>
            <w:r>
              <w:rPr>
                <w:b/>
              </w:rPr>
              <w:t>LITVA</w:t>
            </w:r>
          </w:p>
          <w:p w14:paraId="357914B0" w14:textId="77777777" w:rsidR="002B17F8" w:rsidRDefault="002B17F8" w:rsidP="00D1622C">
            <w:pPr>
              <w:ind w:left="-105"/>
              <w:jc w:val="both"/>
            </w:pPr>
          </w:p>
          <w:p w14:paraId="790F4635" w14:textId="77777777" w:rsidR="00CF0F9A" w:rsidRDefault="00CF0F9A" w:rsidP="00D1622C">
            <w:pPr>
              <w:ind w:left="-105"/>
              <w:jc w:val="both"/>
              <w:rPr>
                <w:rFonts w:cs="Arial"/>
                <w:sz w:val="26"/>
                <w:szCs w:val="26"/>
                <w:highlight w:val="yellow"/>
              </w:rPr>
            </w:pPr>
          </w:p>
          <w:p w14:paraId="67CC0E6F" w14:textId="18CC70B5" w:rsidR="00A37950" w:rsidRDefault="00CF0F9A" w:rsidP="00D1622C">
            <w:pPr>
              <w:ind w:left="-105"/>
              <w:jc w:val="both"/>
            </w:pPr>
            <w:r>
              <w:t>V Litvi o evropskih delegiranih tožilcih na predlog ministra</w:t>
            </w:r>
            <w:r w:rsidR="0071621F">
              <w:t>, pristojnega</w:t>
            </w:r>
            <w:r>
              <w:t xml:space="preserve"> za pravosodje</w:t>
            </w:r>
            <w:r w:rsidR="00205390">
              <w:t>,</w:t>
            </w:r>
            <w:r>
              <w:t xml:space="preserve"> odloči vlada. Minister</w:t>
            </w:r>
            <w:r w:rsidR="0071621F">
              <w:t>, pristojen za pravosodje</w:t>
            </w:r>
            <w:r w:rsidR="00205390">
              <w:t>,</w:t>
            </w:r>
            <w:r>
              <w:t xml:space="preserve"> pripravi predlog na podlagi odločitve komisije, ki </w:t>
            </w:r>
            <w:r w:rsidR="00C9277A">
              <w:t>jo sestavljajo predstavniki sodstva, državnotožilskega sveta in ministrstva</w:t>
            </w:r>
            <w:r w:rsidR="0071621F">
              <w:t>, pristojnega za pravosodje</w:t>
            </w:r>
            <w:r w:rsidR="00C9277A">
              <w:t xml:space="preserve">. </w:t>
            </w:r>
          </w:p>
          <w:p w14:paraId="12A36B92" w14:textId="345B0760" w:rsidR="00C9277A" w:rsidRDefault="00C9277A" w:rsidP="00D1622C">
            <w:pPr>
              <w:ind w:left="-105"/>
              <w:jc w:val="both"/>
            </w:pPr>
          </w:p>
          <w:p w14:paraId="2336B5F5" w14:textId="77777777" w:rsidR="006E3831" w:rsidRDefault="006E3831" w:rsidP="00D1622C">
            <w:pPr>
              <w:ind w:left="-105"/>
              <w:jc w:val="both"/>
            </w:pPr>
          </w:p>
          <w:p w14:paraId="5815052C" w14:textId="605C08EA" w:rsidR="00027D23" w:rsidRDefault="00C9277A" w:rsidP="00D1622C">
            <w:pPr>
              <w:ind w:left="-105"/>
              <w:jc w:val="both"/>
            </w:pPr>
            <w:r>
              <w:t xml:space="preserve">Glede jezikovnega pogoja je določeno, da morajo imeti evropski delegirani tožilci </w:t>
            </w:r>
            <w:r w:rsidRPr="00C9277A">
              <w:t>znanje delovnega jezika EJT na ravni B2 Skupnega evropskega jezikovnega okvira</w:t>
            </w:r>
            <w:r w:rsidR="00027D23" w:rsidRPr="00C9277A">
              <w:t>.</w:t>
            </w:r>
          </w:p>
          <w:p w14:paraId="6E6D5387" w14:textId="65A8D1A8" w:rsidR="00A37950" w:rsidRDefault="00A37950" w:rsidP="00D1622C">
            <w:pPr>
              <w:ind w:left="-105"/>
              <w:jc w:val="both"/>
            </w:pPr>
          </w:p>
          <w:p w14:paraId="461318A2" w14:textId="77777777" w:rsidR="002B17F8" w:rsidRDefault="002B17F8" w:rsidP="00D1622C">
            <w:pPr>
              <w:jc w:val="both"/>
            </w:pPr>
          </w:p>
          <w:p w14:paraId="65A4DC0F" w14:textId="3C2B0F16" w:rsidR="002B17F8" w:rsidRPr="000144A9" w:rsidRDefault="00C9277A" w:rsidP="00D1622C">
            <w:pPr>
              <w:ind w:left="-105"/>
              <w:jc w:val="both"/>
              <w:rPr>
                <w:b/>
              </w:rPr>
            </w:pPr>
            <w:r>
              <w:rPr>
                <w:b/>
              </w:rPr>
              <w:t>AVSTRIJA</w:t>
            </w:r>
          </w:p>
          <w:p w14:paraId="009B2A28" w14:textId="03421B14" w:rsidR="002B17F8" w:rsidRDefault="002B17F8" w:rsidP="00D1622C">
            <w:pPr>
              <w:ind w:left="-105"/>
              <w:jc w:val="both"/>
            </w:pPr>
          </w:p>
          <w:p w14:paraId="1A158BA2" w14:textId="77777777" w:rsidR="006E3831" w:rsidRDefault="006E3831" w:rsidP="00D1622C">
            <w:pPr>
              <w:ind w:left="-105"/>
              <w:jc w:val="both"/>
            </w:pPr>
          </w:p>
          <w:p w14:paraId="780E2976" w14:textId="760C9C2E" w:rsidR="00C9277A" w:rsidRDefault="00C9277A" w:rsidP="00D1622C">
            <w:pPr>
              <w:ind w:left="-105"/>
              <w:jc w:val="both"/>
            </w:pPr>
            <w:r>
              <w:t>V Avstriji izbor kandidatov za evropske delegirane tožilce opravi ministrstvo</w:t>
            </w:r>
            <w:r w:rsidR="0071621F">
              <w:t>, pristojno za pravosodje</w:t>
            </w:r>
            <w:r w:rsidR="00205390">
              <w:t>,</w:t>
            </w:r>
            <w:r>
              <w:t xml:space="preserve"> in nato izbor posreduje EJT. </w:t>
            </w:r>
          </w:p>
          <w:p w14:paraId="6DF51DEF" w14:textId="479A96A0" w:rsidR="007F6A93" w:rsidRDefault="007F6A93" w:rsidP="00D1622C">
            <w:pPr>
              <w:ind w:left="-105"/>
              <w:jc w:val="both"/>
            </w:pPr>
          </w:p>
          <w:p w14:paraId="109161A1" w14:textId="77777777" w:rsidR="006E3831" w:rsidRDefault="006E3831" w:rsidP="00D1622C">
            <w:pPr>
              <w:ind w:left="-105"/>
              <w:jc w:val="both"/>
            </w:pPr>
          </w:p>
          <w:p w14:paraId="4C60536D" w14:textId="42541440" w:rsidR="002B17F8" w:rsidRDefault="00C9277A" w:rsidP="00D1622C">
            <w:pPr>
              <w:ind w:left="-105"/>
              <w:jc w:val="both"/>
            </w:pPr>
            <w:r>
              <w:t xml:space="preserve">Kandidati za evropske delegirane tožilce morajo imeti </w:t>
            </w:r>
            <w:r w:rsidRPr="00C9277A">
              <w:t>znanje delovnega jezika EJT na ravni B2 Skupnega evropskega jezikovnega okvira</w:t>
            </w:r>
            <w:r>
              <w:t>. Opravljanje preizkusa znanja</w:t>
            </w:r>
            <w:r w:rsidR="00576FE0">
              <w:t xml:space="preserve"> avstrijski</w:t>
            </w:r>
            <w:r>
              <w:t xml:space="preserve"> </w:t>
            </w:r>
            <w:r w:rsidR="007F6A93">
              <w:t>predpisi posebej</w:t>
            </w:r>
            <w:r>
              <w:t xml:space="preserve"> ne predvideva</w:t>
            </w:r>
            <w:r w:rsidR="007F6A93">
              <w:t xml:space="preserve">jo, lahko pa se </w:t>
            </w:r>
            <w:r w:rsidR="0071621F">
              <w:t xml:space="preserve">kandidatovo </w:t>
            </w:r>
            <w:r w:rsidR="007F6A93">
              <w:t>znanje</w:t>
            </w:r>
            <w:r w:rsidR="0071621F">
              <w:t xml:space="preserve"> jezika</w:t>
            </w:r>
            <w:r w:rsidR="007F6A93">
              <w:t xml:space="preserve"> ustno preveri med razgovorom.</w:t>
            </w:r>
            <w:r>
              <w:t xml:space="preserve"> </w:t>
            </w:r>
          </w:p>
          <w:p w14:paraId="2E99C56D" w14:textId="5C37A8D5" w:rsidR="006E3831" w:rsidRDefault="006E3831" w:rsidP="00D1622C">
            <w:pPr>
              <w:ind w:left="-105"/>
              <w:jc w:val="both"/>
            </w:pPr>
          </w:p>
          <w:p w14:paraId="50BEE312" w14:textId="0A377C6A" w:rsidR="007F6A93" w:rsidRDefault="007F6A93" w:rsidP="00D1622C">
            <w:pPr>
              <w:ind w:left="-105"/>
              <w:jc w:val="both"/>
              <w:rPr>
                <w:b/>
              </w:rPr>
            </w:pPr>
            <w:r>
              <w:rPr>
                <w:b/>
              </w:rPr>
              <w:t>BELGIJA</w:t>
            </w:r>
          </w:p>
          <w:p w14:paraId="0DAC9433" w14:textId="6AA26E78" w:rsidR="007F6A93" w:rsidRDefault="007F6A93" w:rsidP="00D1622C">
            <w:pPr>
              <w:ind w:left="-105"/>
              <w:jc w:val="both"/>
            </w:pPr>
          </w:p>
          <w:p w14:paraId="7474DA1E" w14:textId="77777777" w:rsidR="006E3831" w:rsidRDefault="006E3831" w:rsidP="00D1622C">
            <w:pPr>
              <w:ind w:left="-105"/>
              <w:jc w:val="both"/>
            </w:pPr>
          </w:p>
          <w:p w14:paraId="056C6951" w14:textId="36D4364A" w:rsidR="007F6A93" w:rsidRDefault="007F6A93" w:rsidP="00D1622C">
            <w:pPr>
              <w:ind w:left="-105"/>
              <w:jc w:val="both"/>
            </w:pPr>
            <w:r>
              <w:t xml:space="preserve">Kandidate za evropske delegirane tožilce izbere minister, pristojen za pravosodje. S kandidati najprej opravi razgovor kolegij državnih tožilcev, ki pripravi skupno mnenje o kandidatih in ga posreduje ministru. </w:t>
            </w:r>
          </w:p>
          <w:p w14:paraId="06337BB2" w14:textId="41E099A6" w:rsidR="007F6A93" w:rsidRDefault="007F6A93" w:rsidP="00D1622C">
            <w:pPr>
              <w:ind w:left="-105"/>
              <w:jc w:val="both"/>
            </w:pPr>
          </w:p>
          <w:p w14:paraId="60734CBF" w14:textId="77777777" w:rsidR="006E3831" w:rsidRDefault="006E3831" w:rsidP="00D1622C">
            <w:pPr>
              <w:ind w:left="-105"/>
              <w:jc w:val="both"/>
            </w:pPr>
          </w:p>
          <w:p w14:paraId="4C80459F" w14:textId="59E95ED7" w:rsidR="00576FE0" w:rsidRDefault="00576FE0" w:rsidP="00D1622C">
            <w:pPr>
              <w:ind w:left="-105"/>
              <w:jc w:val="both"/>
            </w:pPr>
            <w:r>
              <w:t xml:space="preserve">Posebnih določb o ravni znanja delovnega jezika EJT belgijski predpisi nimajo, v javnem pozivu je bil določen le pogoj »zadostnega znanja angleškega jezika« in obveznost priprave življenjepisa tudi </w:t>
            </w:r>
            <w:r>
              <w:lastRenderedPageBreak/>
              <w:t xml:space="preserve">v angleškem jeziku. V kandidaturi kandidati navedejo, katere jezike držav članic govorijo in katero raven znanja glede na </w:t>
            </w:r>
            <w:r w:rsidRPr="00576FE0">
              <w:t>Skupni evropski jezikovni okvir dosegajo.</w:t>
            </w:r>
          </w:p>
          <w:p w14:paraId="73D820E5" w14:textId="77777777" w:rsidR="007F6A93" w:rsidRDefault="007F6A93" w:rsidP="00D1622C">
            <w:pPr>
              <w:ind w:left="-105"/>
              <w:jc w:val="both"/>
            </w:pPr>
          </w:p>
          <w:p w14:paraId="1AFEECA8" w14:textId="77777777" w:rsidR="002B17F8" w:rsidRDefault="002B17F8" w:rsidP="00D1622C">
            <w:pPr>
              <w:ind w:left="-105"/>
              <w:jc w:val="both"/>
              <w:rPr>
                <w:b/>
                <w:bCs/>
              </w:rPr>
            </w:pPr>
          </w:p>
          <w:p w14:paraId="7BC16EFF" w14:textId="77777777" w:rsidR="002B17F8" w:rsidRDefault="002B17F8" w:rsidP="00D1622C">
            <w:pPr>
              <w:jc w:val="both"/>
            </w:pPr>
          </w:p>
          <w:p w14:paraId="46CC2B6A" w14:textId="77777777" w:rsidR="002B17F8" w:rsidRDefault="002B17F8" w:rsidP="00D1622C">
            <w:pPr>
              <w:ind w:left="-105"/>
              <w:jc w:val="both"/>
              <w:rPr>
                <w:rFonts w:cs="Arial"/>
                <w:b/>
                <w:szCs w:val="20"/>
                <w:lang w:eastAsia="sl-SI"/>
              </w:rPr>
            </w:pPr>
            <w:r w:rsidRPr="007A5ECE">
              <w:rPr>
                <w:rFonts w:cs="Arial"/>
                <w:b/>
                <w:szCs w:val="20"/>
                <w:lang w:eastAsia="sl-SI"/>
              </w:rPr>
              <w:t>5.2 Prikaz ureditve v drugih pravnih sistemih</w:t>
            </w:r>
          </w:p>
          <w:p w14:paraId="21AA683D" w14:textId="77777777" w:rsidR="002B17F8" w:rsidRDefault="002B17F8" w:rsidP="00D1622C">
            <w:pPr>
              <w:ind w:left="-105"/>
              <w:jc w:val="both"/>
              <w:rPr>
                <w:rFonts w:cs="Arial"/>
                <w:b/>
                <w:szCs w:val="20"/>
                <w:lang w:eastAsia="sl-SI"/>
              </w:rPr>
            </w:pPr>
          </w:p>
          <w:p w14:paraId="216DA0C3" w14:textId="77777777" w:rsidR="002B17F8" w:rsidRDefault="002B17F8" w:rsidP="00D1622C">
            <w:pPr>
              <w:ind w:left="-105"/>
              <w:jc w:val="both"/>
              <w:rPr>
                <w:rFonts w:cs="Arial"/>
                <w:szCs w:val="20"/>
                <w:lang w:eastAsia="sl-SI"/>
              </w:rPr>
            </w:pPr>
            <w:r w:rsidRPr="00774D7F">
              <w:rPr>
                <w:rFonts w:cs="Arial"/>
                <w:szCs w:val="20"/>
                <w:lang w:eastAsia="sl-SI"/>
              </w:rPr>
              <w:t>Ureditev, ki jo zasleduje predlog zakona</w:t>
            </w:r>
            <w:r>
              <w:rPr>
                <w:rFonts w:cs="Arial"/>
                <w:szCs w:val="20"/>
                <w:lang w:eastAsia="sl-SI"/>
              </w:rPr>
              <w:t>,</w:t>
            </w:r>
            <w:r w:rsidRPr="00774D7F">
              <w:rPr>
                <w:rFonts w:cs="Arial"/>
                <w:szCs w:val="20"/>
                <w:lang w:eastAsia="sl-SI"/>
              </w:rPr>
              <w:t xml:space="preserve"> ni predmet urejanja v drugih pravnih sistemih</w:t>
            </w:r>
            <w:r>
              <w:rPr>
                <w:rFonts w:cs="Arial"/>
                <w:szCs w:val="20"/>
                <w:lang w:eastAsia="sl-SI"/>
              </w:rPr>
              <w:t xml:space="preserve">, saj Uredba </w:t>
            </w:r>
            <w:r w:rsidRPr="00D63769">
              <w:rPr>
                <w:szCs w:val="20"/>
              </w:rPr>
              <w:t>2017/1939/EU</w:t>
            </w:r>
            <w:r>
              <w:rPr>
                <w:rFonts w:cs="Arial"/>
                <w:szCs w:val="20"/>
                <w:lang w:eastAsia="sl-SI"/>
              </w:rPr>
              <w:t xml:space="preserve"> in </w:t>
            </w:r>
            <w:r w:rsidRPr="00100E4D">
              <w:rPr>
                <w:rFonts w:cs="Arial"/>
                <w:szCs w:val="20"/>
              </w:rPr>
              <w:t>Sklep kolegija Evropskega javnega tožilstva z dne 29. septembra 2020 o določitvi pravil o pogojih za zaposlitev evropskih delegiranih tožilcev</w:t>
            </w:r>
            <w:r>
              <w:rPr>
                <w:rFonts w:cs="Arial"/>
                <w:szCs w:val="20"/>
                <w:lang w:eastAsia="sl-SI"/>
              </w:rPr>
              <w:t xml:space="preserve"> zavezujeta le (določene) države članice EU</w:t>
            </w:r>
            <w:r w:rsidRPr="00774D7F">
              <w:rPr>
                <w:rFonts w:cs="Arial"/>
                <w:szCs w:val="20"/>
                <w:lang w:eastAsia="sl-SI"/>
              </w:rPr>
              <w:t xml:space="preserve">. </w:t>
            </w:r>
          </w:p>
          <w:p w14:paraId="05BD1FF3" w14:textId="77777777" w:rsidR="002B17F8" w:rsidRDefault="002B17F8" w:rsidP="00D1622C">
            <w:pPr>
              <w:ind w:left="-105"/>
              <w:jc w:val="both"/>
              <w:rPr>
                <w:rFonts w:cs="Arial"/>
                <w:szCs w:val="20"/>
                <w:lang w:eastAsia="sl-SI"/>
              </w:rPr>
            </w:pPr>
          </w:p>
          <w:p w14:paraId="437F6F37" w14:textId="77777777" w:rsidR="002B17F8" w:rsidRDefault="002B17F8" w:rsidP="00D1622C">
            <w:pPr>
              <w:ind w:left="-105"/>
              <w:jc w:val="both"/>
              <w:rPr>
                <w:rFonts w:cs="Arial"/>
                <w:szCs w:val="20"/>
                <w:lang w:eastAsia="sl-SI"/>
              </w:rPr>
            </w:pPr>
            <w:r w:rsidRPr="007A5ECE">
              <w:rPr>
                <w:rFonts w:cs="Arial"/>
                <w:b/>
                <w:szCs w:val="20"/>
                <w:lang w:eastAsia="sl-SI"/>
              </w:rPr>
              <w:t>5.3 Prikaz prilagojenosti predlagane ureditve pravu Evropske unije</w:t>
            </w:r>
          </w:p>
          <w:p w14:paraId="0ADA64D4" w14:textId="77777777" w:rsidR="002B17F8" w:rsidRDefault="002B17F8" w:rsidP="00D1622C">
            <w:pPr>
              <w:jc w:val="both"/>
              <w:rPr>
                <w:szCs w:val="20"/>
              </w:rPr>
            </w:pPr>
          </w:p>
          <w:p w14:paraId="775AD64E" w14:textId="77777777" w:rsidR="002B17F8" w:rsidRPr="00D63769" w:rsidRDefault="002B17F8" w:rsidP="00D1622C">
            <w:pPr>
              <w:ind w:left="-105"/>
              <w:jc w:val="both"/>
              <w:rPr>
                <w:szCs w:val="20"/>
              </w:rPr>
            </w:pPr>
            <w:r w:rsidRPr="007A5ECE">
              <w:rPr>
                <w:rFonts w:cs="Arial"/>
                <w:szCs w:val="20"/>
                <w:lang w:eastAsia="sl-SI"/>
              </w:rPr>
              <w:t>Predlog zakona je usklajen s pravnim redom EU.</w:t>
            </w:r>
          </w:p>
          <w:bookmarkEnd w:id="7"/>
          <w:p w14:paraId="72DC5E80" w14:textId="77777777" w:rsidR="002B17F8" w:rsidRPr="003F1703" w:rsidRDefault="002B17F8" w:rsidP="00D1622C">
            <w:pPr>
              <w:jc w:val="both"/>
              <w:rPr>
                <w:szCs w:val="20"/>
              </w:rPr>
            </w:pPr>
          </w:p>
        </w:tc>
      </w:tr>
    </w:tbl>
    <w:p w14:paraId="3E9F9492" w14:textId="77777777" w:rsidR="002B17F8" w:rsidRPr="00C923FF" w:rsidRDefault="002B17F8" w:rsidP="002B17F8">
      <w:pPr>
        <w:spacing w:line="288" w:lineRule="auto"/>
        <w:ind w:left="-142"/>
        <w:jc w:val="both"/>
        <w:rPr>
          <w:rFonts w:cs="Arial"/>
          <w:b/>
          <w:szCs w:val="20"/>
        </w:rPr>
      </w:pPr>
      <w:r w:rsidRPr="00C923FF">
        <w:rPr>
          <w:rFonts w:cs="Arial"/>
          <w:b/>
          <w:szCs w:val="20"/>
        </w:rPr>
        <w:lastRenderedPageBreak/>
        <w:t>6. PRESOJA POSLEDIC, KI JIH BO IMEL SPREJEM ZAKONA</w:t>
      </w:r>
    </w:p>
    <w:p w14:paraId="0B1372AB" w14:textId="77777777" w:rsidR="002B17F8" w:rsidRPr="00C923FF" w:rsidRDefault="002B17F8" w:rsidP="002B17F8">
      <w:pPr>
        <w:spacing w:line="288" w:lineRule="auto"/>
        <w:jc w:val="both"/>
        <w:rPr>
          <w:rFonts w:cs="Arial"/>
          <w:b/>
          <w:szCs w:val="20"/>
        </w:rPr>
      </w:pPr>
    </w:p>
    <w:p w14:paraId="0422C47F" w14:textId="77777777" w:rsidR="002B17F8" w:rsidRDefault="002B17F8" w:rsidP="002B17F8">
      <w:pPr>
        <w:spacing w:line="288" w:lineRule="auto"/>
        <w:ind w:left="-142"/>
        <w:jc w:val="both"/>
        <w:rPr>
          <w:rFonts w:cs="Arial"/>
          <w:b/>
          <w:szCs w:val="20"/>
        </w:rPr>
      </w:pPr>
      <w:r w:rsidRPr="00C923FF">
        <w:rPr>
          <w:rFonts w:cs="Arial"/>
          <w:b/>
          <w:szCs w:val="20"/>
        </w:rPr>
        <w:t xml:space="preserve">6.1 Presoja administrativnih posledic </w:t>
      </w:r>
    </w:p>
    <w:p w14:paraId="44D8DC5B" w14:textId="77777777" w:rsidR="002B17F8" w:rsidRPr="00C923FF" w:rsidRDefault="002B17F8" w:rsidP="002B17F8">
      <w:pPr>
        <w:spacing w:line="288" w:lineRule="auto"/>
        <w:ind w:left="-142"/>
        <w:jc w:val="both"/>
        <w:rPr>
          <w:rFonts w:cs="Arial"/>
          <w:b/>
          <w:szCs w:val="20"/>
        </w:rPr>
      </w:pPr>
    </w:p>
    <w:p w14:paraId="4E8A6CF1" w14:textId="77777777" w:rsidR="002B17F8" w:rsidRDefault="002B17F8" w:rsidP="002B17F8">
      <w:pPr>
        <w:spacing w:line="288" w:lineRule="auto"/>
        <w:ind w:left="-142"/>
        <w:jc w:val="both"/>
        <w:rPr>
          <w:rFonts w:cs="Arial"/>
          <w:b/>
          <w:szCs w:val="20"/>
        </w:rPr>
      </w:pPr>
      <w:r w:rsidRPr="00C923FF">
        <w:rPr>
          <w:rFonts w:cs="Arial"/>
          <w:b/>
          <w:szCs w:val="20"/>
        </w:rPr>
        <w:t xml:space="preserve">a) v postopkih oziroma poslovanju javne uprave ali pravosodnih organov: </w:t>
      </w:r>
    </w:p>
    <w:p w14:paraId="2F824A3F" w14:textId="77777777" w:rsidR="002B17F8" w:rsidRDefault="002B17F8" w:rsidP="002B17F8">
      <w:pPr>
        <w:spacing w:line="288" w:lineRule="auto"/>
        <w:ind w:left="-142"/>
        <w:jc w:val="both"/>
        <w:rPr>
          <w:rFonts w:cs="Arial"/>
          <w:b/>
          <w:szCs w:val="20"/>
        </w:rPr>
      </w:pPr>
    </w:p>
    <w:p w14:paraId="34670D8E" w14:textId="77777777" w:rsidR="002B17F8" w:rsidRDefault="002B17F8" w:rsidP="002B17F8">
      <w:pPr>
        <w:spacing w:line="288" w:lineRule="auto"/>
        <w:ind w:left="-142"/>
        <w:jc w:val="both"/>
        <w:rPr>
          <w:rFonts w:cs="Arial"/>
          <w:szCs w:val="20"/>
        </w:rPr>
      </w:pPr>
      <w:r w:rsidRPr="00C923FF">
        <w:rPr>
          <w:rFonts w:cs="Arial"/>
          <w:szCs w:val="20"/>
        </w:rPr>
        <w:t xml:space="preserve">Določbe predloga zakona </w:t>
      </w:r>
      <w:r>
        <w:rPr>
          <w:rFonts w:cs="Arial"/>
          <w:szCs w:val="20"/>
        </w:rPr>
        <w:t xml:space="preserve">bodo pospešile postopek imenovanja evropskega tožilca in evropskih delegiranih tožilcev. </w:t>
      </w:r>
    </w:p>
    <w:p w14:paraId="707FE30A" w14:textId="77777777" w:rsidR="002B17F8" w:rsidRDefault="002B17F8" w:rsidP="002B17F8">
      <w:pPr>
        <w:spacing w:line="288" w:lineRule="auto"/>
        <w:jc w:val="both"/>
        <w:rPr>
          <w:szCs w:val="20"/>
        </w:rPr>
      </w:pPr>
    </w:p>
    <w:p w14:paraId="7535EA65" w14:textId="77777777" w:rsidR="002B17F8" w:rsidRDefault="002B17F8" w:rsidP="002B17F8">
      <w:pPr>
        <w:spacing w:line="288" w:lineRule="auto"/>
        <w:ind w:left="-142"/>
        <w:jc w:val="both"/>
        <w:rPr>
          <w:szCs w:val="20"/>
        </w:rPr>
      </w:pPr>
      <w:r>
        <w:rPr>
          <w:szCs w:val="20"/>
        </w:rPr>
        <w:t>Predlog zakona ne uvaja novih obveznosti za državljane oziroma druge osebe.</w:t>
      </w:r>
    </w:p>
    <w:p w14:paraId="306E16F5" w14:textId="77777777" w:rsidR="002B17F8" w:rsidRDefault="002B17F8" w:rsidP="002B17F8">
      <w:pPr>
        <w:pStyle w:val="Alineazaodstavkom"/>
        <w:numPr>
          <w:ilvl w:val="0"/>
          <w:numId w:val="0"/>
        </w:numPr>
        <w:spacing w:line="260" w:lineRule="exact"/>
        <w:ind w:left="-142"/>
        <w:rPr>
          <w:sz w:val="20"/>
          <w:szCs w:val="20"/>
        </w:rPr>
      </w:pPr>
    </w:p>
    <w:p w14:paraId="0A738EFF" w14:textId="77777777" w:rsidR="002B17F8" w:rsidRPr="008E238E" w:rsidRDefault="002B17F8" w:rsidP="002B17F8">
      <w:pPr>
        <w:pStyle w:val="Alineazaodstavkom"/>
        <w:numPr>
          <w:ilvl w:val="0"/>
          <w:numId w:val="0"/>
        </w:numPr>
        <w:spacing w:line="260" w:lineRule="exact"/>
        <w:ind w:left="-142"/>
        <w:rPr>
          <w:sz w:val="20"/>
          <w:szCs w:val="20"/>
        </w:rPr>
      </w:pPr>
      <w:r>
        <w:rPr>
          <w:sz w:val="20"/>
          <w:szCs w:val="20"/>
        </w:rPr>
        <w:t>Predlog zakona ne predvideva ustanovitve novih organov, reorganizacije ali ukinitve obstoječih organov.</w:t>
      </w:r>
    </w:p>
    <w:p w14:paraId="0E4185E3" w14:textId="77777777" w:rsidR="002B17F8" w:rsidRDefault="002B17F8" w:rsidP="002B17F8">
      <w:pPr>
        <w:pStyle w:val="Alineazaodstavkom"/>
        <w:numPr>
          <w:ilvl w:val="0"/>
          <w:numId w:val="0"/>
        </w:numPr>
        <w:spacing w:line="260" w:lineRule="exact"/>
        <w:ind w:left="-142"/>
        <w:rPr>
          <w:sz w:val="20"/>
          <w:szCs w:val="20"/>
        </w:rPr>
      </w:pPr>
    </w:p>
    <w:p w14:paraId="02BA0041" w14:textId="77777777" w:rsidR="002B17F8" w:rsidRPr="008D41C2" w:rsidRDefault="002B17F8" w:rsidP="002B17F8">
      <w:pPr>
        <w:pStyle w:val="Alineazaodstavkom"/>
        <w:numPr>
          <w:ilvl w:val="0"/>
          <w:numId w:val="0"/>
        </w:numPr>
        <w:spacing w:line="260" w:lineRule="exact"/>
        <w:ind w:left="-142"/>
        <w:rPr>
          <w:b/>
          <w:i/>
          <w:sz w:val="20"/>
          <w:szCs w:val="20"/>
        </w:rPr>
      </w:pPr>
      <w:r w:rsidRPr="008D41C2">
        <w:rPr>
          <w:sz w:val="20"/>
          <w:szCs w:val="20"/>
        </w:rPr>
        <w:t xml:space="preserve">Zaradi izvajanja zakona </w:t>
      </w:r>
      <w:r>
        <w:rPr>
          <w:sz w:val="20"/>
          <w:szCs w:val="20"/>
        </w:rPr>
        <w:t xml:space="preserve">ne </w:t>
      </w:r>
      <w:r w:rsidRPr="008D41C2">
        <w:rPr>
          <w:sz w:val="20"/>
          <w:szCs w:val="20"/>
        </w:rPr>
        <w:t>bodo potrebne nove zaposlitve</w:t>
      </w:r>
      <w:r>
        <w:rPr>
          <w:b/>
          <w:i/>
          <w:sz w:val="20"/>
          <w:szCs w:val="20"/>
        </w:rPr>
        <w:t xml:space="preserve">, </w:t>
      </w:r>
      <w:r>
        <w:rPr>
          <w:sz w:val="20"/>
          <w:szCs w:val="20"/>
        </w:rPr>
        <w:t>usposabljanja ter finančna in materialna sredstva.</w:t>
      </w:r>
    </w:p>
    <w:p w14:paraId="34A8663A" w14:textId="77777777" w:rsidR="002B17F8" w:rsidRPr="00C923FF" w:rsidRDefault="002B17F8" w:rsidP="002B17F8">
      <w:pPr>
        <w:spacing w:line="288" w:lineRule="auto"/>
        <w:ind w:left="-142"/>
        <w:jc w:val="both"/>
        <w:rPr>
          <w:rFonts w:cs="Arial"/>
          <w:szCs w:val="20"/>
        </w:rPr>
      </w:pPr>
    </w:p>
    <w:p w14:paraId="3B6683C8" w14:textId="77777777" w:rsidR="002B17F8" w:rsidRDefault="002B17F8" w:rsidP="002B17F8">
      <w:pPr>
        <w:spacing w:line="288" w:lineRule="auto"/>
        <w:ind w:left="-142"/>
        <w:jc w:val="both"/>
        <w:rPr>
          <w:rFonts w:cs="Arial"/>
          <w:b/>
          <w:szCs w:val="20"/>
        </w:rPr>
      </w:pPr>
      <w:r>
        <w:rPr>
          <w:rFonts w:cs="Arial"/>
          <w:b/>
          <w:szCs w:val="20"/>
        </w:rPr>
        <w:t xml:space="preserve">b) </w:t>
      </w:r>
      <w:r w:rsidRPr="00C923FF">
        <w:rPr>
          <w:rFonts w:cs="Arial"/>
          <w:b/>
          <w:szCs w:val="20"/>
        </w:rPr>
        <w:t>pri obveznostih strank do javne uprave ali pravosodnih organov:</w:t>
      </w:r>
    </w:p>
    <w:p w14:paraId="66DA6FCA" w14:textId="77777777" w:rsidR="002B17F8" w:rsidRDefault="002B17F8" w:rsidP="002B17F8">
      <w:pPr>
        <w:spacing w:line="288" w:lineRule="auto"/>
        <w:ind w:left="-142"/>
        <w:jc w:val="both"/>
        <w:rPr>
          <w:rFonts w:cs="Arial"/>
          <w:b/>
          <w:szCs w:val="20"/>
        </w:rPr>
      </w:pPr>
    </w:p>
    <w:p w14:paraId="64FF73F1" w14:textId="77777777" w:rsidR="002B17F8" w:rsidRDefault="002B17F8" w:rsidP="002B17F8">
      <w:pPr>
        <w:spacing w:line="288" w:lineRule="auto"/>
        <w:ind w:left="-142"/>
        <w:jc w:val="both"/>
        <w:rPr>
          <w:rFonts w:cs="Arial"/>
          <w:szCs w:val="20"/>
        </w:rPr>
      </w:pPr>
      <w:r w:rsidRPr="00C923FF">
        <w:rPr>
          <w:rFonts w:cs="Arial"/>
          <w:szCs w:val="20"/>
        </w:rPr>
        <w:t xml:space="preserve">Določbe predloga zakona ne prinašajo </w:t>
      </w:r>
      <w:r>
        <w:rPr>
          <w:rFonts w:cs="Arial"/>
          <w:szCs w:val="20"/>
        </w:rPr>
        <w:t xml:space="preserve">administrativnih posledic za obveznosti strank. </w:t>
      </w:r>
    </w:p>
    <w:p w14:paraId="370FE368" w14:textId="77777777" w:rsidR="002B17F8" w:rsidRDefault="002B17F8" w:rsidP="002B17F8">
      <w:pPr>
        <w:spacing w:line="288" w:lineRule="auto"/>
        <w:ind w:left="-142"/>
        <w:jc w:val="both"/>
        <w:rPr>
          <w:rFonts w:cs="Arial"/>
          <w:szCs w:val="20"/>
        </w:rPr>
      </w:pPr>
    </w:p>
    <w:p w14:paraId="7793D41C" w14:textId="77777777" w:rsidR="002B17F8" w:rsidRDefault="002B17F8" w:rsidP="002B17F8">
      <w:pPr>
        <w:spacing w:line="288" w:lineRule="auto"/>
        <w:ind w:left="-142"/>
        <w:jc w:val="both"/>
        <w:rPr>
          <w:rFonts w:cs="Arial"/>
          <w:szCs w:val="20"/>
        </w:rPr>
      </w:pPr>
      <w:r w:rsidRPr="008D41C2">
        <w:rPr>
          <w:rFonts w:cs="Arial"/>
          <w:szCs w:val="20"/>
        </w:rPr>
        <w:t>Predlog zakona ne predvideva povečanja stroškov strank ali njihove razbremenitve.</w:t>
      </w:r>
    </w:p>
    <w:p w14:paraId="7D3D3360" w14:textId="77777777" w:rsidR="002B17F8" w:rsidRDefault="002B17F8" w:rsidP="002B17F8">
      <w:pPr>
        <w:spacing w:line="288" w:lineRule="auto"/>
        <w:ind w:left="-142"/>
        <w:jc w:val="both"/>
        <w:rPr>
          <w:rFonts w:cs="Arial"/>
          <w:szCs w:val="20"/>
        </w:rPr>
      </w:pPr>
    </w:p>
    <w:p w14:paraId="2FE8D7CC" w14:textId="77777777" w:rsidR="002B17F8" w:rsidRDefault="002B17F8" w:rsidP="002B17F8">
      <w:pPr>
        <w:spacing w:line="288" w:lineRule="auto"/>
        <w:ind w:left="-142"/>
        <w:jc w:val="both"/>
        <w:rPr>
          <w:rFonts w:cs="Arial"/>
          <w:szCs w:val="20"/>
        </w:rPr>
      </w:pPr>
      <w:r w:rsidRPr="008D41C2">
        <w:rPr>
          <w:rFonts w:cs="Arial"/>
          <w:szCs w:val="20"/>
        </w:rPr>
        <w:t>Predlog zakona ne vpliva na čas urejanja zadev strank.</w:t>
      </w:r>
    </w:p>
    <w:p w14:paraId="12AB7292" w14:textId="77777777" w:rsidR="002B17F8" w:rsidRPr="00C923FF" w:rsidRDefault="002B17F8" w:rsidP="002B17F8">
      <w:pPr>
        <w:spacing w:line="288" w:lineRule="auto"/>
        <w:ind w:left="-142"/>
        <w:jc w:val="both"/>
        <w:rPr>
          <w:rFonts w:cs="Arial"/>
          <w:szCs w:val="20"/>
        </w:rPr>
      </w:pPr>
    </w:p>
    <w:p w14:paraId="56570D20" w14:textId="77777777" w:rsidR="002B17F8" w:rsidRPr="00C923FF" w:rsidRDefault="002B17F8" w:rsidP="002B17F8">
      <w:pPr>
        <w:spacing w:line="288" w:lineRule="auto"/>
        <w:ind w:left="-142"/>
        <w:jc w:val="both"/>
        <w:rPr>
          <w:rFonts w:cs="Arial"/>
          <w:b/>
          <w:szCs w:val="20"/>
        </w:rPr>
      </w:pPr>
      <w:r w:rsidRPr="00C923FF">
        <w:rPr>
          <w:rFonts w:cs="Arial"/>
          <w:b/>
          <w:szCs w:val="20"/>
        </w:rPr>
        <w:t>6.2 Presoja posledic za okolje, vključno s prostorskimi in varstvenimi vidiki, in sicer za:</w:t>
      </w:r>
    </w:p>
    <w:p w14:paraId="649F6668" w14:textId="77777777" w:rsidR="002B17F8" w:rsidRPr="00C923FF" w:rsidRDefault="002B17F8" w:rsidP="002B17F8">
      <w:pPr>
        <w:spacing w:line="288" w:lineRule="auto"/>
        <w:ind w:left="-142"/>
        <w:jc w:val="both"/>
        <w:rPr>
          <w:rFonts w:cs="Arial"/>
          <w:szCs w:val="20"/>
        </w:rPr>
      </w:pPr>
    </w:p>
    <w:p w14:paraId="52287F31" w14:textId="77777777" w:rsidR="002B17F8" w:rsidRPr="00C923FF" w:rsidRDefault="002B17F8" w:rsidP="002B17F8">
      <w:pPr>
        <w:spacing w:line="288" w:lineRule="auto"/>
        <w:ind w:left="-142" w:right="284"/>
        <w:jc w:val="both"/>
        <w:rPr>
          <w:rFonts w:cs="Arial"/>
          <w:szCs w:val="20"/>
        </w:rPr>
      </w:pPr>
      <w:r w:rsidRPr="00C923FF">
        <w:rPr>
          <w:rFonts w:cs="Arial"/>
          <w:szCs w:val="20"/>
        </w:rPr>
        <w:t>Določbe predloga zakona ne prinašajo posledic za okolje, vključno s prostorskimi in varstvenimi vidiki.</w:t>
      </w:r>
    </w:p>
    <w:p w14:paraId="76A46BB7" w14:textId="77777777" w:rsidR="002B17F8" w:rsidRPr="00C923FF" w:rsidRDefault="002B17F8" w:rsidP="002B17F8">
      <w:pPr>
        <w:spacing w:line="288" w:lineRule="auto"/>
        <w:ind w:left="-142"/>
        <w:jc w:val="both"/>
        <w:rPr>
          <w:rFonts w:cs="Arial"/>
          <w:szCs w:val="20"/>
        </w:rPr>
      </w:pPr>
    </w:p>
    <w:p w14:paraId="1CC5416C" w14:textId="77777777" w:rsidR="002B17F8" w:rsidRPr="00C923FF" w:rsidRDefault="002B17F8" w:rsidP="002B17F8">
      <w:pPr>
        <w:spacing w:line="288" w:lineRule="auto"/>
        <w:ind w:left="-142"/>
        <w:jc w:val="both"/>
        <w:rPr>
          <w:rFonts w:cs="Arial"/>
          <w:b/>
          <w:szCs w:val="20"/>
        </w:rPr>
      </w:pPr>
      <w:r w:rsidRPr="00C923FF">
        <w:rPr>
          <w:rFonts w:cs="Arial"/>
          <w:b/>
          <w:szCs w:val="20"/>
        </w:rPr>
        <w:t>6.3 Presoja posledic za gospodarstvo, in sicer za:</w:t>
      </w:r>
    </w:p>
    <w:p w14:paraId="566B7C1D" w14:textId="77777777" w:rsidR="002B17F8" w:rsidRPr="00C923FF" w:rsidRDefault="002B17F8" w:rsidP="002B17F8">
      <w:pPr>
        <w:spacing w:line="288" w:lineRule="auto"/>
        <w:ind w:left="-142"/>
        <w:jc w:val="both"/>
        <w:rPr>
          <w:rFonts w:cs="Arial"/>
          <w:szCs w:val="20"/>
        </w:rPr>
      </w:pPr>
    </w:p>
    <w:p w14:paraId="748540FE" w14:textId="77777777" w:rsidR="002B17F8" w:rsidRPr="00C923FF" w:rsidRDefault="002B17F8" w:rsidP="002B17F8">
      <w:pPr>
        <w:spacing w:line="288" w:lineRule="auto"/>
        <w:ind w:left="-142"/>
        <w:jc w:val="both"/>
        <w:rPr>
          <w:rFonts w:cs="Arial"/>
          <w:szCs w:val="20"/>
        </w:rPr>
      </w:pPr>
      <w:r w:rsidRPr="00C923FF">
        <w:rPr>
          <w:rFonts w:cs="Arial"/>
          <w:szCs w:val="20"/>
        </w:rPr>
        <w:t>Določbe predloga zakona ne prinašajo posledic za gospodarstvo.</w:t>
      </w:r>
    </w:p>
    <w:p w14:paraId="371B5605" w14:textId="77777777" w:rsidR="002B17F8" w:rsidRPr="00C923FF" w:rsidRDefault="002B17F8" w:rsidP="002B17F8">
      <w:pPr>
        <w:spacing w:line="288" w:lineRule="auto"/>
        <w:ind w:left="-142"/>
        <w:jc w:val="both"/>
        <w:rPr>
          <w:rFonts w:cs="Arial"/>
          <w:szCs w:val="20"/>
        </w:rPr>
      </w:pPr>
    </w:p>
    <w:p w14:paraId="2EBFE080" w14:textId="77777777" w:rsidR="002B17F8" w:rsidRPr="00C923FF" w:rsidRDefault="002B17F8" w:rsidP="002B17F8">
      <w:pPr>
        <w:spacing w:line="288" w:lineRule="auto"/>
        <w:ind w:left="-142"/>
        <w:jc w:val="both"/>
        <w:rPr>
          <w:rFonts w:cs="Arial"/>
          <w:b/>
          <w:szCs w:val="20"/>
        </w:rPr>
      </w:pPr>
      <w:r w:rsidRPr="00C923FF">
        <w:rPr>
          <w:rFonts w:cs="Arial"/>
          <w:b/>
          <w:szCs w:val="20"/>
        </w:rPr>
        <w:t>6.4 Presoja posledic za socialno področje, in sicer za:</w:t>
      </w:r>
    </w:p>
    <w:p w14:paraId="12144A72" w14:textId="77777777" w:rsidR="002B17F8" w:rsidRPr="00C923FF" w:rsidRDefault="002B17F8" w:rsidP="002B17F8">
      <w:pPr>
        <w:spacing w:line="288" w:lineRule="auto"/>
        <w:ind w:left="-142"/>
        <w:jc w:val="both"/>
        <w:rPr>
          <w:rFonts w:cs="Arial"/>
          <w:szCs w:val="20"/>
        </w:rPr>
      </w:pPr>
    </w:p>
    <w:p w14:paraId="2F78B6E1" w14:textId="77777777" w:rsidR="002B17F8" w:rsidRDefault="002B17F8" w:rsidP="002B17F8">
      <w:pPr>
        <w:pStyle w:val="rkovnatokazaodstavkom"/>
        <w:numPr>
          <w:ilvl w:val="0"/>
          <w:numId w:val="0"/>
        </w:numPr>
        <w:spacing w:line="288" w:lineRule="auto"/>
        <w:ind w:left="-142"/>
        <w:rPr>
          <w:rFonts w:cs="Arial"/>
        </w:rPr>
      </w:pPr>
      <w:r w:rsidRPr="00C923FF">
        <w:rPr>
          <w:rFonts w:cs="Arial"/>
        </w:rPr>
        <w:t>Določbe predloga zakona ne prinašajo posledic za</w:t>
      </w:r>
      <w:r>
        <w:rPr>
          <w:rFonts w:cs="Arial"/>
        </w:rPr>
        <w:t xml:space="preserve"> socialno področje.</w:t>
      </w:r>
    </w:p>
    <w:p w14:paraId="450CA9CF" w14:textId="77777777" w:rsidR="002B17F8" w:rsidRPr="00C923FF" w:rsidRDefault="002B17F8" w:rsidP="002B17F8">
      <w:pPr>
        <w:spacing w:line="288" w:lineRule="auto"/>
        <w:ind w:left="-142"/>
        <w:jc w:val="both"/>
        <w:rPr>
          <w:rFonts w:cs="Arial"/>
          <w:szCs w:val="20"/>
        </w:rPr>
      </w:pPr>
    </w:p>
    <w:p w14:paraId="11DB3C66" w14:textId="77777777" w:rsidR="002B17F8" w:rsidRPr="00C923FF" w:rsidRDefault="002B17F8" w:rsidP="002B17F8">
      <w:pPr>
        <w:spacing w:line="288" w:lineRule="auto"/>
        <w:ind w:left="-142"/>
        <w:jc w:val="both"/>
        <w:rPr>
          <w:rFonts w:cs="Arial"/>
          <w:b/>
          <w:szCs w:val="20"/>
        </w:rPr>
      </w:pPr>
      <w:r w:rsidRPr="00C923FF">
        <w:rPr>
          <w:rFonts w:cs="Arial"/>
          <w:b/>
          <w:szCs w:val="20"/>
        </w:rPr>
        <w:t>6.5 Presoja posledic za dokumente razvojnega načrtovanja, in sicer za:</w:t>
      </w:r>
    </w:p>
    <w:p w14:paraId="22A8D27F" w14:textId="77777777" w:rsidR="002B17F8" w:rsidRPr="00C923FF" w:rsidRDefault="002B17F8" w:rsidP="002B17F8">
      <w:pPr>
        <w:spacing w:line="288" w:lineRule="auto"/>
        <w:jc w:val="both"/>
        <w:rPr>
          <w:rFonts w:cs="Arial"/>
          <w:szCs w:val="20"/>
        </w:rPr>
      </w:pPr>
    </w:p>
    <w:p w14:paraId="41A029E1" w14:textId="77777777" w:rsidR="002B17F8" w:rsidRPr="00C923FF" w:rsidRDefault="002B17F8" w:rsidP="002B17F8">
      <w:pPr>
        <w:spacing w:line="288" w:lineRule="auto"/>
        <w:ind w:left="-142"/>
        <w:jc w:val="both"/>
        <w:rPr>
          <w:rFonts w:cs="Arial"/>
          <w:szCs w:val="20"/>
        </w:rPr>
      </w:pPr>
      <w:r w:rsidRPr="00C923FF">
        <w:rPr>
          <w:rFonts w:cs="Arial"/>
          <w:szCs w:val="20"/>
        </w:rPr>
        <w:t xml:space="preserve">Določbe predloga zakona ne prinašajo posledic za dokumente razvojnega načrtovanja. </w:t>
      </w:r>
    </w:p>
    <w:p w14:paraId="38736B1D" w14:textId="77777777" w:rsidR="002B17F8" w:rsidRPr="00C923FF" w:rsidRDefault="002B17F8" w:rsidP="002B17F8">
      <w:pPr>
        <w:spacing w:line="288" w:lineRule="auto"/>
        <w:jc w:val="both"/>
        <w:rPr>
          <w:rFonts w:cs="Arial"/>
          <w:szCs w:val="20"/>
        </w:rPr>
      </w:pPr>
    </w:p>
    <w:p w14:paraId="3EE1113A" w14:textId="77777777" w:rsidR="002B17F8" w:rsidRPr="00C923FF" w:rsidRDefault="002B17F8" w:rsidP="002B17F8">
      <w:pPr>
        <w:spacing w:line="288" w:lineRule="auto"/>
        <w:ind w:left="-142"/>
        <w:jc w:val="both"/>
        <w:rPr>
          <w:rFonts w:cs="Arial"/>
          <w:b/>
          <w:szCs w:val="20"/>
        </w:rPr>
      </w:pPr>
      <w:r w:rsidRPr="00C923FF">
        <w:rPr>
          <w:rFonts w:cs="Arial"/>
          <w:b/>
          <w:szCs w:val="20"/>
        </w:rPr>
        <w:t>6.6 Presoja posledic za druga področja</w:t>
      </w:r>
    </w:p>
    <w:p w14:paraId="5B5EA1CE" w14:textId="77777777" w:rsidR="002B17F8" w:rsidRDefault="002B17F8" w:rsidP="002B17F8">
      <w:pPr>
        <w:pStyle w:val="Alineazaodstavkom"/>
        <w:numPr>
          <w:ilvl w:val="0"/>
          <w:numId w:val="0"/>
        </w:numPr>
        <w:spacing w:line="260" w:lineRule="exact"/>
        <w:ind w:left="-142"/>
        <w:rPr>
          <w:sz w:val="20"/>
          <w:szCs w:val="20"/>
        </w:rPr>
      </w:pPr>
    </w:p>
    <w:p w14:paraId="58723D77" w14:textId="77777777" w:rsidR="002B17F8" w:rsidRPr="00084A2C" w:rsidRDefault="002B17F8" w:rsidP="002B17F8">
      <w:pPr>
        <w:pStyle w:val="Alineazaodstavkom"/>
        <w:numPr>
          <w:ilvl w:val="0"/>
          <w:numId w:val="0"/>
        </w:numPr>
        <w:spacing w:line="260" w:lineRule="exact"/>
        <w:ind w:left="-142"/>
        <w:rPr>
          <w:sz w:val="20"/>
          <w:szCs w:val="20"/>
        </w:rPr>
      </w:pPr>
      <w:r>
        <w:rPr>
          <w:sz w:val="20"/>
          <w:szCs w:val="20"/>
        </w:rPr>
        <w:t>Določbe predloga zakona ne prinašajo posledic za druga področja.</w:t>
      </w:r>
    </w:p>
    <w:p w14:paraId="31ACF212" w14:textId="77777777" w:rsidR="002B17F8" w:rsidRPr="00C923FF" w:rsidRDefault="002B17F8" w:rsidP="002B17F8">
      <w:pPr>
        <w:spacing w:line="288" w:lineRule="auto"/>
        <w:ind w:left="-142"/>
        <w:jc w:val="both"/>
        <w:rPr>
          <w:rFonts w:cs="Arial"/>
          <w:szCs w:val="20"/>
        </w:rPr>
      </w:pPr>
    </w:p>
    <w:p w14:paraId="52CF6F56" w14:textId="77777777" w:rsidR="002B17F8" w:rsidRPr="00C923FF" w:rsidRDefault="002B17F8" w:rsidP="002B17F8">
      <w:pPr>
        <w:spacing w:line="288" w:lineRule="auto"/>
        <w:ind w:left="-142"/>
        <w:jc w:val="both"/>
        <w:rPr>
          <w:rFonts w:cs="Arial"/>
          <w:b/>
          <w:szCs w:val="20"/>
        </w:rPr>
      </w:pPr>
      <w:r w:rsidRPr="00C923FF">
        <w:rPr>
          <w:rFonts w:cs="Arial"/>
          <w:b/>
          <w:szCs w:val="20"/>
        </w:rPr>
        <w:t>6.7 Izvajanje sprejetega predpisa:</w:t>
      </w:r>
    </w:p>
    <w:p w14:paraId="7AEF0510" w14:textId="77777777" w:rsidR="002B17F8" w:rsidRPr="00C923FF" w:rsidRDefault="002B17F8" w:rsidP="002B17F8">
      <w:pPr>
        <w:spacing w:line="288" w:lineRule="auto"/>
        <w:ind w:left="-142"/>
        <w:jc w:val="both"/>
        <w:rPr>
          <w:rFonts w:cs="Arial"/>
          <w:szCs w:val="20"/>
        </w:rPr>
      </w:pPr>
    </w:p>
    <w:p w14:paraId="3EA23A50" w14:textId="77777777" w:rsidR="002B17F8" w:rsidRPr="00C923FF" w:rsidRDefault="002B17F8" w:rsidP="002B17F8">
      <w:pPr>
        <w:numPr>
          <w:ilvl w:val="0"/>
          <w:numId w:val="13"/>
        </w:numPr>
        <w:spacing w:line="288" w:lineRule="auto"/>
        <w:jc w:val="both"/>
        <w:rPr>
          <w:rFonts w:cs="Arial"/>
          <w:b/>
          <w:szCs w:val="20"/>
        </w:rPr>
      </w:pPr>
      <w:r w:rsidRPr="00C923FF">
        <w:rPr>
          <w:rFonts w:cs="Arial"/>
          <w:b/>
          <w:szCs w:val="20"/>
        </w:rPr>
        <w:t>Predstavitev sprejetega zakona:</w:t>
      </w:r>
    </w:p>
    <w:p w14:paraId="70A3E082" w14:textId="77777777" w:rsidR="002B17F8" w:rsidRDefault="002B17F8" w:rsidP="002B17F8">
      <w:pPr>
        <w:spacing w:line="288" w:lineRule="auto"/>
        <w:ind w:left="-142"/>
        <w:jc w:val="both"/>
        <w:rPr>
          <w:szCs w:val="20"/>
        </w:rPr>
      </w:pPr>
    </w:p>
    <w:p w14:paraId="59E8C613" w14:textId="77777777" w:rsidR="002B17F8" w:rsidRDefault="002B17F8" w:rsidP="002B17F8">
      <w:pPr>
        <w:spacing w:line="288" w:lineRule="auto"/>
        <w:ind w:left="-142"/>
        <w:jc w:val="both"/>
        <w:rPr>
          <w:szCs w:val="20"/>
        </w:rPr>
      </w:pPr>
      <w:r>
        <w:rPr>
          <w:szCs w:val="20"/>
        </w:rPr>
        <w:t>Sprejeti zakon bo v skladu z ustaljeno prakso predstavljen državnim tožilcem in sodnikom na usposabljanjih, ki jih organizira Center za izobraževanje v pravosodju.</w:t>
      </w:r>
    </w:p>
    <w:p w14:paraId="5203A1A4" w14:textId="77777777" w:rsidR="002B17F8" w:rsidRPr="00C923FF" w:rsidRDefault="002B17F8" w:rsidP="002B17F8">
      <w:pPr>
        <w:spacing w:line="288" w:lineRule="auto"/>
        <w:ind w:left="-142"/>
        <w:jc w:val="both"/>
        <w:rPr>
          <w:rFonts w:cs="Arial"/>
          <w:szCs w:val="20"/>
        </w:rPr>
      </w:pPr>
    </w:p>
    <w:p w14:paraId="705CE924" w14:textId="77777777" w:rsidR="002B17F8" w:rsidRPr="00C923FF" w:rsidRDefault="002B17F8" w:rsidP="002B17F8">
      <w:pPr>
        <w:numPr>
          <w:ilvl w:val="0"/>
          <w:numId w:val="13"/>
        </w:numPr>
        <w:spacing w:line="288" w:lineRule="auto"/>
        <w:jc w:val="both"/>
        <w:rPr>
          <w:rFonts w:cs="Arial"/>
          <w:b/>
          <w:szCs w:val="20"/>
        </w:rPr>
      </w:pPr>
      <w:r w:rsidRPr="00C923FF">
        <w:rPr>
          <w:rFonts w:cs="Arial"/>
          <w:b/>
          <w:szCs w:val="20"/>
        </w:rPr>
        <w:t>Spremljanje izvajanja sprejetega predpisa:</w:t>
      </w:r>
    </w:p>
    <w:p w14:paraId="3768FEBE" w14:textId="77777777" w:rsidR="002B17F8" w:rsidRPr="00C923FF" w:rsidRDefault="002B17F8" w:rsidP="002B17F8">
      <w:pPr>
        <w:spacing w:line="288" w:lineRule="auto"/>
        <w:ind w:left="-142"/>
        <w:jc w:val="both"/>
        <w:rPr>
          <w:rFonts w:cs="Arial"/>
          <w:szCs w:val="20"/>
        </w:rPr>
      </w:pPr>
    </w:p>
    <w:p w14:paraId="520191D2" w14:textId="77777777" w:rsidR="002B17F8" w:rsidRPr="00C923FF" w:rsidRDefault="002B17F8" w:rsidP="002B17F8">
      <w:pPr>
        <w:spacing w:line="288" w:lineRule="auto"/>
        <w:ind w:left="-142"/>
        <w:jc w:val="both"/>
        <w:rPr>
          <w:rFonts w:cs="Arial"/>
          <w:szCs w:val="20"/>
        </w:rPr>
      </w:pPr>
      <w:r w:rsidRPr="00C923FF">
        <w:rPr>
          <w:rFonts w:cs="Arial"/>
          <w:szCs w:val="20"/>
        </w:rPr>
        <w:t>Ministrstvo za pravosodje bo v skladu s svojimi pristojnostmi spremljalo izvajanje</w:t>
      </w:r>
      <w:r>
        <w:rPr>
          <w:rFonts w:cs="Arial"/>
          <w:szCs w:val="20"/>
        </w:rPr>
        <w:t xml:space="preserve"> Uredbe </w:t>
      </w:r>
      <w:r w:rsidRPr="00B226C4">
        <w:rPr>
          <w:rFonts w:cs="Arial"/>
          <w:szCs w:val="20"/>
        </w:rPr>
        <w:t>2017/1939/EU</w:t>
      </w:r>
      <w:r w:rsidRPr="00C923FF">
        <w:rPr>
          <w:rFonts w:cs="Arial"/>
          <w:szCs w:val="20"/>
        </w:rPr>
        <w:t xml:space="preserve"> </w:t>
      </w:r>
      <w:r>
        <w:rPr>
          <w:rFonts w:cs="Arial"/>
          <w:szCs w:val="20"/>
        </w:rPr>
        <w:t xml:space="preserve">in </w:t>
      </w:r>
      <w:r w:rsidRPr="00100E4D">
        <w:rPr>
          <w:rFonts w:cs="Arial"/>
        </w:rPr>
        <w:t>Sklepa kolegija Evropskega javnega tožilstva z dne 29. septembra 2020 o določitvi pravil o pogojih za zaposlitev evropskih delegiranih tožilcev</w:t>
      </w:r>
      <w:r>
        <w:rPr>
          <w:rFonts w:cs="Arial"/>
          <w:szCs w:val="20"/>
        </w:rPr>
        <w:t xml:space="preserve"> v praksi ter </w:t>
      </w:r>
      <w:r w:rsidRPr="00C923FF">
        <w:rPr>
          <w:rFonts w:cs="Arial"/>
          <w:szCs w:val="20"/>
        </w:rPr>
        <w:t>v sodelovanju s pristojnimi organi na podlagi njihovih ugotovitev pri izvajanju določb</w:t>
      </w:r>
      <w:r>
        <w:rPr>
          <w:rFonts w:cs="Arial"/>
          <w:szCs w:val="20"/>
        </w:rPr>
        <w:t xml:space="preserve"> zakona in Uredbe </w:t>
      </w:r>
      <w:r w:rsidRPr="00B226C4">
        <w:rPr>
          <w:rFonts w:cs="Arial"/>
          <w:szCs w:val="20"/>
        </w:rPr>
        <w:t>2017/1939/EU</w:t>
      </w:r>
      <w:r w:rsidRPr="00C923FF">
        <w:rPr>
          <w:rFonts w:cs="Arial"/>
          <w:szCs w:val="20"/>
        </w:rPr>
        <w:t xml:space="preserve"> v praksi</w:t>
      </w:r>
      <w:r>
        <w:rPr>
          <w:rFonts w:cs="Arial"/>
          <w:szCs w:val="20"/>
        </w:rPr>
        <w:t xml:space="preserve"> predlagalo morebitne spremembe veljavne ureditve.</w:t>
      </w:r>
    </w:p>
    <w:p w14:paraId="2143F41E" w14:textId="77777777" w:rsidR="002B17F8" w:rsidRPr="00C923FF" w:rsidRDefault="002B17F8" w:rsidP="002B17F8">
      <w:pPr>
        <w:spacing w:line="288" w:lineRule="auto"/>
        <w:ind w:left="-142"/>
        <w:jc w:val="both"/>
        <w:rPr>
          <w:rFonts w:cs="Arial"/>
          <w:szCs w:val="20"/>
        </w:rPr>
      </w:pPr>
    </w:p>
    <w:p w14:paraId="46F8D9AC" w14:textId="77777777" w:rsidR="002B17F8" w:rsidRPr="00C923FF" w:rsidRDefault="002B17F8" w:rsidP="002B17F8">
      <w:pPr>
        <w:spacing w:line="288" w:lineRule="auto"/>
        <w:ind w:left="-142"/>
        <w:jc w:val="both"/>
        <w:rPr>
          <w:rFonts w:cs="Arial"/>
          <w:szCs w:val="20"/>
        </w:rPr>
      </w:pPr>
      <w:r w:rsidRPr="00C923FF">
        <w:rPr>
          <w:rFonts w:cs="Arial"/>
          <w:szCs w:val="20"/>
        </w:rPr>
        <w:t>Glede na vsebino predloga zakona ne bo potrebna priprava poročil. Če bodo v praksi ugotovljene pomanjkljivosti predlaganih določb, bo Ministrstvo za pravosodje to ugotovilo v sodelovanju s pristojnimi organi.</w:t>
      </w:r>
    </w:p>
    <w:p w14:paraId="53C36CDB" w14:textId="77777777" w:rsidR="002B17F8" w:rsidRPr="00C923FF" w:rsidRDefault="002B17F8" w:rsidP="002B17F8">
      <w:pPr>
        <w:spacing w:line="288" w:lineRule="auto"/>
        <w:ind w:left="-142"/>
        <w:jc w:val="both"/>
        <w:rPr>
          <w:rFonts w:cs="Arial"/>
          <w:szCs w:val="20"/>
        </w:rPr>
      </w:pPr>
    </w:p>
    <w:p w14:paraId="0B33F171" w14:textId="77777777" w:rsidR="002B17F8" w:rsidRPr="00C923FF" w:rsidRDefault="002B17F8" w:rsidP="002B17F8">
      <w:pPr>
        <w:spacing w:line="288" w:lineRule="auto"/>
        <w:ind w:left="-142"/>
        <w:jc w:val="both"/>
        <w:rPr>
          <w:rFonts w:cs="Arial"/>
          <w:szCs w:val="20"/>
        </w:rPr>
      </w:pPr>
      <w:r>
        <w:rPr>
          <w:rFonts w:cs="Arial"/>
          <w:szCs w:val="20"/>
        </w:rPr>
        <w:t>Upoštevaje statusno in organizacijsko</w:t>
      </w:r>
      <w:r w:rsidRPr="00C923FF">
        <w:rPr>
          <w:rFonts w:cs="Arial"/>
          <w:szCs w:val="20"/>
        </w:rPr>
        <w:t xml:space="preserve"> vsebino predloga</w:t>
      </w:r>
      <w:r>
        <w:rPr>
          <w:rFonts w:cs="Arial"/>
          <w:szCs w:val="20"/>
        </w:rPr>
        <w:t xml:space="preserve"> zakona</w:t>
      </w:r>
      <w:r w:rsidRPr="00C923FF">
        <w:rPr>
          <w:rFonts w:cs="Arial"/>
          <w:szCs w:val="20"/>
        </w:rPr>
        <w:t>, poročila o izvajanju zakona in doseženih ciljih niso potrebna.</w:t>
      </w:r>
    </w:p>
    <w:p w14:paraId="62C23465" w14:textId="77777777" w:rsidR="002B17F8" w:rsidRPr="00C923FF" w:rsidRDefault="002B17F8" w:rsidP="002B17F8">
      <w:pPr>
        <w:spacing w:line="288" w:lineRule="auto"/>
        <w:ind w:left="-142"/>
        <w:jc w:val="both"/>
        <w:rPr>
          <w:rFonts w:cs="Arial"/>
          <w:szCs w:val="20"/>
        </w:rPr>
      </w:pPr>
    </w:p>
    <w:p w14:paraId="4F60F74F" w14:textId="77777777" w:rsidR="002B17F8" w:rsidRPr="00C923FF" w:rsidRDefault="002B17F8" w:rsidP="002B17F8">
      <w:pPr>
        <w:spacing w:line="288" w:lineRule="auto"/>
        <w:ind w:left="-142"/>
        <w:jc w:val="both"/>
        <w:rPr>
          <w:rFonts w:cs="Arial"/>
          <w:b/>
          <w:szCs w:val="20"/>
        </w:rPr>
      </w:pPr>
      <w:r w:rsidRPr="00C923FF">
        <w:rPr>
          <w:rFonts w:cs="Arial"/>
          <w:b/>
          <w:szCs w:val="20"/>
        </w:rPr>
        <w:t>6.8 Druge pomembne okoliščine v zvezi z vprašanji, ki jih ureja predlog zakona</w:t>
      </w:r>
    </w:p>
    <w:p w14:paraId="55FC6BC3" w14:textId="77777777" w:rsidR="002B17F8" w:rsidRPr="00C923FF" w:rsidRDefault="002B17F8" w:rsidP="002B17F8">
      <w:pPr>
        <w:spacing w:line="288" w:lineRule="auto"/>
        <w:ind w:left="-142"/>
        <w:jc w:val="both"/>
        <w:rPr>
          <w:rFonts w:cs="Arial"/>
          <w:szCs w:val="20"/>
        </w:rPr>
      </w:pPr>
    </w:p>
    <w:p w14:paraId="4FBEFE6B" w14:textId="77777777" w:rsidR="002B17F8" w:rsidRPr="00C923FF" w:rsidRDefault="002B17F8" w:rsidP="002B17F8">
      <w:pPr>
        <w:spacing w:line="288" w:lineRule="auto"/>
        <w:ind w:left="-142"/>
        <w:jc w:val="both"/>
        <w:rPr>
          <w:rFonts w:cs="Arial"/>
          <w:b/>
          <w:szCs w:val="20"/>
        </w:rPr>
      </w:pPr>
      <w:r w:rsidRPr="00C923FF">
        <w:rPr>
          <w:rFonts w:cs="Arial"/>
          <w:b/>
          <w:szCs w:val="20"/>
        </w:rPr>
        <w:t>7. PRIKAZ SODELOVANJA JAVNOSTI PRI PRIPRAVI PREDLOGA ZAKONA:</w:t>
      </w:r>
    </w:p>
    <w:p w14:paraId="6D331BE5" w14:textId="77777777" w:rsidR="002B17F8" w:rsidRPr="00C923FF" w:rsidRDefault="002B17F8" w:rsidP="002B17F8">
      <w:pPr>
        <w:spacing w:line="288" w:lineRule="auto"/>
        <w:ind w:left="-142"/>
        <w:jc w:val="both"/>
        <w:rPr>
          <w:rFonts w:cs="Arial"/>
          <w:szCs w:val="20"/>
        </w:rPr>
      </w:pPr>
    </w:p>
    <w:p w14:paraId="5CC215E7" w14:textId="23B6BEA2" w:rsidR="002B17F8" w:rsidRDefault="002B17F8" w:rsidP="002B17F8">
      <w:pPr>
        <w:spacing w:line="288" w:lineRule="auto"/>
        <w:ind w:left="-142"/>
        <w:jc w:val="both"/>
        <w:rPr>
          <w:rFonts w:cs="Arial"/>
          <w:szCs w:val="20"/>
        </w:rPr>
      </w:pPr>
      <w:r>
        <w:rPr>
          <w:rFonts w:cs="Arial"/>
          <w:szCs w:val="20"/>
        </w:rPr>
        <w:t>Predlog zakona je bil pripravljen na podlagi zahtev strokovne javnosti in stališč Državnotožilskega sveta in upravnega sodišča v sodnih postopk</w:t>
      </w:r>
      <w:r w:rsidR="00205390">
        <w:rPr>
          <w:rFonts w:cs="Arial"/>
          <w:szCs w:val="20"/>
        </w:rPr>
        <w:t>ih</w:t>
      </w:r>
      <w:r>
        <w:rPr>
          <w:rFonts w:cs="Arial"/>
          <w:szCs w:val="20"/>
        </w:rPr>
        <w:t>, ki so povezani z nacionalnim delom izbirnega postopka imenovanja evropskih delegiranih tožilcev. Ker gre za nujne spremembe, ki terjajo hiter sprejem, predlog zakona naknadno ni bil poslan v strokovno usklajevanje.</w:t>
      </w:r>
    </w:p>
    <w:p w14:paraId="1CCF268C" w14:textId="77777777" w:rsidR="002B17F8" w:rsidRPr="00C923FF" w:rsidRDefault="002B17F8" w:rsidP="002B17F8">
      <w:pPr>
        <w:spacing w:line="288" w:lineRule="auto"/>
        <w:jc w:val="both"/>
        <w:rPr>
          <w:rFonts w:cs="Arial"/>
          <w:szCs w:val="20"/>
        </w:rPr>
      </w:pPr>
    </w:p>
    <w:p w14:paraId="5206845A" w14:textId="77777777" w:rsidR="002B17F8" w:rsidRPr="00C923FF" w:rsidRDefault="002B17F8" w:rsidP="002B17F8">
      <w:pPr>
        <w:spacing w:line="288" w:lineRule="auto"/>
        <w:ind w:left="-142"/>
        <w:jc w:val="both"/>
        <w:rPr>
          <w:rFonts w:cs="Arial"/>
          <w:b/>
          <w:szCs w:val="20"/>
        </w:rPr>
      </w:pPr>
      <w:r w:rsidRPr="00C923FF">
        <w:rPr>
          <w:rFonts w:cs="Arial"/>
          <w:b/>
          <w:szCs w:val="20"/>
        </w:rPr>
        <w:t>8. PODATEK O ZUNANJEM STROKOVNJAKU OZIROMA PRAVNI OSEBI, KI JE SODELOVALA PRI PRIPRAVI PREDLOGA ZAKONA, IN ZNESKU PLAČILA ZA TA NAMEN:</w:t>
      </w:r>
    </w:p>
    <w:p w14:paraId="5F105313" w14:textId="77777777" w:rsidR="002B17F8" w:rsidRPr="00C923FF" w:rsidRDefault="002B17F8" w:rsidP="002B17F8">
      <w:pPr>
        <w:spacing w:line="288" w:lineRule="auto"/>
        <w:ind w:left="-142"/>
        <w:jc w:val="both"/>
        <w:rPr>
          <w:rFonts w:cs="Arial"/>
          <w:szCs w:val="20"/>
        </w:rPr>
      </w:pPr>
    </w:p>
    <w:p w14:paraId="104FECB4" w14:textId="77777777" w:rsidR="002B17F8" w:rsidRDefault="002B17F8" w:rsidP="002B17F8">
      <w:pPr>
        <w:spacing w:line="288" w:lineRule="auto"/>
        <w:ind w:left="-142"/>
        <w:jc w:val="both"/>
        <w:rPr>
          <w:rFonts w:cs="Arial"/>
          <w:szCs w:val="20"/>
        </w:rPr>
      </w:pPr>
      <w:r>
        <w:rPr>
          <w:rFonts w:cs="Arial"/>
          <w:szCs w:val="20"/>
        </w:rPr>
        <w:t>Zunanji strokovnjaki oziroma pravne osebe</w:t>
      </w:r>
      <w:r w:rsidRPr="00C923FF">
        <w:rPr>
          <w:rFonts w:cs="Arial"/>
          <w:szCs w:val="20"/>
        </w:rPr>
        <w:t xml:space="preserve"> </w:t>
      </w:r>
      <w:r>
        <w:rPr>
          <w:rFonts w:cs="Arial"/>
          <w:szCs w:val="20"/>
        </w:rPr>
        <w:t xml:space="preserve">niso sodelovali </w:t>
      </w:r>
      <w:r w:rsidRPr="00C923FF">
        <w:rPr>
          <w:rFonts w:cs="Arial"/>
          <w:szCs w:val="20"/>
        </w:rPr>
        <w:t xml:space="preserve">pri pripravi predloga zakona. </w:t>
      </w:r>
    </w:p>
    <w:p w14:paraId="65385EF9" w14:textId="34BC1EAD" w:rsidR="002B17F8" w:rsidRDefault="002B17F8" w:rsidP="002B17F8">
      <w:pPr>
        <w:spacing w:line="288" w:lineRule="auto"/>
        <w:jc w:val="both"/>
        <w:rPr>
          <w:rFonts w:cs="Arial"/>
          <w:szCs w:val="20"/>
        </w:rPr>
      </w:pPr>
    </w:p>
    <w:p w14:paraId="2FF193D0" w14:textId="61C0588B" w:rsidR="00205390" w:rsidRDefault="00205390" w:rsidP="002B17F8">
      <w:pPr>
        <w:spacing w:line="288" w:lineRule="auto"/>
        <w:jc w:val="both"/>
        <w:rPr>
          <w:rFonts w:cs="Arial"/>
          <w:szCs w:val="20"/>
        </w:rPr>
      </w:pPr>
    </w:p>
    <w:p w14:paraId="2B11BF5D" w14:textId="77777777" w:rsidR="00205390" w:rsidRPr="00C923FF" w:rsidRDefault="00205390" w:rsidP="002B17F8">
      <w:pPr>
        <w:spacing w:line="288" w:lineRule="auto"/>
        <w:jc w:val="both"/>
        <w:rPr>
          <w:rFonts w:cs="Arial"/>
          <w:szCs w:val="20"/>
        </w:rPr>
      </w:pPr>
    </w:p>
    <w:p w14:paraId="3EA06F64" w14:textId="77777777" w:rsidR="002B17F8" w:rsidRDefault="002B17F8" w:rsidP="002B17F8">
      <w:pPr>
        <w:spacing w:line="288" w:lineRule="auto"/>
        <w:ind w:left="-142"/>
        <w:jc w:val="both"/>
        <w:rPr>
          <w:rFonts w:cs="Arial"/>
          <w:b/>
          <w:szCs w:val="20"/>
        </w:rPr>
      </w:pPr>
      <w:r w:rsidRPr="00C923FF">
        <w:rPr>
          <w:rFonts w:cs="Arial"/>
          <w:b/>
          <w:szCs w:val="20"/>
        </w:rPr>
        <w:lastRenderedPageBreak/>
        <w:t>9. NAVEDBA, KATERI PREDSTAVNIKI PREDLAGATELJA BODO SODELOVALI PRI DELU DRŽAVNEGA ZBORA IN DELOVNIH TELES</w:t>
      </w:r>
    </w:p>
    <w:p w14:paraId="2BDE2F9D" w14:textId="77777777" w:rsidR="002B17F8" w:rsidRPr="007F511B" w:rsidRDefault="002B17F8" w:rsidP="002B17F8">
      <w:pPr>
        <w:spacing w:line="288" w:lineRule="auto"/>
        <w:jc w:val="both"/>
        <w:rPr>
          <w:rFonts w:cs="Arial"/>
          <w:bCs/>
          <w:szCs w:val="20"/>
        </w:rPr>
      </w:pPr>
    </w:p>
    <w:bookmarkEnd w:id="6"/>
    <w:p w14:paraId="05D55D2D" w14:textId="77777777" w:rsidR="002B17F8" w:rsidRPr="007F511B" w:rsidRDefault="002B17F8" w:rsidP="002B17F8">
      <w:pPr>
        <w:numPr>
          <w:ilvl w:val="0"/>
          <w:numId w:val="14"/>
        </w:numPr>
        <w:spacing w:line="288" w:lineRule="auto"/>
        <w:ind w:left="284" w:hanging="284"/>
        <w:jc w:val="both"/>
        <w:rPr>
          <w:rFonts w:cs="Arial"/>
          <w:bCs/>
          <w:szCs w:val="20"/>
        </w:rPr>
      </w:pPr>
      <w:r>
        <w:rPr>
          <w:rFonts w:cs="Arial"/>
          <w:bCs/>
          <w:szCs w:val="20"/>
        </w:rPr>
        <w:t>Marjan Dikaučič</w:t>
      </w:r>
      <w:r w:rsidRPr="007F511B">
        <w:rPr>
          <w:rFonts w:cs="Arial"/>
          <w:bCs/>
          <w:szCs w:val="20"/>
        </w:rPr>
        <w:t>, minist</w:t>
      </w:r>
      <w:r>
        <w:rPr>
          <w:rFonts w:cs="Arial"/>
          <w:bCs/>
          <w:szCs w:val="20"/>
        </w:rPr>
        <w:t>er</w:t>
      </w:r>
      <w:r w:rsidRPr="007F511B">
        <w:rPr>
          <w:rFonts w:cs="Arial"/>
          <w:bCs/>
          <w:szCs w:val="20"/>
        </w:rPr>
        <w:t xml:space="preserve"> za pravosodje, </w:t>
      </w:r>
    </w:p>
    <w:p w14:paraId="7C47D485" w14:textId="77777777" w:rsidR="009B4697" w:rsidRDefault="002B17F8" w:rsidP="002B17F8">
      <w:pPr>
        <w:numPr>
          <w:ilvl w:val="0"/>
          <w:numId w:val="14"/>
        </w:numPr>
        <w:spacing w:line="288" w:lineRule="auto"/>
        <w:ind w:left="284" w:hanging="284"/>
        <w:jc w:val="both"/>
        <w:rPr>
          <w:rFonts w:cs="Arial"/>
          <w:bCs/>
          <w:szCs w:val="20"/>
        </w:rPr>
      </w:pPr>
      <w:r w:rsidRPr="007F511B">
        <w:rPr>
          <w:rFonts w:cs="Arial"/>
          <w:bCs/>
          <w:szCs w:val="20"/>
        </w:rPr>
        <w:t>Zlatko Ratej, državni sekre</w:t>
      </w:r>
      <w:r>
        <w:rPr>
          <w:rFonts w:cs="Arial"/>
          <w:bCs/>
          <w:szCs w:val="20"/>
        </w:rPr>
        <w:t>tar, Ministrstvo za pravosodje</w:t>
      </w:r>
      <w:r w:rsidR="009B4697">
        <w:rPr>
          <w:rFonts w:cs="Arial"/>
          <w:bCs/>
          <w:szCs w:val="20"/>
        </w:rPr>
        <w:t>,</w:t>
      </w:r>
    </w:p>
    <w:p w14:paraId="6564313B" w14:textId="22DA28B7" w:rsidR="002B17F8" w:rsidRPr="009B4697" w:rsidRDefault="009B4697" w:rsidP="009B4697">
      <w:pPr>
        <w:numPr>
          <w:ilvl w:val="0"/>
          <w:numId w:val="14"/>
        </w:numPr>
        <w:spacing w:line="288" w:lineRule="auto"/>
        <w:ind w:left="284" w:hanging="284"/>
        <w:jc w:val="both"/>
        <w:rPr>
          <w:rFonts w:cs="Arial"/>
          <w:bCs/>
          <w:szCs w:val="20"/>
        </w:rPr>
      </w:pPr>
      <w:r>
        <w:rPr>
          <w:rFonts w:cs="Arial"/>
          <w:bCs/>
          <w:szCs w:val="20"/>
        </w:rPr>
        <w:t>dr. Katja Triller Vrtovec, državna sekretarka, Kabinet predsednika Vlade Republike Slovenije</w:t>
      </w:r>
    </w:p>
    <w:p w14:paraId="4FC192E1" w14:textId="77777777" w:rsidR="002B17F8" w:rsidRDefault="002B17F8" w:rsidP="002B17F8">
      <w:pPr>
        <w:spacing w:line="288" w:lineRule="auto"/>
        <w:jc w:val="both"/>
        <w:rPr>
          <w:rFonts w:cs="Arial"/>
          <w:szCs w:val="20"/>
        </w:rPr>
      </w:pPr>
    </w:p>
    <w:p w14:paraId="502C9189" w14:textId="77777777" w:rsidR="002B17F8" w:rsidRDefault="002B17F8" w:rsidP="002B17F8">
      <w:pPr>
        <w:spacing w:line="288" w:lineRule="auto"/>
        <w:jc w:val="both"/>
        <w:rPr>
          <w:rFonts w:cs="Arial"/>
          <w:szCs w:val="20"/>
        </w:rPr>
      </w:pPr>
    </w:p>
    <w:p w14:paraId="58D81FC4" w14:textId="77777777" w:rsidR="002B17F8" w:rsidRDefault="002B17F8" w:rsidP="002B17F8">
      <w:pPr>
        <w:spacing w:line="288" w:lineRule="auto"/>
        <w:jc w:val="both"/>
        <w:rPr>
          <w:rFonts w:cs="Arial"/>
          <w:szCs w:val="20"/>
        </w:rPr>
      </w:pPr>
    </w:p>
    <w:p w14:paraId="76478ABA" w14:textId="77777777" w:rsidR="002B17F8" w:rsidRDefault="002B17F8" w:rsidP="002B17F8">
      <w:pPr>
        <w:spacing w:line="288" w:lineRule="auto"/>
        <w:jc w:val="both"/>
        <w:rPr>
          <w:rFonts w:cs="Arial"/>
          <w:szCs w:val="20"/>
        </w:rPr>
      </w:pPr>
    </w:p>
    <w:p w14:paraId="31A1EA52" w14:textId="77777777" w:rsidR="002B17F8" w:rsidRPr="00A3672C" w:rsidRDefault="002B17F8" w:rsidP="002B17F8">
      <w:pPr>
        <w:pStyle w:val="len"/>
        <w:shd w:val="clear" w:color="auto" w:fill="FFFFFF"/>
        <w:spacing w:before="480" w:beforeAutospacing="0" w:after="0" w:afterAutospacing="0"/>
        <w:jc w:val="both"/>
        <w:rPr>
          <w:rFonts w:ascii="Arial" w:hAnsi="Arial" w:cs="Arial"/>
          <w:sz w:val="22"/>
          <w:szCs w:val="22"/>
          <w:lang w:val="x-none"/>
        </w:rPr>
      </w:pPr>
      <w:r>
        <w:rPr>
          <w:rFonts w:ascii="Arial" w:hAnsi="Arial" w:cs="Arial"/>
          <w:sz w:val="22"/>
          <w:szCs w:val="22"/>
          <w:lang w:val="x-none"/>
        </w:rPr>
        <w:br w:type="page"/>
      </w:r>
    </w:p>
    <w:p w14:paraId="2BA7233B" w14:textId="77777777" w:rsidR="002B17F8" w:rsidRPr="00543E3B" w:rsidRDefault="002B17F8" w:rsidP="002B17F8">
      <w:pPr>
        <w:pStyle w:val="Navadensplet"/>
        <w:spacing w:before="0" w:beforeAutospacing="0" w:after="0" w:afterAutospacing="0" w:line="276" w:lineRule="auto"/>
        <w:rPr>
          <w:rFonts w:ascii="Arial" w:hAnsi="Arial" w:cs="Arial"/>
          <w:b/>
          <w:bCs/>
          <w:sz w:val="20"/>
          <w:szCs w:val="20"/>
        </w:rPr>
      </w:pPr>
      <w:r w:rsidRPr="00543E3B">
        <w:rPr>
          <w:rFonts w:ascii="Arial" w:hAnsi="Arial" w:cs="Arial"/>
          <w:b/>
          <w:sz w:val="20"/>
          <w:szCs w:val="20"/>
        </w:rPr>
        <w:lastRenderedPageBreak/>
        <w:t>II. BESEDILO ČLENOV</w:t>
      </w:r>
      <w:r w:rsidRPr="00543E3B">
        <w:rPr>
          <w:rFonts w:ascii="Arial" w:hAnsi="Arial" w:cs="Arial"/>
          <w:b/>
          <w:bCs/>
          <w:sz w:val="20"/>
          <w:szCs w:val="20"/>
        </w:rPr>
        <w:t xml:space="preserve"> </w:t>
      </w:r>
    </w:p>
    <w:p w14:paraId="45FF674C" w14:textId="77777777" w:rsidR="002B17F8" w:rsidRPr="00543E3B" w:rsidRDefault="002B17F8" w:rsidP="002B17F8">
      <w:pPr>
        <w:spacing w:line="276" w:lineRule="auto"/>
        <w:jc w:val="both"/>
        <w:rPr>
          <w:rFonts w:cs="Arial"/>
          <w:b/>
          <w:szCs w:val="20"/>
        </w:rPr>
      </w:pPr>
    </w:p>
    <w:p w14:paraId="722AB8C8" w14:textId="77777777" w:rsidR="002B17F8" w:rsidRPr="00543E3B" w:rsidRDefault="002B17F8" w:rsidP="002B17F8">
      <w:pPr>
        <w:spacing w:line="276" w:lineRule="auto"/>
        <w:jc w:val="center"/>
        <w:rPr>
          <w:rFonts w:cs="Arial"/>
          <w:b/>
          <w:szCs w:val="20"/>
        </w:rPr>
      </w:pPr>
    </w:p>
    <w:p w14:paraId="6BFFB941" w14:textId="77777777" w:rsidR="002B17F8" w:rsidRPr="00543E3B" w:rsidRDefault="002B17F8" w:rsidP="002B17F8">
      <w:pPr>
        <w:spacing w:line="276" w:lineRule="auto"/>
        <w:jc w:val="center"/>
        <w:rPr>
          <w:rFonts w:cs="Arial"/>
          <w:b/>
          <w:szCs w:val="20"/>
        </w:rPr>
      </w:pPr>
      <w:r w:rsidRPr="00543E3B">
        <w:rPr>
          <w:rFonts w:cs="Arial"/>
          <w:b/>
          <w:szCs w:val="20"/>
        </w:rPr>
        <w:t>1. člen</w:t>
      </w:r>
    </w:p>
    <w:p w14:paraId="4C72E255" w14:textId="77777777" w:rsidR="002B17F8" w:rsidRPr="00543E3B" w:rsidRDefault="002B17F8" w:rsidP="002B17F8">
      <w:pPr>
        <w:spacing w:line="276" w:lineRule="auto"/>
        <w:jc w:val="both"/>
        <w:rPr>
          <w:rFonts w:cs="Arial"/>
          <w:szCs w:val="20"/>
        </w:rPr>
      </w:pPr>
    </w:p>
    <w:p w14:paraId="6E61AA1F" w14:textId="2658A8EF" w:rsidR="002B17F8" w:rsidRPr="00543E3B" w:rsidRDefault="002B17F8" w:rsidP="00052689">
      <w:pPr>
        <w:spacing w:line="360" w:lineRule="auto"/>
        <w:jc w:val="both"/>
        <w:rPr>
          <w:rFonts w:cs="Arial"/>
          <w:szCs w:val="20"/>
        </w:rPr>
      </w:pPr>
      <w:r w:rsidRPr="00543E3B">
        <w:rPr>
          <w:rFonts w:cs="Arial"/>
          <w:szCs w:val="20"/>
        </w:rPr>
        <w:t>V Zakonu o državnem tožilstvu (</w:t>
      </w:r>
      <w:r w:rsidRPr="00543E3B">
        <w:rPr>
          <w:rFonts w:cs="Arial"/>
          <w:szCs w:val="20"/>
          <w:lang w:eastAsia="sl-SI"/>
        </w:rPr>
        <w:t>Uradni list RS, št. 58/11, 21/12 – ZDU-1F, 47/12, 15/13 – ZODPol, 47/13 – ZDU-1G, 48/13 – ZSKZDČEU-1, 19/15, 23/17 – ZSSve, 36/19, 139/20 in 54/21</w:t>
      </w:r>
      <w:r w:rsidRPr="00543E3B">
        <w:rPr>
          <w:rFonts w:cs="Arial"/>
          <w:szCs w:val="20"/>
        </w:rPr>
        <w:t>) se</w:t>
      </w:r>
      <w:r w:rsidR="005F20AF" w:rsidRPr="00543E3B">
        <w:rPr>
          <w:rFonts w:cs="Arial"/>
          <w:szCs w:val="20"/>
        </w:rPr>
        <w:t xml:space="preserve"> v</w:t>
      </w:r>
      <w:r w:rsidRPr="00543E3B">
        <w:rPr>
          <w:rFonts w:cs="Arial"/>
          <w:szCs w:val="20"/>
        </w:rPr>
        <w:t xml:space="preserve"> 71.</w:t>
      </w:r>
      <w:r w:rsidR="005F20AF" w:rsidRPr="00543E3B">
        <w:rPr>
          <w:rFonts w:cs="Arial"/>
          <w:szCs w:val="20"/>
        </w:rPr>
        <w:t xml:space="preserve">č </w:t>
      </w:r>
      <w:r w:rsidRPr="00543E3B">
        <w:rPr>
          <w:rFonts w:cs="Arial"/>
          <w:szCs w:val="20"/>
        </w:rPr>
        <w:t>člen</w:t>
      </w:r>
      <w:r w:rsidR="005F20AF" w:rsidRPr="00543E3B">
        <w:rPr>
          <w:rFonts w:cs="Arial"/>
          <w:szCs w:val="20"/>
        </w:rPr>
        <w:t xml:space="preserve">u </w:t>
      </w:r>
      <w:r w:rsidR="002E23B9" w:rsidRPr="00543E3B">
        <w:rPr>
          <w:rFonts w:cs="Arial"/>
          <w:szCs w:val="20"/>
        </w:rPr>
        <w:t xml:space="preserve">tretji, </w:t>
      </w:r>
      <w:r w:rsidR="005F20AF" w:rsidRPr="00543E3B">
        <w:rPr>
          <w:rFonts w:cs="Arial"/>
          <w:szCs w:val="20"/>
        </w:rPr>
        <w:t>četrti in peti odstavek</w:t>
      </w:r>
      <w:r w:rsidRPr="00543E3B">
        <w:rPr>
          <w:rFonts w:cs="Arial"/>
          <w:szCs w:val="20"/>
        </w:rPr>
        <w:t xml:space="preserve"> spremeni</w:t>
      </w:r>
      <w:r w:rsidR="009B6D3D" w:rsidRPr="00543E3B">
        <w:rPr>
          <w:rFonts w:cs="Arial"/>
          <w:szCs w:val="20"/>
        </w:rPr>
        <w:t>jo</w:t>
      </w:r>
      <w:r w:rsidRPr="00543E3B">
        <w:rPr>
          <w:rFonts w:cs="Arial"/>
          <w:szCs w:val="20"/>
        </w:rPr>
        <w:t xml:space="preserve"> tako, da se glasi</w:t>
      </w:r>
      <w:r w:rsidR="009B6D3D" w:rsidRPr="00543E3B">
        <w:rPr>
          <w:rFonts w:cs="Arial"/>
          <w:szCs w:val="20"/>
        </w:rPr>
        <w:t>jo</w:t>
      </w:r>
      <w:r w:rsidRPr="00543E3B">
        <w:rPr>
          <w:rFonts w:cs="Arial"/>
          <w:szCs w:val="20"/>
        </w:rPr>
        <w:t>:</w:t>
      </w:r>
    </w:p>
    <w:p w14:paraId="36ECB418" w14:textId="77777777" w:rsidR="005F20AF" w:rsidRPr="00543E3B" w:rsidRDefault="005F20AF" w:rsidP="009B58ED">
      <w:pPr>
        <w:spacing w:line="360" w:lineRule="auto"/>
        <w:jc w:val="both"/>
        <w:rPr>
          <w:rFonts w:cs="Arial"/>
          <w:szCs w:val="20"/>
        </w:rPr>
      </w:pPr>
    </w:p>
    <w:p w14:paraId="7E2C5229" w14:textId="7FDBC6F9" w:rsidR="002E23B9" w:rsidRPr="00543E3B" w:rsidRDefault="005F20AF" w:rsidP="00052689">
      <w:pPr>
        <w:spacing w:line="360" w:lineRule="auto"/>
        <w:jc w:val="both"/>
        <w:rPr>
          <w:rFonts w:cs="Arial"/>
          <w:szCs w:val="20"/>
        </w:rPr>
      </w:pPr>
      <w:r w:rsidRPr="00543E3B">
        <w:rPr>
          <w:rFonts w:cs="Arial"/>
          <w:szCs w:val="20"/>
        </w:rPr>
        <w:t>»</w:t>
      </w:r>
      <w:r w:rsidR="002E23B9" w:rsidRPr="00543E3B">
        <w:rPr>
          <w:rFonts w:cs="Arial"/>
          <w:szCs w:val="20"/>
        </w:rPr>
        <w:t>(3)</w:t>
      </w:r>
      <w:r w:rsidR="009B6D3D" w:rsidRPr="00543E3B">
        <w:rPr>
          <w:rFonts w:cs="Arial"/>
          <w:szCs w:val="20"/>
        </w:rPr>
        <w:t xml:space="preserve"> Ministrstvo najpozneje v petih dneh po izteku pozivnega roka pošlje </w:t>
      </w:r>
      <w:proofErr w:type="spellStart"/>
      <w:r w:rsidR="009B6D3D" w:rsidRPr="00543E3B">
        <w:rPr>
          <w:rFonts w:cs="Arial"/>
          <w:szCs w:val="20"/>
        </w:rPr>
        <w:t>Državnotožilskemu</w:t>
      </w:r>
      <w:proofErr w:type="spellEnd"/>
      <w:r w:rsidR="009B6D3D" w:rsidRPr="00543E3B">
        <w:rPr>
          <w:rFonts w:cs="Arial"/>
          <w:szCs w:val="20"/>
        </w:rPr>
        <w:t xml:space="preserve"> svetu vse kandidature, ki jih ni zavrglo. Če kandidatur, ki niso bile zavržene, niso vložili vsaj trije kandidati, lahko minister v </w:t>
      </w:r>
      <w:r w:rsidR="00F21115">
        <w:rPr>
          <w:rFonts w:cs="Arial"/>
          <w:szCs w:val="20"/>
        </w:rPr>
        <w:t>15</w:t>
      </w:r>
      <w:r w:rsidR="009B4697" w:rsidRPr="00543E3B">
        <w:rPr>
          <w:rFonts w:cs="Arial"/>
          <w:szCs w:val="20"/>
        </w:rPr>
        <w:t xml:space="preserve"> </w:t>
      </w:r>
      <w:r w:rsidR="009B6D3D" w:rsidRPr="00543E3B">
        <w:rPr>
          <w:rFonts w:cs="Arial"/>
          <w:szCs w:val="20"/>
        </w:rPr>
        <w:t>dneh po izteku pozivnega roka predlaga tudi druge kandidate, ki ustrezajo pogojem. Vsak dodaten predlog kandidature mora biti obrazložen. Priloženo mora biti tudi pisno soglasje kandidata.</w:t>
      </w:r>
    </w:p>
    <w:p w14:paraId="400481F7" w14:textId="77777777" w:rsidR="002E23B9" w:rsidRPr="00543E3B" w:rsidRDefault="002E23B9" w:rsidP="00052689">
      <w:pPr>
        <w:spacing w:line="360" w:lineRule="auto"/>
        <w:jc w:val="both"/>
        <w:rPr>
          <w:rFonts w:cs="Arial"/>
          <w:szCs w:val="20"/>
        </w:rPr>
      </w:pPr>
    </w:p>
    <w:p w14:paraId="3C36D3D7" w14:textId="3EC7A4FB" w:rsidR="005F20AF" w:rsidRDefault="005F20AF" w:rsidP="00052689">
      <w:pPr>
        <w:spacing w:line="360" w:lineRule="auto"/>
        <w:jc w:val="both"/>
        <w:rPr>
          <w:rFonts w:cs="Arial"/>
          <w:szCs w:val="20"/>
        </w:rPr>
      </w:pPr>
      <w:r w:rsidRPr="00543E3B">
        <w:rPr>
          <w:rFonts w:cs="Arial"/>
          <w:szCs w:val="20"/>
        </w:rPr>
        <w:t xml:space="preserve">(4) Državnotožilski svet se po pridobitvi mnenja generalnega državnega tožilca do prijavljenih </w:t>
      </w:r>
      <w:r w:rsidR="00E530DB" w:rsidRPr="00543E3B">
        <w:rPr>
          <w:rFonts w:cs="Arial"/>
          <w:szCs w:val="20"/>
        </w:rPr>
        <w:t xml:space="preserve">oziroma predlaganih </w:t>
      </w:r>
      <w:r w:rsidRPr="00543E3B">
        <w:rPr>
          <w:rFonts w:cs="Arial"/>
          <w:szCs w:val="20"/>
        </w:rPr>
        <w:t>kandidatur opredeli in oblikuje listo</w:t>
      </w:r>
      <w:r w:rsidR="00156ED0" w:rsidRPr="00543E3B">
        <w:rPr>
          <w:rFonts w:cs="Arial"/>
          <w:szCs w:val="20"/>
        </w:rPr>
        <w:t xml:space="preserve"> najmanj</w:t>
      </w:r>
      <w:r w:rsidRPr="00543E3B">
        <w:rPr>
          <w:rFonts w:cs="Arial"/>
          <w:szCs w:val="20"/>
        </w:rPr>
        <w:t xml:space="preserve"> treh kandidatov za imenovanje evropskega tožilca ter o tem obvesti prijavljene</w:t>
      </w:r>
      <w:r w:rsidR="00E530DB" w:rsidRPr="00543E3B">
        <w:rPr>
          <w:rFonts w:cs="Arial"/>
          <w:szCs w:val="20"/>
        </w:rPr>
        <w:t xml:space="preserve"> oziroma predlagane</w:t>
      </w:r>
      <w:r w:rsidRPr="00543E3B">
        <w:rPr>
          <w:rFonts w:cs="Arial"/>
          <w:szCs w:val="20"/>
        </w:rPr>
        <w:t xml:space="preserve"> kandidate in ministrstvo. Ministrstvo </w:t>
      </w:r>
      <w:r w:rsidR="00156ED0" w:rsidRPr="00543E3B">
        <w:rPr>
          <w:rFonts w:cs="Arial"/>
          <w:szCs w:val="20"/>
        </w:rPr>
        <w:t>predloži</w:t>
      </w:r>
      <w:r w:rsidR="00BE2864" w:rsidRPr="00543E3B">
        <w:rPr>
          <w:rFonts w:cs="Arial"/>
          <w:szCs w:val="20"/>
        </w:rPr>
        <w:t xml:space="preserve"> </w:t>
      </w:r>
      <w:r w:rsidRPr="00543E3B">
        <w:rPr>
          <w:rFonts w:cs="Arial"/>
          <w:szCs w:val="20"/>
        </w:rPr>
        <w:t xml:space="preserve">Vladi Republike Slovenije </w:t>
      </w:r>
      <w:r w:rsidR="00156ED0" w:rsidRPr="00543E3B">
        <w:rPr>
          <w:rFonts w:cs="Arial"/>
          <w:szCs w:val="20"/>
        </w:rPr>
        <w:t>listo kandidatov, ki jo je oblikoval Državnotožilski svet</w:t>
      </w:r>
      <w:r w:rsidRPr="00543E3B">
        <w:rPr>
          <w:rFonts w:cs="Arial"/>
          <w:szCs w:val="20"/>
        </w:rPr>
        <w:t>. Vlada Republike Slovenije določi listo treh kandidatov in jo predloži EJT.</w:t>
      </w:r>
    </w:p>
    <w:p w14:paraId="0C11179D" w14:textId="06C3A121" w:rsidR="00F21115" w:rsidRDefault="00F21115" w:rsidP="00052689">
      <w:pPr>
        <w:spacing w:line="360" w:lineRule="auto"/>
        <w:jc w:val="both"/>
        <w:rPr>
          <w:rFonts w:cs="Arial"/>
          <w:szCs w:val="20"/>
        </w:rPr>
      </w:pPr>
    </w:p>
    <w:p w14:paraId="1A092038" w14:textId="614C23BF" w:rsidR="00F21115" w:rsidRPr="00543E3B" w:rsidRDefault="00F21115" w:rsidP="00052689">
      <w:pPr>
        <w:spacing w:line="360" w:lineRule="auto"/>
        <w:jc w:val="both"/>
        <w:rPr>
          <w:rFonts w:cs="Arial"/>
          <w:szCs w:val="20"/>
        </w:rPr>
      </w:pPr>
      <w:r>
        <w:rPr>
          <w:rFonts w:cs="Arial"/>
          <w:szCs w:val="20"/>
        </w:rPr>
        <w:t>(5) Ne glede na prejšnji odstavek listo vseh prijavljenih in predlaganih kandidatov za imenovanje evropskega tožilca</w:t>
      </w:r>
      <w:r w:rsidR="00DA6080">
        <w:rPr>
          <w:rFonts w:cs="Arial"/>
          <w:szCs w:val="20"/>
        </w:rPr>
        <w:t xml:space="preserve"> ministrstvo</w:t>
      </w:r>
      <w:r>
        <w:rPr>
          <w:rFonts w:cs="Arial"/>
          <w:szCs w:val="20"/>
        </w:rPr>
        <w:t xml:space="preserve"> predloži Vladi Republike Slovenije, če Državnotožilski svet ne oblikuje liste </w:t>
      </w:r>
      <w:r w:rsidRPr="00543E3B">
        <w:rPr>
          <w:rFonts w:cs="Arial"/>
          <w:szCs w:val="20"/>
        </w:rPr>
        <w:t>najmanj treh kandidatov za imenovanje evropskega tožilca</w:t>
      </w:r>
      <w:r>
        <w:rPr>
          <w:rFonts w:cs="Arial"/>
          <w:szCs w:val="20"/>
        </w:rPr>
        <w:t xml:space="preserve"> v 15 dneh po prejemu vseh kandidatur. </w:t>
      </w:r>
      <w:r w:rsidRPr="00543E3B">
        <w:rPr>
          <w:rFonts w:cs="Arial"/>
          <w:szCs w:val="20"/>
        </w:rPr>
        <w:t>Vlada Republike Slovenije določi listo treh kandidatov</w:t>
      </w:r>
      <w:r w:rsidR="00ED1594">
        <w:rPr>
          <w:rFonts w:cs="Arial"/>
          <w:szCs w:val="20"/>
        </w:rPr>
        <w:t>, ki izpolnjujejo pogoje iz prejšnjega člena,</w:t>
      </w:r>
      <w:r w:rsidRPr="00543E3B">
        <w:rPr>
          <w:rFonts w:cs="Arial"/>
          <w:szCs w:val="20"/>
        </w:rPr>
        <w:t xml:space="preserve"> in jo predloži EJT.</w:t>
      </w:r>
      <w:r>
        <w:rPr>
          <w:rFonts w:cs="Arial"/>
          <w:szCs w:val="20"/>
        </w:rPr>
        <w:t xml:space="preserve"> </w:t>
      </w:r>
    </w:p>
    <w:p w14:paraId="4BF49748" w14:textId="453791A9" w:rsidR="006A67D1" w:rsidRPr="00543E3B" w:rsidRDefault="00156ED0" w:rsidP="006A67D1">
      <w:pPr>
        <w:pStyle w:val="odstavek0"/>
        <w:shd w:val="clear" w:color="auto" w:fill="FFFFFF"/>
        <w:spacing w:before="240" w:beforeAutospacing="0" w:after="0" w:afterAutospacing="0" w:line="360" w:lineRule="auto"/>
        <w:jc w:val="both"/>
        <w:rPr>
          <w:rFonts w:ascii="Arial" w:hAnsi="Arial" w:cs="Arial"/>
          <w:sz w:val="20"/>
          <w:szCs w:val="20"/>
        </w:rPr>
      </w:pPr>
      <w:r w:rsidRPr="00543E3B">
        <w:rPr>
          <w:rFonts w:ascii="Arial" w:hAnsi="Arial" w:cs="Arial"/>
          <w:sz w:val="20"/>
          <w:szCs w:val="20"/>
        </w:rPr>
        <w:t>(</w:t>
      </w:r>
      <w:r w:rsidR="00F21115">
        <w:rPr>
          <w:rFonts w:ascii="Arial" w:hAnsi="Arial" w:cs="Arial"/>
          <w:sz w:val="20"/>
          <w:szCs w:val="20"/>
        </w:rPr>
        <w:t>6</w:t>
      </w:r>
      <w:r w:rsidRPr="00543E3B">
        <w:rPr>
          <w:rFonts w:ascii="Arial" w:hAnsi="Arial" w:cs="Arial"/>
          <w:sz w:val="20"/>
          <w:szCs w:val="20"/>
        </w:rPr>
        <w:t xml:space="preserve">) </w:t>
      </w:r>
      <w:r w:rsidR="006A67D1" w:rsidRPr="00543E3B">
        <w:rPr>
          <w:rFonts w:ascii="Arial" w:hAnsi="Arial" w:cs="Arial"/>
          <w:sz w:val="20"/>
          <w:szCs w:val="20"/>
        </w:rPr>
        <w:t xml:space="preserve">Poziv po tem členu se šteje kot neuspešen, </w:t>
      </w:r>
      <w:r w:rsidR="00A2168F" w:rsidRPr="00543E3B">
        <w:rPr>
          <w:rFonts w:ascii="Arial" w:hAnsi="Arial" w:cs="Arial"/>
          <w:sz w:val="20"/>
          <w:szCs w:val="20"/>
        </w:rPr>
        <w:t xml:space="preserve">če minister v roku iz </w:t>
      </w:r>
      <w:r w:rsidR="00DA6080">
        <w:rPr>
          <w:rFonts w:ascii="Arial" w:hAnsi="Arial" w:cs="Arial"/>
          <w:sz w:val="20"/>
          <w:szCs w:val="20"/>
        </w:rPr>
        <w:t xml:space="preserve">drugega stavka </w:t>
      </w:r>
      <w:r w:rsidR="00A2168F" w:rsidRPr="00543E3B">
        <w:rPr>
          <w:rFonts w:ascii="Arial" w:hAnsi="Arial" w:cs="Arial"/>
          <w:sz w:val="20"/>
          <w:szCs w:val="20"/>
        </w:rPr>
        <w:t>tretjega odstavka</w:t>
      </w:r>
      <w:r w:rsidR="001C11F0" w:rsidRPr="00543E3B">
        <w:rPr>
          <w:rFonts w:ascii="Arial" w:hAnsi="Arial" w:cs="Arial"/>
          <w:sz w:val="20"/>
          <w:szCs w:val="20"/>
        </w:rPr>
        <w:t xml:space="preserve"> tega člena</w:t>
      </w:r>
      <w:r w:rsidR="00A2168F" w:rsidRPr="00543E3B">
        <w:rPr>
          <w:rFonts w:ascii="Arial" w:hAnsi="Arial" w:cs="Arial"/>
          <w:sz w:val="20"/>
          <w:szCs w:val="20"/>
        </w:rPr>
        <w:t xml:space="preserve"> ne predlaga </w:t>
      </w:r>
      <w:r w:rsidR="00DA6080">
        <w:rPr>
          <w:rFonts w:ascii="Arial" w:hAnsi="Arial" w:cs="Arial"/>
          <w:sz w:val="20"/>
          <w:szCs w:val="20"/>
        </w:rPr>
        <w:t>tolikšnega</w:t>
      </w:r>
      <w:r w:rsidR="00DA6080" w:rsidRPr="00543E3B">
        <w:rPr>
          <w:rFonts w:ascii="Arial" w:hAnsi="Arial" w:cs="Arial"/>
          <w:sz w:val="20"/>
          <w:szCs w:val="20"/>
        </w:rPr>
        <w:t xml:space="preserve"> </w:t>
      </w:r>
      <w:r w:rsidR="00A2168F" w:rsidRPr="00543E3B">
        <w:rPr>
          <w:rFonts w:ascii="Arial" w:hAnsi="Arial" w:cs="Arial"/>
          <w:sz w:val="20"/>
          <w:szCs w:val="20"/>
        </w:rPr>
        <w:t>števil</w:t>
      </w:r>
      <w:r w:rsidR="00DA6080">
        <w:rPr>
          <w:rFonts w:ascii="Arial" w:hAnsi="Arial" w:cs="Arial"/>
          <w:sz w:val="20"/>
          <w:szCs w:val="20"/>
        </w:rPr>
        <w:t>a</w:t>
      </w:r>
      <w:r w:rsidR="00A2168F" w:rsidRPr="00543E3B">
        <w:rPr>
          <w:rFonts w:ascii="Arial" w:hAnsi="Arial" w:cs="Arial"/>
          <w:sz w:val="20"/>
          <w:szCs w:val="20"/>
        </w:rPr>
        <w:t xml:space="preserve"> kandidatov</w:t>
      </w:r>
      <w:r w:rsidR="00DA6080">
        <w:rPr>
          <w:rFonts w:ascii="Arial" w:hAnsi="Arial" w:cs="Arial"/>
          <w:sz w:val="20"/>
          <w:szCs w:val="20"/>
        </w:rPr>
        <w:t>, da bo dosežen pogoj treh kandidatov</w:t>
      </w:r>
      <w:r w:rsidR="006A67D1" w:rsidRPr="00543E3B">
        <w:rPr>
          <w:rFonts w:ascii="Arial" w:hAnsi="Arial" w:cs="Arial"/>
          <w:sz w:val="20"/>
          <w:szCs w:val="20"/>
        </w:rPr>
        <w:t>.«.</w:t>
      </w:r>
    </w:p>
    <w:p w14:paraId="4F0FE490" w14:textId="77777777" w:rsidR="002B17F8" w:rsidRPr="00543E3B" w:rsidRDefault="002B17F8" w:rsidP="002B17F8">
      <w:pPr>
        <w:spacing w:line="276" w:lineRule="auto"/>
        <w:jc w:val="both"/>
        <w:rPr>
          <w:rFonts w:cs="Arial"/>
          <w:szCs w:val="20"/>
        </w:rPr>
      </w:pPr>
    </w:p>
    <w:p w14:paraId="2FC0491F" w14:textId="77777777" w:rsidR="002B17F8" w:rsidRPr="00543E3B" w:rsidRDefault="002B17F8" w:rsidP="002B17F8">
      <w:pPr>
        <w:spacing w:line="276" w:lineRule="auto"/>
        <w:jc w:val="center"/>
        <w:rPr>
          <w:rFonts w:cs="Arial"/>
          <w:b/>
          <w:szCs w:val="20"/>
        </w:rPr>
      </w:pPr>
      <w:r w:rsidRPr="00543E3B">
        <w:rPr>
          <w:rFonts w:cs="Arial"/>
          <w:b/>
          <w:szCs w:val="20"/>
        </w:rPr>
        <w:t>2. člen</w:t>
      </w:r>
    </w:p>
    <w:p w14:paraId="7EC1F7CF" w14:textId="77777777" w:rsidR="002B17F8" w:rsidRPr="00543E3B" w:rsidRDefault="002B17F8" w:rsidP="002B17F8">
      <w:pPr>
        <w:spacing w:line="276" w:lineRule="auto"/>
        <w:jc w:val="both"/>
        <w:rPr>
          <w:rFonts w:cs="Arial"/>
          <w:szCs w:val="20"/>
        </w:rPr>
      </w:pPr>
    </w:p>
    <w:p w14:paraId="057B215F" w14:textId="64325F73" w:rsidR="002B17F8" w:rsidRPr="00543E3B" w:rsidRDefault="002B17F8" w:rsidP="002B17F8">
      <w:pPr>
        <w:spacing w:line="276" w:lineRule="auto"/>
        <w:jc w:val="both"/>
        <w:rPr>
          <w:rFonts w:cs="Arial"/>
          <w:szCs w:val="20"/>
        </w:rPr>
      </w:pPr>
      <w:r w:rsidRPr="00543E3B">
        <w:rPr>
          <w:rFonts w:cs="Arial"/>
          <w:szCs w:val="20"/>
        </w:rPr>
        <w:t>71.</w:t>
      </w:r>
      <w:r w:rsidR="006A67D1" w:rsidRPr="00543E3B">
        <w:rPr>
          <w:rFonts w:cs="Arial"/>
          <w:szCs w:val="20"/>
        </w:rPr>
        <w:t xml:space="preserve">d </w:t>
      </w:r>
      <w:r w:rsidRPr="00543E3B">
        <w:rPr>
          <w:rFonts w:cs="Arial"/>
          <w:szCs w:val="20"/>
        </w:rPr>
        <w:t>člen se spremeni tako, da se glasi:</w:t>
      </w:r>
    </w:p>
    <w:p w14:paraId="358F4023" w14:textId="4BC0CCDB" w:rsidR="006A67D1" w:rsidRPr="00543E3B" w:rsidRDefault="006A67D1" w:rsidP="00052689">
      <w:pPr>
        <w:pStyle w:val="len0"/>
        <w:spacing w:line="360" w:lineRule="auto"/>
        <w:rPr>
          <w:rFonts w:cs="Arial"/>
          <w:b w:val="0"/>
          <w:bCs/>
          <w:sz w:val="20"/>
          <w:szCs w:val="20"/>
        </w:rPr>
      </w:pPr>
      <w:r w:rsidRPr="00543E3B">
        <w:rPr>
          <w:rFonts w:cs="Arial"/>
          <w:b w:val="0"/>
          <w:bCs/>
          <w:sz w:val="20"/>
          <w:szCs w:val="20"/>
          <w:lang w:val="sl-SI"/>
        </w:rPr>
        <w:t>»</w:t>
      </w:r>
      <w:r w:rsidRPr="00543E3B">
        <w:rPr>
          <w:rFonts w:cs="Arial"/>
          <w:b w:val="0"/>
          <w:bCs/>
          <w:sz w:val="20"/>
          <w:szCs w:val="20"/>
        </w:rPr>
        <w:t>71.d člen</w:t>
      </w:r>
    </w:p>
    <w:p w14:paraId="539C540F" w14:textId="77777777" w:rsidR="006A67D1" w:rsidRPr="00543E3B" w:rsidRDefault="006A67D1" w:rsidP="00052689">
      <w:pPr>
        <w:pStyle w:val="lennaslov0"/>
        <w:spacing w:line="360" w:lineRule="auto"/>
        <w:rPr>
          <w:rFonts w:cs="Arial"/>
          <w:b w:val="0"/>
          <w:bCs/>
          <w:sz w:val="20"/>
          <w:szCs w:val="20"/>
        </w:rPr>
      </w:pPr>
      <w:r w:rsidRPr="00543E3B">
        <w:rPr>
          <w:rFonts w:cs="Arial"/>
          <w:b w:val="0"/>
          <w:bCs/>
          <w:sz w:val="20"/>
          <w:szCs w:val="20"/>
        </w:rPr>
        <w:t xml:space="preserve">(postopek in pogoji za </w:t>
      </w:r>
      <w:r w:rsidRPr="00543E3B">
        <w:rPr>
          <w:rFonts w:cs="Arial"/>
          <w:b w:val="0"/>
          <w:bCs/>
          <w:sz w:val="20"/>
          <w:szCs w:val="20"/>
          <w:lang w:val="sl-SI"/>
        </w:rPr>
        <w:t xml:space="preserve">uvrstitev na listo kandidatov za </w:t>
      </w:r>
      <w:r w:rsidRPr="00543E3B">
        <w:rPr>
          <w:rFonts w:cs="Arial"/>
          <w:b w:val="0"/>
          <w:bCs/>
          <w:sz w:val="20"/>
          <w:szCs w:val="20"/>
        </w:rPr>
        <w:t>imenovanje evropskega delegiranega tožilca)</w:t>
      </w:r>
    </w:p>
    <w:p w14:paraId="2F519905" w14:textId="774B82E2" w:rsidR="006A67D1" w:rsidRPr="00543E3B" w:rsidRDefault="006A67D1" w:rsidP="00052689">
      <w:pPr>
        <w:pStyle w:val="len0"/>
        <w:spacing w:line="360" w:lineRule="auto"/>
        <w:jc w:val="both"/>
        <w:rPr>
          <w:rFonts w:cs="Arial"/>
          <w:b w:val="0"/>
          <w:bCs/>
          <w:sz w:val="20"/>
          <w:szCs w:val="20"/>
          <w:lang w:val="sl-SI"/>
        </w:rPr>
      </w:pPr>
      <w:r w:rsidRPr="00543E3B">
        <w:rPr>
          <w:rFonts w:cs="Arial"/>
          <w:b w:val="0"/>
          <w:bCs/>
          <w:sz w:val="20"/>
          <w:szCs w:val="20"/>
          <w:lang w:val="sl-SI"/>
        </w:rPr>
        <w:t xml:space="preserve">(1) Za evropskega delegiranega tožilca lahko kandidira državni tožilec, ki ima naziv ali izpolnjuje pogoje za imenovanje najmanj v naziv okrožnega državnega tožilca in izpolnjuje posebne pogoje, </w:t>
      </w:r>
      <w:r w:rsidRPr="00543E3B">
        <w:rPr>
          <w:rFonts w:cs="Arial"/>
          <w:b w:val="0"/>
          <w:bCs/>
          <w:sz w:val="20"/>
          <w:szCs w:val="20"/>
          <w:lang w:val="sl-SI"/>
        </w:rPr>
        <w:lastRenderedPageBreak/>
        <w:t>ki jih določajo pravila EJT ter pravila, ki urejajo pogoje za zaposlitev uradnikov in drugih zaposlenih v institucijah Evropske unije, ki obvezuje Republiko Slovenijo.</w:t>
      </w:r>
    </w:p>
    <w:p w14:paraId="26E91755" w14:textId="2D6D42B5" w:rsidR="00285A91" w:rsidRPr="00543E3B" w:rsidRDefault="00285A91" w:rsidP="00052689">
      <w:pPr>
        <w:pStyle w:val="len0"/>
        <w:spacing w:line="360" w:lineRule="auto"/>
        <w:jc w:val="both"/>
        <w:rPr>
          <w:rFonts w:cs="Arial"/>
          <w:b w:val="0"/>
          <w:bCs/>
          <w:sz w:val="20"/>
          <w:szCs w:val="20"/>
          <w:lang w:val="sl-SI"/>
        </w:rPr>
      </w:pPr>
      <w:r w:rsidRPr="00543E3B">
        <w:rPr>
          <w:rFonts w:cs="Arial"/>
          <w:b w:val="0"/>
          <w:bCs/>
          <w:sz w:val="20"/>
          <w:szCs w:val="20"/>
          <w:lang w:val="sl-SI"/>
        </w:rPr>
        <w:t xml:space="preserve">(2) Ministrstvo najpozneje v petih dneh po izteku pozivnega roka pošlje </w:t>
      </w:r>
      <w:proofErr w:type="spellStart"/>
      <w:r w:rsidRPr="00543E3B">
        <w:rPr>
          <w:rFonts w:cs="Arial"/>
          <w:b w:val="0"/>
          <w:bCs/>
          <w:sz w:val="20"/>
          <w:szCs w:val="20"/>
          <w:lang w:val="sl-SI"/>
        </w:rPr>
        <w:t>Državnotožilskemu</w:t>
      </w:r>
      <w:proofErr w:type="spellEnd"/>
      <w:r w:rsidRPr="00543E3B">
        <w:rPr>
          <w:rFonts w:cs="Arial"/>
          <w:b w:val="0"/>
          <w:bCs/>
          <w:sz w:val="20"/>
          <w:szCs w:val="20"/>
          <w:lang w:val="sl-SI"/>
        </w:rPr>
        <w:t xml:space="preserve"> svetu vse kandidature, ki jih ni zavrglo. Če kandidatur, ki niso bile zavržene, ni vložilo vsaj trikrat toliko kandidatov, kolikor evropskih delegiranih tožilcev pripada Republiki Sloveniji, lahko minister v </w:t>
      </w:r>
      <w:r w:rsidR="00DA6080">
        <w:rPr>
          <w:rFonts w:cs="Arial"/>
          <w:b w:val="0"/>
          <w:bCs/>
          <w:sz w:val="20"/>
          <w:szCs w:val="20"/>
          <w:lang w:val="sl-SI"/>
        </w:rPr>
        <w:t>15</w:t>
      </w:r>
      <w:r w:rsidRPr="00543E3B">
        <w:rPr>
          <w:rFonts w:cs="Arial"/>
          <w:b w:val="0"/>
          <w:bCs/>
          <w:sz w:val="20"/>
          <w:szCs w:val="20"/>
          <w:lang w:val="sl-SI"/>
        </w:rPr>
        <w:t xml:space="preserve"> dneh po izteku pozivnega roka predlaga tudi druge kandidate, ki ustrezajo pogojem. Vsak dodaten predlog kandidature mora biti obrazložen. Priloženo mora biti tudi pisno soglasje kandidata.</w:t>
      </w:r>
    </w:p>
    <w:p w14:paraId="686818ED" w14:textId="73A656D4" w:rsidR="006A67D1" w:rsidRDefault="006A67D1" w:rsidP="00052689">
      <w:pPr>
        <w:pStyle w:val="len0"/>
        <w:spacing w:line="360" w:lineRule="auto"/>
        <w:jc w:val="both"/>
        <w:rPr>
          <w:rFonts w:cs="Arial"/>
          <w:b w:val="0"/>
          <w:bCs/>
          <w:sz w:val="20"/>
          <w:szCs w:val="20"/>
          <w:lang w:val="sl-SI"/>
        </w:rPr>
      </w:pPr>
      <w:r w:rsidRPr="00543E3B">
        <w:rPr>
          <w:rFonts w:cs="Arial"/>
          <w:b w:val="0"/>
          <w:bCs/>
          <w:sz w:val="20"/>
          <w:szCs w:val="20"/>
          <w:lang w:val="sl-SI"/>
        </w:rPr>
        <w:t>(</w:t>
      </w:r>
      <w:r w:rsidR="00F42C4E" w:rsidRPr="00543E3B">
        <w:rPr>
          <w:rFonts w:cs="Arial"/>
          <w:b w:val="0"/>
          <w:bCs/>
          <w:sz w:val="20"/>
          <w:szCs w:val="20"/>
          <w:lang w:val="sl-SI"/>
        </w:rPr>
        <w:t>3</w:t>
      </w:r>
      <w:r w:rsidRPr="00543E3B">
        <w:rPr>
          <w:rFonts w:cs="Arial"/>
          <w:b w:val="0"/>
          <w:bCs/>
          <w:sz w:val="20"/>
          <w:szCs w:val="20"/>
          <w:lang w:val="sl-SI"/>
        </w:rPr>
        <w:t>) Državnotožilski svet se po pridobitvi mnenja generalnega državnega tožilca in mnenja vodje Specializiranega državnega tožilstva Republike Slovenije do prijavljenih</w:t>
      </w:r>
      <w:r w:rsidR="00285A91" w:rsidRPr="00543E3B">
        <w:rPr>
          <w:rFonts w:cs="Arial"/>
          <w:b w:val="0"/>
          <w:bCs/>
          <w:sz w:val="20"/>
          <w:szCs w:val="20"/>
          <w:lang w:val="sl-SI"/>
        </w:rPr>
        <w:t xml:space="preserve"> oziroma predlaganih</w:t>
      </w:r>
      <w:r w:rsidRPr="00543E3B">
        <w:rPr>
          <w:rFonts w:cs="Arial"/>
          <w:b w:val="0"/>
          <w:bCs/>
          <w:sz w:val="20"/>
          <w:szCs w:val="20"/>
          <w:lang w:val="sl-SI"/>
        </w:rPr>
        <w:t xml:space="preserve"> kandidatur opredeli </w:t>
      </w:r>
      <w:r w:rsidR="007A3DC6" w:rsidRPr="00543E3B">
        <w:rPr>
          <w:rFonts w:cs="Arial"/>
          <w:b w:val="0"/>
          <w:bCs/>
          <w:sz w:val="20"/>
          <w:szCs w:val="20"/>
          <w:lang w:val="sl-SI"/>
        </w:rPr>
        <w:t xml:space="preserve">in oblikuje listo najmanj trikrat toliko kandidatov, kolikor evropskih delegiranih tožilcev pripada Republiki Sloveniji, </w:t>
      </w:r>
      <w:r w:rsidR="007A3DC6" w:rsidRPr="00543E3B">
        <w:rPr>
          <w:rFonts w:cs="Arial"/>
          <w:b w:val="0"/>
          <w:bCs/>
          <w:sz w:val="20"/>
          <w:szCs w:val="20"/>
        </w:rPr>
        <w:t>ter o tem obvesti prijavljene oziroma predlagane kandidate in ministrstvo</w:t>
      </w:r>
      <w:r w:rsidRPr="00543E3B">
        <w:rPr>
          <w:rFonts w:cs="Arial"/>
          <w:b w:val="0"/>
          <w:bCs/>
          <w:sz w:val="20"/>
          <w:szCs w:val="20"/>
          <w:lang w:val="sl-SI"/>
        </w:rPr>
        <w:t xml:space="preserve">. </w:t>
      </w:r>
      <w:r w:rsidR="007A3DC6" w:rsidRPr="00543E3B">
        <w:rPr>
          <w:rFonts w:cs="Arial"/>
          <w:b w:val="0"/>
          <w:bCs/>
          <w:sz w:val="20"/>
          <w:szCs w:val="20"/>
        </w:rPr>
        <w:t>Ministrstvo predloži</w:t>
      </w:r>
      <w:r w:rsidR="007A3DC6" w:rsidRPr="00543E3B">
        <w:rPr>
          <w:rFonts w:cs="Arial"/>
          <w:b w:val="0"/>
          <w:bCs/>
          <w:sz w:val="20"/>
          <w:szCs w:val="20"/>
          <w:lang w:val="sl-SI"/>
        </w:rPr>
        <w:t xml:space="preserve"> </w:t>
      </w:r>
      <w:r w:rsidR="007A3DC6" w:rsidRPr="00543E3B">
        <w:rPr>
          <w:rFonts w:cs="Arial"/>
          <w:b w:val="0"/>
          <w:bCs/>
          <w:sz w:val="20"/>
          <w:szCs w:val="20"/>
        </w:rPr>
        <w:t>Vladi Republike Slovenije listo kandidatov, ki jo je oblikoval Državnotožilski svet</w:t>
      </w:r>
      <w:r w:rsidRPr="00543E3B">
        <w:rPr>
          <w:rFonts w:cs="Arial"/>
          <w:b w:val="0"/>
          <w:bCs/>
          <w:sz w:val="20"/>
          <w:szCs w:val="20"/>
          <w:lang w:val="sl-SI"/>
        </w:rPr>
        <w:t>. Vlada Republike Slovenije določi listo toliko kandidatov, kolikor evropskih delegiranih tožilcev pripada Republiki Sloveniji, in jo predloži EJT.</w:t>
      </w:r>
    </w:p>
    <w:p w14:paraId="2E9261FE" w14:textId="77777777" w:rsidR="00DA6080" w:rsidRDefault="00DA6080" w:rsidP="00DA6080">
      <w:pPr>
        <w:spacing w:line="360" w:lineRule="auto"/>
        <w:jc w:val="both"/>
        <w:rPr>
          <w:rFonts w:cs="Arial"/>
          <w:szCs w:val="20"/>
        </w:rPr>
      </w:pPr>
    </w:p>
    <w:p w14:paraId="6180D19D" w14:textId="773424AA" w:rsidR="00DA6080" w:rsidRPr="00543E3B" w:rsidRDefault="00DA6080" w:rsidP="00DA6080">
      <w:pPr>
        <w:spacing w:line="360" w:lineRule="auto"/>
        <w:jc w:val="both"/>
        <w:rPr>
          <w:rFonts w:cs="Arial"/>
          <w:szCs w:val="20"/>
        </w:rPr>
      </w:pPr>
      <w:r>
        <w:rPr>
          <w:rFonts w:cs="Arial"/>
          <w:szCs w:val="20"/>
        </w:rPr>
        <w:t xml:space="preserve">(4) Ne glede na prejšnji odstavek listo vseh prijavljenih in predlaganih kandidatov za imenovanje evropskega delegiranega tožilca ministrstvo predloži Vladi Republike Slovenije, če Državnotožilski svet ne oblikuje liste </w:t>
      </w:r>
      <w:r w:rsidRPr="00543E3B">
        <w:rPr>
          <w:rFonts w:cs="Arial"/>
          <w:bCs/>
          <w:szCs w:val="20"/>
        </w:rPr>
        <w:t>najmanj trikrat toliko kandidatov, kolikor evropskih delegiranih tožilcev pripada Republiki Sloveniji</w:t>
      </w:r>
      <w:r>
        <w:rPr>
          <w:rFonts w:cs="Arial"/>
          <w:szCs w:val="20"/>
        </w:rPr>
        <w:t xml:space="preserve">, v 15 dneh po prejemu vseh kandidatur. </w:t>
      </w:r>
      <w:r w:rsidRPr="00543E3B">
        <w:rPr>
          <w:rFonts w:cs="Arial"/>
          <w:szCs w:val="20"/>
        </w:rPr>
        <w:t xml:space="preserve">Vlada Republike Slovenije določi listo </w:t>
      </w:r>
      <w:r w:rsidRPr="00543E3B">
        <w:rPr>
          <w:rFonts w:cs="Arial"/>
          <w:bCs/>
          <w:szCs w:val="20"/>
        </w:rPr>
        <w:t xml:space="preserve">toliko kandidatov, kolikor evropskih delegiranih tožilcev pripada Republiki Sloveniji, </w:t>
      </w:r>
      <w:r w:rsidR="00ED1594">
        <w:rPr>
          <w:rFonts w:cs="Arial"/>
          <w:bCs/>
          <w:szCs w:val="20"/>
        </w:rPr>
        <w:t xml:space="preserve">ki izpolnjujejo pogoje iz prvega odstavka tega člena, </w:t>
      </w:r>
      <w:r w:rsidRPr="00543E3B">
        <w:rPr>
          <w:rFonts w:cs="Arial"/>
          <w:bCs/>
          <w:szCs w:val="20"/>
        </w:rPr>
        <w:t>in jo predloži EJT</w:t>
      </w:r>
      <w:r w:rsidRPr="00543E3B">
        <w:rPr>
          <w:rFonts w:cs="Arial"/>
          <w:szCs w:val="20"/>
        </w:rPr>
        <w:t>.</w:t>
      </w:r>
      <w:r>
        <w:rPr>
          <w:rFonts w:cs="Arial"/>
          <w:szCs w:val="20"/>
        </w:rPr>
        <w:t xml:space="preserve"> </w:t>
      </w:r>
    </w:p>
    <w:p w14:paraId="44E27EFD" w14:textId="447C784D" w:rsidR="005D659A" w:rsidRPr="00DA6080" w:rsidRDefault="00BE2864" w:rsidP="00052689">
      <w:pPr>
        <w:pStyle w:val="len0"/>
        <w:spacing w:line="360" w:lineRule="auto"/>
        <w:jc w:val="both"/>
        <w:rPr>
          <w:rFonts w:cs="Arial"/>
          <w:b w:val="0"/>
          <w:bCs/>
          <w:sz w:val="20"/>
          <w:szCs w:val="20"/>
          <w:lang w:val="sl-SI"/>
        </w:rPr>
      </w:pPr>
      <w:r w:rsidRPr="00543E3B">
        <w:rPr>
          <w:rFonts w:cs="Arial"/>
          <w:b w:val="0"/>
          <w:sz w:val="20"/>
          <w:szCs w:val="20"/>
          <w:lang w:val="sl-SI"/>
        </w:rPr>
        <w:t>(</w:t>
      </w:r>
      <w:r w:rsidR="00F21115">
        <w:rPr>
          <w:rFonts w:cs="Arial"/>
          <w:b w:val="0"/>
          <w:sz w:val="20"/>
          <w:szCs w:val="20"/>
          <w:lang w:val="sl-SI"/>
        </w:rPr>
        <w:t>5</w:t>
      </w:r>
      <w:r w:rsidR="005D659A" w:rsidRPr="00543E3B">
        <w:rPr>
          <w:rFonts w:cs="Arial"/>
          <w:b w:val="0"/>
          <w:sz w:val="20"/>
          <w:szCs w:val="20"/>
          <w:lang w:val="sl-SI"/>
        </w:rPr>
        <w:t xml:space="preserve">) </w:t>
      </w:r>
      <w:r w:rsidR="00DA6080" w:rsidRPr="00DA6080">
        <w:rPr>
          <w:rFonts w:cs="Arial"/>
          <w:sz w:val="20"/>
          <w:szCs w:val="20"/>
        </w:rPr>
        <w:t xml:space="preserve"> </w:t>
      </w:r>
      <w:r w:rsidR="00DA6080" w:rsidRPr="00543E3B">
        <w:rPr>
          <w:rFonts w:cs="Arial"/>
          <w:sz w:val="20"/>
          <w:szCs w:val="20"/>
        </w:rPr>
        <w:t xml:space="preserve"> </w:t>
      </w:r>
      <w:r w:rsidR="00DA6080" w:rsidRPr="00926390">
        <w:rPr>
          <w:rFonts w:cs="Arial"/>
          <w:b w:val="0"/>
          <w:bCs/>
          <w:sz w:val="20"/>
          <w:szCs w:val="20"/>
        </w:rPr>
        <w:t xml:space="preserve">Poziv po tem členu se šteje kot neuspešen, če minister v roku iz drugega stavka </w:t>
      </w:r>
      <w:r w:rsidR="00DA6080">
        <w:rPr>
          <w:rFonts w:cs="Arial"/>
          <w:b w:val="0"/>
          <w:bCs/>
          <w:sz w:val="20"/>
          <w:szCs w:val="20"/>
          <w:lang w:val="sl-SI"/>
        </w:rPr>
        <w:t xml:space="preserve">drugega </w:t>
      </w:r>
      <w:r w:rsidR="00DA6080" w:rsidRPr="00926390">
        <w:rPr>
          <w:rFonts w:cs="Arial"/>
          <w:b w:val="0"/>
          <w:bCs/>
          <w:sz w:val="20"/>
          <w:szCs w:val="20"/>
        </w:rPr>
        <w:t xml:space="preserve">odstavka tega člena ne predlaga tolikšnega števila kandidatov, da bo dosežen pogoj </w:t>
      </w:r>
      <w:r w:rsidR="00DA6080" w:rsidRPr="00543E3B">
        <w:rPr>
          <w:rFonts w:cs="Arial"/>
          <w:b w:val="0"/>
          <w:bCs/>
          <w:sz w:val="20"/>
          <w:szCs w:val="20"/>
          <w:lang w:val="sl-SI"/>
        </w:rPr>
        <w:t>trikrat</w:t>
      </w:r>
      <w:r w:rsidR="00DA6080">
        <w:rPr>
          <w:rFonts w:cs="Arial"/>
          <w:b w:val="0"/>
          <w:bCs/>
          <w:sz w:val="20"/>
          <w:szCs w:val="20"/>
          <w:lang w:val="sl-SI"/>
        </w:rPr>
        <w:t>nika števila</w:t>
      </w:r>
      <w:r w:rsidR="00DA6080" w:rsidRPr="00543E3B">
        <w:rPr>
          <w:rFonts w:cs="Arial"/>
          <w:b w:val="0"/>
          <w:bCs/>
          <w:sz w:val="20"/>
          <w:szCs w:val="20"/>
          <w:lang w:val="sl-SI"/>
        </w:rPr>
        <w:t xml:space="preserve"> kandidatov, kolikor evropskih delegiranih tožilcev pripada Republiki Sloveniji</w:t>
      </w:r>
      <w:r w:rsidR="00DA6080">
        <w:rPr>
          <w:rFonts w:cs="Arial"/>
          <w:b w:val="0"/>
          <w:bCs/>
          <w:sz w:val="20"/>
          <w:szCs w:val="20"/>
          <w:lang w:val="sl-SI"/>
        </w:rPr>
        <w:t>.</w:t>
      </w:r>
    </w:p>
    <w:p w14:paraId="729ABE9B" w14:textId="3CC81DF7" w:rsidR="006A67D1" w:rsidRPr="00543E3B" w:rsidRDefault="006A67D1" w:rsidP="00AE4AC1">
      <w:pPr>
        <w:pStyle w:val="len0"/>
        <w:spacing w:line="360" w:lineRule="auto"/>
        <w:jc w:val="both"/>
        <w:rPr>
          <w:rFonts w:cs="Arial"/>
          <w:szCs w:val="20"/>
        </w:rPr>
      </w:pPr>
      <w:r w:rsidRPr="00543E3B">
        <w:rPr>
          <w:rFonts w:cs="Arial"/>
          <w:b w:val="0"/>
          <w:bCs/>
          <w:sz w:val="20"/>
          <w:szCs w:val="20"/>
          <w:lang w:val="sl-SI"/>
        </w:rPr>
        <w:t>(</w:t>
      </w:r>
      <w:r w:rsidR="00DA6080">
        <w:rPr>
          <w:rFonts w:cs="Arial"/>
          <w:b w:val="0"/>
          <w:bCs/>
          <w:sz w:val="20"/>
          <w:szCs w:val="20"/>
          <w:lang w:val="sl-SI"/>
        </w:rPr>
        <w:t>6</w:t>
      </w:r>
      <w:r w:rsidRPr="00543E3B">
        <w:rPr>
          <w:rFonts w:cs="Arial"/>
          <w:b w:val="0"/>
          <w:bCs/>
          <w:sz w:val="20"/>
          <w:szCs w:val="20"/>
          <w:lang w:val="sl-SI"/>
        </w:rPr>
        <w:t>) Za postopek s pozivom se smiselno uporablja prejšnji člen.</w:t>
      </w:r>
      <w:r w:rsidR="00285A91" w:rsidRPr="00543E3B">
        <w:rPr>
          <w:rFonts w:cs="Arial"/>
          <w:b w:val="0"/>
          <w:bCs/>
          <w:sz w:val="20"/>
          <w:szCs w:val="20"/>
          <w:lang w:val="sl-SI"/>
        </w:rPr>
        <w:t>«.</w:t>
      </w:r>
      <w:r w:rsidRPr="00543E3B">
        <w:rPr>
          <w:rFonts w:cs="Arial"/>
          <w:b w:val="0"/>
          <w:bCs/>
          <w:sz w:val="20"/>
          <w:szCs w:val="20"/>
          <w:lang w:val="sl-SI"/>
        </w:rPr>
        <w:t xml:space="preserve"> </w:t>
      </w:r>
    </w:p>
    <w:p w14:paraId="40DF7465" w14:textId="77777777" w:rsidR="002B17F8" w:rsidRPr="00543E3B" w:rsidRDefault="002B17F8" w:rsidP="002B17F8">
      <w:pPr>
        <w:spacing w:line="276" w:lineRule="auto"/>
        <w:jc w:val="both"/>
        <w:rPr>
          <w:rFonts w:cs="Arial"/>
          <w:szCs w:val="20"/>
        </w:rPr>
      </w:pPr>
    </w:p>
    <w:p w14:paraId="632F9E7C" w14:textId="77777777" w:rsidR="002B17F8" w:rsidRPr="00543E3B" w:rsidRDefault="002B17F8" w:rsidP="002B17F8">
      <w:pPr>
        <w:pStyle w:val="Golobesedilo"/>
        <w:spacing w:line="276" w:lineRule="auto"/>
        <w:jc w:val="both"/>
        <w:rPr>
          <w:rFonts w:ascii="Arial" w:hAnsi="Arial" w:cs="Arial"/>
          <w:sz w:val="20"/>
          <w:szCs w:val="20"/>
        </w:rPr>
      </w:pPr>
    </w:p>
    <w:p w14:paraId="34DFDD34" w14:textId="77777777" w:rsidR="002B17F8" w:rsidRPr="00543E3B" w:rsidRDefault="002B17F8" w:rsidP="002B17F8">
      <w:pPr>
        <w:pStyle w:val="Golobesedilo"/>
        <w:spacing w:line="276" w:lineRule="auto"/>
        <w:jc w:val="both"/>
        <w:rPr>
          <w:rFonts w:ascii="Arial" w:hAnsi="Arial" w:cs="Arial"/>
          <w:sz w:val="20"/>
          <w:szCs w:val="20"/>
        </w:rPr>
      </w:pPr>
    </w:p>
    <w:p w14:paraId="0B35EBC9" w14:textId="46146F7D" w:rsidR="002B17F8" w:rsidRPr="00543E3B" w:rsidRDefault="004679D4" w:rsidP="00052689">
      <w:pPr>
        <w:spacing w:line="360" w:lineRule="auto"/>
        <w:jc w:val="center"/>
        <w:rPr>
          <w:rFonts w:cs="Arial"/>
          <w:b/>
          <w:szCs w:val="20"/>
        </w:rPr>
      </w:pPr>
      <w:r w:rsidRPr="00543E3B">
        <w:rPr>
          <w:rFonts w:cs="Arial"/>
          <w:b/>
          <w:szCs w:val="20"/>
        </w:rPr>
        <w:t xml:space="preserve">PREHODNA </w:t>
      </w:r>
      <w:r w:rsidR="002B17F8" w:rsidRPr="00543E3B">
        <w:rPr>
          <w:rFonts w:cs="Arial"/>
          <w:b/>
          <w:szCs w:val="20"/>
        </w:rPr>
        <w:t>IN KONČNA DOLOČBA</w:t>
      </w:r>
    </w:p>
    <w:p w14:paraId="2EA333F8" w14:textId="77777777" w:rsidR="002B17F8" w:rsidRPr="00543E3B" w:rsidRDefault="002B17F8" w:rsidP="00052689">
      <w:pPr>
        <w:spacing w:line="360" w:lineRule="auto"/>
        <w:jc w:val="both"/>
        <w:rPr>
          <w:rFonts w:cs="Arial"/>
          <w:szCs w:val="20"/>
        </w:rPr>
      </w:pPr>
    </w:p>
    <w:p w14:paraId="460D828A" w14:textId="04E88E67" w:rsidR="002B17F8" w:rsidRPr="00543E3B" w:rsidRDefault="00F42C4E" w:rsidP="00052689">
      <w:pPr>
        <w:shd w:val="clear" w:color="auto" w:fill="FFFFFF"/>
        <w:spacing w:line="360" w:lineRule="auto"/>
        <w:jc w:val="center"/>
        <w:rPr>
          <w:rFonts w:cs="Arial"/>
          <w:b/>
          <w:bCs/>
          <w:szCs w:val="20"/>
          <w:lang w:eastAsia="sl-SI"/>
        </w:rPr>
      </w:pPr>
      <w:r w:rsidRPr="00543E3B">
        <w:rPr>
          <w:rFonts w:cs="Arial"/>
          <w:b/>
          <w:bCs/>
          <w:szCs w:val="20"/>
          <w:lang w:eastAsia="sl-SI"/>
        </w:rPr>
        <w:t>3</w:t>
      </w:r>
      <w:r w:rsidR="002B17F8" w:rsidRPr="00543E3B">
        <w:rPr>
          <w:rFonts w:cs="Arial"/>
          <w:b/>
          <w:bCs/>
          <w:szCs w:val="20"/>
          <w:lang w:eastAsia="sl-SI"/>
        </w:rPr>
        <w:t>. člen</w:t>
      </w:r>
    </w:p>
    <w:p w14:paraId="0F55D2FC" w14:textId="77777777" w:rsidR="002B17F8" w:rsidRPr="00543E3B" w:rsidRDefault="002B17F8" w:rsidP="00052689">
      <w:pPr>
        <w:shd w:val="clear" w:color="auto" w:fill="FFFFFF"/>
        <w:spacing w:line="360" w:lineRule="auto"/>
        <w:jc w:val="center"/>
        <w:rPr>
          <w:rFonts w:cs="Arial"/>
          <w:b/>
          <w:bCs/>
          <w:szCs w:val="20"/>
          <w:lang w:eastAsia="sl-SI"/>
        </w:rPr>
      </w:pPr>
      <w:r w:rsidRPr="00543E3B">
        <w:rPr>
          <w:rFonts w:cs="Arial"/>
          <w:b/>
          <w:bCs/>
          <w:szCs w:val="20"/>
          <w:lang w:eastAsia="sl-SI"/>
        </w:rPr>
        <w:t>(začasna ureditev do imenovanja evropskega delegiranega tožilca v skladu z določbami tega zakona)</w:t>
      </w:r>
    </w:p>
    <w:p w14:paraId="6A8BC1C5" w14:textId="77777777" w:rsidR="002B17F8" w:rsidRPr="00543E3B" w:rsidRDefault="002B17F8" w:rsidP="00052689">
      <w:pPr>
        <w:shd w:val="clear" w:color="auto" w:fill="FFFFFF"/>
        <w:spacing w:line="360" w:lineRule="auto"/>
        <w:jc w:val="both"/>
        <w:rPr>
          <w:rFonts w:cs="Arial"/>
          <w:szCs w:val="20"/>
          <w:lang w:eastAsia="sl-SI"/>
        </w:rPr>
      </w:pPr>
    </w:p>
    <w:p w14:paraId="0E959390" w14:textId="7C0AD759" w:rsidR="002B17F8" w:rsidRPr="00543E3B" w:rsidRDefault="002B17F8" w:rsidP="00052689">
      <w:pPr>
        <w:shd w:val="clear" w:color="auto" w:fill="FFFFFF"/>
        <w:spacing w:line="360" w:lineRule="auto"/>
        <w:jc w:val="both"/>
        <w:rPr>
          <w:rFonts w:cs="Arial"/>
          <w:szCs w:val="20"/>
          <w:lang w:eastAsia="sl-SI"/>
        </w:rPr>
      </w:pPr>
      <w:r w:rsidRPr="00AE4AC1">
        <w:rPr>
          <w:rFonts w:cs="Arial"/>
          <w:szCs w:val="20"/>
          <w:lang w:eastAsia="sl-SI"/>
        </w:rPr>
        <w:lastRenderedPageBreak/>
        <w:t xml:space="preserve">Šteje se, da storitve evropskega delegiranega tožilca, ki je predlagan v imenovanje na podlagi določb Zakona o državnem tožilstvu (Uradni list RS, št. 58/11, 21/12 – ZDU-1F, 47/12, 15/13 – ZODPol, 47/13 – ZDU-1G, 48/13 – ZSKZDČEU-1, 19/15, 23/17 – ZSSve, 36/19, 139/20 in 54/21), ne bodo več potrebne za opravljanje dolžnosti EJT, ko Vlada Republike Slovenije EJT predloži listo kandidatov iz spremenjenega </w:t>
      </w:r>
      <w:r w:rsidR="00F42C4E" w:rsidRPr="00AE4AC1">
        <w:rPr>
          <w:rFonts w:cs="Arial"/>
          <w:szCs w:val="20"/>
          <w:lang w:eastAsia="sl-SI"/>
        </w:rPr>
        <w:t xml:space="preserve">tretjega </w:t>
      </w:r>
      <w:r w:rsidRPr="00AE4AC1">
        <w:rPr>
          <w:rFonts w:cs="Arial"/>
          <w:szCs w:val="20"/>
          <w:lang w:eastAsia="sl-SI"/>
        </w:rPr>
        <w:t>odstavka 71.d člena zakona</w:t>
      </w:r>
      <w:r w:rsidR="00BE2864" w:rsidRPr="00AE4AC1">
        <w:rPr>
          <w:rFonts w:cs="Arial"/>
          <w:szCs w:val="20"/>
          <w:lang w:eastAsia="sl-SI"/>
        </w:rPr>
        <w:t>, vendar najpozneje po treh mesecih od uveljavitve tega zakona</w:t>
      </w:r>
      <w:r w:rsidRPr="00AE4AC1">
        <w:rPr>
          <w:rFonts w:cs="Arial"/>
          <w:szCs w:val="20"/>
          <w:lang w:eastAsia="sl-SI"/>
        </w:rPr>
        <w:t>.</w:t>
      </w:r>
      <w:r w:rsidRPr="00543E3B">
        <w:rPr>
          <w:rFonts w:cs="Arial"/>
          <w:szCs w:val="20"/>
          <w:lang w:eastAsia="sl-SI"/>
        </w:rPr>
        <w:t xml:space="preserve">  </w:t>
      </w:r>
    </w:p>
    <w:p w14:paraId="7B54E119" w14:textId="77777777" w:rsidR="002B17F8" w:rsidRPr="00543E3B" w:rsidRDefault="002B17F8" w:rsidP="00052689">
      <w:pPr>
        <w:spacing w:line="360" w:lineRule="auto"/>
        <w:jc w:val="both"/>
        <w:rPr>
          <w:rFonts w:cs="Arial"/>
          <w:szCs w:val="20"/>
        </w:rPr>
      </w:pPr>
    </w:p>
    <w:p w14:paraId="024C7625" w14:textId="10DDB851" w:rsidR="002B17F8" w:rsidRPr="00543E3B" w:rsidRDefault="007E5AC6" w:rsidP="00052689">
      <w:pPr>
        <w:spacing w:line="360" w:lineRule="auto"/>
        <w:jc w:val="center"/>
        <w:rPr>
          <w:rFonts w:cs="Arial"/>
          <w:b/>
          <w:bCs/>
          <w:szCs w:val="20"/>
        </w:rPr>
      </w:pPr>
      <w:r w:rsidRPr="00543E3B">
        <w:rPr>
          <w:rFonts w:cs="Arial"/>
          <w:b/>
          <w:bCs/>
          <w:szCs w:val="20"/>
        </w:rPr>
        <w:t>4</w:t>
      </w:r>
      <w:r w:rsidR="002B17F8" w:rsidRPr="00543E3B">
        <w:rPr>
          <w:rFonts w:cs="Arial"/>
          <w:b/>
          <w:bCs/>
          <w:szCs w:val="20"/>
        </w:rPr>
        <w:t>. člen</w:t>
      </w:r>
    </w:p>
    <w:p w14:paraId="4A5D18DF" w14:textId="77777777" w:rsidR="002B17F8" w:rsidRPr="00543E3B" w:rsidRDefault="002B17F8" w:rsidP="00052689">
      <w:pPr>
        <w:spacing w:line="360" w:lineRule="auto"/>
        <w:jc w:val="center"/>
        <w:rPr>
          <w:rFonts w:cs="Arial"/>
          <w:b/>
          <w:szCs w:val="20"/>
        </w:rPr>
      </w:pPr>
      <w:r w:rsidRPr="00543E3B">
        <w:rPr>
          <w:rFonts w:cs="Arial"/>
          <w:b/>
          <w:szCs w:val="20"/>
        </w:rPr>
        <w:t>(začetek veljavnosti)</w:t>
      </w:r>
    </w:p>
    <w:p w14:paraId="708FFC07" w14:textId="77777777" w:rsidR="002B17F8" w:rsidRPr="00543E3B" w:rsidRDefault="002B17F8" w:rsidP="00052689">
      <w:pPr>
        <w:spacing w:line="360" w:lineRule="auto"/>
        <w:jc w:val="both"/>
        <w:rPr>
          <w:rFonts w:cs="Arial"/>
          <w:szCs w:val="20"/>
        </w:rPr>
      </w:pPr>
    </w:p>
    <w:p w14:paraId="5EC4814B" w14:textId="77777777" w:rsidR="002B17F8" w:rsidRPr="00543E3B" w:rsidRDefault="002B17F8" w:rsidP="00052689">
      <w:pPr>
        <w:spacing w:line="360" w:lineRule="auto"/>
        <w:jc w:val="both"/>
        <w:rPr>
          <w:rFonts w:cs="Arial"/>
          <w:szCs w:val="20"/>
        </w:rPr>
      </w:pPr>
      <w:r w:rsidRPr="00543E3B">
        <w:rPr>
          <w:rFonts w:cs="Arial"/>
          <w:szCs w:val="20"/>
        </w:rPr>
        <w:t>Ta zakon začne veljati naslednji dan po objavi v Uradnem listu Republike Slovenije.</w:t>
      </w:r>
    </w:p>
    <w:p w14:paraId="33A0F1B0" w14:textId="77777777" w:rsidR="002B17F8" w:rsidRDefault="002B17F8" w:rsidP="00065075">
      <w:pPr>
        <w:spacing w:line="360" w:lineRule="auto"/>
        <w:jc w:val="both"/>
        <w:rPr>
          <w:rFonts w:cs="Arial"/>
          <w:b/>
          <w:szCs w:val="20"/>
        </w:rPr>
      </w:pPr>
      <w:r>
        <w:rPr>
          <w:rFonts w:cs="Arial"/>
          <w:b/>
          <w:color w:val="000000"/>
          <w:szCs w:val="20"/>
          <w:shd w:val="clear" w:color="auto" w:fill="FFFFFF"/>
        </w:rPr>
        <w:br w:type="page"/>
      </w:r>
      <w:r w:rsidRPr="00E60BAA">
        <w:rPr>
          <w:rFonts w:cs="Arial"/>
          <w:b/>
          <w:szCs w:val="20"/>
        </w:rPr>
        <w:lastRenderedPageBreak/>
        <w:t>III. OBRAZLOŽITEV</w:t>
      </w:r>
    </w:p>
    <w:p w14:paraId="4064C5CE" w14:textId="77777777" w:rsidR="002B17F8" w:rsidRDefault="002B17F8" w:rsidP="00065075">
      <w:pPr>
        <w:spacing w:line="360" w:lineRule="auto"/>
        <w:jc w:val="both"/>
        <w:rPr>
          <w:rFonts w:cs="Arial"/>
          <w:b/>
          <w:szCs w:val="20"/>
        </w:rPr>
      </w:pPr>
    </w:p>
    <w:p w14:paraId="750533A5" w14:textId="77777777" w:rsidR="002B17F8" w:rsidRPr="00241089" w:rsidRDefault="002B17F8" w:rsidP="00065075">
      <w:pPr>
        <w:spacing w:line="360" w:lineRule="auto"/>
        <w:rPr>
          <w:b/>
          <w:bCs/>
        </w:rPr>
      </w:pPr>
      <w:r>
        <w:rPr>
          <w:b/>
          <w:bCs/>
        </w:rPr>
        <w:t>K 1. členu:</w:t>
      </w:r>
    </w:p>
    <w:p w14:paraId="6E6A817B" w14:textId="679112E1" w:rsidR="00065075" w:rsidRDefault="00FE2A53" w:rsidP="00065075">
      <w:pPr>
        <w:spacing w:line="360" w:lineRule="auto"/>
        <w:jc w:val="both"/>
      </w:pPr>
      <w:r>
        <w:rPr>
          <w:rFonts w:cs="Arial"/>
          <w:bCs/>
          <w:szCs w:val="20"/>
        </w:rPr>
        <w:t>Spremembe</w:t>
      </w:r>
      <w:r w:rsidR="00065075" w:rsidRPr="00B4167E">
        <w:rPr>
          <w:rFonts w:cs="Arial"/>
          <w:bCs/>
          <w:szCs w:val="20"/>
        </w:rPr>
        <w:t xml:space="preserve"> 71.č člena bistveno poenostavlja</w:t>
      </w:r>
      <w:r>
        <w:rPr>
          <w:rFonts w:cs="Arial"/>
          <w:bCs/>
          <w:szCs w:val="20"/>
        </w:rPr>
        <w:t>jo</w:t>
      </w:r>
      <w:r w:rsidR="00065075" w:rsidRPr="00B4167E">
        <w:rPr>
          <w:rFonts w:cs="Arial"/>
          <w:bCs/>
          <w:szCs w:val="20"/>
        </w:rPr>
        <w:t xml:space="preserve"> postopek izbire liste kandidatov za imenovanje evropskega tožilca. Hkrati daje večjo vlogo ministru za pravosodje, ki se mu podeljuje možnost, da </w:t>
      </w:r>
      <w:r w:rsidR="007A3DC6">
        <w:rPr>
          <w:rFonts w:cs="Arial"/>
          <w:bCs/>
          <w:szCs w:val="20"/>
        </w:rPr>
        <w:t>lahko predlaga</w:t>
      </w:r>
      <w:r w:rsidR="00065075" w:rsidRPr="00B4167E">
        <w:rPr>
          <w:rFonts w:cs="Arial"/>
          <w:bCs/>
          <w:szCs w:val="20"/>
        </w:rPr>
        <w:t xml:space="preserve"> tudi kandidate, ki se niso prijavili na razpis, če ustrezajo pogojem in podajo pisno soglasje. </w:t>
      </w:r>
      <w:r w:rsidR="00065075">
        <w:t>Ta ureditev sledi ureditvi, ki jo ima predsednik republike v primeru imenovanja ustavnih sodnikov v skladu z zakonom, ki ureja ustavno sodišče</w:t>
      </w:r>
      <w:r w:rsidR="004C7055">
        <w:t>.</w:t>
      </w:r>
    </w:p>
    <w:p w14:paraId="01FE4E97" w14:textId="77777777" w:rsidR="00065075" w:rsidRDefault="00065075" w:rsidP="00065075">
      <w:pPr>
        <w:spacing w:line="360" w:lineRule="auto"/>
        <w:jc w:val="both"/>
      </w:pPr>
    </w:p>
    <w:p w14:paraId="1419B32D" w14:textId="41682489" w:rsidR="00065075" w:rsidRPr="00B4167E" w:rsidRDefault="00065075" w:rsidP="00065075">
      <w:pPr>
        <w:spacing w:line="360" w:lineRule="auto"/>
        <w:jc w:val="both"/>
        <w:rPr>
          <w:rFonts w:cs="Arial"/>
          <w:bCs/>
          <w:szCs w:val="20"/>
        </w:rPr>
      </w:pPr>
      <w:r w:rsidRPr="00B4167E">
        <w:rPr>
          <w:rFonts w:cs="Arial"/>
          <w:bCs/>
          <w:szCs w:val="20"/>
        </w:rPr>
        <w:t xml:space="preserve">Nova ureditev sledi tudi sodbi Upravnega sodišča v upravnem sporu </w:t>
      </w:r>
      <w:r w:rsidRPr="00B4167E">
        <w:rPr>
          <w:szCs w:val="20"/>
        </w:rPr>
        <w:t xml:space="preserve">št. I U 1175/2021 z dne 4. 10. 2021, v kateri je Upravno sodišče Vladi Republike Slovenije v postopku izbora kandidatov za funkcije v Evropskem javnem tožilstvu priznalo </w:t>
      </w:r>
      <w:proofErr w:type="spellStart"/>
      <w:r w:rsidRPr="00B4167E">
        <w:rPr>
          <w:szCs w:val="20"/>
        </w:rPr>
        <w:t>odločevalsko</w:t>
      </w:r>
      <w:proofErr w:type="spellEnd"/>
      <w:r w:rsidRPr="00B4167E">
        <w:rPr>
          <w:szCs w:val="20"/>
        </w:rPr>
        <w:t xml:space="preserve"> vlogo. S tem je preseglo prejšnjo ureditev, po kateri je pristojnost vlade za izbiro kandidatov</w:t>
      </w:r>
      <w:r>
        <w:rPr>
          <w:szCs w:val="20"/>
        </w:rPr>
        <w:t xml:space="preserve">, ki so se predlagali institucijam Evropske </w:t>
      </w:r>
      <w:r w:rsidR="007A3DC6">
        <w:rPr>
          <w:szCs w:val="20"/>
        </w:rPr>
        <w:t>u</w:t>
      </w:r>
      <w:r>
        <w:rPr>
          <w:szCs w:val="20"/>
        </w:rPr>
        <w:t xml:space="preserve">nije v imenovanje, </w:t>
      </w:r>
      <w:r w:rsidRPr="00B4167E">
        <w:rPr>
          <w:szCs w:val="20"/>
        </w:rPr>
        <w:t xml:space="preserve">izhajala le iz splošnega Zakona o </w:t>
      </w:r>
      <w:r w:rsidR="007A3DC6">
        <w:rPr>
          <w:szCs w:val="20"/>
        </w:rPr>
        <w:t>V</w:t>
      </w:r>
      <w:r w:rsidRPr="00B4167E">
        <w:rPr>
          <w:szCs w:val="20"/>
        </w:rPr>
        <w:t xml:space="preserve">ladi Republike Slovenije, ne pa tudi izrecno iz ZDT-1. Ureditev se tudi usklajuje z navedbami Evropske glavne tožilke, da ne bo izbirala med več predlaganimi kandidati, temveč bo Kolegiju Evropskega javnega tožilstva predlagala le kandidate, ki so jih predlagale posamezne države članice.  </w:t>
      </w:r>
    </w:p>
    <w:p w14:paraId="4CC9B85E" w14:textId="58A21773" w:rsidR="002B17F8" w:rsidRPr="005C299C" w:rsidRDefault="002B17F8" w:rsidP="00065075">
      <w:pPr>
        <w:spacing w:line="360" w:lineRule="auto"/>
        <w:jc w:val="both"/>
        <w:rPr>
          <w:rFonts w:cs="Arial"/>
          <w:szCs w:val="20"/>
        </w:rPr>
      </w:pPr>
      <w:r>
        <w:rPr>
          <w:rFonts w:cs="Arial"/>
          <w:iCs/>
          <w:szCs w:val="20"/>
        </w:rPr>
        <w:t xml:space="preserve"> </w:t>
      </w:r>
    </w:p>
    <w:p w14:paraId="71B2B973" w14:textId="77777777" w:rsidR="002B17F8" w:rsidRPr="00F73209" w:rsidRDefault="002B17F8" w:rsidP="00065075">
      <w:pPr>
        <w:spacing w:line="360" w:lineRule="auto"/>
        <w:jc w:val="both"/>
        <w:rPr>
          <w:rFonts w:cs="Arial"/>
          <w:szCs w:val="20"/>
        </w:rPr>
      </w:pPr>
    </w:p>
    <w:p w14:paraId="70815FAB" w14:textId="77777777" w:rsidR="002B17F8" w:rsidRDefault="002B17F8" w:rsidP="00065075">
      <w:pPr>
        <w:spacing w:line="360" w:lineRule="auto"/>
        <w:jc w:val="both"/>
        <w:rPr>
          <w:rFonts w:cs="Arial"/>
          <w:b/>
          <w:bCs/>
          <w:szCs w:val="20"/>
        </w:rPr>
      </w:pPr>
      <w:r w:rsidRPr="00F73209">
        <w:rPr>
          <w:rFonts w:cs="Arial"/>
          <w:b/>
          <w:bCs/>
          <w:szCs w:val="20"/>
        </w:rPr>
        <w:t>K 2. členu:</w:t>
      </w:r>
    </w:p>
    <w:p w14:paraId="086D7510" w14:textId="534E7CA7" w:rsidR="00065075" w:rsidRDefault="00065075" w:rsidP="00065075">
      <w:pPr>
        <w:spacing w:line="360" w:lineRule="auto"/>
        <w:jc w:val="both"/>
        <w:rPr>
          <w:rFonts w:cs="Arial"/>
        </w:rPr>
      </w:pPr>
      <w:r>
        <w:t xml:space="preserve">Spremenjena ureditev smiselno sledi ureditvi nacionalnega dela izbirnega postopka, ki velja za evropskega tožilca in ki je bila opisana v obrazložitvi k prejšnjemu členu. Se pa zaradi zmede, ki jo je sklicevanje na smiselno uporabo prejšnjega člena povzročilo v postopku, ki je bil izveden na podlagi javnega poziva v skladu z </w:t>
      </w:r>
      <w:r>
        <w:rPr>
          <w:rFonts w:cs="Arial"/>
          <w:szCs w:val="20"/>
          <w:lang w:eastAsia="sl-SI"/>
        </w:rPr>
        <w:t>Zakonom</w:t>
      </w:r>
      <w:r w:rsidRPr="00241089">
        <w:rPr>
          <w:rFonts w:cs="Arial"/>
          <w:szCs w:val="20"/>
          <w:lang w:eastAsia="sl-SI"/>
        </w:rPr>
        <w:t xml:space="preserve"> o državnem tožilstvu (Uradni list RS, št. 58/11, 21/12 – ZDU-1F, 47/12, 15/13 – ZODPol, 47/13 – ZDU-1G, 48/13 – ZSKZDČEU-1, 19/15, 23/17 – ZSSve, 36/19, 139/20 in 54/21)</w:t>
      </w:r>
      <w:r>
        <w:rPr>
          <w:rFonts w:cs="Arial"/>
          <w:szCs w:val="20"/>
          <w:lang w:eastAsia="sl-SI"/>
        </w:rPr>
        <w:t xml:space="preserve">, sedaj izrecno določa, da mora </w:t>
      </w:r>
      <w:r>
        <w:rPr>
          <w:rFonts w:cs="Arial"/>
        </w:rPr>
        <w:t>m</w:t>
      </w:r>
      <w:r w:rsidRPr="00476A23">
        <w:rPr>
          <w:rFonts w:cs="Arial"/>
        </w:rPr>
        <w:t xml:space="preserve">inistrstvo </w:t>
      </w:r>
      <w:r>
        <w:rPr>
          <w:rFonts w:cs="Arial"/>
        </w:rPr>
        <w:t xml:space="preserve">predlagati Vladi Republike Slovenije najmanj trikrat toliko </w:t>
      </w:r>
      <w:r w:rsidRPr="00476A23">
        <w:rPr>
          <w:rFonts w:cs="Arial"/>
        </w:rPr>
        <w:t>kandidatov</w:t>
      </w:r>
      <w:r>
        <w:rPr>
          <w:rFonts w:cs="Arial"/>
        </w:rPr>
        <w:t>, kolikor evropskih delegiranih tožilcev pripada Republiki Sloveniji.</w:t>
      </w:r>
    </w:p>
    <w:p w14:paraId="76C9C579" w14:textId="14767118" w:rsidR="00065075" w:rsidRDefault="00065075" w:rsidP="00065075">
      <w:pPr>
        <w:spacing w:line="360" w:lineRule="auto"/>
        <w:jc w:val="both"/>
        <w:rPr>
          <w:rFonts w:cs="Arial"/>
        </w:rPr>
      </w:pPr>
    </w:p>
    <w:p w14:paraId="1EDD5108" w14:textId="77777777" w:rsidR="00065075" w:rsidRDefault="00065075" w:rsidP="00065075">
      <w:pPr>
        <w:spacing w:line="360" w:lineRule="auto"/>
        <w:jc w:val="both"/>
      </w:pPr>
    </w:p>
    <w:p w14:paraId="308F3FFD" w14:textId="1CD21B4C" w:rsidR="002B17F8" w:rsidRDefault="002B17F8" w:rsidP="00065075">
      <w:pPr>
        <w:spacing w:line="360" w:lineRule="auto"/>
        <w:jc w:val="both"/>
        <w:rPr>
          <w:rFonts w:cs="Arial"/>
          <w:b/>
          <w:bCs/>
          <w:szCs w:val="20"/>
        </w:rPr>
      </w:pPr>
      <w:bookmarkStart w:id="8" w:name="_Hlk1475316"/>
      <w:r>
        <w:rPr>
          <w:rFonts w:cs="Arial"/>
          <w:b/>
          <w:bCs/>
          <w:szCs w:val="20"/>
        </w:rPr>
        <w:t xml:space="preserve">K </w:t>
      </w:r>
      <w:r w:rsidR="00065075">
        <w:rPr>
          <w:rFonts w:cs="Arial"/>
          <w:b/>
          <w:bCs/>
          <w:szCs w:val="20"/>
        </w:rPr>
        <w:t>3</w:t>
      </w:r>
      <w:r>
        <w:rPr>
          <w:rFonts w:cs="Arial"/>
          <w:b/>
          <w:bCs/>
          <w:szCs w:val="20"/>
        </w:rPr>
        <w:t>. členu:</w:t>
      </w:r>
    </w:p>
    <w:p w14:paraId="692E9DEB" w14:textId="0C3F5F45" w:rsidR="002B17F8" w:rsidRDefault="007A3DC6" w:rsidP="00065075">
      <w:pPr>
        <w:spacing w:line="360" w:lineRule="auto"/>
        <w:jc w:val="both"/>
      </w:pPr>
      <w:r>
        <w:t xml:space="preserve">Zaradi preprečitve nastanka občutne škode za Republiko Slovenijo, ki nastaja zaradi zamujanja </w:t>
      </w:r>
      <w:r w:rsidRPr="00241089">
        <w:rPr>
          <w:szCs w:val="20"/>
        </w:rPr>
        <w:t xml:space="preserve">Slovenije pri predlaganju kandidatov na funkcije v okviru Evropskega javnega tožilstva, </w:t>
      </w:r>
      <w:r>
        <w:rPr>
          <w:szCs w:val="20"/>
        </w:rPr>
        <w:t>Vlada Republike Slovenije do uspešnega zaključka nacionalnega dela izbirnega postopka,</w:t>
      </w:r>
      <w:r>
        <w:t xml:space="preserve"> </w:t>
      </w:r>
      <w:r w:rsidRPr="0027596D">
        <w:rPr>
          <w:szCs w:val="20"/>
        </w:rPr>
        <w:t>ki bo izpolnjeval zakonsko zahtevano število kandidatur,</w:t>
      </w:r>
      <w:r w:rsidRPr="00241089">
        <w:rPr>
          <w:szCs w:val="20"/>
        </w:rPr>
        <w:t xml:space="preserve"> </w:t>
      </w:r>
      <w:r>
        <w:rPr>
          <w:szCs w:val="20"/>
        </w:rPr>
        <w:t xml:space="preserve">EJT začasno predlaga kandidata, </w:t>
      </w:r>
      <w:r w:rsidRPr="00F60633">
        <w:t>ki sta vložila kandidaturi na javni poziv</w:t>
      </w:r>
      <w:r>
        <w:t xml:space="preserve"> in ju je Državnotožilski svet s sklepom št. </w:t>
      </w:r>
      <w:proofErr w:type="spellStart"/>
      <w:r>
        <w:t>Dts</w:t>
      </w:r>
      <w:proofErr w:type="spellEnd"/>
      <w:r>
        <w:t xml:space="preserve"> 170/2020-30 z dne 26. 11. 2020 predlagal v imenovanje</w:t>
      </w:r>
      <w:r>
        <w:rPr>
          <w:szCs w:val="20"/>
        </w:rPr>
        <w:t xml:space="preserve">. Vlada </w:t>
      </w:r>
      <w:r w:rsidRPr="00F437FA">
        <w:rPr>
          <w:rFonts w:cs="Arial"/>
        </w:rPr>
        <w:t xml:space="preserve">Republike Slovenije </w:t>
      </w:r>
      <w:r>
        <w:rPr>
          <w:szCs w:val="20"/>
        </w:rPr>
        <w:t xml:space="preserve">pri začasnem predlogu imenovanja izkorišča možnost, ki jo daje peti odstavek 17. člena Uredbe </w:t>
      </w:r>
      <w:r>
        <w:rPr>
          <w:rFonts w:cs="Arial"/>
          <w:iCs/>
          <w:szCs w:val="20"/>
        </w:rPr>
        <w:t>2017/1939/EU.</w:t>
      </w:r>
      <w:r w:rsidRPr="00C73D5D">
        <w:rPr>
          <w:szCs w:val="20"/>
        </w:rPr>
        <w:t xml:space="preserve"> </w:t>
      </w:r>
      <w:r>
        <w:rPr>
          <w:szCs w:val="20"/>
        </w:rPr>
        <w:t>Ta določa, da v primeru, č</w:t>
      </w:r>
      <w:r w:rsidRPr="00B61296">
        <w:rPr>
          <w:szCs w:val="20"/>
        </w:rPr>
        <w:t xml:space="preserve">e </w:t>
      </w:r>
      <w:r>
        <w:rPr>
          <w:szCs w:val="20"/>
        </w:rPr>
        <w:t>storitve evropskega delegiranega tožilca</w:t>
      </w:r>
      <w:r w:rsidRPr="00B61296">
        <w:rPr>
          <w:szCs w:val="20"/>
        </w:rPr>
        <w:t xml:space="preserve"> niso več potrebne za opravljanje dolžnosti EJT, zadevna država članica o tem nemudoma obvesti evropskega glavnega tožilca in po potrebi </w:t>
      </w:r>
      <w:r w:rsidRPr="00B61296">
        <w:rPr>
          <w:szCs w:val="20"/>
        </w:rPr>
        <w:lastRenderedPageBreak/>
        <w:t xml:space="preserve">v skladu </w:t>
      </w:r>
      <w:r>
        <w:rPr>
          <w:szCs w:val="20"/>
        </w:rPr>
        <w:t>s prvim</w:t>
      </w:r>
      <w:r w:rsidRPr="00B61296">
        <w:rPr>
          <w:szCs w:val="20"/>
        </w:rPr>
        <w:t xml:space="preserve"> odstavkom za novega evropskega delegiranega tožilca predlaga drugega tožilca.</w:t>
      </w:r>
      <w:r>
        <w:rPr>
          <w:szCs w:val="20"/>
        </w:rPr>
        <w:t xml:space="preserve"> Čeprav izbirni postopek, ki je bil izpeljan na podlagi prvega javnega poziva, ni sledil določbam ZDT-1</w:t>
      </w:r>
      <w:r>
        <w:rPr>
          <w:rFonts w:cs="Arial"/>
          <w:szCs w:val="20"/>
          <w:lang w:eastAsia="sl-SI"/>
        </w:rPr>
        <w:t xml:space="preserve">, koristi od  storitev začasno predlaganih kandidatov za evropska delegirana tožilca za opravljanje dolžnosti EJT pretehtajo nad škodo, ki jo EJT in Republiki Sloveniji povzroča dvom v zakonitost izbirnega postopka, glede katerega je pred Vrhovnim sodiščem Republike Slovenije odprt revizijski postopek. </w:t>
      </w:r>
      <w:r>
        <w:rPr>
          <w:szCs w:val="20"/>
        </w:rPr>
        <w:t xml:space="preserve">Vendar pa je koristi od te začasne rešitve mogoče opravičiti le, dokler Vlada Republike Slovenije </w:t>
      </w:r>
      <w:r w:rsidRPr="00924807">
        <w:rPr>
          <w:szCs w:val="20"/>
        </w:rPr>
        <w:t xml:space="preserve">EJT </w:t>
      </w:r>
      <w:r>
        <w:rPr>
          <w:szCs w:val="20"/>
        </w:rPr>
        <w:t xml:space="preserve">ne </w:t>
      </w:r>
      <w:r w:rsidRPr="00924807">
        <w:rPr>
          <w:szCs w:val="20"/>
        </w:rPr>
        <w:t xml:space="preserve">predloži </w:t>
      </w:r>
      <w:r>
        <w:rPr>
          <w:szCs w:val="20"/>
        </w:rPr>
        <w:t xml:space="preserve">novega predloga </w:t>
      </w:r>
      <w:r w:rsidRPr="00476A23">
        <w:rPr>
          <w:rFonts w:cs="Arial"/>
        </w:rPr>
        <w:t>kandidatov</w:t>
      </w:r>
      <w:r>
        <w:rPr>
          <w:rFonts w:cs="Arial"/>
        </w:rPr>
        <w:t xml:space="preserve">, ki bodo izbrani na podlagi </w:t>
      </w:r>
      <w:r w:rsidRPr="002F539F">
        <w:rPr>
          <w:rFonts w:cs="Arial"/>
        </w:rPr>
        <w:t>zakonitega in transparentnega postopka izbora izmed zadostnega števila strokovnih in neodvisnih kandidatov.</w:t>
      </w:r>
      <w:r>
        <w:rPr>
          <w:rFonts w:cs="Arial"/>
        </w:rPr>
        <w:t xml:space="preserve"> </w:t>
      </w:r>
      <w:bookmarkEnd w:id="8"/>
    </w:p>
    <w:p w14:paraId="4CFD0834" w14:textId="77777777" w:rsidR="002B17F8" w:rsidRDefault="002B17F8" w:rsidP="00065075">
      <w:pPr>
        <w:spacing w:line="360" w:lineRule="auto"/>
        <w:jc w:val="both"/>
      </w:pPr>
    </w:p>
    <w:p w14:paraId="22308EFB" w14:textId="29E0F654" w:rsidR="002B17F8" w:rsidRPr="00241089" w:rsidRDefault="002B17F8" w:rsidP="00065075">
      <w:pPr>
        <w:spacing w:line="360" w:lineRule="auto"/>
        <w:jc w:val="both"/>
        <w:rPr>
          <w:b/>
        </w:rPr>
      </w:pPr>
      <w:r>
        <w:rPr>
          <w:b/>
        </w:rPr>
        <w:t xml:space="preserve">K </w:t>
      </w:r>
      <w:r w:rsidR="00065075">
        <w:rPr>
          <w:b/>
        </w:rPr>
        <w:t>4</w:t>
      </w:r>
      <w:r>
        <w:rPr>
          <w:b/>
        </w:rPr>
        <w:t>. členu</w:t>
      </w:r>
    </w:p>
    <w:p w14:paraId="3BE9EFBA" w14:textId="77777777" w:rsidR="002B17F8" w:rsidRDefault="002B17F8" w:rsidP="00065075">
      <w:pPr>
        <w:spacing w:line="360" w:lineRule="auto"/>
        <w:jc w:val="both"/>
      </w:pPr>
      <w:r>
        <w:t xml:space="preserve">Zaradi preprečevanja nastanka občutne škode za Slovenije je določeno, da zakon začne veljati naslednji dan po objavi v Uradnem listu. </w:t>
      </w:r>
    </w:p>
    <w:p w14:paraId="189E836C" w14:textId="77777777" w:rsidR="002B17F8" w:rsidRPr="00F07125" w:rsidRDefault="002B17F8" w:rsidP="002B17F8">
      <w:pPr>
        <w:rPr>
          <w:b/>
          <w:bCs/>
        </w:rPr>
      </w:pPr>
    </w:p>
    <w:p w14:paraId="14247957" w14:textId="77777777" w:rsidR="002B17F8" w:rsidRDefault="002B17F8" w:rsidP="002B17F8">
      <w:pPr>
        <w:spacing w:line="288" w:lineRule="auto"/>
        <w:jc w:val="both"/>
        <w:rPr>
          <w:b/>
        </w:rPr>
      </w:pPr>
      <w:r>
        <w:rPr>
          <w:b/>
        </w:rPr>
        <w:br w:type="page"/>
      </w:r>
      <w:r w:rsidRPr="00826BA1">
        <w:rPr>
          <w:b/>
        </w:rPr>
        <w:lastRenderedPageBreak/>
        <w:t>IV. BESEDILO ČLENOV, KI SE SPREMINJAJO:</w:t>
      </w:r>
    </w:p>
    <w:p w14:paraId="564FAD6F" w14:textId="77777777" w:rsidR="002B17F8" w:rsidRDefault="002B17F8" w:rsidP="002B17F8">
      <w:pPr>
        <w:spacing w:line="288" w:lineRule="auto"/>
        <w:jc w:val="both"/>
        <w:rPr>
          <w:b/>
        </w:rPr>
      </w:pPr>
    </w:p>
    <w:p w14:paraId="49BD6952" w14:textId="77777777" w:rsidR="002B17F8" w:rsidRPr="00130635" w:rsidRDefault="002B17F8" w:rsidP="002B17F8">
      <w:pPr>
        <w:spacing w:line="288" w:lineRule="auto"/>
        <w:jc w:val="center"/>
        <w:rPr>
          <w:b/>
          <w:szCs w:val="20"/>
        </w:rPr>
      </w:pPr>
      <w:r w:rsidRPr="00130635">
        <w:rPr>
          <w:b/>
          <w:szCs w:val="20"/>
        </w:rPr>
        <w:t>ZAKON O DRŽAVNEM TOŽILSTVU</w:t>
      </w:r>
    </w:p>
    <w:p w14:paraId="027E3B25" w14:textId="77777777" w:rsidR="002B17F8" w:rsidRDefault="002B17F8" w:rsidP="002B17F8">
      <w:pPr>
        <w:pStyle w:val="len"/>
        <w:shd w:val="clear" w:color="auto" w:fill="FFFFFF"/>
        <w:spacing w:before="0" w:beforeAutospacing="0" w:after="0" w:afterAutospacing="0"/>
        <w:jc w:val="center"/>
        <w:rPr>
          <w:rFonts w:ascii="Arial" w:hAnsi="Arial" w:cs="Arial"/>
          <w:b/>
          <w:bCs/>
          <w:sz w:val="20"/>
          <w:szCs w:val="20"/>
          <w:lang w:val="x-none"/>
        </w:rPr>
      </w:pPr>
    </w:p>
    <w:p w14:paraId="06BE584C" w14:textId="77777777" w:rsidR="002B17F8" w:rsidRPr="00130635" w:rsidRDefault="002B17F8" w:rsidP="002B17F8">
      <w:pPr>
        <w:pStyle w:val="len"/>
        <w:shd w:val="clear" w:color="auto" w:fill="FFFFFF"/>
        <w:spacing w:before="480" w:beforeAutospacing="0" w:after="0" w:afterAutospacing="0"/>
        <w:jc w:val="center"/>
        <w:rPr>
          <w:rFonts w:ascii="Arial" w:hAnsi="Arial" w:cs="Arial"/>
          <w:b/>
          <w:bCs/>
          <w:sz w:val="20"/>
          <w:szCs w:val="20"/>
        </w:rPr>
      </w:pPr>
      <w:r w:rsidRPr="00130635">
        <w:rPr>
          <w:rFonts w:ascii="Arial" w:hAnsi="Arial" w:cs="Arial"/>
          <w:b/>
          <w:bCs/>
          <w:sz w:val="20"/>
          <w:szCs w:val="20"/>
          <w:lang w:val="x-none"/>
        </w:rPr>
        <w:t>71.č člen</w:t>
      </w:r>
    </w:p>
    <w:p w14:paraId="4F4E14B4" w14:textId="77777777" w:rsidR="002B17F8" w:rsidRPr="00130635" w:rsidRDefault="002B17F8" w:rsidP="002B17F8">
      <w:pPr>
        <w:pStyle w:val="lennaslov"/>
        <w:shd w:val="clear" w:color="auto" w:fill="FFFFFF"/>
        <w:spacing w:before="0" w:beforeAutospacing="0" w:after="0" w:afterAutospacing="0"/>
        <w:jc w:val="center"/>
        <w:rPr>
          <w:rFonts w:ascii="Arial" w:hAnsi="Arial" w:cs="Arial"/>
          <w:b/>
          <w:bCs/>
          <w:sz w:val="20"/>
          <w:szCs w:val="20"/>
        </w:rPr>
      </w:pPr>
      <w:r w:rsidRPr="00130635">
        <w:rPr>
          <w:rFonts w:ascii="Arial" w:hAnsi="Arial" w:cs="Arial"/>
          <w:b/>
          <w:bCs/>
          <w:sz w:val="20"/>
          <w:szCs w:val="20"/>
          <w:lang w:val="x-none"/>
        </w:rPr>
        <w:t>(kandidacijski postopek)</w:t>
      </w:r>
    </w:p>
    <w:p w14:paraId="017D26F8"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rPr>
      </w:pPr>
      <w:r w:rsidRPr="00130635">
        <w:rPr>
          <w:rFonts w:ascii="Arial" w:hAnsi="Arial" w:cs="Arial"/>
          <w:sz w:val="20"/>
          <w:szCs w:val="20"/>
          <w:lang w:val="x-none"/>
        </w:rPr>
        <w:t>(1) Poziv k vložitvi kandidatur za uvrstitev na listo kandidatov za imenovanje evropskega tožilca objavi ministrstvo v Uradnem listu Republike Slovenije po prejemu obvestila pristojne institucije Evropske unije. Pozivni rok ne sme biti krajši od 15 dni.</w:t>
      </w:r>
    </w:p>
    <w:p w14:paraId="394CA8F3"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rPr>
      </w:pPr>
      <w:r w:rsidRPr="00130635">
        <w:rPr>
          <w:rFonts w:ascii="Arial" w:hAnsi="Arial" w:cs="Arial"/>
          <w:sz w:val="20"/>
          <w:szCs w:val="20"/>
          <w:lang w:val="x-none"/>
        </w:rPr>
        <w:t>(2) Kandidature, vložene po izteku pozivnega roka, in kandidature, ki niso popolne, ministrstvo po določbah zakona, ki ureja splošni upravni postopek, zavrže s sklepom, zoper katerega je dovoljeno v osmih dneh od njegove vročitve sprožiti upravni spor. Pristojno sodišče mora o tožbi odločiti v tridesetih dneh od njene vložitve. Postopek za uvrstitev na listo kandidatov za imenovanje za evropskega tožilca se prekine do pravnomočnosti sodne odločbe.</w:t>
      </w:r>
    </w:p>
    <w:p w14:paraId="4CFA363D"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rPr>
      </w:pPr>
      <w:r w:rsidRPr="00130635">
        <w:rPr>
          <w:rFonts w:ascii="Arial" w:hAnsi="Arial" w:cs="Arial"/>
          <w:sz w:val="20"/>
          <w:szCs w:val="20"/>
          <w:lang w:val="x-none"/>
        </w:rPr>
        <w:t>(3) Ministrstvo najpozneje v petih dneh po izteku pozivnega roka pošlje Državnotožilskemu svetu vse kandidature, ki jih ni zavrglo.</w:t>
      </w:r>
    </w:p>
    <w:p w14:paraId="35FF9DCC"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rPr>
      </w:pPr>
      <w:r w:rsidRPr="00130635">
        <w:rPr>
          <w:rFonts w:ascii="Arial" w:hAnsi="Arial" w:cs="Arial"/>
          <w:sz w:val="20"/>
          <w:szCs w:val="20"/>
          <w:lang w:val="x-none"/>
        </w:rPr>
        <w:t>(4) Državnotožilski svet se po pridobitvi mnenja generalnega državnega tožilca do prijavljenih kandidatur opredeli in oblikuje listo treh kandidatov za imenovanje evropskega tožilca ter o tem obvesti prijavljene kandidate in ministrstvo. Ministrstvo listo treh kandidatov posreduje Vladi Republike Slovenije v seznanitev. Vlada Republike Slovenije predloži listo treh kandidatov pristojni instituciji Evropske unije.</w:t>
      </w:r>
    </w:p>
    <w:p w14:paraId="2A557A92"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lang w:val="x-none"/>
        </w:rPr>
      </w:pPr>
      <w:r w:rsidRPr="00130635">
        <w:rPr>
          <w:rFonts w:ascii="Arial" w:hAnsi="Arial" w:cs="Arial"/>
          <w:sz w:val="20"/>
          <w:szCs w:val="20"/>
          <w:lang w:val="x-none"/>
        </w:rPr>
        <w:t>(5) Poziv po tem členu se šteje kot neuspešen, če kandidatur, ki niso bile zavržene, niso vložili vsaj trije kandidati, ali če Državnotožilski svet na podlagi prejetih kandidatur oceni, da ne more oblikovati liste treh kandidatov za imenovanje evropskega tožilca.</w:t>
      </w:r>
    </w:p>
    <w:p w14:paraId="2C4BF640" w14:textId="77777777" w:rsidR="002B17F8" w:rsidRPr="00130635" w:rsidRDefault="002B17F8" w:rsidP="002B17F8">
      <w:pPr>
        <w:pStyle w:val="len"/>
        <w:shd w:val="clear" w:color="auto" w:fill="FFFFFF"/>
        <w:spacing w:before="480" w:beforeAutospacing="0" w:after="0" w:afterAutospacing="0"/>
        <w:jc w:val="center"/>
        <w:rPr>
          <w:rFonts w:ascii="Arial" w:hAnsi="Arial" w:cs="Arial"/>
          <w:b/>
          <w:bCs/>
          <w:sz w:val="20"/>
          <w:szCs w:val="20"/>
        </w:rPr>
      </w:pPr>
      <w:r w:rsidRPr="00130635">
        <w:rPr>
          <w:rFonts w:ascii="Arial" w:hAnsi="Arial" w:cs="Arial"/>
          <w:b/>
          <w:bCs/>
          <w:sz w:val="20"/>
          <w:szCs w:val="20"/>
          <w:lang w:val="x-none"/>
        </w:rPr>
        <w:t>71.d člen</w:t>
      </w:r>
    </w:p>
    <w:p w14:paraId="7932CC77" w14:textId="77777777" w:rsidR="002B17F8" w:rsidRPr="00130635" w:rsidRDefault="002B17F8" w:rsidP="002B17F8">
      <w:pPr>
        <w:pStyle w:val="lennaslov"/>
        <w:shd w:val="clear" w:color="auto" w:fill="FFFFFF"/>
        <w:spacing w:before="0" w:beforeAutospacing="0" w:after="0" w:afterAutospacing="0"/>
        <w:jc w:val="center"/>
        <w:rPr>
          <w:rFonts w:ascii="Arial" w:hAnsi="Arial" w:cs="Arial"/>
          <w:b/>
          <w:bCs/>
          <w:sz w:val="20"/>
          <w:szCs w:val="20"/>
        </w:rPr>
      </w:pPr>
      <w:r w:rsidRPr="00130635">
        <w:rPr>
          <w:rFonts w:ascii="Arial" w:hAnsi="Arial" w:cs="Arial"/>
          <w:b/>
          <w:bCs/>
          <w:sz w:val="20"/>
          <w:szCs w:val="20"/>
          <w:lang w:val="x-none"/>
        </w:rPr>
        <w:t>(postopek in pogoji za imenovanje evropskega delegiranega tožilca)</w:t>
      </w:r>
    </w:p>
    <w:p w14:paraId="2CDADB8E"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rPr>
      </w:pPr>
      <w:r w:rsidRPr="00130635">
        <w:rPr>
          <w:rFonts w:ascii="Arial" w:hAnsi="Arial" w:cs="Arial"/>
          <w:sz w:val="20"/>
          <w:szCs w:val="20"/>
          <w:lang w:val="x-none"/>
        </w:rPr>
        <w:t>(1) Za evropskega delegiranega tožilca lahko kandidira državni tožilec, ki ima naziv ali izpolnjuje pogoje za imenovanje najmanj v naziv okrožnega državnega tožilca, ima znanje delovnega jezika EJT najmanj na ravni C1 Skupnega evropskega jezikovnega okvira in izpolnjuje posebne pogoje, ki jih določajo pravila EJT ter pravila, ki urejajo pogoje za zaposlitev uradnikov in drugih zaposlenih v institucijah Evropske unije, ki obvezuje Republiko Slovenijo.</w:t>
      </w:r>
    </w:p>
    <w:p w14:paraId="6325A6D5" w14:textId="77777777" w:rsidR="002B17F8" w:rsidRPr="00130635" w:rsidRDefault="002B17F8" w:rsidP="002B17F8">
      <w:pPr>
        <w:pStyle w:val="odstavek0"/>
        <w:shd w:val="clear" w:color="auto" w:fill="FFFFFF"/>
        <w:spacing w:before="240" w:beforeAutospacing="0" w:after="0" w:afterAutospacing="0"/>
        <w:jc w:val="both"/>
        <w:rPr>
          <w:rFonts w:ascii="Arial" w:hAnsi="Arial" w:cs="Arial"/>
          <w:sz w:val="20"/>
          <w:szCs w:val="20"/>
        </w:rPr>
      </w:pPr>
      <w:r w:rsidRPr="00130635">
        <w:rPr>
          <w:rFonts w:ascii="Arial" w:hAnsi="Arial" w:cs="Arial"/>
          <w:sz w:val="20"/>
          <w:szCs w:val="20"/>
          <w:lang w:val="x-none"/>
        </w:rPr>
        <w:t>(2) Državnotožilski svet se po pridobitvi mnenja generalnega državnega tožilca in mnenja vodje Specializiranega državnega tožilstva Republike Slovenije do prijavljenih kandidatur opredeli in oblikuje predlog ter o tem obvesti prijavljene kandidate in ministrstvo. Ministrstvo predlog za imenovanje evropskega delegiranega tožilca posreduje Vladi Republike Slovenije v seznanitev. Vlada Republike Slovenije predloži predlog za imenovanje evropskega delegiranega tožilca EJT.</w:t>
      </w:r>
    </w:p>
    <w:p w14:paraId="367E27D3" w14:textId="77777777" w:rsidR="002B17F8" w:rsidRPr="00D83FAE" w:rsidRDefault="002B17F8" w:rsidP="002B17F8">
      <w:pPr>
        <w:pStyle w:val="odstavek0"/>
        <w:shd w:val="clear" w:color="auto" w:fill="FFFFFF"/>
        <w:spacing w:before="240" w:beforeAutospacing="0" w:after="0" w:afterAutospacing="0"/>
        <w:jc w:val="both"/>
        <w:rPr>
          <w:rFonts w:ascii="Arial" w:hAnsi="Arial" w:cs="Arial"/>
          <w:sz w:val="20"/>
          <w:szCs w:val="20"/>
          <w:lang w:val="x-none"/>
        </w:rPr>
      </w:pPr>
      <w:r w:rsidRPr="00130635">
        <w:rPr>
          <w:rFonts w:ascii="Arial" w:hAnsi="Arial" w:cs="Arial"/>
          <w:sz w:val="20"/>
          <w:szCs w:val="20"/>
          <w:lang w:val="x-none"/>
        </w:rPr>
        <w:t>(3) Za postopek s pozivom in za oblikovanje predloga za imenovanje evropskega delegiranega tožilca se smiselno uporablja prejšnji člen.</w:t>
      </w:r>
    </w:p>
    <w:p w14:paraId="23A734B7" w14:textId="77777777" w:rsidR="002B17F8" w:rsidRDefault="002B17F8" w:rsidP="002B17F8">
      <w:pPr>
        <w:suppressAutoHyphens/>
        <w:spacing w:line="240" w:lineRule="auto"/>
        <w:rPr>
          <w:rFonts w:cs="Arial"/>
          <w:b/>
          <w:szCs w:val="20"/>
          <w:lang w:eastAsia="ar-SA"/>
        </w:rPr>
      </w:pPr>
    </w:p>
    <w:p w14:paraId="609E0946" w14:textId="77777777" w:rsidR="002B17F8" w:rsidRPr="003979B4" w:rsidRDefault="002B17F8" w:rsidP="002B17F8">
      <w:pPr>
        <w:suppressAutoHyphens/>
        <w:spacing w:line="240" w:lineRule="auto"/>
        <w:rPr>
          <w:rFonts w:cs="Arial"/>
          <w:b/>
          <w:szCs w:val="20"/>
          <w:lang w:eastAsia="ar-SA"/>
        </w:rPr>
      </w:pPr>
      <w:r w:rsidRPr="003979B4">
        <w:rPr>
          <w:rFonts w:cs="Arial"/>
          <w:b/>
          <w:szCs w:val="20"/>
          <w:lang w:eastAsia="ar-SA"/>
        </w:rPr>
        <w:t xml:space="preserve">V. PREDLOG, DA SE PREDLOG ZAKONA OBRAVNAVA PO </w:t>
      </w:r>
      <w:r>
        <w:rPr>
          <w:rFonts w:cs="Arial"/>
          <w:b/>
          <w:szCs w:val="20"/>
          <w:lang w:eastAsia="ar-SA"/>
        </w:rPr>
        <w:t>NUJNEM</w:t>
      </w:r>
      <w:r w:rsidRPr="003979B4">
        <w:rPr>
          <w:rFonts w:cs="Arial"/>
          <w:b/>
          <w:szCs w:val="20"/>
          <w:lang w:eastAsia="ar-SA"/>
        </w:rPr>
        <w:t xml:space="preserve"> POSTOPKU</w:t>
      </w:r>
    </w:p>
    <w:p w14:paraId="29D6B67F" w14:textId="77777777" w:rsidR="002B17F8" w:rsidRDefault="002B17F8" w:rsidP="002B17F8">
      <w:pPr>
        <w:spacing w:line="288" w:lineRule="auto"/>
        <w:jc w:val="both"/>
        <w:rPr>
          <w:szCs w:val="20"/>
        </w:rPr>
      </w:pPr>
    </w:p>
    <w:p w14:paraId="2D23E77A" w14:textId="77777777" w:rsidR="002B17F8" w:rsidRDefault="002B17F8" w:rsidP="002B17F8">
      <w:pPr>
        <w:spacing w:line="288" w:lineRule="auto"/>
        <w:jc w:val="both"/>
        <w:rPr>
          <w:szCs w:val="20"/>
        </w:rPr>
      </w:pPr>
      <w:r w:rsidRPr="003979B4">
        <w:rPr>
          <w:rFonts w:cs="Arial"/>
          <w:iCs/>
          <w:szCs w:val="20"/>
          <w:lang w:eastAsia="ar-SA"/>
        </w:rPr>
        <w:t xml:space="preserve">Predlagatelj zakona v skladu </w:t>
      </w:r>
      <w:r>
        <w:rPr>
          <w:rFonts w:cs="Arial"/>
          <w:iCs/>
          <w:szCs w:val="20"/>
          <w:lang w:eastAsia="ar-SA"/>
        </w:rPr>
        <w:t>s prvim odstavkom</w:t>
      </w:r>
      <w:r w:rsidRPr="003979B4">
        <w:rPr>
          <w:rFonts w:cs="Arial"/>
          <w:iCs/>
          <w:szCs w:val="20"/>
          <w:lang w:eastAsia="ar-SA"/>
        </w:rPr>
        <w:t xml:space="preserve"> 14</w:t>
      </w:r>
      <w:r>
        <w:rPr>
          <w:rFonts w:cs="Arial"/>
          <w:iCs/>
          <w:szCs w:val="20"/>
          <w:lang w:eastAsia="ar-SA"/>
        </w:rPr>
        <w:t>3</w:t>
      </w:r>
      <w:r w:rsidRPr="003979B4">
        <w:rPr>
          <w:rFonts w:cs="Arial"/>
          <w:iCs/>
          <w:szCs w:val="20"/>
          <w:lang w:eastAsia="ar-SA"/>
        </w:rPr>
        <w:t xml:space="preserve">. člena Poslovnika državnega zbora (Uradni list RS, št. 92/07 – uradno prečiščeno besedilo, 105/10, 80/13 in 38/17) predlaga, naj Državni zbor Republike Slovenije obravnava predlog zakona po </w:t>
      </w:r>
      <w:r>
        <w:rPr>
          <w:rFonts w:cs="Arial"/>
          <w:iCs/>
          <w:szCs w:val="20"/>
          <w:lang w:eastAsia="ar-SA"/>
        </w:rPr>
        <w:t>nujnem</w:t>
      </w:r>
      <w:r w:rsidRPr="003979B4">
        <w:rPr>
          <w:rFonts w:cs="Arial"/>
          <w:iCs/>
          <w:szCs w:val="20"/>
          <w:lang w:eastAsia="ar-SA"/>
        </w:rPr>
        <w:t xml:space="preserve"> postopku</w:t>
      </w:r>
      <w:r>
        <w:rPr>
          <w:rFonts w:cs="Arial"/>
          <w:iCs/>
          <w:szCs w:val="20"/>
          <w:lang w:eastAsia="ar-SA"/>
        </w:rPr>
        <w:t xml:space="preserve">, </w:t>
      </w:r>
      <w:r w:rsidRPr="004B49CB">
        <w:rPr>
          <w:szCs w:val="20"/>
        </w:rPr>
        <w:t xml:space="preserve">saj </w:t>
      </w:r>
      <w:r>
        <w:rPr>
          <w:szCs w:val="20"/>
        </w:rPr>
        <w:t>je</w:t>
      </w:r>
      <w:r w:rsidRPr="00693C14">
        <w:rPr>
          <w:szCs w:val="20"/>
        </w:rPr>
        <w:t xml:space="preserve"> </w:t>
      </w:r>
      <w:r w:rsidRPr="00693C14">
        <w:rPr>
          <w:rFonts w:cs="Arial"/>
          <w:szCs w:val="20"/>
        </w:rPr>
        <w:t xml:space="preserve">sprejem zakona nujen </w:t>
      </w:r>
      <w:r w:rsidRPr="00693C14">
        <w:rPr>
          <w:rFonts w:cs="Arial"/>
          <w:szCs w:val="20"/>
        </w:rPr>
        <w:lastRenderedPageBreak/>
        <w:t>zaradi interesov varnosti</w:t>
      </w:r>
      <w:r w:rsidRPr="00693C14">
        <w:rPr>
          <w:szCs w:val="20"/>
        </w:rPr>
        <w:t xml:space="preserve"> države in</w:t>
      </w:r>
      <w:r>
        <w:rPr>
          <w:szCs w:val="20"/>
        </w:rPr>
        <w:t xml:space="preserve"> tudi zato,</w:t>
      </w:r>
      <w:r w:rsidRPr="00693C14">
        <w:rPr>
          <w:szCs w:val="20"/>
        </w:rPr>
        <w:t xml:space="preserve"> da </w:t>
      </w:r>
      <w:r w:rsidRPr="00693C14">
        <w:rPr>
          <w:rFonts w:cs="Arial"/>
          <w:szCs w:val="20"/>
        </w:rPr>
        <w:t>se preprečijo težko popravljive posledice za delovanje države</w:t>
      </w:r>
      <w:r>
        <w:rPr>
          <w:szCs w:val="20"/>
        </w:rPr>
        <w:t xml:space="preserve">. </w:t>
      </w:r>
    </w:p>
    <w:p w14:paraId="5573F5C8" w14:textId="77777777" w:rsidR="002B17F8" w:rsidRDefault="002B17F8" w:rsidP="002B17F8">
      <w:pPr>
        <w:spacing w:line="288" w:lineRule="auto"/>
        <w:jc w:val="both"/>
        <w:rPr>
          <w:szCs w:val="20"/>
        </w:rPr>
      </w:pPr>
    </w:p>
    <w:p w14:paraId="5CA8D7EA" w14:textId="2F867F24" w:rsidR="002B17F8" w:rsidRDefault="002B17F8" w:rsidP="002B17F8">
      <w:pPr>
        <w:spacing w:line="288" w:lineRule="auto"/>
        <w:jc w:val="both"/>
        <w:rPr>
          <w:szCs w:val="20"/>
        </w:rPr>
      </w:pPr>
      <w:r>
        <w:rPr>
          <w:szCs w:val="20"/>
        </w:rPr>
        <w:t>Evropsko javno tožilstvo je 1. junija 2021 pričelo z delovanjem. Normativne</w:t>
      </w:r>
      <w:r w:rsidRPr="004B49CB">
        <w:rPr>
          <w:szCs w:val="20"/>
        </w:rPr>
        <w:t xml:space="preserve"> </w:t>
      </w:r>
      <w:r>
        <w:rPr>
          <w:szCs w:val="20"/>
        </w:rPr>
        <w:t xml:space="preserve">spremembe, ki se </w:t>
      </w:r>
      <w:r w:rsidRPr="00573F81">
        <w:rPr>
          <w:szCs w:val="20"/>
        </w:rPr>
        <w:t>predlagajo</w:t>
      </w:r>
      <w:r>
        <w:rPr>
          <w:szCs w:val="20"/>
        </w:rPr>
        <w:t>, so potrebne z vidika nemotenega delovanja EJT, ki preko dveh evropskih delegiranih tožilcev v Republiki Sloveniji preiskuje</w:t>
      </w:r>
      <w:r w:rsidRPr="00336A46">
        <w:rPr>
          <w:szCs w:val="20"/>
        </w:rPr>
        <w:t xml:space="preserve"> in preg</w:t>
      </w:r>
      <w:r>
        <w:rPr>
          <w:szCs w:val="20"/>
        </w:rPr>
        <w:t>anja</w:t>
      </w:r>
      <w:r w:rsidRPr="00336A46">
        <w:rPr>
          <w:szCs w:val="20"/>
        </w:rPr>
        <w:t xml:space="preserve"> kazniv</w:t>
      </w:r>
      <w:r>
        <w:rPr>
          <w:szCs w:val="20"/>
        </w:rPr>
        <w:t>a</w:t>
      </w:r>
      <w:r w:rsidRPr="00336A46">
        <w:rPr>
          <w:szCs w:val="20"/>
        </w:rPr>
        <w:t xml:space="preserve"> dejanj</w:t>
      </w:r>
      <w:r>
        <w:rPr>
          <w:szCs w:val="20"/>
        </w:rPr>
        <w:t>a</w:t>
      </w:r>
      <w:r w:rsidRPr="00336A46">
        <w:rPr>
          <w:szCs w:val="20"/>
        </w:rPr>
        <w:t xml:space="preserve"> iz pristojnosti EJT</w:t>
      </w:r>
      <w:r>
        <w:rPr>
          <w:szCs w:val="20"/>
        </w:rPr>
        <w:t xml:space="preserve">, in predstavljajo </w:t>
      </w:r>
      <w:r w:rsidRPr="00573F81">
        <w:rPr>
          <w:szCs w:val="20"/>
        </w:rPr>
        <w:t>potrebn</w:t>
      </w:r>
      <w:r>
        <w:rPr>
          <w:szCs w:val="20"/>
        </w:rPr>
        <w:t>o</w:t>
      </w:r>
      <w:r w:rsidRPr="00573F81">
        <w:rPr>
          <w:szCs w:val="20"/>
        </w:rPr>
        <w:t xml:space="preserve"> prilagodit</w:t>
      </w:r>
      <w:r>
        <w:rPr>
          <w:szCs w:val="20"/>
        </w:rPr>
        <w:t>ev</w:t>
      </w:r>
      <w:r w:rsidRPr="00573F81">
        <w:rPr>
          <w:szCs w:val="20"/>
        </w:rPr>
        <w:t xml:space="preserve"> </w:t>
      </w:r>
      <w:r>
        <w:rPr>
          <w:szCs w:val="20"/>
        </w:rPr>
        <w:t xml:space="preserve">veljavnega zakona Uredbi Sveta (EU) 2017/1939 z dne 12. oktobra 2017 o izvajanju okrepljenega sodelovanja v zvezi z ustanovitvijo Evropskega javnega tožilstva (EJT) in </w:t>
      </w:r>
      <w:r w:rsidRPr="00677894">
        <w:rPr>
          <w:szCs w:val="20"/>
        </w:rPr>
        <w:t>Sklep</w:t>
      </w:r>
      <w:r>
        <w:rPr>
          <w:szCs w:val="20"/>
        </w:rPr>
        <w:t>u</w:t>
      </w:r>
      <w:r w:rsidRPr="00677894">
        <w:rPr>
          <w:szCs w:val="20"/>
        </w:rPr>
        <w:t xml:space="preserve"> kolegija Evropskega javnega tožilstva z dne 29. septembra 2020 o določitvi pravil o pogojih za zaposlitev evropskih delegiranih tožilcev</w:t>
      </w:r>
      <w:r>
        <w:rPr>
          <w:szCs w:val="20"/>
        </w:rPr>
        <w:t xml:space="preserve">. </w:t>
      </w:r>
    </w:p>
    <w:p w14:paraId="5470192D" w14:textId="77777777" w:rsidR="002B17F8" w:rsidRDefault="002B17F8" w:rsidP="002B17F8">
      <w:pPr>
        <w:pStyle w:val="Neotevilenodstavek"/>
        <w:spacing w:before="0" w:after="0" w:line="288" w:lineRule="auto"/>
        <w:rPr>
          <w:sz w:val="20"/>
          <w:szCs w:val="20"/>
        </w:rPr>
      </w:pPr>
    </w:p>
    <w:p w14:paraId="6B82C623" w14:textId="55C85CD2" w:rsidR="002B17F8" w:rsidRDefault="002B17F8" w:rsidP="002B17F8">
      <w:pPr>
        <w:pStyle w:val="Neotevilenodstavek"/>
        <w:spacing w:before="0" w:after="0" w:line="288" w:lineRule="auto"/>
        <w:rPr>
          <w:sz w:val="20"/>
          <w:szCs w:val="20"/>
        </w:rPr>
      </w:pPr>
      <w:r>
        <w:rPr>
          <w:sz w:val="20"/>
          <w:szCs w:val="20"/>
        </w:rPr>
        <w:t xml:space="preserve">Predlagane spremembe </w:t>
      </w:r>
      <w:r w:rsidRPr="00B52EBA">
        <w:rPr>
          <w:sz w:val="20"/>
          <w:szCs w:val="20"/>
        </w:rPr>
        <w:t>dopolnjuje</w:t>
      </w:r>
      <w:r>
        <w:rPr>
          <w:sz w:val="20"/>
          <w:szCs w:val="20"/>
        </w:rPr>
        <w:t>jo nacionalni del postopka</w:t>
      </w:r>
      <w:r w:rsidRPr="00B52EBA">
        <w:rPr>
          <w:sz w:val="20"/>
          <w:szCs w:val="20"/>
        </w:rPr>
        <w:t xml:space="preserve"> izbora kandidatov </w:t>
      </w:r>
      <w:r>
        <w:rPr>
          <w:sz w:val="20"/>
          <w:szCs w:val="20"/>
        </w:rPr>
        <w:t xml:space="preserve">za evropskega tožilca in evropskega delegiranega tožilca </w:t>
      </w:r>
      <w:r w:rsidRPr="00B52EBA">
        <w:rPr>
          <w:sz w:val="20"/>
          <w:szCs w:val="20"/>
        </w:rPr>
        <w:t>na način, da se onemogoči blokiranje postopka</w:t>
      </w:r>
      <w:r>
        <w:rPr>
          <w:sz w:val="20"/>
          <w:szCs w:val="20"/>
        </w:rPr>
        <w:t xml:space="preserve">. </w:t>
      </w:r>
      <w:r w:rsidRPr="00B52EBA">
        <w:rPr>
          <w:sz w:val="20"/>
          <w:szCs w:val="20"/>
        </w:rPr>
        <w:t xml:space="preserve"> </w:t>
      </w:r>
    </w:p>
    <w:p w14:paraId="12F8110C" w14:textId="77777777" w:rsidR="002B17F8" w:rsidRDefault="002B17F8" w:rsidP="002B17F8">
      <w:pPr>
        <w:pStyle w:val="Neotevilenodstavek"/>
        <w:spacing w:before="0" w:after="0" w:line="288" w:lineRule="auto"/>
        <w:rPr>
          <w:sz w:val="20"/>
          <w:szCs w:val="20"/>
        </w:rPr>
      </w:pPr>
    </w:p>
    <w:p w14:paraId="51B2B53A" w14:textId="77777777" w:rsidR="002B17F8" w:rsidRPr="00E15523" w:rsidRDefault="002B17F8" w:rsidP="002B17F8">
      <w:pPr>
        <w:pStyle w:val="Neotevilenodstavek"/>
        <w:spacing w:before="0" w:after="0" w:line="288" w:lineRule="auto"/>
        <w:rPr>
          <w:sz w:val="20"/>
          <w:szCs w:val="20"/>
        </w:rPr>
      </w:pPr>
      <w:r>
        <w:rPr>
          <w:sz w:val="20"/>
          <w:szCs w:val="20"/>
        </w:rPr>
        <w:t>Brez predlaganih sprememb delovanje evropskih delegiranih tožilcev v Republiki Sloveniji, in s tem tudi Evropskega javnega tožilstva na področju Republike Slovenije, ne bo mogoče. Navedeno bi za državo nedvomno pomenilo ogrožanje njene pravne varnosti kot tudi težko popravljive posledice za njeno delovanje, saj evropski delegirani tožilci preiskujejo kazniva dejanja, ki škodijo finančnim interesom Unije. Obenem pa bi se s tem lahko okrnil tudi ugled države pri Evropskem javnem tožilstvu in v celotni Evropski uniji.</w:t>
      </w:r>
    </w:p>
    <w:p w14:paraId="4FDF50EE" w14:textId="77777777" w:rsidR="002B17F8" w:rsidRPr="00E15523" w:rsidRDefault="002B17F8" w:rsidP="00E15523">
      <w:pPr>
        <w:pStyle w:val="Neotevilenodstavek"/>
        <w:spacing w:before="0" w:after="0" w:line="288" w:lineRule="auto"/>
        <w:rPr>
          <w:sz w:val="20"/>
          <w:szCs w:val="20"/>
        </w:rPr>
      </w:pPr>
    </w:p>
    <w:sectPr w:rsidR="002B17F8" w:rsidRPr="00E15523" w:rsidSect="00997C47">
      <w:headerReference w:type="default" r:id="rId14"/>
      <w:footerReference w:type="default" r:id="rId15"/>
      <w:headerReference w:type="first" r:id="rId16"/>
      <w:pgSz w:w="11900" w:h="16840" w:code="9"/>
      <w:pgMar w:top="1418" w:right="1552"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BA4F" w14:textId="77777777" w:rsidR="007D29DE" w:rsidRDefault="007D29DE">
      <w:r>
        <w:separator/>
      </w:r>
    </w:p>
  </w:endnote>
  <w:endnote w:type="continuationSeparator" w:id="0">
    <w:p w14:paraId="3D94E0A5" w14:textId="77777777" w:rsidR="007D29DE" w:rsidRDefault="007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13B9" w14:textId="77777777" w:rsidR="007D29DE" w:rsidRPr="00972570" w:rsidRDefault="007D29DE">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4</w:t>
    </w:r>
    <w:r w:rsidRPr="00972570">
      <w:rPr>
        <w:noProof/>
        <w:sz w:val="16"/>
        <w:szCs w:val="16"/>
      </w:rPr>
      <w:fldChar w:fldCharType="end"/>
    </w:r>
  </w:p>
  <w:p w14:paraId="42859505" w14:textId="77777777" w:rsidR="007D29DE" w:rsidRDefault="007D29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092A7" w14:textId="77777777" w:rsidR="007D29DE" w:rsidRDefault="007D29DE">
      <w:r>
        <w:separator/>
      </w:r>
    </w:p>
  </w:footnote>
  <w:footnote w:type="continuationSeparator" w:id="0">
    <w:p w14:paraId="32DBBCBD" w14:textId="77777777" w:rsidR="007D29DE" w:rsidRDefault="007D29DE">
      <w:r>
        <w:continuationSeparator/>
      </w:r>
    </w:p>
  </w:footnote>
  <w:footnote w:id="1">
    <w:p w14:paraId="021A6210" w14:textId="77777777" w:rsidR="007D29DE" w:rsidRPr="0025189D" w:rsidRDefault="007D29DE" w:rsidP="002B17F8">
      <w:pPr>
        <w:pStyle w:val="Sprotnaopomba-besedilo"/>
        <w:rPr>
          <w:rFonts w:ascii="Arial" w:hAnsi="Arial" w:cs="Arial"/>
        </w:rPr>
      </w:pPr>
      <w:r w:rsidRPr="0025189D">
        <w:rPr>
          <w:rStyle w:val="Sprotnaopomba-sklic"/>
          <w:rFonts w:ascii="Arial" w:hAnsi="Arial" w:cs="Arial"/>
        </w:rPr>
        <w:footnoteRef/>
      </w:r>
      <w:r w:rsidRPr="0025189D">
        <w:rPr>
          <w:rFonts w:ascii="Arial" w:hAnsi="Arial" w:cs="Arial"/>
        </w:rPr>
        <w:t xml:space="preserve"> Uradni list RS, št. 36/19 z dne 7. 6. 2019.</w:t>
      </w:r>
    </w:p>
  </w:footnote>
  <w:footnote w:id="2">
    <w:p w14:paraId="6E4F190D" w14:textId="77777777" w:rsidR="007D29DE" w:rsidRPr="0025189D" w:rsidRDefault="007D29DE" w:rsidP="002B17F8">
      <w:pPr>
        <w:pStyle w:val="Sprotnaopomba-besedilo"/>
        <w:spacing w:line="288" w:lineRule="auto"/>
        <w:rPr>
          <w:rFonts w:ascii="Arial" w:hAnsi="Arial" w:cs="Arial"/>
        </w:rPr>
      </w:pPr>
      <w:r w:rsidRPr="0025189D">
        <w:rPr>
          <w:rStyle w:val="Sprotnaopomba-sklic"/>
          <w:rFonts w:ascii="Arial" w:hAnsi="Arial" w:cs="Arial"/>
        </w:rPr>
        <w:footnoteRef/>
      </w:r>
      <w:r w:rsidRPr="0025189D">
        <w:rPr>
          <w:rFonts w:ascii="Arial" w:hAnsi="Arial" w:cs="Arial"/>
        </w:rPr>
        <w:t xml:space="preserve"> Resolucija o vzpostavitvi mreže zakonodajnega sodelovanja med ministrstvi za pravosodje Evropske unije, UL C 326, 20.12.2008,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EE18" w14:textId="77777777" w:rsidR="007D29DE" w:rsidRPr="00110CBD" w:rsidRDefault="007D29D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D29DE" w:rsidRPr="008F3500" w14:paraId="3556C6D5" w14:textId="77777777">
      <w:trPr>
        <w:cantSplit/>
        <w:trHeight w:hRule="exact" w:val="847"/>
      </w:trPr>
      <w:tc>
        <w:tcPr>
          <w:tcW w:w="567" w:type="dxa"/>
        </w:tcPr>
        <w:p w14:paraId="79B524EE" w14:textId="77777777" w:rsidR="007D29DE" w:rsidRPr="008F3500" w:rsidRDefault="007D29DE"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DD9903E" wp14:editId="6E7F4082">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5A41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D16A355" w14:textId="77777777" w:rsidR="007D29DE" w:rsidRPr="009D359D" w:rsidRDefault="007D29DE" w:rsidP="00D34769">
    <w:pPr>
      <w:pStyle w:val="Glava"/>
      <w:tabs>
        <w:tab w:val="clear" w:pos="4320"/>
        <w:tab w:val="clear" w:pos="8640"/>
        <w:tab w:val="left" w:pos="5112"/>
      </w:tabs>
      <w:spacing w:line="240" w:lineRule="exact"/>
      <w:rPr>
        <w:sz w:val="16"/>
        <w:szCs w:val="16"/>
        <w:lang w:val="de-DE"/>
      </w:rPr>
    </w:pPr>
    <w:r>
      <w:rPr>
        <w:noProof/>
        <w:lang w:eastAsia="sl-SI"/>
      </w:rPr>
      <w:drawing>
        <wp:anchor distT="0" distB="0" distL="114300" distR="114300" simplePos="0" relativeHeight="251658240" behindDoc="0" locked="0" layoutInCell="1" allowOverlap="1" wp14:anchorId="22DABEF4" wp14:editId="3CDC56B4">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14:paraId="4884D86F" w14:textId="77777777" w:rsidR="007D29DE" w:rsidRPr="00D34769" w:rsidRDefault="007D29DE"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14:paraId="2B6FEB06" w14:textId="77777777" w:rsidR="007D29DE" w:rsidRPr="008F3500" w:rsidRDefault="007D29D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7F9810B4" w14:textId="77777777" w:rsidR="007D29DE" w:rsidRDefault="007D29DE"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14:paraId="07C5CD31" w14:textId="77777777" w:rsidR="007D29DE" w:rsidRDefault="007D29DE" w:rsidP="00F622D9">
    <w:pPr>
      <w:pStyle w:val="Glava"/>
      <w:tabs>
        <w:tab w:val="clear" w:pos="4320"/>
        <w:tab w:val="clear" w:pos="8640"/>
        <w:tab w:val="left" w:pos="546"/>
        <w:tab w:val="left" w:pos="5112"/>
      </w:tabs>
      <w:spacing w:line="240" w:lineRule="exact"/>
      <w:rPr>
        <w:rFonts w:cs="Arial"/>
        <w:sz w:val="16"/>
      </w:rPr>
    </w:pPr>
  </w:p>
  <w:p w14:paraId="4A5D97C2" w14:textId="77777777" w:rsidR="007D29DE" w:rsidRDefault="007D29DE" w:rsidP="00F622D9">
    <w:pPr>
      <w:pStyle w:val="Glava"/>
      <w:tabs>
        <w:tab w:val="clear" w:pos="4320"/>
        <w:tab w:val="clear" w:pos="8640"/>
        <w:tab w:val="left" w:pos="546"/>
        <w:tab w:val="left" w:pos="5112"/>
      </w:tabs>
      <w:spacing w:line="240" w:lineRule="exact"/>
      <w:rPr>
        <w:rFonts w:cs="Arial"/>
        <w:sz w:val="16"/>
      </w:rPr>
    </w:pPr>
  </w:p>
  <w:p w14:paraId="0393C7D8" w14:textId="77777777" w:rsidR="007D29DE" w:rsidRDefault="007D29DE" w:rsidP="00F622D9">
    <w:pPr>
      <w:pStyle w:val="Glava"/>
      <w:tabs>
        <w:tab w:val="clear" w:pos="4320"/>
        <w:tab w:val="clear" w:pos="8640"/>
        <w:tab w:val="left" w:pos="546"/>
        <w:tab w:val="left" w:pos="5112"/>
      </w:tabs>
      <w:spacing w:line="240" w:lineRule="exact"/>
      <w:rPr>
        <w:rFonts w:cs="Arial"/>
        <w:sz w:val="16"/>
      </w:rPr>
    </w:pPr>
  </w:p>
  <w:p w14:paraId="57665F31" w14:textId="77777777" w:rsidR="007D29DE" w:rsidRDefault="007D29DE" w:rsidP="00F622D9">
    <w:pPr>
      <w:pStyle w:val="Glava"/>
      <w:tabs>
        <w:tab w:val="clear" w:pos="4320"/>
        <w:tab w:val="clear" w:pos="8640"/>
        <w:tab w:val="left" w:pos="546"/>
        <w:tab w:val="left" w:pos="5112"/>
      </w:tabs>
      <w:spacing w:line="240" w:lineRule="exact"/>
      <w:rPr>
        <w:rFonts w:cs="Arial"/>
        <w:sz w:val="16"/>
      </w:rPr>
    </w:pPr>
  </w:p>
  <w:p w14:paraId="0D5EBDB6" w14:textId="77777777" w:rsidR="007D29DE" w:rsidRDefault="007D29DE" w:rsidP="00F622D9">
    <w:pPr>
      <w:pStyle w:val="Glava"/>
      <w:tabs>
        <w:tab w:val="clear" w:pos="4320"/>
        <w:tab w:val="clear" w:pos="8640"/>
        <w:tab w:val="left" w:pos="546"/>
        <w:tab w:val="left" w:pos="5112"/>
      </w:tabs>
      <w:spacing w:line="240" w:lineRule="exact"/>
      <w:rPr>
        <w:rFonts w:cs="Arial"/>
        <w:sz w:val="16"/>
      </w:rPr>
    </w:pPr>
  </w:p>
  <w:p w14:paraId="06A0999B" w14:textId="77777777" w:rsidR="007D29DE" w:rsidRDefault="007D29DE"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FA9"/>
    <w:multiLevelType w:val="hybridMultilevel"/>
    <w:tmpl w:val="618A72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F503D5"/>
    <w:multiLevelType w:val="hybridMultilevel"/>
    <w:tmpl w:val="618A72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1A084C"/>
    <w:multiLevelType w:val="hybridMultilevel"/>
    <w:tmpl w:val="618A72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F75A85"/>
    <w:multiLevelType w:val="hybridMultilevel"/>
    <w:tmpl w:val="D7D6E53A"/>
    <w:lvl w:ilvl="0" w:tplc="B67E8B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122572"/>
    <w:multiLevelType w:val="hybridMultilevel"/>
    <w:tmpl w:val="FC68C60A"/>
    <w:lvl w:ilvl="0" w:tplc="F4AE5908">
      <w:start w:val="1"/>
      <w:numFmt w:val="lowerLetter"/>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10" w15:restartNumberingAfterBreak="0">
    <w:nsid w:val="51DC1BF4"/>
    <w:multiLevelType w:val="hybridMultilevel"/>
    <w:tmpl w:val="4FEA5E10"/>
    <w:lvl w:ilvl="0" w:tplc="E33AA7CE">
      <w:numFmt w:val="bullet"/>
      <w:lvlText w:val="-"/>
      <w:lvlJc w:val="left"/>
      <w:pPr>
        <w:ind w:left="705" w:hanging="705"/>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4910A21"/>
    <w:multiLevelType w:val="hybridMultilevel"/>
    <w:tmpl w:val="4F1E867A"/>
    <w:lvl w:ilvl="0" w:tplc="1B4809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ED491D"/>
    <w:multiLevelType w:val="hybridMultilevel"/>
    <w:tmpl w:val="934AF2CE"/>
    <w:lvl w:ilvl="0" w:tplc="1586F4C4">
      <w:start w:val="1"/>
      <w:numFmt w:val="upperRoman"/>
      <w:lvlText w:val="%1."/>
      <w:lvlJc w:val="left"/>
      <w:pPr>
        <w:ind w:left="3086" w:hanging="720"/>
      </w:pPr>
      <w:rPr>
        <w:rFonts w:hint="default"/>
      </w:rPr>
    </w:lvl>
    <w:lvl w:ilvl="1" w:tplc="04240019" w:tentative="1">
      <w:start w:val="1"/>
      <w:numFmt w:val="lowerLetter"/>
      <w:lvlText w:val="%2."/>
      <w:lvlJc w:val="left"/>
      <w:pPr>
        <w:ind w:left="3446" w:hanging="360"/>
      </w:pPr>
    </w:lvl>
    <w:lvl w:ilvl="2" w:tplc="0424001B" w:tentative="1">
      <w:start w:val="1"/>
      <w:numFmt w:val="lowerRoman"/>
      <w:lvlText w:val="%3."/>
      <w:lvlJc w:val="right"/>
      <w:pPr>
        <w:ind w:left="4166" w:hanging="180"/>
      </w:pPr>
    </w:lvl>
    <w:lvl w:ilvl="3" w:tplc="0424000F" w:tentative="1">
      <w:start w:val="1"/>
      <w:numFmt w:val="decimal"/>
      <w:lvlText w:val="%4."/>
      <w:lvlJc w:val="left"/>
      <w:pPr>
        <w:ind w:left="4886" w:hanging="360"/>
      </w:pPr>
    </w:lvl>
    <w:lvl w:ilvl="4" w:tplc="04240019" w:tentative="1">
      <w:start w:val="1"/>
      <w:numFmt w:val="lowerLetter"/>
      <w:lvlText w:val="%5."/>
      <w:lvlJc w:val="left"/>
      <w:pPr>
        <w:ind w:left="5606" w:hanging="360"/>
      </w:pPr>
    </w:lvl>
    <w:lvl w:ilvl="5" w:tplc="0424001B" w:tentative="1">
      <w:start w:val="1"/>
      <w:numFmt w:val="lowerRoman"/>
      <w:lvlText w:val="%6."/>
      <w:lvlJc w:val="right"/>
      <w:pPr>
        <w:ind w:left="6326" w:hanging="180"/>
      </w:pPr>
    </w:lvl>
    <w:lvl w:ilvl="6" w:tplc="0424000F" w:tentative="1">
      <w:start w:val="1"/>
      <w:numFmt w:val="decimal"/>
      <w:lvlText w:val="%7."/>
      <w:lvlJc w:val="left"/>
      <w:pPr>
        <w:ind w:left="7046" w:hanging="360"/>
      </w:pPr>
    </w:lvl>
    <w:lvl w:ilvl="7" w:tplc="04240019" w:tentative="1">
      <w:start w:val="1"/>
      <w:numFmt w:val="lowerLetter"/>
      <w:lvlText w:val="%8."/>
      <w:lvlJc w:val="left"/>
      <w:pPr>
        <w:ind w:left="7766" w:hanging="360"/>
      </w:pPr>
    </w:lvl>
    <w:lvl w:ilvl="8" w:tplc="0424001B" w:tentative="1">
      <w:start w:val="1"/>
      <w:numFmt w:val="lowerRoman"/>
      <w:lvlText w:val="%9."/>
      <w:lvlJc w:val="right"/>
      <w:pPr>
        <w:ind w:left="8486" w:hanging="180"/>
      </w:pPr>
    </w:lvl>
  </w:abstractNum>
  <w:abstractNum w:abstractNumId="1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DC045C"/>
    <w:multiLevelType w:val="hybridMultilevel"/>
    <w:tmpl w:val="618A72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5E1C5F"/>
    <w:multiLevelType w:val="hybridMultilevel"/>
    <w:tmpl w:val="D278EC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2EA5417"/>
    <w:multiLevelType w:val="hybridMultilevel"/>
    <w:tmpl w:val="618A72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2"/>
  </w:num>
  <w:num w:numId="4">
    <w:abstractNumId w:val="16"/>
  </w:num>
  <w:num w:numId="5">
    <w:abstractNumId w:val="8"/>
  </w:num>
  <w:num w:numId="6">
    <w:abstractNumId w:val="2"/>
  </w:num>
  <w:num w:numId="7">
    <w:abstractNumId w:val="5"/>
  </w:num>
  <w:num w:numId="8">
    <w:abstractNumId w:val="13"/>
  </w:num>
  <w:num w:numId="9">
    <w:abstractNumId w:val="10"/>
  </w:num>
  <w:num w:numId="10">
    <w:abstractNumId w:val="7"/>
  </w:num>
  <w:num w:numId="11">
    <w:abstractNumId w:val="19"/>
  </w:num>
  <w:num w:numId="12">
    <w:abstractNumId w:val="17"/>
  </w:num>
  <w:num w:numId="13">
    <w:abstractNumId w:val="9"/>
  </w:num>
  <w:num w:numId="14">
    <w:abstractNumId w:val="4"/>
  </w:num>
  <w:num w:numId="15">
    <w:abstractNumId w:val="11"/>
  </w:num>
  <w:num w:numId="16">
    <w:abstractNumId w:val="18"/>
  </w:num>
  <w:num w:numId="17">
    <w:abstractNumId w:val="1"/>
  </w:num>
  <w:num w:numId="18">
    <w:abstractNumId w:val="0"/>
  </w:num>
  <w:num w:numId="19">
    <w:abstractNumId w:val="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69"/>
    <w:rsid w:val="000030C5"/>
    <w:rsid w:val="000046E9"/>
    <w:rsid w:val="0000733A"/>
    <w:rsid w:val="00007A6D"/>
    <w:rsid w:val="000122CC"/>
    <w:rsid w:val="00013AC2"/>
    <w:rsid w:val="00013D13"/>
    <w:rsid w:val="000144A9"/>
    <w:rsid w:val="00015477"/>
    <w:rsid w:val="00015C57"/>
    <w:rsid w:val="00016C09"/>
    <w:rsid w:val="00021BBD"/>
    <w:rsid w:val="0002247E"/>
    <w:rsid w:val="00023A88"/>
    <w:rsid w:val="00025CD3"/>
    <w:rsid w:val="00026310"/>
    <w:rsid w:val="00027D23"/>
    <w:rsid w:val="000303C8"/>
    <w:rsid w:val="00030F8B"/>
    <w:rsid w:val="00031B5F"/>
    <w:rsid w:val="00031F16"/>
    <w:rsid w:val="000359C3"/>
    <w:rsid w:val="00036116"/>
    <w:rsid w:val="00036F05"/>
    <w:rsid w:val="000402FA"/>
    <w:rsid w:val="000419AF"/>
    <w:rsid w:val="00041B39"/>
    <w:rsid w:val="000424EA"/>
    <w:rsid w:val="0004317E"/>
    <w:rsid w:val="0004349F"/>
    <w:rsid w:val="0004416D"/>
    <w:rsid w:val="00046787"/>
    <w:rsid w:val="00046D5C"/>
    <w:rsid w:val="00050A71"/>
    <w:rsid w:val="00050E5F"/>
    <w:rsid w:val="00051F2B"/>
    <w:rsid w:val="00051F76"/>
    <w:rsid w:val="00052689"/>
    <w:rsid w:val="0005354E"/>
    <w:rsid w:val="000539AD"/>
    <w:rsid w:val="00053A31"/>
    <w:rsid w:val="00054482"/>
    <w:rsid w:val="000551D5"/>
    <w:rsid w:val="0006005C"/>
    <w:rsid w:val="00060CEF"/>
    <w:rsid w:val="000633DC"/>
    <w:rsid w:val="00063B37"/>
    <w:rsid w:val="000644E4"/>
    <w:rsid w:val="00065075"/>
    <w:rsid w:val="000653AD"/>
    <w:rsid w:val="00065EC9"/>
    <w:rsid w:val="000674BC"/>
    <w:rsid w:val="00070B29"/>
    <w:rsid w:val="000719C3"/>
    <w:rsid w:val="0007226D"/>
    <w:rsid w:val="00073CEE"/>
    <w:rsid w:val="00074D87"/>
    <w:rsid w:val="00076657"/>
    <w:rsid w:val="00080BF1"/>
    <w:rsid w:val="00083437"/>
    <w:rsid w:val="000840E7"/>
    <w:rsid w:val="00086B6B"/>
    <w:rsid w:val="00087019"/>
    <w:rsid w:val="0009516F"/>
    <w:rsid w:val="000953D4"/>
    <w:rsid w:val="00097603"/>
    <w:rsid w:val="0009790F"/>
    <w:rsid w:val="00097ED6"/>
    <w:rsid w:val="000A2C3A"/>
    <w:rsid w:val="000A6077"/>
    <w:rsid w:val="000A7238"/>
    <w:rsid w:val="000A7586"/>
    <w:rsid w:val="000A780E"/>
    <w:rsid w:val="000A7E49"/>
    <w:rsid w:val="000B20E3"/>
    <w:rsid w:val="000B5A0B"/>
    <w:rsid w:val="000B66A9"/>
    <w:rsid w:val="000C102E"/>
    <w:rsid w:val="000C1DEE"/>
    <w:rsid w:val="000C34B2"/>
    <w:rsid w:val="000C441D"/>
    <w:rsid w:val="000C5D05"/>
    <w:rsid w:val="000C6F0D"/>
    <w:rsid w:val="000C7ADD"/>
    <w:rsid w:val="000D3E80"/>
    <w:rsid w:val="000D3EFF"/>
    <w:rsid w:val="000D7515"/>
    <w:rsid w:val="000E0CD4"/>
    <w:rsid w:val="000E15FD"/>
    <w:rsid w:val="000E2782"/>
    <w:rsid w:val="000E329C"/>
    <w:rsid w:val="000E49B8"/>
    <w:rsid w:val="000E62F4"/>
    <w:rsid w:val="000E6ADA"/>
    <w:rsid w:val="000F2AF2"/>
    <w:rsid w:val="000F3EB9"/>
    <w:rsid w:val="000F437C"/>
    <w:rsid w:val="000F4BF2"/>
    <w:rsid w:val="000F6DD5"/>
    <w:rsid w:val="00101D6A"/>
    <w:rsid w:val="00102955"/>
    <w:rsid w:val="00104EB5"/>
    <w:rsid w:val="001057A3"/>
    <w:rsid w:val="00106F2F"/>
    <w:rsid w:val="001078E5"/>
    <w:rsid w:val="00110B03"/>
    <w:rsid w:val="00115297"/>
    <w:rsid w:val="001176B4"/>
    <w:rsid w:val="00122BC5"/>
    <w:rsid w:val="001237AE"/>
    <w:rsid w:val="00127C95"/>
    <w:rsid w:val="00130D77"/>
    <w:rsid w:val="00132EC7"/>
    <w:rsid w:val="0013393F"/>
    <w:rsid w:val="001346A6"/>
    <w:rsid w:val="001357B2"/>
    <w:rsid w:val="0013632F"/>
    <w:rsid w:val="0013655C"/>
    <w:rsid w:val="00137D76"/>
    <w:rsid w:val="00142F8F"/>
    <w:rsid w:val="001459D3"/>
    <w:rsid w:val="0014672E"/>
    <w:rsid w:val="00147B15"/>
    <w:rsid w:val="001546F8"/>
    <w:rsid w:val="00154CCA"/>
    <w:rsid w:val="0015525D"/>
    <w:rsid w:val="0015610F"/>
    <w:rsid w:val="00156ED0"/>
    <w:rsid w:val="00157424"/>
    <w:rsid w:val="001612FA"/>
    <w:rsid w:val="00161436"/>
    <w:rsid w:val="00165185"/>
    <w:rsid w:val="00166A29"/>
    <w:rsid w:val="0017478F"/>
    <w:rsid w:val="00176120"/>
    <w:rsid w:val="00177648"/>
    <w:rsid w:val="0018258E"/>
    <w:rsid w:val="001865D7"/>
    <w:rsid w:val="00190F63"/>
    <w:rsid w:val="001918B7"/>
    <w:rsid w:val="00192D9A"/>
    <w:rsid w:val="00195766"/>
    <w:rsid w:val="00195A59"/>
    <w:rsid w:val="001A41C7"/>
    <w:rsid w:val="001A4880"/>
    <w:rsid w:val="001A4AB2"/>
    <w:rsid w:val="001A51AB"/>
    <w:rsid w:val="001A63B1"/>
    <w:rsid w:val="001A653A"/>
    <w:rsid w:val="001A6E1A"/>
    <w:rsid w:val="001A7A90"/>
    <w:rsid w:val="001B1343"/>
    <w:rsid w:val="001B1CC9"/>
    <w:rsid w:val="001B3115"/>
    <w:rsid w:val="001B3156"/>
    <w:rsid w:val="001B351D"/>
    <w:rsid w:val="001B3914"/>
    <w:rsid w:val="001C023E"/>
    <w:rsid w:val="001C11F0"/>
    <w:rsid w:val="001C1FE7"/>
    <w:rsid w:val="001C497B"/>
    <w:rsid w:val="001C56FA"/>
    <w:rsid w:val="001C724C"/>
    <w:rsid w:val="001D0674"/>
    <w:rsid w:val="001D2485"/>
    <w:rsid w:val="001D3593"/>
    <w:rsid w:val="001D39C1"/>
    <w:rsid w:val="001D4204"/>
    <w:rsid w:val="001D4237"/>
    <w:rsid w:val="001D4F61"/>
    <w:rsid w:val="001D571B"/>
    <w:rsid w:val="001D5AC6"/>
    <w:rsid w:val="001D749D"/>
    <w:rsid w:val="001D792D"/>
    <w:rsid w:val="001D7C48"/>
    <w:rsid w:val="001E1915"/>
    <w:rsid w:val="001E1A45"/>
    <w:rsid w:val="001E28FB"/>
    <w:rsid w:val="001E2B17"/>
    <w:rsid w:val="001E2C48"/>
    <w:rsid w:val="001E4EF7"/>
    <w:rsid w:val="001E5722"/>
    <w:rsid w:val="001E6672"/>
    <w:rsid w:val="001E6B7A"/>
    <w:rsid w:val="001F0385"/>
    <w:rsid w:val="001F0776"/>
    <w:rsid w:val="001F173D"/>
    <w:rsid w:val="001F2DED"/>
    <w:rsid w:val="001F3192"/>
    <w:rsid w:val="001F5827"/>
    <w:rsid w:val="001F69F1"/>
    <w:rsid w:val="002029F4"/>
    <w:rsid w:val="00202A77"/>
    <w:rsid w:val="00205390"/>
    <w:rsid w:val="002064F1"/>
    <w:rsid w:val="00206BC6"/>
    <w:rsid w:val="0020771E"/>
    <w:rsid w:val="002122AE"/>
    <w:rsid w:val="00212AFF"/>
    <w:rsid w:val="00212C75"/>
    <w:rsid w:val="002134EC"/>
    <w:rsid w:val="00213CE8"/>
    <w:rsid w:val="002143E3"/>
    <w:rsid w:val="00215A0A"/>
    <w:rsid w:val="00217F5F"/>
    <w:rsid w:val="00217F64"/>
    <w:rsid w:val="00221465"/>
    <w:rsid w:val="0022185B"/>
    <w:rsid w:val="0022230A"/>
    <w:rsid w:val="00223430"/>
    <w:rsid w:val="00223F78"/>
    <w:rsid w:val="00224472"/>
    <w:rsid w:val="00224FB9"/>
    <w:rsid w:val="00225947"/>
    <w:rsid w:val="00226B4D"/>
    <w:rsid w:val="00227986"/>
    <w:rsid w:val="0023133B"/>
    <w:rsid w:val="00231857"/>
    <w:rsid w:val="00234210"/>
    <w:rsid w:val="0023445E"/>
    <w:rsid w:val="002368BC"/>
    <w:rsid w:val="00241007"/>
    <w:rsid w:val="00241054"/>
    <w:rsid w:val="00241089"/>
    <w:rsid w:val="002413F3"/>
    <w:rsid w:val="002434B7"/>
    <w:rsid w:val="00243AED"/>
    <w:rsid w:val="00244B04"/>
    <w:rsid w:val="00246715"/>
    <w:rsid w:val="00251F6A"/>
    <w:rsid w:val="00252DA1"/>
    <w:rsid w:val="002532E0"/>
    <w:rsid w:val="0025393A"/>
    <w:rsid w:val="00253E41"/>
    <w:rsid w:val="00255B57"/>
    <w:rsid w:val="0025674B"/>
    <w:rsid w:val="00260C51"/>
    <w:rsid w:val="00262C8F"/>
    <w:rsid w:val="00263D97"/>
    <w:rsid w:val="002655D3"/>
    <w:rsid w:val="002659B2"/>
    <w:rsid w:val="00266499"/>
    <w:rsid w:val="00266588"/>
    <w:rsid w:val="002670C0"/>
    <w:rsid w:val="00270AB4"/>
    <w:rsid w:val="002716C3"/>
    <w:rsid w:val="00271CE5"/>
    <w:rsid w:val="002738C7"/>
    <w:rsid w:val="00277D8C"/>
    <w:rsid w:val="002809BE"/>
    <w:rsid w:val="002813BA"/>
    <w:rsid w:val="00282020"/>
    <w:rsid w:val="002821BF"/>
    <w:rsid w:val="00282AF9"/>
    <w:rsid w:val="00282D26"/>
    <w:rsid w:val="002837F0"/>
    <w:rsid w:val="00284C88"/>
    <w:rsid w:val="00285A91"/>
    <w:rsid w:val="002931E0"/>
    <w:rsid w:val="00293941"/>
    <w:rsid w:val="00293EBB"/>
    <w:rsid w:val="00294DBE"/>
    <w:rsid w:val="002952A0"/>
    <w:rsid w:val="00296AFA"/>
    <w:rsid w:val="002A2B69"/>
    <w:rsid w:val="002A3654"/>
    <w:rsid w:val="002A3D2C"/>
    <w:rsid w:val="002A445D"/>
    <w:rsid w:val="002A4D3B"/>
    <w:rsid w:val="002A7212"/>
    <w:rsid w:val="002A732F"/>
    <w:rsid w:val="002B17F8"/>
    <w:rsid w:val="002B523E"/>
    <w:rsid w:val="002B6041"/>
    <w:rsid w:val="002C1C2C"/>
    <w:rsid w:val="002C1C2F"/>
    <w:rsid w:val="002C26BD"/>
    <w:rsid w:val="002C397C"/>
    <w:rsid w:val="002C7150"/>
    <w:rsid w:val="002C72CF"/>
    <w:rsid w:val="002D0C4E"/>
    <w:rsid w:val="002D2075"/>
    <w:rsid w:val="002D232F"/>
    <w:rsid w:val="002D5B62"/>
    <w:rsid w:val="002D660A"/>
    <w:rsid w:val="002D7B39"/>
    <w:rsid w:val="002E10B1"/>
    <w:rsid w:val="002E23B9"/>
    <w:rsid w:val="002E4E74"/>
    <w:rsid w:val="002E6031"/>
    <w:rsid w:val="002E66E7"/>
    <w:rsid w:val="002F1A85"/>
    <w:rsid w:val="002F47BF"/>
    <w:rsid w:val="002F55F1"/>
    <w:rsid w:val="002F74F1"/>
    <w:rsid w:val="002F7B3A"/>
    <w:rsid w:val="0030360D"/>
    <w:rsid w:val="00304C1F"/>
    <w:rsid w:val="00305602"/>
    <w:rsid w:val="003078D5"/>
    <w:rsid w:val="00307C05"/>
    <w:rsid w:val="00310C19"/>
    <w:rsid w:val="00310C5D"/>
    <w:rsid w:val="00311E69"/>
    <w:rsid w:val="00312898"/>
    <w:rsid w:val="00312EBC"/>
    <w:rsid w:val="0031368A"/>
    <w:rsid w:val="003160D9"/>
    <w:rsid w:val="00317204"/>
    <w:rsid w:val="00322A13"/>
    <w:rsid w:val="003234D9"/>
    <w:rsid w:val="00332400"/>
    <w:rsid w:val="00333F93"/>
    <w:rsid w:val="0033458E"/>
    <w:rsid w:val="00336A46"/>
    <w:rsid w:val="00337E3E"/>
    <w:rsid w:val="00343D3E"/>
    <w:rsid w:val="00351085"/>
    <w:rsid w:val="00352010"/>
    <w:rsid w:val="003532ED"/>
    <w:rsid w:val="00355D7F"/>
    <w:rsid w:val="00360579"/>
    <w:rsid w:val="00360D56"/>
    <w:rsid w:val="00362E39"/>
    <w:rsid w:val="003636BF"/>
    <w:rsid w:val="00364FA7"/>
    <w:rsid w:val="00370DCD"/>
    <w:rsid w:val="00371442"/>
    <w:rsid w:val="00376433"/>
    <w:rsid w:val="00376690"/>
    <w:rsid w:val="00380426"/>
    <w:rsid w:val="00381510"/>
    <w:rsid w:val="003822FD"/>
    <w:rsid w:val="00382709"/>
    <w:rsid w:val="00382FF1"/>
    <w:rsid w:val="00383058"/>
    <w:rsid w:val="003845B4"/>
    <w:rsid w:val="00385599"/>
    <w:rsid w:val="003861FE"/>
    <w:rsid w:val="00386DD3"/>
    <w:rsid w:val="00387B1A"/>
    <w:rsid w:val="0039011D"/>
    <w:rsid w:val="00392E73"/>
    <w:rsid w:val="00397C6D"/>
    <w:rsid w:val="003A0332"/>
    <w:rsid w:val="003A2E08"/>
    <w:rsid w:val="003B1BCF"/>
    <w:rsid w:val="003B2038"/>
    <w:rsid w:val="003B4205"/>
    <w:rsid w:val="003B4DC3"/>
    <w:rsid w:val="003B5B71"/>
    <w:rsid w:val="003B6437"/>
    <w:rsid w:val="003C2AAA"/>
    <w:rsid w:val="003C5EE5"/>
    <w:rsid w:val="003C78AC"/>
    <w:rsid w:val="003C7BB1"/>
    <w:rsid w:val="003D0C14"/>
    <w:rsid w:val="003D2A1D"/>
    <w:rsid w:val="003D2F0E"/>
    <w:rsid w:val="003D5D0C"/>
    <w:rsid w:val="003D6A0B"/>
    <w:rsid w:val="003D7F20"/>
    <w:rsid w:val="003E1C74"/>
    <w:rsid w:val="003E2288"/>
    <w:rsid w:val="003E44E3"/>
    <w:rsid w:val="003E74F5"/>
    <w:rsid w:val="003E7BE7"/>
    <w:rsid w:val="003F2698"/>
    <w:rsid w:val="003F27C9"/>
    <w:rsid w:val="003F2887"/>
    <w:rsid w:val="003F2CA4"/>
    <w:rsid w:val="003F2F5D"/>
    <w:rsid w:val="003F33D6"/>
    <w:rsid w:val="003F5288"/>
    <w:rsid w:val="003F5852"/>
    <w:rsid w:val="003F7762"/>
    <w:rsid w:val="00402BA3"/>
    <w:rsid w:val="004044DB"/>
    <w:rsid w:val="00404BF8"/>
    <w:rsid w:val="00406906"/>
    <w:rsid w:val="00406FE0"/>
    <w:rsid w:val="00407733"/>
    <w:rsid w:val="00407CFC"/>
    <w:rsid w:val="004105C9"/>
    <w:rsid w:val="00410BB5"/>
    <w:rsid w:val="00411B97"/>
    <w:rsid w:val="00412271"/>
    <w:rsid w:val="00412E86"/>
    <w:rsid w:val="00415EEC"/>
    <w:rsid w:val="004167EE"/>
    <w:rsid w:val="00417A72"/>
    <w:rsid w:val="0042598A"/>
    <w:rsid w:val="00425FF2"/>
    <w:rsid w:val="004263C6"/>
    <w:rsid w:val="00426A7B"/>
    <w:rsid w:val="004301AF"/>
    <w:rsid w:val="00430397"/>
    <w:rsid w:val="004316F3"/>
    <w:rsid w:val="0043210E"/>
    <w:rsid w:val="004331B6"/>
    <w:rsid w:val="00433FBC"/>
    <w:rsid w:val="004345E5"/>
    <w:rsid w:val="004355D3"/>
    <w:rsid w:val="0043592B"/>
    <w:rsid w:val="00436D35"/>
    <w:rsid w:val="004370B6"/>
    <w:rsid w:val="00437CE0"/>
    <w:rsid w:val="00437F81"/>
    <w:rsid w:val="00443A1D"/>
    <w:rsid w:val="00443E77"/>
    <w:rsid w:val="00444A81"/>
    <w:rsid w:val="004453CE"/>
    <w:rsid w:val="00445AF0"/>
    <w:rsid w:val="0045033E"/>
    <w:rsid w:val="00453406"/>
    <w:rsid w:val="0045384C"/>
    <w:rsid w:val="004552A2"/>
    <w:rsid w:val="0045751E"/>
    <w:rsid w:val="00461412"/>
    <w:rsid w:val="00461FB1"/>
    <w:rsid w:val="00462697"/>
    <w:rsid w:val="004657EE"/>
    <w:rsid w:val="00466432"/>
    <w:rsid w:val="004679D4"/>
    <w:rsid w:val="00471BBF"/>
    <w:rsid w:val="004727E2"/>
    <w:rsid w:val="00474BB0"/>
    <w:rsid w:val="004761A4"/>
    <w:rsid w:val="00476A23"/>
    <w:rsid w:val="004779A9"/>
    <w:rsid w:val="004801D4"/>
    <w:rsid w:val="0048048B"/>
    <w:rsid w:val="004818EC"/>
    <w:rsid w:val="00481A71"/>
    <w:rsid w:val="004839EF"/>
    <w:rsid w:val="00484DB8"/>
    <w:rsid w:val="004853C2"/>
    <w:rsid w:val="00486A41"/>
    <w:rsid w:val="00490F22"/>
    <w:rsid w:val="00493FDB"/>
    <w:rsid w:val="00496004"/>
    <w:rsid w:val="00496086"/>
    <w:rsid w:val="004A2B42"/>
    <w:rsid w:val="004A436A"/>
    <w:rsid w:val="004A57A7"/>
    <w:rsid w:val="004A611D"/>
    <w:rsid w:val="004A619C"/>
    <w:rsid w:val="004B3C11"/>
    <w:rsid w:val="004B43DD"/>
    <w:rsid w:val="004B70EF"/>
    <w:rsid w:val="004B767B"/>
    <w:rsid w:val="004C0629"/>
    <w:rsid w:val="004C3011"/>
    <w:rsid w:val="004C618E"/>
    <w:rsid w:val="004C7055"/>
    <w:rsid w:val="004D1C19"/>
    <w:rsid w:val="004D2DAD"/>
    <w:rsid w:val="004D34E4"/>
    <w:rsid w:val="004D4CD2"/>
    <w:rsid w:val="004D57EE"/>
    <w:rsid w:val="004D6A93"/>
    <w:rsid w:val="004E2AAD"/>
    <w:rsid w:val="004E5B36"/>
    <w:rsid w:val="004E7938"/>
    <w:rsid w:val="004F1924"/>
    <w:rsid w:val="004F5FF5"/>
    <w:rsid w:val="004F6522"/>
    <w:rsid w:val="004F6B4A"/>
    <w:rsid w:val="004F6C18"/>
    <w:rsid w:val="004F6EE9"/>
    <w:rsid w:val="004F704B"/>
    <w:rsid w:val="004F7C19"/>
    <w:rsid w:val="0050050A"/>
    <w:rsid w:val="00500767"/>
    <w:rsid w:val="005058AA"/>
    <w:rsid w:val="00507310"/>
    <w:rsid w:val="005078EE"/>
    <w:rsid w:val="005157CF"/>
    <w:rsid w:val="005157F8"/>
    <w:rsid w:val="00516F20"/>
    <w:rsid w:val="00517020"/>
    <w:rsid w:val="0052020E"/>
    <w:rsid w:val="005214B2"/>
    <w:rsid w:val="00521A93"/>
    <w:rsid w:val="00521DFE"/>
    <w:rsid w:val="00522477"/>
    <w:rsid w:val="0052444D"/>
    <w:rsid w:val="00526246"/>
    <w:rsid w:val="00526833"/>
    <w:rsid w:val="00532A9F"/>
    <w:rsid w:val="005330C1"/>
    <w:rsid w:val="005360B7"/>
    <w:rsid w:val="00537E64"/>
    <w:rsid w:val="00540D6F"/>
    <w:rsid w:val="00541A63"/>
    <w:rsid w:val="00541F85"/>
    <w:rsid w:val="00542D1C"/>
    <w:rsid w:val="00543BF2"/>
    <w:rsid w:val="00543C81"/>
    <w:rsid w:val="00543E3B"/>
    <w:rsid w:val="00546EB4"/>
    <w:rsid w:val="005507A7"/>
    <w:rsid w:val="00550D5D"/>
    <w:rsid w:val="00551C5A"/>
    <w:rsid w:val="00553DDA"/>
    <w:rsid w:val="00554F86"/>
    <w:rsid w:val="00555F5E"/>
    <w:rsid w:val="00556E7F"/>
    <w:rsid w:val="00557053"/>
    <w:rsid w:val="005601C5"/>
    <w:rsid w:val="0056161C"/>
    <w:rsid w:val="00561DB2"/>
    <w:rsid w:val="0056212E"/>
    <w:rsid w:val="00565B86"/>
    <w:rsid w:val="00567106"/>
    <w:rsid w:val="00573F81"/>
    <w:rsid w:val="00574BE6"/>
    <w:rsid w:val="005753B7"/>
    <w:rsid w:val="0057695E"/>
    <w:rsid w:val="00576A7D"/>
    <w:rsid w:val="00576FE0"/>
    <w:rsid w:val="00583886"/>
    <w:rsid w:val="0058647F"/>
    <w:rsid w:val="005908EC"/>
    <w:rsid w:val="00593194"/>
    <w:rsid w:val="0059452C"/>
    <w:rsid w:val="005948D4"/>
    <w:rsid w:val="00597401"/>
    <w:rsid w:val="005A016D"/>
    <w:rsid w:val="005A4650"/>
    <w:rsid w:val="005A4723"/>
    <w:rsid w:val="005A57DF"/>
    <w:rsid w:val="005A5896"/>
    <w:rsid w:val="005A6353"/>
    <w:rsid w:val="005A6CC7"/>
    <w:rsid w:val="005A7D79"/>
    <w:rsid w:val="005B2094"/>
    <w:rsid w:val="005B29E5"/>
    <w:rsid w:val="005B5D4D"/>
    <w:rsid w:val="005B61B4"/>
    <w:rsid w:val="005B7893"/>
    <w:rsid w:val="005C0F46"/>
    <w:rsid w:val="005C25B7"/>
    <w:rsid w:val="005C42FD"/>
    <w:rsid w:val="005C5CDF"/>
    <w:rsid w:val="005C7800"/>
    <w:rsid w:val="005D0D6C"/>
    <w:rsid w:val="005D1E8D"/>
    <w:rsid w:val="005D54D0"/>
    <w:rsid w:val="005D659A"/>
    <w:rsid w:val="005D6B12"/>
    <w:rsid w:val="005E1D3C"/>
    <w:rsid w:val="005E4449"/>
    <w:rsid w:val="005E60DB"/>
    <w:rsid w:val="005E6308"/>
    <w:rsid w:val="005E63C2"/>
    <w:rsid w:val="005E7363"/>
    <w:rsid w:val="005F0452"/>
    <w:rsid w:val="005F20AF"/>
    <w:rsid w:val="005F35E0"/>
    <w:rsid w:val="005F5E3C"/>
    <w:rsid w:val="005F6D1A"/>
    <w:rsid w:val="00600577"/>
    <w:rsid w:val="00601108"/>
    <w:rsid w:val="0060201D"/>
    <w:rsid w:val="00604192"/>
    <w:rsid w:val="00604522"/>
    <w:rsid w:val="0060472C"/>
    <w:rsid w:val="00604D9B"/>
    <w:rsid w:val="006050E7"/>
    <w:rsid w:val="006060F2"/>
    <w:rsid w:val="00606BB9"/>
    <w:rsid w:val="00607753"/>
    <w:rsid w:val="00611AE9"/>
    <w:rsid w:val="00614A59"/>
    <w:rsid w:val="0061520E"/>
    <w:rsid w:val="00621612"/>
    <w:rsid w:val="00621664"/>
    <w:rsid w:val="00622B2A"/>
    <w:rsid w:val="00622D70"/>
    <w:rsid w:val="006230A4"/>
    <w:rsid w:val="00623B38"/>
    <w:rsid w:val="0062414E"/>
    <w:rsid w:val="00625AE6"/>
    <w:rsid w:val="00627A49"/>
    <w:rsid w:val="00627D7D"/>
    <w:rsid w:val="006300D7"/>
    <w:rsid w:val="00630B59"/>
    <w:rsid w:val="00632253"/>
    <w:rsid w:val="00632501"/>
    <w:rsid w:val="00633929"/>
    <w:rsid w:val="0063431B"/>
    <w:rsid w:val="00634776"/>
    <w:rsid w:val="006348AE"/>
    <w:rsid w:val="00640AC6"/>
    <w:rsid w:val="00642714"/>
    <w:rsid w:val="00643B9E"/>
    <w:rsid w:val="006455CE"/>
    <w:rsid w:val="00645F39"/>
    <w:rsid w:val="00650197"/>
    <w:rsid w:val="00655841"/>
    <w:rsid w:val="006607EA"/>
    <w:rsid w:val="006612B4"/>
    <w:rsid w:val="00661822"/>
    <w:rsid w:val="00661CEF"/>
    <w:rsid w:val="00662D1A"/>
    <w:rsid w:val="00666729"/>
    <w:rsid w:val="006676B9"/>
    <w:rsid w:val="00672D16"/>
    <w:rsid w:val="00672FA1"/>
    <w:rsid w:val="00674708"/>
    <w:rsid w:val="00674D8E"/>
    <w:rsid w:val="00675BEE"/>
    <w:rsid w:val="00676A25"/>
    <w:rsid w:val="00676CF2"/>
    <w:rsid w:val="00677894"/>
    <w:rsid w:val="00677BC9"/>
    <w:rsid w:val="00681C3F"/>
    <w:rsid w:val="0068628B"/>
    <w:rsid w:val="006877E1"/>
    <w:rsid w:val="00687C57"/>
    <w:rsid w:val="00693AF6"/>
    <w:rsid w:val="00693C14"/>
    <w:rsid w:val="0069543B"/>
    <w:rsid w:val="006A020F"/>
    <w:rsid w:val="006A0E93"/>
    <w:rsid w:val="006A67D1"/>
    <w:rsid w:val="006B00AC"/>
    <w:rsid w:val="006B0ABE"/>
    <w:rsid w:val="006B5026"/>
    <w:rsid w:val="006B5F33"/>
    <w:rsid w:val="006B6B99"/>
    <w:rsid w:val="006B77A2"/>
    <w:rsid w:val="006B7A62"/>
    <w:rsid w:val="006C0451"/>
    <w:rsid w:val="006C1AC9"/>
    <w:rsid w:val="006C2937"/>
    <w:rsid w:val="006C3563"/>
    <w:rsid w:val="006C4C4F"/>
    <w:rsid w:val="006D1CAD"/>
    <w:rsid w:val="006D3300"/>
    <w:rsid w:val="006D46F4"/>
    <w:rsid w:val="006D4A77"/>
    <w:rsid w:val="006D6066"/>
    <w:rsid w:val="006E14C4"/>
    <w:rsid w:val="006E1875"/>
    <w:rsid w:val="006E1C2A"/>
    <w:rsid w:val="006E1F7C"/>
    <w:rsid w:val="006E2C88"/>
    <w:rsid w:val="006E3831"/>
    <w:rsid w:val="006E6427"/>
    <w:rsid w:val="006E7236"/>
    <w:rsid w:val="006E75C4"/>
    <w:rsid w:val="006E793C"/>
    <w:rsid w:val="006F2E7F"/>
    <w:rsid w:val="006F5A56"/>
    <w:rsid w:val="006F5D0A"/>
    <w:rsid w:val="006F6C14"/>
    <w:rsid w:val="00701079"/>
    <w:rsid w:val="00702E65"/>
    <w:rsid w:val="0070382B"/>
    <w:rsid w:val="00703B38"/>
    <w:rsid w:val="00705EA6"/>
    <w:rsid w:val="0071087F"/>
    <w:rsid w:val="00711996"/>
    <w:rsid w:val="007121E4"/>
    <w:rsid w:val="00713D82"/>
    <w:rsid w:val="0071621F"/>
    <w:rsid w:val="00716D73"/>
    <w:rsid w:val="007224AB"/>
    <w:rsid w:val="00725079"/>
    <w:rsid w:val="00726B3A"/>
    <w:rsid w:val="00730C80"/>
    <w:rsid w:val="00731330"/>
    <w:rsid w:val="00733017"/>
    <w:rsid w:val="00733E77"/>
    <w:rsid w:val="00734392"/>
    <w:rsid w:val="00734E01"/>
    <w:rsid w:val="007353BA"/>
    <w:rsid w:val="0074250D"/>
    <w:rsid w:val="00743E0E"/>
    <w:rsid w:val="00747446"/>
    <w:rsid w:val="0075214F"/>
    <w:rsid w:val="0075277C"/>
    <w:rsid w:val="0075600C"/>
    <w:rsid w:val="007607CA"/>
    <w:rsid w:val="00761ED5"/>
    <w:rsid w:val="00766B2F"/>
    <w:rsid w:val="00767A7B"/>
    <w:rsid w:val="00772BB3"/>
    <w:rsid w:val="00774D7F"/>
    <w:rsid w:val="00774DD9"/>
    <w:rsid w:val="00775630"/>
    <w:rsid w:val="00777D9D"/>
    <w:rsid w:val="00781857"/>
    <w:rsid w:val="00782562"/>
    <w:rsid w:val="00783310"/>
    <w:rsid w:val="00785FA7"/>
    <w:rsid w:val="0079008A"/>
    <w:rsid w:val="00793FBD"/>
    <w:rsid w:val="007A1C7A"/>
    <w:rsid w:val="007A21EC"/>
    <w:rsid w:val="007A2BFD"/>
    <w:rsid w:val="007A30AD"/>
    <w:rsid w:val="007A3DC6"/>
    <w:rsid w:val="007A4A6D"/>
    <w:rsid w:val="007A4B3B"/>
    <w:rsid w:val="007A77FE"/>
    <w:rsid w:val="007A7B30"/>
    <w:rsid w:val="007A7CD1"/>
    <w:rsid w:val="007B2469"/>
    <w:rsid w:val="007B5893"/>
    <w:rsid w:val="007B58B8"/>
    <w:rsid w:val="007C2277"/>
    <w:rsid w:val="007C264C"/>
    <w:rsid w:val="007C3BFA"/>
    <w:rsid w:val="007C418E"/>
    <w:rsid w:val="007C554D"/>
    <w:rsid w:val="007C6C66"/>
    <w:rsid w:val="007C7142"/>
    <w:rsid w:val="007D1BCF"/>
    <w:rsid w:val="007D29DE"/>
    <w:rsid w:val="007D2E8B"/>
    <w:rsid w:val="007D4F71"/>
    <w:rsid w:val="007D5184"/>
    <w:rsid w:val="007D54C1"/>
    <w:rsid w:val="007D59FE"/>
    <w:rsid w:val="007D75CF"/>
    <w:rsid w:val="007D78B5"/>
    <w:rsid w:val="007E0440"/>
    <w:rsid w:val="007E0468"/>
    <w:rsid w:val="007E06FF"/>
    <w:rsid w:val="007E1C1A"/>
    <w:rsid w:val="007E1DFA"/>
    <w:rsid w:val="007E231C"/>
    <w:rsid w:val="007E36A7"/>
    <w:rsid w:val="007E36EC"/>
    <w:rsid w:val="007E4DEB"/>
    <w:rsid w:val="007E5AC6"/>
    <w:rsid w:val="007E64CD"/>
    <w:rsid w:val="007E6DC5"/>
    <w:rsid w:val="007E70BB"/>
    <w:rsid w:val="007F1BD1"/>
    <w:rsid w:val="007F2F09"/>
    <w:rsid w:val="007F4084"/>
    <w:rsid w:val="007F4BAB"/>
    <w:rsid w:val="007F4E34"/>
    <w:rsid w:val="007F511B"/>
    <w:rsid w:val="007F6A93"/>
    <w:rsid w:val="0080285F"/>
    <w:rsid w:val="00804934"/>
    <w:rsid w:val="00804BDF"/>
    <w:rsid w:val="00807D07"/>
    <w:rsid w:val="00811817"/>
    <w:rsid w:val="00811C3B"/>
    <w:rsid w:val="008120B8"/>
    <w:rsid w:val="008138F8"/>
    <w:rsid w:val="008176BB"/>
    <w:rsid w:val="00820758"/>
    <w:rsid w:val="00826DD0"/>
    <w:rsid w:val="00831732"/>
    <w:rsid w:val="00832899"/>
    <w:rsid w:val="00833010"/>
    <w:rsid w:val="008363F4"/>
    <w:rsid w:val="008370FC"/>
    <w:rsid w:val="008378C7"/>
    <w:rsid w:val="00840361"/>
    <w:rsid w:val="00840475"/>
    <w:rsid w:val="00842817"/>
    <w:rsid w:val="00845994"/>
    <w:rsid w:val="00845F11"/>
    <w:rsid w:val="00851522"/>
    <w:rsid w:val="0085335D"/>
    <w:rsid w:val="00855761"/>
    <w:rsid w:val="00863792"/>
    <w:rsid w:val="00864321"/>
    <w:rsid w:val="008651D8"/>
    <w:rsid w:val="008652B7"/>
    <w:rsid w:val="00865541"/>
    <w:rsid w:val="00866A35"/>
    <w:rsid w:val="00866DCC"/>
    <w:rsid w:val="00870806"/>
    <w:rsid w:val="0087743C"/>
    <w:rsid w:val="0088043C"/>
    <w:rsid w:val="00880C6C"/>
    <w:rsid w:val="00884889"/>
    <w:rsid w:val="008872EF"/>
    <w:rsid w:val="00887634"/>
    <w:rsid w:val="00887774"/>
    <w:rsid w:val="008906C9"/>
    <w:rsid w:val="00891AD9"/>
    <w:rsid w:val="00894268"/>
    <w:rsid w:val="008944B5"/>
    <w:rsid w:val="00897861"/>
    <w:rsid w:val="008A116B"/>
    <w:rsid w:val="008A3CCC"/>
    <w:rsid w:val="008A4A93"/>
    <w:rsid w:val="008A55D0"/>
    <w:rsid w:val="008A6A2B"/>
    <w:rsid w:val="008A7815"/>
    <w:rsid w:val="008B113D"/>
    <w:rsid w:val="008B1B82"/>
    <w:rsid w:val="008B2746"/>
    <w:rsid w:val="008B39C1"/>
    <w:rsid w:val="008B5D59"/>
    <w:rsid w:val="008B7D8D"/>
    <w:rsid w:val="008C0545"/>
    <w:rsid w:val="008C0A84"/>
    <w:rsid w:val="008C1661"/>
    <w:rsid w:val="008C280B"/>
    <w:rsid w:val="008C2C01"/>
    <w:rsid w:val="008C3988"/>
    <w:rsid w:val="008C5738"/>
    <w:rsid w:val="008C5C83"/>
    <w:rsid w:val="008C5E9E"/>
    <w:rsid w:val="008C65D2"/>
    <w:rsid w:val="008C6674"/>
    <w:rsid w:val="008C76EE"/>
    <w:rsid w:val="008D04F0"/>
    <w:rsid w:val="008D1560"/>
    <w:rsid w:val="008D3301"/>
    <w:rsid w:val="008D41C2"/>
    <w:rsid w:val="008D44AA"/>
    <w:rsid w:val="008D57C1"/>
    <w:rsid w:val="008D5B2D"/>
    <w:rsid w:val="008E1019"/>
    <w:rsid w:val="008E132F"/>
    <w:rsid w:val="008E14A1"/>
    <w:rsid w:val="008E36DC"/>
    <w:rsid w:val="008E4305"/>
    <w:rsid w:val="008E46D9"/>
    <w:rsid w:val="008E4B3A"/>
    <w:rsid w:val="008E6732"/>
    <w:rsid w:val="008F31D0"/>
    <w:rsid w:val="008F3500"/>
    <w:rsid w:val="008F4642"/>
    <w:rsid w:val="008F691E"/>
    <w:rsid w:val="008F7902"/>
    <w:rsid w:val="009016AB"/>
    <w:rsid w:val="00904596"/>
    <w:rsid w:val="00906322"/>
    <w:rsid w:val="009072D9"/>
    <w:rsid w:val="00912DD8"/>
    <w:rsid w:val="00913879"/>
    <w:rsid w:val="00915538"/>
    <w:rsid w:val="00915A7F"/>
    <w:rsid w:val="00915F4F"/>
    <w:rsid w:val="00917A10"/>
    <w:rsid w:val="00922416"/>
    <w:rsid w:val="00922B73"/>
    <w:rsid w:val="00922CA9"/>
    <w:rsid w:val="00923CD7"/>
    <w:rsid w:val="009245C8"/>
    <w:rsid w:val="00924E3C"/>
    <w:rsid w:val="00926390"/>
    <w:rsid w:val="00926C59"/>
    <w:rsid w:val="0093158D"/>
    <w:rsid w:val="009316AB"/>
    <w:rsid w:val="00932AE2"/>
    <w:rsid w:val="00932B47"/>
    <w:rsid w:val="0093681F"/>
    <w:rsid w:val="0093781B"/>
    <w:rsid w:val="009413E5"/>
    <w:rsid w:val="00941A5F"/>
    <w:rsid w:val="00947156"/>
    <w:rsid w:val="00947765"/>
    <w:rsid w:val="00947DEF"/>
    <w:rsid w:val="0095053B"/>
    <w:rsid w:val="00951E44"/>
    <w:rsid w:val="009527AC"/>
    <w:rsid w:val="009557BF"/>
    <w:rsid w:val="00955FA5"/>
    <w:rsid w:val="00956E89"/>
    <w:rsid w:val="00957574"/>
    <w:rsid w:val="00960A18"/>
    <w:rsid w:val="00961249"/>
    <w:rsid w:val="009612BB"/>
    <w:rsid w:val="009654BB"/>
    <w:rsid w:val="00972570"/>
    <w:rsid w:val="00972A63"/>
    <w:rsid w:val="00972E5D"/>
    <w:rsid w:val="00974272"/>
    <w:rsid w:val="00975497"/>
    <w:rsid w:val="00976A3D"/>
    <w:rsid w:val="009771FD"/>
    <w:rsid w:val="0097765D"/>
    <w:rsid w:val="00977900"/>
    <w:rsid w:val="009800AE"/>
    <w:rsid w:val="00980167"/>
    <w:rsid w:val="00982B17"/>
    <w:rsid w:val="00983D77"/>
    <w:rsid w:val="0098402A"/>
    <w:rsid w:val="009847D8"/>
    <w:rsid w:val="00984C48"/>
    <w:rsid w:val="00985054"/>
    <w:rsid w:val="0098711C"/>
    <w:rsid w:val="00987305"/>
    <w:rsid w:val="00987637"/>
    <w:rsid w:val="0099265B"/>
    <w:rsid w:val="00993CC9"/>
    <w:rsid w:val="00997C47"/>
    <w:rsid w:val="009A06BD"/>
    <w:rsid w:val="009A1E53"/>
    <w:rsid w:val="009A76D7"/>
    <w:rsid w:val="009A7974"/>
    <w:rsid w:val="009B02FE"/>
    <w:rsid w:val="009B13E2"/>
    <w:rsid w:val="009B450D"/>
    <w:rsid w:val="009B4697"/>
    <w:rsid w:val="009B4D52"/>
    <w:rsid w:val="009B583B"/>
    <w:rsid w:val="009B58ED"/>
    <w:rsid w:val="009B5C48"/>
    <w:rsid w:val="009B6D3D"/>
    <w:rsid w:val="009C09DE"/>
    <w:rsid w:val="009C740A"/>
    <w:rsid w:val="009D137B"/>
    <w:rsid w:val="009D359D"/>
    <w:rsid w:val="009D405D"/>
    <w:rsid w:val="009D497B"/>
    <w:rsid w:val="009D54E5"/>
    <w:rsid w:val="009D5535"/>
    <w:rsid w:val="009E136D"/>
    <w:rsid w:val="009E173A"/>
    <w:rsid w:val="009E5C07"/>
    <w:rsid w:val="009E6BE6"/>
    <w:rsid w:val="009F130F"/>
    <w:rsid w:val="009F3EB2"/>
    <w:rsid w:val="009F5C0D"/>
    <w:rsid w:val="00A013CC"/>
    <w:rsid w:val="00A02CF1"/>
    <w:rsid w:val="00A04F9B"/>
    <w:rsid w:val="00A05687"/>
    <w:rsid w:val="00A066EB"/>
    <w:rsid w:val="00A06838"/>
    <w:rsid w:val="00A06D1E"/>
    <w:rsid w:val="00A07460"/>
    <w:rsid w:val="00A11924"/>
    <w:rsid w:val="00A125C5"/>
    <w:rsid w:val="00A13645"/>
    <w:rsid w:val="00A138F9"/>
    <w:rsid w:val="00A148F6"/>
    <w:rsid w:val="00A14C38"/>
    <w:rsid w:val="00A1571A"/>
    <w:rsid w:val="00A1576B"/>
    <w:rsid w:val="00A1627A"/>
    <w:rsid w:val="00A200CC"/>
    <w:rsid w:val="00A2138B"/>
    <w:rsid w:val="00A2168F"/>
    <w:rsid w:val="00A23AF6"/>
    <w:rsid w:val="00A2451C"/>
    <w:rsid w:val="00A2704D"/>
    <w:rsid w:val="00A34395"/>
    <w:rsid w:val="00A34593"/>
    <w:rsid w:val="00A34671"/>
    <w:rsid w:val="00A34AED"/>
    <w:rsid w:val="00A37950"/>
    <w:rsid w:val="00A40B40"/>
    <w:rsid w:val="00A4330F"/>
    <w:rsid w:val="00A43B16"/>
    <w:rsid w:val="00A4420C"/>
    <w:rsid w:val="00A44AFA"/>
    <w:rsid w:val="00A4715E"/>
    <w:rsid w:val="00A4789C"/>
    <w:rsid w:val="00A47C96"/>
    <w:rsid w:val="00A50842"/>
    <w:rsid w:val="00A51254"/>
    <w:rsid w:val="00A51BCB"/>
    <w:rsid w:val="00A5265A"/>
    <w:rsid w:val="00A54208"/>
    <w:rsid w:val="00A5454E"/>
    <w:rsid w:val="00A54D95"/>
    <w:rsid w:val="00A559D8"/>
    <w:rsid w:val="00A601A5"/>
    <w:rsid w:val="00A60ADD"/>
    <w:rsid w:val="00A61967"/>
    <w:rsid w:val="00A6468D"/>
    <w:rsid w:val="00A64F1C"/>
    <w:rsid w:val="00A65BC7"/>
    <w:rsid w:val="00A65EE7"/>
    <w:rsid w:val="00A6716A"/>
    <w:rsid w:val="00A70133"/>
    <w:rsid w:val="00A73888"/>
    <w:rsid w:val="00A74B8B"/>
    <w:rsid w:val="00A770A6"/>
    <w:rsid w:val="00A809C0"/>
    <w:rsid w:val="00A813B1"/>
    <w:rsid w:val="00A87DCE"/>
    <w:rsid w:val="00A92849"/>
    <w:rsid w:val="00A94190"/>
    <w:rsid w:val="00A95964"/>
    <w:rsid w:val="00A965B0"/>
    <w:rsid w:val="00A96C48"/>
    <w:rsid w:val="00A9727D"/>
    <w:rsid w:val="00A97280"/>
    <w:rsid w:val="00A97770"/>
    <w:rsid w:val="00A97BA6"/>
    <w:rsid w:val="00A97DCC"/>
    <w:rsid w:val="00AA0CF6"/>
    <w:rsid w:val="00AA2B58"/>
    <w:rsid w:val="00AA2C2B"/>
    <w:rsid w:val="00AA6CB5"/>
    <w:rsid w:val="00AB36C4"/>
    <w:rsid w:val="00AB3A5B"/>
    <w:rsid w:val="00AB4836"/>
    <w:rsid w:val="00AB77EA"/>
    <w:rsid w:val="00AC32B2"/>
    <w:rsid w:val="00AC48AF"/>
    <w:rsid w:val="00AC7206"/>
    <w:rsid w:val="00AC7AEC"/>
    <w:rsid w:val="00AD2C4A"/>
    <w:rsid w:val="00AD36B4"/>
    <w:rsid w:val="00AD5FFF"/>
    <w:rsid w:val="00AE1012"/>
    <w:rsid w:val="00AE1032"/>
    <w:rsid w:val="00AE2915"/>
    <w:rsid w:val="00AE3B9B"/>
    <w:rsid w:val="00AE4AC1"/>
    <w:rsid w:val="00AE6307"/>
    <w:rsid w:val="00AE6AA8"/>
    <w:rsid w:val="00AF3F76"/>
    <w:rsid w:val="00AF5C62"/>
    <w:rsid w:val="00B0119F"/>
    <w:rsid w:val="00B014E7"/>
    <w:rsid w:val="00B0153C"/>
    <w:rsid w:val="00B0174C"/>
    <w:rsid w:val="00B02B9C"/>
    <w:rsid w:val="00B04A1F"/>
    <w:rsid w:val="00B060FE"/>
    <w:rsid w:val="00B10EC6"/>
    <w:rsid w:val="00B12051"/>
    <w:rsid w:val="00B144C7"/>
    <w:rsid w:val="00B1519D"/>
    <w:rsid w:val="00B15D25"/>
    <w:rsid w:val="00B17141"/>
    <w:rsid w:val="00B20330"/>
    <w:rsid w:val="00B20CE7"/>
    <w:rsid w:val="00B21C6B"/>
    <w:rsid w:val="00B2201F"/>
    <w:rsid w:val="00B239E1"/>
    <w:rsid w:val="00B263D3"/>
    <w:rsid w:val="00B27A6D"/>
    <w:rsid w:val="00B30DEC"/>
    <w:rsid w:val="00B31575"/>
    <w:rsid w:val="00B31E87"/>
    <w:rsid w:val="00B33795"/>
    <w:rsid w:val="00B34F4C"/>
    <w:rsid w:val="00B355EF"/>
    <w:rsid w:val="00B372B1"/>
    <w:rsid w:val="00B373B0"/>
    <w:rsid w:val="00B37881"/>
    <w:rsid w:val="00B4167E"/>
    <w:rsid w:val="00B43345"/>
    <w:rsid w:val="00B44EED"/>
    <w:rsid w:val="00B45263"/>
    <w:rsid w:val="00B46024"/>
    <w:rsid w:val="00B46D70"/>
    <w:rsid w:val="00B4715A"/>
    <w:rsid w:val="00B520D0"/>
    <w:rsid w:val="00B5292E"/>
    <w:rsid w:val="00B52EBA"/>
    <w:rsid w:val="00B54077"/>
    <w:rsid w:val="00B5516B"/>
    <w:rsid w:val="00B60A68"/>
    <w:rsid w:val="00B61579"/>
    <w:rsid w:val="00B618C3"/>
    <w:rsid w:val="00B64D5C"/>
    <w:rsid w:val="00B6607A"/>
    <w:rsid w:val="00B70457"/>
    <w:rsid w:val="00B73A38"/>
    <w:rsid w:val="00B77673"/>
    <w:rsid w:val="00B802F2"/>
    <w:rsid w:val="00B8049E"/>
    <w:rsid w:val="00B8078D"/>
    <w:rsid w:val="00B80CEC"/>
    <w:rsid w:val="00B80F6C"/>
    <w:rsid w:val="00B81962"/>
    <w:rsid w:val="00B82B2E"/>
    <w:rsid w:val="00B83246"/>
    <w:rsid w:val="00B8547D"/>
    <w:rsid w:val="00B871E9"/>
    <w:rsid w:val="00B873AF"/>
    <w:rsid w:val="00B91E01"/>
    <w:rsid w:val="00B9464D"/>
    <w:rsid w:val="00B95884"/>
    <w:rsid w:val="00BA2CBB"/>
    <w:rsid w:val="00BA5E76"/>
    <w:rsid w:val="00BB10D5"/>
    <w:rsid w:val="00BB3E31"/>
    <w:rsid w:val="00BB4556"/>
    <w:rsid w:val="00BB4D17"/>
    <w:rsid w:val="00BB5192"/>
    <w:rsid w:val="00BB7956"/>
    <w:rsid w:val="00BB7CB5"/>
    <w:rsid w:val="00BB7DA9"/>
    <w:rsid w:val="00BC0AC0"/>
    <w:rsid w:val="00BC0E53"/>
    <w:rsid w:val="00BC2554"/>
    <w:rsid w:val="00BC3C6D"/>
    <w:rsid w:val="00BC40CC"/>
    <w:rsid w:val="00BC4ACA"/>
    <w:rsid w:val="00BC5B3E"/>
    <w:rsid w:val="00BD340B"/>
    <w:rsid w:val="00BD4182"/>
    <w:rsid w:val="00BD49B4"/>
    <w:rsid w:val="00BD5754"/>
    <w:rsid w:val="00BD7B17"/>
    <w:rsid w:val="00BE08AE"/>
    <w:rsid w:val="00BE2864"/>
    <w:rsid w:val="00BE297C"/>
    <w:rsid w:val="00BE34F8"/>
    <w:rsid w:val="00BE3FEA"/>
    <w:rsid w:val="00BE4767"/>
    <w:rsid w:val="00C00224"/>
    <w:rsid w:val="00C02962"/>
    <w:rsid w:val="00C03C4B"/>
    <w:rsid w:val="00C03E39"/>
    <w:rsid w:val="00C06C70"/>
    <w:rsid w:val="00C06FB6"/>
    <w:rsid w:val="00C10C2C"/>
    <w:rsid w:val="00C116D1"/>
    <w:rsid w:val="00C237B7"/>
    <w:rsid w:val="00C24621"/>
    <w:rsid w:val="00C250D5"/>
    <w:rsid w:val="00C27D58"/>
    <w:rsid w:val="00C30D85"/>
    <w:rsid w:val="00C32B67"/>
    <w:rsid w:val="00C354CA"/>
    <w:rsid w:val="00C35666"/>
    <w:rsid w:val="00C36FCF"/>
    <w:rsid w:val="00C40177"/>
    <w:rsid w:val="00C429E8"/>
    <w:rsid w:val="00C44786"/>
    <w:rsid w:val="00C4491C"/>
    <w:rsid w:val="00C44AED"/>
    <w:rsid w:val="00C47294"/>
    <w:rsid w:val="00C5009C"/>
    <w:rsid w:val="00C5077E"/>
    <w:rsid w:val="00C508AD"/>
    <w:rsid w:val="00C52295"/>
    <w:rsid w:val="00C5284C"/>
    <w:rsid w:val="00C528FC"/>
    <w:rsid w:val="00C52F0D"/>
    <w:rsid w:val="00C53F30"/>
    <w:rsid w:val="00C54695"/>
    <w:rsid w:val="00C5599A"/>
    <w:rsid w:val="00C5607B"/>
    <w:rsid w:val="00C573FD"/>
    <w:rsid w:val="00C607A7"/>
    <w:rsid w:val="00C607DB"/>
    <w:rsid w:val="00C60979"/>
    <w:rsid w:val="00C6664A"/>
    <w:rsid w:val="00C66C87"/>
    <w:rsid w:val="00C67794"/>
    <w:rsid w:val="00C677C6"/>
    <w:rsid w:val="00C73721"/>
    <w:rsid w:val="00C75833"/>
    <w:rsid w:val="00C76EC0"/>
    <w:rsid w:val="00C83073"/>
    <w:rsid w:val="00C84C71"/>
    <w:rsid w:val="00C91832"/>
    <w:rsid w:val="00C92218"/>
    <w:rsid w:val="00C923FF"/>
    <w:rsid w:val="00C925FF"/>
    <w:rsid w:val="00C9277A"/>
    <w:rsid w:val="00C92898"/>
    <w:rsid w:val="00C9556F"/>
    <w:rsid w:val="00C95A40"/>
    <w:rsid w:val="00C96663"/>
    <w:rsid w:val="00C974DA"/>
    <w:rsid w:val="00CA195B"/>
    <w:rsid w:val="00CA1F83"/>
    <w:rsid w:val="00CA4340"/>
    <w:rsid w:val="00CA4BE6"/>
    <w:rsid w:val="00CA5C22"/>
    <w:rsid w:val="00CA6989"/>
    <w:rsid w:val="00CA7A1E"/>
    <w:rsid w:val="00CB007B"/>
    <w:rsid w:val="00CB0A1D"/>
    <w:rsid w:val="00CB0CC4"/>
    <w:rsid w:val="00CB140D"/>
    <w:rsid w:val="00CB623C"/>
    <w:rsid w:val="00CB7F66"/>
    <w:rsid w:val="00CC1B20"/>
    <w:rsid w:val="00CC22E2"/>
    <w:rsid w:val="00CC33F8"/>
    <w:rsid w:val="00CC4927"/>
    <w:rsid w:val="00CC4A83"/>
    <w:rsid w:val="00CD02C1"/>
    <w:rsid w:val="00CD4260"/>
    <w:rsid w:val="00CD4F29"/>
    <w:rsid w:val="00CD5A79"/>
    <w:rsid w:val="00CD7003"/>
    <w:rsid w:val="00CD73B4"/>
    <w:rsid w:val="00CE02D0"/>
    <w:rsid w:val="00CE413F"/>
    <w:rsid w:val="00CE441D"/>
    <w:rsid w:val="00CE4CD4"/>
    <w:rsid w:val="00CE5238"/>
    <w:rsid w:val="00CE5D91"/>
    <w:rsid w:val="00CE6CFA"/>
    <w:rsid w:val="00CE7331"/>
    <w:rsid w:val="00CE7514"/>
    <w:rsid w:val="00CF0B25"/>
    <w:rsid w:val="00CF0F9A"/>
    <w:rsid w:val="00CF26DA"/>
    <w:rsid w:val="00CF2FCA"/>
    <w:rsid w:val="00CF3018"/>
    <w:rsid w:val="00D00EBE"/>
    <w:rsid w:val="00D02098"/>
    <w:rsid w:val="00D02A9E"/>
    <w:rsid w:val="00D042F8"/>
    <w:rsid w:val="00D05CBA"/>
    <w:rsid w:val="00D14279"/>
    <w:rsid w:val="00D14E32"/>
    <w:rsid w:val="00D1622C"/>
    <w:rsid w:val="00D17C46"/>
    <w:rsid w:val="00D22718"/>
    <w:rsid w:val="00D248DE"/>
    <w:rsid w:val="00D25460"/>
    <w:rsid w:val="00D2548F"/>
    <w:rsid w:val="00D32226"/>
    <w:rsid w:val="00D33206"/>
    <w:rsid w:val="00D33C13"/>
    <w:rsid w:val="00D34769"/>
    <w:rsid w:val="00D403DB"/>
    <w:rsid w:val="00D40AAD"/>
    <w:rsid w:val="00D41CDF"/>
    <w:rsid w:val="00D430D9"/>
    <w:rsid w:val="00D46531"/>
    <w:rsid w:val="00D47EF3"/>
    <w:rsid w:val="00D5002A"/>
    <w:rsid w:val="00D5071D"/>
    <w:rsid w:val="00D50EA6"/>
    <w:rsid w:val="00D5123E"/>
    <w:rsid w:val="00D54F23"/>
    <w:rsid w:val="00D60244"/>
    <w:rsid w:val="00D615B8"/>
    <w:rsid w:val="00D63404"/>
    <w:rsid w:val="00D63769"/>
    <w:rsid w:val="00D6690C"/>
    <w:rsid w:val="00D66B73"/>
    <w:rsid w:val="00D67269"/>
    <w:rsid w:val="00D715F8"/>
    <w:rsid w:val="00D74870"/>
    <w:rsid w:val="00D75966"/>
    <w:rsid w:val="00D7750C"/>
    <w:rsid w:val="00D77756"/>
    <w:rsid w:val="00D82CC8"/>
    <w:rsid w:val="00D847AB"/>
    <w:rsid w:val="00D85127"/>
    <w:rsid w:val="00D8542D"/>
    <w:rsid w:val="00D85BD9"/>
    <w:rsid w:val="00D86186"/>
    <w:rsid w:val="00D87A23"/>
    <w:rsid w:val="00D904B8"/>
    <w:rsid w:val="00D9136E"/>
    <w:rsid w:val="00D91E56"/>
    <w:rsid w:val="00D9536E"/>
    <w:rsid w:val="00DA2740"/>
    <w:rsid w:val="00DA30EA"/>
    <w:rsid w:val="00DA3F0D"/>
    <w:rsid w:val="00DA3FEC"/>
    <w:rsid w:val="00DA4D95"/>
    <w:rsid w:val="00DA564C"/>
    <w:rsid w:val="00DA6080"/>
    <w:rsid w:val="00DA7764"/>
    <w:rsid w:val="00DB198D"/>
    <w:rsid w:val="00DB2ACE"/>
    <w:rsid w:val="00DB2BAC"/>
    <w:rsid w:val="00DB3306"/>
    <w:rsid w:val="00DB3869"/>
    <w:rsid w:val="00DB4329"/>
    <w:rsid w:val="00DB48BE"/>
    <w:rsid w:val="00DC17F2"/>
    <w:rsid w:val="00DC35BE"/>
    <w:rsid w:val="00DC463A"/>
    <w:rsid w:val="00DC6A71"/>
    <w:rsid w:val="00DC7E97"/>
    <w:rsid w:val="00DC7F22"/>
    <w:rsid w:val="00DD0F46"/>
    <w:rsid w:val="00DD1FA1"/>
    <w:rsid w:val="00DD34B7"/>
    <w:rsid w:val="00DD43AF"/>
    <w:rsid w:val="00DD518E"/>
    <w:rsid w:val="00DD639D"/>
    <w:rsid w:val="00DD7583"/>
    <w:rsid w:val="00DE0C1B"/>
    <w:rsid w:val="00DE1D6A"/>
    <w:rsid w:val="00DE7FC4"/>
    <w:rsid w:val="00DF29E0"/>
    <w:rsid w:val="00DF44CD"/>
    <w:rsid w:val="00DF5970"/>
    <w:rsid w:val="00DF611D"/>
    <w:rsid w:val="00DF6380"/>
    <w:rsid w:val="00DF7070"/>
    <w:rsid w:val="00E00911"/>
    <w:rsid w:val="00E012C3"/>
    <w:rsid w:val="00E0357D"/>
    <w:rsid w:val="00E05E3A"/>
    <w:rsid w:val="00E069E1"/>
    <w:rsid w:val="00E06FC7"/>
    <w:rsid w:val="00E1147C"/>
    <w:rsid w:val="00E12F67"/>
    <w:rsid w:val="00E13533"/>
    <w:rsid w:val="00E1382E"/>
    <w:rsid w:val="00E13B97"/>
    <w:rsid w:val="00E15523"/>
    <w:rsid w:val="00E17585"/>
    <w:rsid w:val="00E1762F"/>
    <w:rsid w:val="00E201A3"/>
    <w:rsid w:val="00E210B5"/>
    <w:rsid w:val="00E21D2C"/>
    <w:rsid w:val="00E23FF4"/>
    <w:rsid w:val="00E26B51"/>
    <w:rsid w:val="00E27525"/>
    <w:rsid w:val="00E3202B"/>
    <w:rsid w:val="00E3433B"/>
    <w:rsid w:val="00E3530A"/>
    <w:rsid w:val="00E4148D"/>
    <w:rsid w:val="00E43E92"/>
    <w:rsid w:val="00E51860"/>
    <w:rsid w:val="00E530DB"/>
    <w:rsid w:val="00E60352"/>
    <w:rsid w:val="00E6136A"/>
    <w:rsid w:val="00E6465D"/>
    <w:rsid w:val="00E64BC2"/>
    <w:rsid w:val="00E6664A"/>
    <w:rsid w:val="00E70055"/>
    <w:rsid w:val="00E71CF1"/>
    <w:rsid w:val="00E71D90"/>
    <w:rsid w:val="00E72090"/>
    <w:rsid w:val="00E721A5"/>
    <w:rsid w:val="00E7396C"/>
    <w:rsid w:val="00E76566"/>
    <w:rsid w:val="00E777D3"/>
    <w:rsid w:val="00E817EE"/>
    <w:rsid w:val="00E81E77"/>
    <w:rsid w:val="00E829EE"/>
    <w:rsid w:val="00E85B7D"/>
    <w:rsid w:val="00E85E23"/>
    <w:rsid w:val="00E90882"/>
    <w:rsid w:val="00E914BD"/>
    <w:rsid w:val="00E96029"/>
    <w:rsid w:val="00E97E56"/>
    <w:rsid w:val="00EA1F72"/>
    <w:rsid w:val="00EA3EA9"/>
    <w:rsid w:val="00EA46EF"/>
    <w:rsid w:val="00EA6A13"/>
    <w:rsid w:val="00EA7CF2"/>
    <w:rsid w:val="00EB6771"/>
    <w:rsid w:val="00EC6E02"/>
    <w:rsid w:val="00EC73BB"/>
    <w:rsid w:val="00EC7B1C"/>
    <w:rsid w:val="00ED1594"/>
    <w:rsid w:val="00ED1C3E"/>
    <w:rsid w:val="00ED21FE"/>
    <w:rsid w:val="00ED4E21"/>
    <w:rsid w:val="00ED7EC8"/>
    <w:rsid w:val="00EE134E"/>
    <w:rsid w:val="00EE3259"/>
    <w:rsid w:val="00EE5A04"/>
    <w:rsid w:val="00EE5F05"/>
    <w:rsid w:val="00EE73DB"/>
    <w:rsid w:val="00EE7693"/>
    <w:rsid w:val="00EE79F1"/>
    <w:rsid w:val="00EF0159"/>
    <w:rsid w:val="00EF21AF"/>
    <w:rsid w:val="00EF37AC"/>
    <w:rsid w:val="00EF49A2"/>
    <w:rsid w:val="00F00781"/>
    <w:rsid w:val="00F0272D"/>
    <w:rsid w:val="00F03A06"/>
    <w:rsid w:val="00F03FBA"/>
    <w:rsid w:val="00F0412C"/>
    <w:rsid w:val="00F04540"/>
    <w:rsid w:val="00F05A46"/>
    <w:rsid w:val="00F066EA"/>
    <w:rsid w:val="00F11112"/>
    <w:rsid w:val="00F132ED"/>
    <w:rsid w:val="00F133F5"/>
    <w:rsid w:val="00F140EC"/>
    <w:rsid w:val="00F17488"/>
    <w:rsid w:val="00F207A4"/>
    <w:rsid w:val="00F20812"/>
    <w:rsid w:val="00F21115"/>
    <w:rsid w:val="00F238DC"/>
    <w:rsid w:val="00F23A7A"/>
    <w:rsid w:val="00F23BC5"/>
    <w:rsid w:val="00F240BB"/>
    <w:rsid w:val="00F243F8"/>
    <w:rsid w:val="00F24669"/>
    <w:rsid w:val="00F26DCE"/>
    <w:rsid w:val="00F2770A"/>
    <w:rsid w:val="00F32C0A"/>
    <w:rsid w:val="00F35529"/>
    <w:rsid w:val="00F37841"/>
    <w:rsid w:val="00F402A4"/>
    <w:rsid w:val="00F41ED4"/>
    <w:rsid w:val="00F42C4E"/>
    <w:rsid w:val="00F43D23"/>
    <w:rsid w:val="00F45249"/>
    <w:rsid w:val="00F46219"/>
    <w:rsid w:val="00F46CDE"/>
    <w:rsid w:val="00F4770D"/>
    <w:rsid w:val="00F4779E"/>
    <w:rsid w:val="00F50578"/>
    <w:rsid w:val="00F53949"/>
    <w:rsid w:val="00F56509"/>
    <w:rsid w:val="00F57475"/>
    <w:rsid w:val="00F57FED"/>
    <w:rsid w:val="00F60D35"/>
    <w:rsid w:val="00F614A5"/>
    <w:rsid w:val="00F622D9"/>
    <w:rsid w:val="00F6517C"/>
    <w:rsid w:val="00F65D79"/>
    <w:rsid w:val="00F66B5E"/>
    <w:rsid w:val="00F71631"/>
    <w:rsid w:val="00F72335"/>
    <w:rsid w:val="00F72AB0"/>
    <w:rsid w:val="00F73209"/>
    <w:rsid w:val="00F74B0B"/>
    <w:rsid w:val="00F74B82"/>
    <w:rsid w:val="00F754F5"/>
    <w:rsid w:val="00F7606F"/>
    <w:rsid w:val="00F80974"/>
    <w:rsid w:val="00F810C4"/>
    <w:rsid w:val="00F817D4"/>
    <w:rsid w:val="00F82F0E"/>
    <w:rsid w:val="00F84ABA"/>
    <w:rsid w:val="00F87488"/>
    <w:rsid w:val="00F91E0F"/>
    <w:rsid w:val="00F91FE4"/>
    <w:rsid w:val="00F95329"/>
    <w:rsid w:val="00F960FB"/>
    <w:rsid w:val="00FA1C91"/>
    <w:rsid w:val="00FA1E4E"/>
    <w:rsid w:val="00FA2E48"/>
    <w:rsid w:val="00FA4272"/>
    <w:rsid w:val="00FA5B09"/>
    <w:rsid w:val="00FB1703"/>
    <w:rsid w:val="00FB3B70"/>
    <w:rsid w:val="00FB6BF0"/>
    <w:rsid w:val="00FB78FD"/>
    <w:rsid w:val="00FC28BE"/>
    <w:rsid w:val="00FC36E5"/>
    <w:rsid w:val="00FC3746"/>
    <w:rsid w:val="00FC3F89"/>
    <w:rsid w:val="00FC5186"/>
    <w:rsid w:val="00FC61F7"/>
    <w:rsid w:val="00FC6629"/>
    <w:rsid w:val="00FC7415"/>
    <w:rsid w:val="00FD1F7A"/>
    <w:rsid w:val="00FD27DE"/>
    <w:rsid w:val="00FD73EA"/>
    <w:rsid w:val="00FE1EAC"/>
    <w:rsid w:val="00FE2A53"/>
    <w:rsid w:val="00FE2D8F"/>
    <w:rsid w:val="00FE5A4F"/>
    <w:rsid w:val="00FE5F20"/>
    <w:rsid w:val="00FE6FED"/>
    <w:rsid w:val="00FE7586"/>
    <w:rsid w:val="00FF035A"/>
    <w:rsid w:val="00FF1AAA"/>
    <w:rsid w:val="00FF49C1"/>
    <w:rsid w:val="00FF57CF"/>
    <w:rsid w:val="00FF601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37429291"/>
  <w15:chartTrackingRefBased/>
  <w15:docId w15:val="{2388C1AE-8BBE-4C0C-9668-3F55949F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5B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D5071D"/>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semiHidden/>
    <w:unhideWhenUsed/>
    <w:qFormat/>
    <w:rsid w:val="002143E3"/>
    <w:pPr>
      <w:keepNext/>
      <w:spacing w:before="240" w:after="60"/>
      <w:outlineLvl w:val="2"/>
    </w:pPr>
    <w:rPr>
      <w:rFonts w:ascii="Calibri Light" w:hAnsi="Calibri Light"/>
      <w:b/>
      <w:bCs/>
      <w:sz w:val="26"/>
      <w:szCs w:val="26"/>
    </w:rPr>
  </w:style>
  <w:style w:type="paragraph" w:styleId="Naslov5">
    <w:name w:val="heading 5"/>
    <w:basedOn w:val="Navaden"/>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uiPriority w:val="99"/>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qFormat/>
    <w:rsid w:val="00130D77"/>
    <w:pPr>
      <w:numPr>
        <w:numId w:val="7"/>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Odstavekseznama1">
    <w:name w:val="Odstavek seznama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semiHidden/>
    <w:unhideWhenUsed/>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rsid w:val="00AB3A5B"/>
    <w:rPr>
      <w:rFonts w:ascii="Calibri" w:eastAsia="Calibri" w:hAnsi="Calibri"/>
      <w:lang w:eastAsia="en-US"/>
    </w:rPr>
  </w:style>
  <w:style w:type="character" w:styleId="Sprotnaopomba-sklic">
    <w:name w:val="footnote reference"/>
    <w:semiHidden/>
    <w:unhideWhenUsed/>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B3A5B"/>
    <w:rPr>
      <w:rFonts w:ascii="Arial" w:hAnsi="Arial"/>
      <w:sz w:val="22"/>
      <w:szCs w:val="22"/>
      <w:lang w:val="x-none" w:eastAsia="x-none"/>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uiPriority w:val="99"/>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uiPriority w:val="34"/>
    <w:qFormat/>
    <w:rsid w:val="00C923FF"/>
    <w:pPr>
      <w:spacing w:line="260" w:lineRule="exact"/>
      <w:ind w:left="720"/>
      <w:contextualSpacing/>
    </w:pPr>
  </w:style>
  <w:style w:type="paragraph" w:styleId="Telobesedila">
    <w:name w:val="Body Text"/>
    <w:basedOn w:val="Navaden"/>
    <w:link w:val="TelobesedilaZnak"/>
    <w:rsid w:val="00C923FF"/>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C923FF"/>
    <w:rPr>
      <w:sz w:val="24"/>
      <w:szCs w:val="24"/>
      <w:lang w:val="x-none"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10"/>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uiPriority w:val="99"/>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uiPriority w:val="99"/>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4331B6"/>
    <w:rPr>
      <w:sz w:val="16"/>
      <w:szCs w:val="16"/>
    </w:rPr>
  </w:style>
  <w:style w:type="paragraph" w:styleId="Pripombabesedilo">
    <w:name w:val="annotation text"/>
    <w:basedOn w:val="Navaden"/>
    <w:link w:val="PripombabesediloZnak"/>
    <w:uiPriority w:val="99"/>
    <w:semiHidden/>
    <w:unhideWhenUsed/>
    <w:rsid w:val="004331B6"/>
    <w:rPr>
      <w:szCs w:val="20"/>
    </w:rPr>
  </w:style>
  <w:style w:type="character" w:customStyle="1" w:styleId="PripombabesediloZnak">
    <w:name w:val="Pripomba – besedilo Znak"/>
    <w:link w:val="Pripombabesedilo"/>
    <w:uiPriority w:val="99"/>
    <w:semiHidden/>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0">
    <w:name w:val="Char Char3"/>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semiHidden/>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semiHidden/>
    <w:rsid w:val="00A6716A"/>
    <w:rPr>
      <w:rFonts w:ascii="Courier New" w:hAnsi="Courier New" w:cs="Courier New"/>
    </w:rPr>
  </w:style>
  <w:style w:type="character" w:customStyle="1" w:styleId="Naslov3Znak">
    <w:name w:val="Naslov 3 Znak"/>
    <w:link w:val="Naslov3"/>
    <w:uiPriority w:val="9"/>
    <w:semiHidden/>
    <w:rsid w:val="002143E3"/>
    <w:rPr>
      <w:rFonts w:ascii="Calibri Light" w:eastAsia="Times New Roman" w:hAnsi="Calibri Light" w:cs="Times New Roman"/>
      <w:b/>
      <w:bCs/>
      <w:sz w:val="26"/>
      <w:szCs w:val="26"/>
      <w:lang w:eastAsia="en-US"/>
    </w:rPr>
  </w:style>
  <w:style w:type="character" w:customStyle="1" w:styleId="Naslov2Znak">
    <w:name w:val="Naslov 2 Znak"/>
    <w:link w:val="Naslov2"/>
    <w:uiPriority w:val="9"/>
    <w:semiHidden/>
    <w:rsid w:val="00D5071D"/>
    <w:rPr>
      <w:rFonts w:ascii="Calibri Light" w:eastAsia="Times New Roman" w:hAnsi="Calibri Light" w:cs="Times New Roman"/>
      <w:b/>
      <w:bCs/>
      <w:i/>
      <w:iCs/>
      <w:sz w:val="28"/>
      <w:szCs w:val="28"/>
      <w:lang w:eastAsia="en-US"/>
    </w:rPr>
  </w:style>
  <w:style w:type="paragraph" w:customStyle="1" w:styleId="odstavek0">
    <w:name w:val="odstavek"/>
    <w:basedOn w:val="Navaden"/>
    <w:rsid w:val="00F66B5E"/>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
    <w:qFormat/>
    <w:rsid w:val="00266499"/>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266499"/>
    <w:rPr>
      <w:rFonts w:ascii="Arial" w:hAnsi="Arial"/>
      <w:b/>
      <w:sz w:val="22"/>
      <w:szCs w:val="22"/>
      <w:lang w:val="x-none" w:eastAsia="x-none"/>
    </w:rPr>
  </w:style>
  <w:style w:type="paragraph" w:customStyle="1" w:styleId="lennaslov0">
    <w:name w:val="Člen_naslov"/>
    <w:basedOn w:val="len0"/>
    <w:qFormat/>
    <w:rsid w:val="00266499"/>
    <w:pPr>
      <w:spacing w:before="0"/>
    </w:pPr>
  </w:style>
  <w:style w:type="paragraph" w:styleId="Revizija">
    <w:name w:val="Revision"/>
    <w:hidden/>
    <w:uiPriority w:val="99"/>
    <w:semiHidden/>
    <w:rsid w:val="006A67D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35783743">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343629228">
      <w:bodyDiv w:val="1"/>
      <w:marLeft w:val="0"/>
      <w:marRight w:val="0"/>
      <w:marTop w:val="0"/>
      <w:marBottom w:val="0"/>
      <w:divBdr>
        <w:top w:val="none" w:sz="0" w:space="0" w:color="auto"/>
        <w:left w:val="none" w:sz="0" w:space="0" w:color="auto"/>
        <w:bottom w:val="none" w:sz="0" w:space="0" w:color="auto"/>
        <w:right w:val="none" w:sz="0" w:space="0" w:color="auto"/>
      </w:divBdr>
    </w:div>
    <w:div w:id="357049889">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23929623">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76950481">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873880857">
      <w:bodyDiv w:val="1"/>
      <w:marLeft w:val="0"/>
      <w:marRight w:val="0"/>
      <w:marTop w:val="0"/>
      <w:marBottom w:val="0"/>
      <w:divBdr>
        <w:top w:val="none" w:sz="0" w:space="0" w:color="auto"/>
        <w:left w:val="none" w:sz="0" w:space="0" w:color="auto"/>
        <w:bottom w:val="none" w:sz="0" w:space="0" w:color="auto"/>
        <w:right w:val="none" w:sz="0" w:space="0" w:color="auto"/>
      </w:divBdr>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50748937">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03962021">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304192104">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509900772">
      <w:bodyDiv w:val="1"/>
      <w:marLeft w:val="0"/>
      <w:marRight w:val="0"/>
      <w:marTop w:val="0"/>
      <w:marBottom w:val="0"/>
      <w:divBdr>
        <w:top w:val="none" w:sz="0" w:space="0" w:color="auto"/>
        <w:left w:val="none" w:sz="0" w:space="0" w:color="auto"/>
        <w:bottom w:val="none" w:sz="0" w:space="0" w:color="auto"/>
        <w:right w:val="none" w:sz="0" w:space="0" w:color="auto"/>
      </w:divBdr>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908418143">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07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0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4-01-0876" TargetMode="External"/><Relationship Id="rId4" Type="http://schemas.openxmlformats.org/officeDocument/2006/relationships/settings" Target="settings.xml"/><Relationship Id="rId9" Type="http://schemas.openxmlformats.org/officeDocument/2006/relationships/hyperlink" Target="http://www.uradni-list.si/1/objava.jsp?sop=2006-01-501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57ABAB-6E52-4C04-A008-C83939F6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4691</Words>
  <Characters>30677</Characters>
  <Application>Microsoft Office Word</Application>
  <DocSecurity>0</DocSecurity>
  <Lines>255</Lines>
  <Paragraphs>70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35298</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test</dc:creator>
  <cp:keywords/>
  <cp:lastModifiedBy>Rado Fele</cp:lastModifiedBy>
  <cp:revision>2</cp:revision>
  <cp:lastPrinted>2021-11-19T09:01:00Z</cp:lastPrinted>
  <dcterms:created xsi:type="dcterms:W3CDTF">2021-11-23T10:52:00Z</dcterms:created>
  <dcterms:modified xsi:type="dcterms:W3CDTF">2021-11-23T10:52:00Z</dcterms:modified>
</cp:coreProperties>
</file>